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29214C" w14:textId="56EFC1DF" w:rsidR="00751A23" w:rsidRPr="005C23E7" w:rsidRDefault="00112310" w:rsidP="005D4A3F">
      <w:pPr>
        <w:pStyle w:val="Title"/>
      </w:pPr>
      <w:r w:rsidRPr="005C23E7">
        <w:t>Financial</w:t>
      </w:r>
      <w:r w:rsidR="00E07FCA" w:rsidRPr="005C23E7">
        <w:t xml:space="preserve"> Report on the Australian Aged Care Sector</w:t>
      </w:r>
    </w:p>
    <w:p w14:paraId="77EF3E57" w14:textId="509F4CA9" w:rsidR="00DA5A62" w:rsidRPr="005C23E7" w:rsidRDefault="00965EDD" w:rsidP="0097710A">
      <w:pPr>
        <w:pStyle w:val="Subtitle"/>
        <w:sectPr w:rsidR="00DA5A62" w:rsidRPr="005C23E7" w:rsidSect="00950F03">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cols w:space="708"/>
          <w:titlePg/>
          <w:docGrid w:linePitch="360"/>
        </w:sectPr>
      </w:pPr>
      <w:r w:rsidRPr="005C23E7">
        <w:rPr>
          <w:noProof/>
        </w:rPr>
        <w:drawing>
          <wp:anchor distT="0" distB="0" distL="114300" distR="114300" simplePos="0" relativeHeight="251658240" behindDoc="0" locked="0" layoutInCell="1" allowOverlap="1" wp14:anchorId="6117966E" wp14:editId="57DAFE85">
            <wp:simplePos x="0" y="0"/>
            <wp:positionH relativeFrom="column">
              <wp:posOffset>-891540</wp:posOffset>
            </wp:positionH>
            <wp:positionV relativeFrom="page">
              <wp:posOffset>65190614</wp:posOffset>
            </wp:positionV>
            <wp:extent cx="7533640" cy="9721850"/>
            <wp:effectExtent l="0" t="0" r="0" b="0"/>
            <wp:wrapTopAndBottom/>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val="0"/>
                        </a:ext>
                      </a:extLst>
                    </a:blip>
                    <a:srcRect l="-484" r="484" b="8767"/>
                    <a:stretch/>
                  </pic:blipFill>
                  <pic:spPr bwMode="auto">
                    <a:xfrm>
                      <a:off x="0" y="0"/>
                      <a:ext cx="7533640" cy="972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FCA" w:rsidRPr="005C23E7">
        <w:t>202</w:t>
      </w:r>
      <w:r w:rsidR="00F932B9" w:rsidRPr="005C23E7">
        <w:t>3-24</w:t>
      </w:r>
    </w:p>
    <w:p w14:paraId="75136554" w14:textId="39FA7AC4" w:rsidR="00765718" w:rsidRPr="005C23E7" w:rsidRDefault="00765718">
      <w:pPr>
        <w:spacing w:before="0" w:after="0" w:line="240" w:lineRule="auto"/>
        <w:rPr>
          <w:b/>
          <w:bCs w:val="0"/>
          <w:sz w:val="60"/>
          <w:szCs w:val="60"/>
        </w:rPr>
      </w:pPr>
      <w:bookmarkStart w:id="0" w:name="_Ref160715850"/>
      <w:bookmarkStart w:id="1" w:name="_Ref160715915"/>
      <w:bookmarkStart w:id="2" w:name="_Ref160715925"/>
      <w:bookmarkStart w:id="3" w:name="_Ref160715948"/>
      <w:bookmarkStart w:id="4" w:name="_Toc196396604"/>
      <w:r w:rsidRPr="005C23E7">
        <w:rPr>
          <w:sz w:val="60"/>
          <w:szCs w:val="60"/>
        </w:rPr>
        <w:br w:type="page"/>
      </w:r>
    </w:p>
    <w:p w14:paraId="07632651" w14:textId="236BAE88" w:rsidR="00765718" w:rsidRPr="005C23E7" w:rsidRDefault="00765718" w:rsidP="00E37DF7">
      <w:pPr>
        <w:rPr>
          <w:b/>
          <w:sz w:val="60"/>
          <w:szCs w:val="60"/>
        </w:rPr>
      </w:pPr>
      <w:r w:rsidRPr="005C23E7">
        <w:rPr>
          <w:b/>
          <w:sz w:val="60"/>
          <w:szCs w:val="60"/>
        </w:rPr>
        <w:lastRenderedPageBreak/>
        <w:t>Contents</w:t>
      </w:r>
      <w:bookmarkEnd w:id="0"/>
      <w:bookmarkEnd w:id="1"/>
      <w:bookmarkEnd w:id="2"/>
      <w:bookmarkEnd w:id="3"/>
      <w:bookmarkEnd w:id="4"/>
    </w:p>
    <w:p w14:paraId="1ABA897F" w14:textId="0830F484"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r w:rsidRPr="005C23E7">
        <w:fldChar w:fldCharType="begin"/>
      </w:r>
      <w:r w:rsidRPr="005C23E7">
        <w:instrText xml:space="preserve"> TOC \o "1-2" \h \z \u </w:instrText>
      </w:r>
      <w:r w:rsidRPr="005C23E7">
        <w:fldChar w:fldCharType="separate"/>
      </w:r>
      <w:hyperlink w:anchor="_Toc200628610" w:history="1">
        <w:r w:rsidRPr="005C23E7">
          <w:rPr>
            <w:rStyle w:val="Hyperlink"/>
            <w:noProof/>
          </w:rPr>
          <w:t>Introduction</w:t>
        </w:r>
        <w:r w:rsidRPr="005C23E7">
          <w:rPr>
            <w:noProof/>
            <w:webHidden/>
          </w:rPr>
          <w:tab/>
        </w:r>
        <w:r w:rsidRPr="005C23E7">
          <w:rPr>
            <w:noProof/>
            <w:webHidden/>
          </w:rPr>
          <w:fldChar w:fldCharType="begin"/>
        </w:r>
        <w:r w:rsidRPr="005C23E7">
          <w:rPr>
            <w:noProof/>
            <w:webHidden/>
          </w:rPr>
          <w:instrText xml:space="preserve"> PAGEREF _Toc200628610 \h </w:instrText>
        </w:r>
        <w:r w:rsidRPr="005C23E7">
          <w:rPr>
            <w:noProof/>
            <w:webHidden/>
          </w:rPr>
        </w:r>
        <w:r w:rsidRPr="005C23E7">
          <w:rPr>
            <w:noProof/>
            <w:webHidden/>
          </w:rPr>
          <w:fldChar w:fldCharType="separate"/>
        </w:r>
        <w:r w:rsidR="0071468B">
          <w:rPr>
            <w:noProof/>
            <w:webHidden/>
          </w:rPr>
          <w:t>3</w:t>
        </w:r>
        <w:r w:rsidRPr="005C23E7">
          <w:rPr>
            <w:noProof/>
            <w:webHidden/>
          </w:rPr>
          <w:fldChar w:fldCharType="end"/>
        </w:r>
      </w:hyperlink>
    </w:p>
    <w:p w14:paraId="01398DF4" w14:textId="63790117"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11" w:history="1">
        <w:r w:rsidRPr="005C23E7">
          <w:rPr>
            <w:rStyle w:val="Hyperlink"/>
            <w:noProof/>
          </w:rPr>
          <w:t>Aged care reform priorities</w:t>
        </w:r>
        <w:r w:rsidRPr="005C23E7">
          <w:rPr>
            <w:noProof/>
            <w:webHidden/>
          </w:rPr>
          <w:tab/>
        </w:r>
        <w:r w:rsidRPr="005C23E7">
          <w:rPr>
            <w:noProof/>
            <w:webHidden/>
          </w:rPr>
          <w:fldChar w:fldCharType="begin"/>
        </w:r>
        <w:r w:rsidRPr="005C23E7">
          <w:rPr>
            <w:noProof/>
            <w:webHidden/>
          </w:rPr>
          <w:instrText xml:space="preserve"> PAGEREF _Toc200628611 \h </w:instrText>
        </w:r>
        <w:r w:rsidRPr="005C23E7">
          <w:rPr>
            <w:noProof/>
            <w:webHidden/>
          </w:rPr>
        </w:r>
        <w:r w:rsidRPr="005C23E7">
          <w:rPr>
            <w:noProof/>
            <w:webHidden/>
          </w:rPr>
          <w:fldChar w:fldCharType="separate"/>
        </w:r>
        <w:r w:rsidR="0071468B">
          <w:rPr>
            <w:noProof/>
            <w:webHidden/>
          </w:rPr>
          <w:t>4</w:t>
        </w:r>
        <w:r w:rsidRPr="005C23E7">
          <w:rPr>
            <w:noProof/>
            <w:webHidden/>
          </w:rPr>
          <w:fldChar w:fldCharType="end"/>
        </w:r>
      </w:hyperlink>
    </w:p>
    <w:p w14:paraId="180781B1" w14:textId="0E53AEC5"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12" w:history="1">
        <w:r w:rsidRPr="005C23E7">
          <w:rPr>
            <w:rStyle w:val="Hyperlink"/>
            <w:noProof/>
          </w:rPr>
          <w:t>Report summary</w:t>
        </w:r>
        <w:r w:rsidRPr="005C23E7">
          <w:rPr>
            <w:noProof/>
            <w:webHidden/>
          </w:rPr>
          <w:tab/>
        </w:r>
        <w:r w:rsidRPr="005C23E7">
          <w:rPr>
            <w:noProof/>
            <w:webHidden/>
          </w:rPr>
          <w:fldChar w:fldCharType="begin"/>
        </w:r>
        <w:r w:rsidRPr="005C23E7">
          <w:rPr>
            <w:noProof/>
            <w:webHidden/>
          </w:rPr>
          <w:instrText xml:space="preserve"> PAGEREF _Toc200628612 \h </w:instrText>
        </w:r>
        <w:r w:rsidRPr="005C23E7">
          <w:rPr>
            <w:noProof/>
            <w:webHidden/>
          </w:rPr>
        </w:r>
        <w:r w:rsidRPr="005C23E7">
          <w:rPr>
            <w:noProof/>
            <w:webHidden/>
          </w:rPr>
          <w:fldChar w:fldCharType="separate"/>
        </w:r>
        <w:r w:rsidR="0071468B">
          <w:rPr>
            <w:noProof/>
            <w:webHidden/>
          </w:rPr>
          <w:t>7</w:t>
        </w:r>
        <w:r w:rsidRPr="005C23E7">
          <w:rPr>
            <w:noProof/>
            <w:webHidden/>
          </w:rPr>
          <w:fldChar w:fldCharType="end"/>
        </w:r>
      </w:hyperlink>
    </w:p>
    <w:p w14:paraId="730711AE" w14:textId="1AADE083"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13" w:history="1">
        <w:r w:rsidRPr="005C23E7">
          <w:rPr>
            <w:rStyle w:val="Hyperlink"/>
            <w:noProof/>
          </w:rPr>
          <w:t>1</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Residential care</w:t>
        </w:r>
        <w:r w:rsidRPr="005C23E7">
          <w:rPr>
            <w:noProof/>
            <w:webHidden/>
          </w:rPr>
          <w:tab/>
        </w:r>
        <w:r w:rsidRPr="005C23E7">
          <w:rPr>
            <w:noProof/>
            <w:webHidden/>
          </w:rPr>
          <w:fldChar w:fldCharType="begin"/>
        </w:r>
        <w:r w:rsidRPr="005C23E7">
          <w:rPr>
            <w:noProof/>
            <w:webHidden/>
          </w:rPr>
          <w:instrText xml:space="preserve"> PAGEREF _Toc200628613 \h </w:instrText>
        </w:r>
        <w:r w:rsidRPr="005C23E7">
          <w:rPr>
            <w:noProof/>
            <w:webHidden/>
          </w:rPr>
        </w:r>
        <w:r w:rsidRPr="005C23E7">
          <w:rPr>
            <w:noProof/>
            <w:webHidden/>
          </w:rPr>
          <w:fldChar w:fldCharType="separate"/>
        </w:r>
        <w:r w:rsidR="0071468B">
          <w:rPr>
            <w:noProof/>
            <w:webHidden/>
          </w:rPr>
          <w:t>16</w:t>
        </w:r>
        <w:r w:rsidRPr="005C23E7">
          <w:rPr>
            <w:noProof/>
            <w:webHidden/>
          </w:rPr>
          <w:fldChar w:fldCharType="end"/>
        </w:r>
      </w:hyperlink>
    </w:p>
    <w:p w14:paraId="713E3642" w14:textId="332320EB"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14" w:history="1">
        <w:r w:rsidRPr="005C23E7">
          <w:rPr>
            <w:rStyle w:val="Hyperlink"/>
          </w:rPr>
          <w:t>1.1</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Residential care landscape</w:t>
        </w:r>
        <w:r w:rsidRPr="005C23E7">
          <w:rPr>
            <w:webHidden/>
          </w:rPr>
          <w:tab/>
        </w:r>
        <w:r w:rsidRPr="005C23E7">
          <w:rPr>
            <w:webHidden/>
          </w:rPr>
          <w:fldChar w:fldCharType="begin"/>
        </w:r>
        <w:r w:rsidRPr="005C23E7">
          <w:rPr>
            <w:webHidden/>
          </w:rPr>
          <w:instrText xml:space="preserve"> PAGEREF _Toc200628614 \h </w:instrText>
        </w:r>
        <w:r w:rsidRPr="005C23E7">
          <w:rPr>
            <w:webHidden/>
          </w:rPr>
        </w:r>
        <w:r w:rsidRPr="005C23E7">
          <w:rPr>
            <w:webHidden/>
          </w:rPr>
          <w:fldChar w:fldCharType="separate"/>
        </w:r>
        <w:r w:rsidR="0071468B">
          <w:rPr>
            <w:webHidden/>
          </w:rPr>
          <w:t>16</w:t>
        </w:r>
        <w:r w:rsidRPr="005C23E7">
          <w:rPr>
            <w:webHidden/>
          </w:rPr>
          <w:fldChar w:fldCharType="end"/>
        </w:r>
      </w:hyperlink>
    </w:p>
    <w:p w14:paraId="7AB475BD" w14:textId="119609B1"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15" w:history="1">
        <w:r w:rsidRPr="005C23E7">
          <w:rPr>
            <w:rStyle w:val="Hyperlink"/>
          </w:rPr>
          <w:t>1.2</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Capital investment</w:t>
        </w:r>
        <w:r w:rsidRPr="005C23E7">
          <w:rPr>
            <w:webHidden/>
          </w:rPr>
          <w:tab/>
        </w:r>
        <w:r w:rsidRPr="005C23E7">
          <w:rPr>
            <w:webHidden/>
          </w:rPr>
          <w:fldChar w:fldCharType="begin"/>
        </w:r>
        <w:r w:rsidRPr="005C23E7">
          <w:rPr>
            <w:webHidden/>
          </w:rPr>
          <w:instrText xml:space="preserve"> PAGEREF _Toc200628615 \h </w:instrText>
        </w:r>
        <w:r w:rsidRPr="005C23E7">
          <w:rPr>
            <w:webHidden/>
          </w:rPr>
        </w:r>
        <w:r w:rsidRPr="005C23E7">
          <w:rPr>
            <w:webHidden/>
          </w:rPr>
          <w:fldChar w:fldCharType="separate"/>
        </w:r>
        <w:r w:rsidR="0071468B">
          <w:rPr>
            <w:webHidden/>
          </w:rPr>
          <w:t>22</w:t>
        </w:r>
        <w:r w:rsidRPr="005C23E7">
          <w:rPr>
            <w:webHidden/>
          </w:rPr>
          <w:fldChar w:fldCharType="end"/>
        </w:r>
      </w:hyperlink>
    </w:p>
    <w:p w14:paraId="7815C5EC" w14:textId="15E7E33E"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16" w:history="1">
        <w:r w:rsidRPr="005C23E7">
          <w:rPr>
            <w:rStyle w:val="Hyperlink"/>
          </w:rPr>
          <w:t>1.3</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Financial performance</w:t>
        </w:r>
        <w:r w:rsidRPr="005C23E7">
          <w:rPr>
            <w:webHidden/>
          </w:rPr>
          <w:tab/>
        </w:r>
        <w:r w:rsidRPr="005C23E7">
          <w:rPr>
            <w:webHidden/>
          </w:rPr>
          <w:fldChar w:fldCharType="begin"/>
        </w:r>
        <w:r w:rsidRPr="005C23E7">
          <w:rPr>
            <w:webHidden/>
          </w:rPr>
          <w:instrText xml:space="preserve"> PAGEREF _Toc200628616 \h </w:instrText>
        </w:r>
        <w:r w:rsidRPr="005C23E7">
          <w:rPr>
            <w:webHidden/>
          </w:rPr>
        </w:r>
        <w:r w:rsidRPr="005C23E7">
          <w:rPr>
            <w:webHidden/>
          </w:rPr>
          <w:fldChar w:fldCharType="separate"/>
        </w:r>
        <w:r w:rsidR="0071468B">
          <w:rPr>
            <w:webHidden/>
          </w:rPr>
          <w:t>24</w:t>
        </w:r>
        <w:r w:rsidRPr="005C23E7">
          <w:rPr>
            <w:webHidden/>
          </w:rPr>
          <w:fldChar w:fldCharType="end"/>
        </w:r>
      </w:hyperlink>
    </w:p>
    <w:p w14:paraId="7656EF15" w14:textId="7AB67807"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17" w:history="1">
        <w:r w:rsidRPr="005C23E7">
          <w:rPr>
            <w:rStyle w:val="Hyperlink"/>
          </w:rPr>
          <w:t>1.4</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Financial position (balance sheet)</w:t>
        </w:r>
        <w:r w:rsidRPr="005C23E7">
          <w:rPr>
            <w:webHidden/>
          </w:rPr>
          <w:tab/>
        </w:r>
        <w:r w:rsidRPr="005C23E7">
          <w:rPr>
            <w:webHidden/>
          </w:rPr>
          <w:fldChar w:fldCharType="begin"/>
        </w:r>
        <w:r w:rsidRPr="005C23E7">
          <w:rPr>
            <w:webHidden/>
          </w:rPr>
          <w:instrText xml:space="preserve"> PAGEREF _Toc200628617 \h </w:instrText>
        </w:r>
        <w:r w:rsidRPr="005C23E7">
          <w:rPr>
            <w:webHidden/>
          </w:rPr>
        </w:r>
        <w:r w:rsidRPr="005C23E7">
          <w:rPr>
            <w:webHidden/>
          </w:rPr>
          <w:fldChar w:fldCharType="separate"/>
        </w:r>
        <w:r w:rsidR="0071468B">
          <w:rPr>
            <w:webHidden/>
          </w:rPr>
          <w:t>44</w:t>
        </w:r>
        <w:r w:rsidRPr="005C23E7">
          <w:rPr>
            <w:webHidden/>
          </w:rPr>
          <w:fldChar w:fldCharType="end"/>
        </w:r>
      </w:hyperlink>
    </w:p>
    <w:p w14:paraId="001EFEAE" w14:textId="1C190E73"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18" w:history="1">
        <w:r w:rsidRPr="005C23E7">
          <w:rPr>
            <w:rStyle w:val="Hyperlink"/>
            <w:noProof/>
          </w:rPr>
          <w:t>2</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Home care</w:t>
        </w:r>
        <w:r w:rsidRPr="005C23E7">
          <w:rPr>
            <w:noProof/>
            <w:webHidden/>
          </w:rPr>
          <w:tab/>
        </w:r>
        <w:r w:rsidRPr="005C23E7">
          <w:rPr>
            <w:noProof/>
            <w:webHidden/>
          </w:rPr>
          <w:fldChar w:fldCharType="begin"/>
        </w:r>
        <w:r w:rsidRPr="005C23E7">
          <w:rPr>
            <w:noProof/>
            <w:webHidden/>
          </w:rPr>
          <w:instrText xml:space="preserve"> PAGEREF _Toc200628618 \h </w:instrText>
        </w:r>
        <w:r w:rsidRPr="005C23E7">
          <w:rPr>
            <w:noProof/>
            <w:webHidden/>
          </w:rPr>
        </w:r>
        <w:r w:rsidRPr="005C23E7">
          <w:rPr>
            <w:noProof/>
            <w:webHidden/>
          </w:rPr>
          <w:fldChar w:fldCharType="separate"/>
        </w:r>
        <w:r w:rsidR="0071468B">
          <w:rPr>
            <w:noProof/>
            <w:webHidden/>
          </w:rPr>
          <w:t>62</w:t>
        </w:r>
        <w:r w:rsidRPr="005C23E7">
          <w:rPr>
            <w:noProof/>
            <w:webHidden/>
          </w:rPr>
          <w:fldChar w:fldCharType="end"/>
        </w:r>
      </w:hyperlink>
    </w:p>
    <w:p w14:paraId="401D0B0A" w14:textId="66E5869F"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19" w:history="1">
        <w:r w:rsidRPr="005C23E7">
          <w:rPr>
            <w:rStyle w:val="Hyperlink"/>
          </w:rPr>
          <w:t>2.1</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Home care landscape</w:t>
        </w:r>
        <w:r w:rsidRPr="005C23E7">
          <w:rPr>
            <w:webHidden/>
          </w:rPr>
          <w:tab/>
        </w:r>
        <w:r w:rsidRPr="005C23E7">
          <w:rPr>
            <w:webHidden/>
          </w:rPr>
          <w:fldChar w:fldCharType="begin"/>
        </w:r>
        <w:r w:rsidRPr="005C23E7">
          <w:rPr>
            <w:webHidden/>
          </w:rPr>
          <w:instrText xml:space="preserve"> PAGEREF _Toc200628619 \h </w:instrText>
        </w:r>
        <w:r w:rsidRPr="005C23E7">
          <w:rPr>
            <w:webHidden/>
          </w:rPr>
        </w:r>
        <w:r w:rsidRPr="005C23E7">
          <w:rPr>
            <w:webHidden/>
          </w:rPr>
          <w:fldChar w:fldCharType="separate"/>
        </w:r>
        <w:r w:rsidR="0071468B">
          <w:rPr>
            <w:webHidden/>
          </w:rPr>
          <w:t>62</w:t>
        </w:r>
        <w:r w:rsidRPr="005C23E7">
          <w:rPr>
            <w:webHidden/>
          </w:rPr>
          <w:fldChar w:fldCharType="end"/>
        </w:r>
      </w:hyperlink>
    </w:p>
    <w:p w14:paraId="353D5075" w14:textId="22BBC3F0"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20" w:history="1">
        <w:r w:rsidRPr="005C23E7">
          <w:rPr>
            <w:rStyle w:val="Hyperlink"/>
          </w:rPr>
          <w:t>2.2</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Financial performance</w:t>
        </w:r>
        <w:r w:rsidRPr="005C23E7">
          <w:rPr>
            <w:webHidden/>
          </w:rPr>
          <w:tab/>
        </w:r>
        <w:r w:rsidRPr="005C23E7">
          <w:rPr>
            <w:webHidden/>
          </w:rPr>
          <w:fldChar w:fldCharType="begin"/>
        </w:r>
        <w:r w:rsidRPr="005C23E7">
          <w:rPr>
            <w:webHidden/>
          </w:rPr>
          <w:instrText xml:space="preserve"> PAGEREF _Toc200628620 \h </w:instrText>
        </w:r>
        <w:r w:rsidRPr="005C23E7">
          <w:rPr>
            <w:webHidden/>
          </w:rPr>
        </w:r>
        <w:r w:rsidRPr="005C23E7">
          <w:rPr>
            <w:webHidden/>
          </w:rPr>
          <w:fldChar w:fldCharType="separate"/>
        </w:r>
        <w:r w:rsidR="0071468B">
          <w:rPr>
            <w:webHidden/>
          </w:rPr>
          <w:t>64</w:t>
        </w:r>
        <w:r w:rsidRPr="005C23E7">
          <w:rPr>
            <w:webHidden/>
          </w:rPr>
          <w:fldChar w:fldCharType="end"/>
        </w:r>
      </w:hyperlink>
    </w:p>
    <w:p w14:paraId="0C4467DB" w14:textId="1733BFC5"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21" w:history="1">
        <w:r w:rsidRPr="005C23E7">
          <w:rPr>
            <w:rStyle w:val="Hyperlink"/>
            <w:noProof/>
          </w:rPr>
          <w:t>3</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Commonwealth Home Support Programme (CHSP)</w:t>
        </w:r>
        <w:r w:rsidRPr="005C23E7">
          <w:rPr>
            <w:noProof/>
            <w:webHidden/>
          </w:rPr>
          <w:tab/>
        </w:r>
        <w:r w:rsidRPr="005C23E7">
          <w:rPr>
            <w:noProof/>
            <w:webHidden/>
          </w:rPr>
          <w:fldChar w:fldCharType="begin"/>
        </w:r>
        <w:r w:rsidRPr="005C23E7">
          <w:rPr>
            <w:noProof/>
            <w:webHidden/>
          </w:rPr>
          <w:instrText xml:space="preserve"> PAGEREF _Toc200628621 \h </w:instrText>
        </w:r>
        <w:r w:rsidRPr="005C23E7">
          <w:rPr>
            <w:noProof/>
            <w:webHidden/>
          </w:rPr>
        </w:r>
        <w:r w:rsidRPr="005C23E7">
          <w:rPr>
            <w:noProof/>
            <w:webHidden/>
          </w:rPr>
          <w:fldChar w:fldCharType="separate"/>
        </w:r>
        <w:r w:rsidR="0071468B">
          <w:rPr>
            <w:noProof/>
            <w:webHidden/>
          </w:rPr>
          <w:t>81</w:t>
        </w:r>
        <w:r w:rsidRPr="005C23E7">
          <w:rPr>
            <w:noProof/>
            <w:webHidden/>
          </w:rPr>
          <w:fldChar w:fldCharType="end"/>
        </w:r>
      </w:hyperlink>
    </w:p>
    <w:p w14:paraId="3750FDBF" w14:textId="294B9182"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22" w:history="1">
        <w:r w:rsidRPr="005C23E7">
          <w:rPr>
            <w:rStyle w:val="Hyperlink"/>
          </w:rPr>
          <w:t>3.1</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CHSP landscape</w:t>
        </w:r>
        <w:r w:rsidRPr="005C23E7">
          <w:rPr>
            <w:webHidden/>
          </w:rPr>
          <w:tab/>
        </w:r>
        <w:r w:rsidRPr="005C23E7">
          <w:rPr>
            <w:webHidden/>
          </w:rPr>
          <w:fldChar w:fldCharType="begin"/>
        </w:r>
        <w:r w:rsidRPr="005C23E7">
          <w:rPr>
            <w:webHidden/>
          </w:rPr>
          <w:instrText xml:space="preserve"> PAGEREF _Toc200628622 \h </w:instrText>
        </w:r>
        <w:r w:rsidRPr="005C23E7">
          <w:rPr>
            <w:webHidden/>
          </w:rPr>
        </w:r>
        <w:r w:rsidRPr="005C23E7">
          <w:rPr>
            <w:webHidden/>
          </w:rPr>
          <w:fldChar w:fldCharType="separate"/>
        </w:r>
        <w:r w:rsidR="0071468B">
          <w:rPr>
            <w:webHidden/>
          </w:rPr>
          <w:t>81</w:t>
        </w:r>
        <w:r w:rsidRPr="005C23E7">
          <w:rPr>
            <w:webHidden/>
          </w:rPr>
          <w:fldChar w:fldCharType="end"/>
        </w:r>
      </w:hyperlink>
    </w:p>
    <w:p w14:paraId="39236347" w14:textId="24D45A1F"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23" w:history="1">
        <w:r w:rsidRPr="005C23E7">
          <w:rPr>
            <w:rStyle w:val="Hyperlink"/>
          </w:rPr>
          <w:t>3.2</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Financial summary</w:t>
        </w:r>
        <w:r w:rsidRPr="005C23E7">
          <w:rPr>
            <w:webHidden/>
          </w:rPr>
          <w:tab/>
        </w:r>
        <w:r w:rsidRPr="005C23E7">
          <w:rPr>
            <w:webHidden/>
          </w:rPr>
          <w:fldChar w:fldCharType="begin"/>
        </w:r>
        <w:r w:rsidRPr="005C23E7">
          <w:rPr>
            <w:webHidden/>
          </w:rPr>
          <w:instrText xml:space="preserve"> PAGEREF _Toc200628623 \h </w:instrText>
        </w:r>
        <w:r w:rsidRPr="005C23E7">
          <w:rPr>
            <w:webHidden/>
          </w:rPr>
        </w:r>
        <w:r w:rsidRPr="005C23E7">
          <w:rPr>
            <w:webHidden/>
          </w:rPr>
          <w:fldChar w:fldCharType="separate"/>
        </w:r>
        <w:r w:rsidR="0071468B">
          <w:rPr>
            <w:webHidden/>
          </w:rPr>
          <w:t>82</w:t>
        </w:r>
        <w:r w:rsidRPr="005C23E7">
          <w:rPr>
            <w:webHidden/>
          </w:rPr>
          <w:fldChar w:fldCharType="end"/>
        </w:r>
      </w:hyperlink>
    </w:p>
    <w:p w14:paraId="1DA45AEF" w14:textId="5D508833"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24" w:history="1">
        <w:r w:rsidRPr="005C23E7">
          <w:rPr>
            <w:rStyle w:val="Hyperlink"/>
            <w:noProof/>
          </w:rPr>
          <w:t>4</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Future trends in aged care</w:t>
        </w:r>
        <w:r w:rsidRPr="005C23E7">
          <w:rPr>
            <w:noProof/>
            <w:webHidden/>
          </w:rPr>
          <w:tab/>
        </w:r>
        <w:r w:rsidRPr="005C23E7">
          <w:rPr>
            <w:noProof/>
            <w:webHidden/>
          </w:rPr>
          <w:fldChar w:fldCharType="begin"/>
        </w:r>
        <w:r w:rsidRPr="005C23E7">
          <w:rPr>
            <w:noProof/>
            <w:webHidden/>
          </w:rPr>
          <w:instrText xml:space="preserve"> PAGEREF _Toc200628624 \h </w:instrText>
        </w:r>
        <w:r w:rsidRPr="005C23E7">
          <w:rPr>
            <w:noProof/>
            <w:webHidden/>
          </w:rPr>
        </w:r>
        <w:r w:rsidRPr="005C23E7">
          <w:rPr>
            <w:noProof/>
            <w:webHidden/>
          </w:rPr>
          <w:fldChar w:fldCharType="separate"/>
        </w:r>
        <w:r w:rsidR="0071468B">
          <w:rPr>
            <w:noProof/>
            <w:webHidden/>
          </w:rPr>
          <w:t>85</w:t>
        </w:r>
        <w:r w:rsidRPr="005C23E7">
          <w:rPr>
            <w:noProof/>
            <w:webHidden/>
          </w:rPr>
          <w:fldChar w:fldCharType="end"/>
        </w:r>
      </w:hyperlink>
    </w:p>
    <w:p w14:paraId="454148E2" w14:textId="2CA72400" w:rsidR="00E37DF7" w:rsidRPr="005C23E7" w:rsidRDefault="00E37DF7" w:rsidP="00C047C6">
      <w:pPr>
        <w:pStyle w:val="TOC2"/>
        <w:pBdr>
          <w:bottom w:val="single" w:sz="6" w:space="7" w:color="2AB1BB" w:themeColor="accent1"/>
        </w:pBdr>
        <w:tabs>
          <w:tab w:val="left" w:pos="720"/>
        </w:tabs>
        <w:rPr>
          <w:rFonts w:asciiTheme="minorHAnsi" w:eastAsiaTheme="minorEastAsia" w:hAnsiTheme="minorHAnsi" w:cstheme="minorBidi"/>
          <w:bCs w:val="0"/>
          <w:color w:val="auto"/>
          <w:kern w:val="2"/>
          <w:szCs w:val="24"/>
          <w:lang w:eastAsia="en-AU"/>
          <w14:ligatures w14:val="standardContextual"/>
        </w:rPr>
      </w:pPr>
      <w:hyperlink w:anchor="_Toc200628625" w:history="1">
        <w:r w:rsidRPr="005C23E7">
          <w:rPr>
            <w:rStyle w:val="Hyperlink"/>
          </w:rPr>
          <w:t>4.1</w:t>
        </w:r>
        <w:r w:rsidRPr="005C23E7">
          <w:rPr>
            <w:rFonts w:asciiTheme="minorHAnsi" w:eastAsiaTheme="minorEastAsia" w:hAnsiTheme="minorHAnsi" w:cstheme="minorBidi"/>
            <w:bCs w:val="0"/>
            <w:color w:val="auto"/>
            <w:kern w:val="2"/>
            <w:szCs w:val="24"/>
            <w:lang w:eastAsia="en-AU"/>
            <w14:ligatures w14:val="standardContextual"/>
          </w:rPr>
          <w:tab/>
        </w:r>
        <w:r w:rsidRPr="005C23E7">
          <w:rPr>
            <w:rStyle w:val="Hyperlink"/>
          </w:rPr>
          <w:t>Demand for aged care</w:t>
        </w:r>
        <w:r w:rsidRPr="005C23E7">
          <w:rPr>
            <w:webHidden/>
          </w:rPr>
          <w:tab/>
        </w:r>
        <w:r w:rsidRPr="005C23E7">
          <w:rPr>
            <w:webHidden/>
          </w:rPr>
          <w:fldChar w:fldCharType="begin"/>
        </w:r>
        <w:r w:rsidRPr="005C23E7">
          <w:rPr>
            <w:webHidden/>
          </w:rPr>
          <w:instrText xml:space="preserve"> PAGEREF _Toc200628625 \h </w:instrText>
        </w:r>
        <w:r w:rsidRPr="005C23E7">
          <w:rPr>
            <w:webHidden/>
          </w:rPr>
        </w:r>
        <w:r w:rsidRPr="005C23E7">
          <w:rPr>
            <w:webHidden/>
          </w:rPr>
          <w:fldChar w:fldCharType="separate"/>
        </w:r>
        <w:r w:rsidR="0071468B">
          <w:rPr>
            <w:webHidden/>
          </w:rPr>
          <w:t>85</w:t>
        </w:r>
        <w:r w:rsidRPr="005C23E7">
          <w:rPr>
            <w:webHidden/>
          </w:rPr>
          <w:fldChar w:fldCharType="end"/>
        </w:r>
      </w:hyperlink>
    </w:p>
    <w:p w14:paraId="7495D992" w14:textId="2816A031"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26" w:history="1">
        <w:r w:rsidRPr="005C23E7">
          <w:rPr>
            <w:rStyle w:val="Hyperlink"/>
            <w:noProof/>
          </w:rPr>
          <w:t>5</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Glossary</w:t>
        </w:r>
        <w:r w:rsidRPr="005C23E7">
          <w:rPr>
            <w:noProof/>
            <w:webHidden/>
          </w:rPr>
          <w:tab/>
        </w:r>
        <w:r w:rsidRPr="005C23E7">
          <w:rPr>
            <w:noProof/>
            <w:webHidden/>
          </w:rPr>
          <w:fldChar w:fldCharType="begin"/>
        </w:r>
        <w:r w:rsidRPr="005C23E7">
          <w:rPr>
            <w:noProof/>
            <w:webHidden/>
          </w:rPr>
          <w:instrText xml:space="preserve"> PAGEREF _Toc200628626 \h </w:instrText>
        </w:r>
        <w:r w:rsidRPr="005C23E7">
          <w:rPr>
            <w:noProof/>
            <w:webHidden/>
          </w:rPr>
        </w:r>
        <w:r w:rsidRPr="005C23E7">
          <w:rPr>
            <w:noProof/>
            <w:webHidden/>
          </w:rPr>
          <w:fldChar w:fldCharType="separate"/>
        </w:r>
        <w:r w:rsidR="0071468B">
          <w:rPr>
            <w:noProof/>
            <w:webHidden/>
          </w:rPr>
          <w:t>90</w:t>
        </w:r>
        <w:r w:rsidRPr="005C23E7">
          <w:rPr>
            <w:noProof/>
            <w:webHidden/>
          </w:rPr>
          <w:fldChar w:fldCharType="end"/>
        </w:r>
      </w:hyperlink>
    </w:p>
    <w:p w14:paraId="33C89D37" w14:textId="7DB91CDA" w:rsidR="00E37DF7" w:rsidRPr="005C23E7" w:rsidRDefault="00E37DF7" w:rsidP="00C047C6">
      <w:pPr>
        <w:pStyle w:val="TOC1"/>
        <w:pBdr>
          <w:bottom w:val="single" w:sz="6" w:space="7" w:color="2AB1BB" w:themeColor="accent1"/>
        </w:pBdr>
        <w:rPr>
          <w:rFonts w:asciiTheme="minorHAnsi" w:eastAsiaTheme="minorEastAsia" w:hAnsiTheme="minorHAnsi" w:cstheme="minorBidi"/>
          <w:b w:val="0"/>
          <w:noProof/>
          <w:color w:val="auto"/>
          <w:kern w:val="2"/>
          <w:szCs w:val="24"/>
          <w:lang w:eastAsia="en-AU"/>
          <w14:ligatures w14:val="standardContextual"/>
        </w:rPr>
      </w:pPr>
      <w:hyperlink w:anchor="_Toc200628627" w:history="1">
        <w:r w:rsidRPr="005C23E7">
          <w:rPr>
            <w:rStyle w:val="Hyperlink"/>
            <w:noProof/>
          </w:rPr>
          <w:t>6</w:t>
        </w:r>
        <w:r w:rsidRPr="005C23E7">
          <w:rPr>
            <w:rFonts w:asciiTheme="minorHAnsi" w:eastAsiaTheme="minorEastAsia" w:hAnsiTheme="minorHAnsi" w:cstheme="minorBidi"/>
            <w:b w:val="0"/>
            <w:noProof/>
            <w:color w:val="auto"/>
            <w:kern w:val="2"/>
            <w:szCs w:val="24"/>
            <w:lang w:eastAsia="en-AU"/>
            <w14:ligatures w14:val="standardContextual"/>
          </w:rPr>
          <w:tab/>
        </w:r>
        <w:r w:rsidRPr="005C23E7">
          <w:rPr>
            <w:rStyle w:val="Hyperlink"/>
            <w:noProof/>
          </w:rPr>
          <w:t>Appendices</w:t>
        </w:r>
        <w:r w:rsidRPr="005C23E7">
          <w:rPr>
            <w:noProof/>
            <w:webHidden/>
          </w:rPr>
          <w:tab/>
        </w:r>
        <w:r w:rsidRPr="005C23E7">
          <w:rPr>
            <w:noProof/>
            <w:webHidden/>
          </w:rPr>
          <w:fldChar w:fldCharType="begin"/>
        </w:r>
        <w:r w:rsidRPr="005C23E7">
          <w:rPr>
            <w:noProof/>
            <w:webHidden/>
          </w:rPr>
          <w:instrText xml:space="preserve"> PAGEREF _Toc200628627 \h </w:instrText>
        </w:r>
        <w:r w:rsidRPr="005C23E7">
          <w:rPr>
            <w:noProof/>
            <w:webHidden/>
          </w:rPr>
        </w:r>
        <w:r w:rsidRPr="005C23E7">
          <w:rPr>
            <w:noProof/>
            <w:webHidden/>
          </w:rPr>
          <w:fldChar w:fldCharType="separate"/>
        </w:r>
        <w:r w:rsidR="0071468B">
          <w:rPr>
            <w:noProof/>
            <w:webHidden/>
          </w:rPr>
          <w:t>97</w:t>
        </w:r>
        <w:r w:rsidRPr="005C23E7">
          <w:rPr>
            <w:noProof/>
            <w:webHidden/>
          </w:rPr>
          <w:fldChar w:fldCharType="end"/>
        </w:r>
      </w:hyperlink>
    </w:p>
    <w:p w14:paraId="0A59465B" w14:textId="32442577" w:rsidR="00790042" w:rsidRPr="005C23E7" w:rsidRDefault="00E37DF7" w:rsidP="00706D0A">
      <w:r w:rsidRPr="005C23E7">
        <w:fldChar w:fldCharType="end"/>
      </w:r>
    </w:p>
    <w:p w14:paraId="18634CC9" w14:textId="6176BE26" w:rsidR="005E2953" w:rsidRPr="005C23E7" w:rsidRDefault="005E2953" w:rsidP="00706D0A">
      <w:r w:rsidRPr="005C23E7">
        <w:br w:type="page"/>
      </w:r>
    </w:p>
    <w:p w14:paraId="7A2D551E" w14:textId="620D045F" w:rsidR="00E07FCA" w:rsidRPr="005C23E7" w:rsidRDefault="00E07FCA" w:rsidP="003F6EDF">
      <w:pPr>
        <w:pStyle w:val="Heading1"/>
        <w:numPr>
          <w:ilvl w:val="0"/>
          <w:numId w:val="0"/>
        </w:numPr>
        <w:spacing w:before="120" w:after="120" w:line="276" w:lineRule="auto"/>
        <w:ind w:left="432" w:hanging="432"/>
      </w:pPr>
      <w:bookmarkStart w:id="5" w:name="_Toc200628315"/>
      <w:bookmarkStart w:id="6" w:name="_Toc200628451"/>
      <w:bookmarkStart w:id="7" w:name="_Toc200628610"/>
      <w:r w:rsidRPr="005C23E7">
        <w:lastRenderedPageBreak/>
        <w:t>Introduction</w:t>
      </w:r>
      <w:bookmarkEnd w:id="5"/>
      <w:bookmarkEnd w:id="6"/>
      <w:bookmarkEnd w:id="7"/>
    </w:p>
    <w:p w14:paraId="337E2784" w14:textId="106A93FF" w:rsidR="00E07FCA" w:rsidRPr="005C23E7" w:rsidRDefault="0004007B" w:rsidP="00A371F4">
      <w:pPr>
        <w:pStyle w:val="PullOut"/>
        <w:spacing w:before="120" w:after="120" w:line="276" w:lineRule="auto"/>
        <w:rPr>
          <w:sz w:val="28"/>
          <w:szCs w:val="28"/>
        </w:rPr>
      </w:pPr>
      <w:r w:rsidRPr="005C23E7">
        <w:rPr>
          <w:sz w:val="28"/>
          <w:szCs w:val="28"/>
        </w:rPr>
        <w:t>The Department of Health</w:t>
      </w:r>
      <w:r w:rsidR="000A2A34" w:rsidRPr="005C23E7">
        <w:rPr>
          <w:sz w:val="28"/>
          <w:szCs w:val="28"/>
        </w:rPr>
        <w:t xml:space="preserve">, Disability </w:t>
      </w:r>
      <w:r w:rsidR="006E4266" w:rsidRPr="005C23E7">
        <w:rPr>
          <w:sz w:val="28"/>
          <w:szCs w:val="28"/>
        </w:rPr>
        <w:t>and Ageing</w:t>
      </w:r>
      <w:r w:rsidRPr="005C23E7">
        <w:rPr>
          <w:sz w:val="28"/>
          <w:szCs w:val="28"/>
        </w:rPr>
        <w:t xml:space="preserve"> (the department) </w:t>
      </w:r>
      <w:r w:rsidR="00A23085" w:rsidRPr="005C23E7">
        <w:rPr>
          <w:sz w:val="28"/>
          <w:szCs w:val="28"/>
        </w:rPr>
        <w:t xml:space="preserve">is committed to transparency in aged care. </w:t>
      </w:r>
      <w:r w:rsidR="00906B98" w:rsidRPr="005C23E7">
        <w:rPr>
          <w:sz w:val="28"/>
          <w:szCs w:val="28"/>
        </w:rPr>
        <w:t xml:space="preserve">The publication of financial </w:t>
      </w:r>
      <w:r w:rsidR="006E4266" w:rsidRPr="005C23E7">
        <w:rPr>
          <w:sz w:val="28"/>
          <w:szCs w:val="28"/>
        </w:rPr>
        <w:t xml:space="preserve">and operational </w:t>
      </w:r>
      <w:r w:rsidR="00906B98" w:rsidRPr="005C23E7">
        <w:rPr>
          <w:sz w:val="28"/>
          <w:szCs w:val="28"/>
        </w:rPr>
        <w:t xml:space="preserve">information gives valuable insights </w:t>
      </w:r>
      <w:r w:rsidR="00735DB0" w:rsidRPr="005C23E7">
        <w:rPr>
          <w:sz w:val="28"/>
          <w:szCs w:val="28"/>
        </w:rPr>
        <w:t>in</w:t>
      </w:r>
      <w:r w:rsidR="00906B98" w:rsidRPr="005C23E7">
        <w:rPr>
          <w:sz w:val="28"/>
          <w:szCs w:val="28"/>
        </w:rPr>
        <w:t xml:space="preserve">to the </w:t>
      </w:r>
      <w:r w:rsidR="00735DB0" w:rsidRPr="005C23E7">
        <w:rPr>
          <w:sz w:val="28"/>
          <w:szCs w:val="28"/>
        </w:rPr>
        <w:t xml:space="preserve">aged care </w:t>
      </w:r>
      <w:r w:rsidR="00906B98" w:rsidRPr="005C23E7">
        <w:rPr>
          <w:sz w:val="28"/>
          <w:szCs w:val="28"/>
        </w:rPr>
        <w:t>sector.</w:t>
      </w:r>
    </w:p>
    <w:p w14:paraId="312C0FD4" w14:textId="2D64CC7B" w:rsidR="00AF5A04" w:rsidRPr="005C23E7" w:rsidRDefault="00D05524" w:rsidP="00645168">
      <w:pPr>
        <w:spacing w:after="120"/>
      </w:pPr>
      <w:r w:rsidRPr="005C23E7">
        <w:t>The department publishes the Financial Report on the Australian Aged Care Sector (FRAACS)</w:t>
      </w:r>
      <w:r w:rsidR="001831AD" w:rsidRPr="005C23E7">
        <w:t xml:space="preserve"> using fi</w:t>
      </w:r>
      <w:r w:rsidR="002A027E" w:rsidRPr="005C23E7">
        <w:t xml:space="preserve">nancial information submitted by </w:t>
      </w:r>
      <w:r w:rsidR="000E2603" w:rsidRPr="005C23E7">
        <w:t xml:space="preserve">aged care </w:t>
      </w:r>
      <w:r w:rsidR="002A027E" w:rsidRPr="005C23E7">
        <w:t>providers through the Aged Care Financial Report (ACFR)</w:t>
      </w:r>
      <w:r w:rsidR="001831AD" w:rsidRPr="005C23E7">
        <w:t xml:space="preserve">. </w:t>
      </w:r>
      <w:r w:rsidR="00101DA5" w:rsidRPr="005C23E7">
        <w:t>This FRAACS covers the period 1 July 2023 to 30 June 2024</w:t>
      </w:r>
      <w:r w:rsidR="00AF5A04" w:rsidRPr="005C23E7">
        <w:t xml:space="preserve">. </w:t>
      </w:r>
    </w:p>
    <w:p w14:paraId="5ADCFD88" w14:textId="6520AA24" w:rsidR="00D05524" w:rsidRPr="005C23E7" w:rsidRDefault="00D05524" w:rsidP="00645168">
      <w:pPr>
        <w:spacing w:after="120"/>
      </w:pPr>
      <w:r w:rsidRPr="005C23E7">
        <w:t>The FRAACS:</w:t>
      </w:r>
    </w:p>
    <w:p w14:paraId="6AF724B1" w14:textId="188A28C8" w:rsidR="00D05524" w:rsidRPr="005C23E7" w:rsidRDefault="00D05524" w:rsidP="00A171F4">
      <w:pPr>
        <w:pStyle w:val="ListBullet"/>
        <w:numPr>
          <w:ilvl w:val="0"/>
          <w:numId w:val="44"/>
        </w:numPr>
        <w:spacing w:after="120"/>
        <w:ind w:left="426"/>
        <w:contextualSpacing w:val="0"/>
      </w:pPr>
      <w:r w:rsidRPr="005C23E7">
        <w:t>provides transparency about</w:t>
      </w:r>
      <w:r w:rsidR="00DF76B5" w:rsidRPr="005C23E7">
        <w:t xml:space="preserve"> the aged care sector’s</w:t>
      </w:r>
      <w:r w:rsidRPr="005C23E7">
        <w:t xml:space="preserve"> finances and operations</w:t>
      </w:r>
    </w:p>
    <w:p w14:paraId="264795C9" w14:textId="383E7D8D" w:rsidR="00D05524" w:rsidRPr="005C23E7" w:rsidRDefault="00D05524" w:rsidP="00A171F4">
      <w:pPr>
        <w:pStyle w:val="ListBullet"/>
        <w:numPr>
          <w:ilvl w:val="0"/>
          <w:numId w:val="44"/>
        </w:numPr>
        <w:spacing w:after="120"/>
        <w:ind w:left="426"/>
        <w:contextualSpacing w:val="0"/>
      </w:pPr>
      <w:r w:rsidRPr="005C23E7">
        <w:t>provides information for aged care providers to compare and benchmark their performance with sector-level results</w:t>
      </w:r>
    </w:p>
    <w:p w14:paraId="234A00AF" w14:textId="7F7693D3" w:rsidR="00D05524" w:rsidRPr="005C23E7" w:rsidRDefault="00D05524" w:rsidP="001B280E">
      <w:pPr>
        <w:pStyle w:val="ListBullet"/>
        <w:numPr>
          <w:ilvl w:val="0"/>
          <w:numId w:val="44"/>
        </w:numPr>
        <w:spacing w:after="120"/>
        <w:ind w:left="426"/>
        <w:contextualSpacing w:val="0"/>
      </w:pPr>
      <w:r w:rsidRPr="005C23E7">
        <w:t>supports the monitoring of critical financial metrics across the aged care system</w:t>
      </w:r>
    </w:p>
    <w:p w14:paraId="69090A0C" w14:textId="00354312" w:rsidR="00D05524" w:rsidRPr="005C23E7" w:rsidRDefault="00D05524" w:rsidP="001B280E">
      <w:pPr>
        <w:pStyle w:val="ListBullet"/>
        <w:numPr>
          <w:ilvl w:val="0"/>
          <w:numId w:val="44"/>
        </w:numPr>
        <w:spacing w:after="120"/>
        <w:ind w:left="426"/>
        <w:contextualSpacing w:val="0"/>
      </w:pPr>
      <w:r w:rsidRPr="005C23E7">
        <w:t>complements other publications such as:</w:t>
      </w:r>
    </w:p>
    <w:p w14:paraId="77D69571" w14:textId="2A9CA790" w:rsidR="00E21243" w:rsidRPr="005C23E7" w:rsidRDefault="00D05524" w:rsidP="001B280E">
      <w:pPr>
        <w:pStyle w:val="ListBullet"/>
        <w:numPr>
          <w:ilvl w:val="0"/>
          <w:numId w:val="10"/>
        </w:numPr>
        <w:spacing w:after="120"/>
        <w:ind w:left="851" w:hanging="425"/>
        <w:contextualSpacing w:val="0"/>
      </w:pPr>
      <w:r w:rsidRPr="005C23E7">
        <w:t xml:space="preserve">the </w:t>
      </w:r>
      <w:r w:rsidR="006F11B4" w:rsidRPr="005C23E7">
        <w:t>Quarterly Financial Snapshot</w:t>
      </w:r>
      <w:r w:rsidRPr="005C23E7">
        <w:t xml:space="preserve"> </w:t>
      </w:r>
      <w:r w:rsidR="00C35193" w:rsidRPr="005C23E7">
        <w:t>(QFS)</w:t>
      </w:r>
      <w:r w:rsidRPr="005C23E7">
        <w:t xml:space="preserve"> </w:t>
      </w:r>
      <w:r w:rsidR="00CB4D00" w:rsidRPr="005C23E7">
        <w:t xml:space="preserve">of </w:t>
      </w:r>
      <w:r w:rsidRPr="005C23E7">
        <w:t xml:space="preserve">the </w:t>
      </w:r>
      <w:r w:rsidR="006F11B4" w:rsidRPr="005C23E7">
        <w:t>a</w:t>
      </w:r>
      <w:r w:rsidRPr="005C23E7">
        <w:t xml:space="preserve">ged </w:t>
      </w:r>
      <w:r w:rsidR="006F11B4" w:rsidRPr="005C23E7">
        <w:t>c</w:t>
      </w:r>
      <w:r w:rsidRPr="005C23E7">
        <w:t xml:space="preserve">are </w:t>
      </w:r>
      <w:r w:rsidR="006F11B4" w:rsidRPr="005C23E7">
        <w:t>s</w:t>
      </w:r>
      <w:r w:rsidRPr="005C23E7">
        <w:t>ector</w:t>
      </w:r>
    </w:p>
    <w:p w14:paraId="558B819F" w14:textId="38B55496" w:rsidR="00E21243" w:rsidRPr="005C23E7" w:rsidRDefault="00E21243" w:rsidP="001B280E">
      <w:pPr>
        <w:pStyle w:val="ListBullet"/>
        <w:numPr>
          <w:ilvl w:val="0"/>
          <w:numId w:val="10"/>
        </w:numPr>
        <w:spacing w:after="120"/>
        <w:ind w:left="851" w:hanging="425"/>
        <w:contextualSpacing w:val="0"/>
      </w:pPr>
      <w:r w:rsidRPr="005C23E7">
        <w:t>the General Purpose Financial Report (GPFR) published by non-government residential providers (within five months of the end of their financial year)</w:t>
      </w:r>
    </w:p>
    <w:p w14:paraId="56A04353" w14:textId="1FD7B1DF" w:rsidR="00D05524" w:rsidRPr="005C23E7" w:rsidRDefault="00D05524" w:rsidP="001B280E">
      <w:pPr>
        <w:pStyle w:val="ListBullet"/>
        <w:numPr>
          <w:ilvl w:val="0"/>
          <w:numId w:val="10"/>
        </w:numPr>
        <w:spacing w:after="120"/>
        <w:ind w:left="851" w:hanging="425"/>
        <w:contextualSpacing w:val="0"/>
      </w:pPr>
      <w:r w:rsidRPr="005C23E7">
        <w:t xml:space="preserve">registered nurse coverage in </w:t>
      </w:r>
      <w:r w:rsidR="00227FEA" w:rsidRPr="005C23E7">
        <w:t xml:space="preserve">residential </w:t>
      </w:r>
      <w:r w:rsidRPr="005C23E7">
        <w:t>aged care dashboard</w:t>
      </w:r>
    </w:p>
    <w:p w14:paraId="5D43A51C" w14:textId="3B79AF22" w:rsidR="00D05524" w:rsidRPr="005C23E7" w:rsidRDefault="00D05524" w:rsidP="001B280E">
      <w:pPr>
        <w:pStyle w:val="ListBullet"/>
        <w:numPr>
          <w:ilvl w:val="0"/>
          <w:numId w:val="10"/>
        </w:numPr>
        <w:spacing w:after="120"/>
        <w:ind w:left="851" w:hanging="425"/>
        <w:contextualSpacing w:val="0"/>
      </w:pPr>
      <w:r w:rsidRPr="005C23E7">
        <w:t>care minutes in residential aged care dashboard</w:t>
      </w:r>
    </w:p>
    <w:p w14:paraId="07221AD6" w14:textId="50635A78" w:rsidR="00D05524" w:rsidRPr="005C23E7" w:rsidRDefault="00D05524" w:rsidP="001B280E">
      <w:pPr>
        <w:pStyle w:val="ListBullet"/>
        <w:numPr>
          <w:ilvl w:val="0"/>
          <w:numId w:val="10"/>
        </w:numPr>
        <w:spacing w:after="120"/>
        <w:ind w:left="851" w:hanging="425"/>
        <w:contextualSpacing w:val="0"/>
      </w:pPr>
      <w:r w:rsidRPr="005C23E7">
        <w:t xml:space="preserve">the reporting of service-level financial and operations information on </w:t>
      </w:r>
      <w:r w:rsidR="00210511" w:rsidRPr="005C23E7">
        <w:br/>
      </w:r>
      <w:r w:rsidRPr="005C23E7">
        <w:t>My Aged Care through the ‘Find a Provider’ tool.</w:t>
      </w:r>
    </w:p>
    <w:p w14:paraId="130899C3" w14:textId="047FB018" w:rsidR="00101DA5" w:rsidRPr="005C23E7" w:rsidRDefault="007B12D0" w:rsidP="00645168">
      <w:pPr>
        <w:spacing w:after="120"/>
      </w:pPr>
      <w:r w:rsidRPr="005C23E7">
        <w:t>The</w:t>
      </w:r>
      <w:r w:rsidR="00101DA5" w:rsidRPr="005C23E7">
        <w:t xml:space="preserve"> </w:t>
      </w:r>
      <w:r w:rsidR="003844B9" w:rsidRPr="005C23E7">
        <w:t>appendices in this report</w:t>
      </w:r>
      <w:r w:rsidR="00101DA5" w:rsidRPr="005C23E7">
        <w:t xml:space="preserve"> contain</w:t>
      </w:r>
      <w:r w:rsidRPr="005C23E7">
        <w:t xml:space="preserve"> the data sources and methodology for the FRAACS. </w:t>
      </w:r>
      <w:r w:rsidR="00101DA5" w:rsidRPr="005C23E7">
        <w:t xml:space="preserve">An Excel data extract containing headline figures from </w:t>
      </w:r>
      <w:r w:rsidR="00661C48" w:rsidRPr="005C23E7">
        <w:t>FRAACS</w:t>
      </w:r>
      <w:r w:rsidR="00101DA5" w:rsidRPr="005C23E7">
        <w:t xml:space="preserve"> reports is available on t</w:t>
      </w:r>
      <w:r w:rsidR="00DC3B8C" w:rsidRPr="005C23E7">
        <w:t xml:space="preserve">he </w:t>
      </w:r>
      <w:hyperlink r:id="rId18" w:history="1">
        <w:r w:rsidR="00DC3B8C" w:rsidRPr="00960C9A">
          <w:rPr>
            <w:rStyle w:val="Hyperlink"/>
            <w:color w:val="0070C0"/>
          </w:rPr>
          <w:t>department’s website</w:t>
        </w:r>
      </w:hyperlink>
      <w:r w:rsidR="00DC3B8C" w:rsidRPr="005C23E7">
        <w:t xml:space="preserve">. </w:t>
      </w:r>
      <w:r w:rsidR="00101DA5" w:rsidRPr="005C23E7">
        <w:t xml:space="preserve">This extract is updated </w:t>
      </w:r>
      <w:r w:rsidR="006A669B" w:rsidRPr="005C23E7">
        <w:t>annually</w:t>
      </w:r>
      <w:r w:rsidR="00101DA5" w:rsidRPr="005C23E7">
        <w:t>.</w:t>
      </w:r>
    </w:p>
    <w:p w14:paraId="3C0FFCFF" w14:textId="5BE971FA" w:rsidR="001A50B3" w:rsidRPr="005C23E7" w:rsidRDefault="00101DA5" w:rsidP="00960C9A">
      <w:pPr>
        <w:spacing w:after="120"/>
      </w:pPr>
      <w:r w:rsidRPr="005C23E7">
        <w:t xml:space="preserve">The department would like to thank aged care providers </w:t>
      </w:r>
      <w:r w:rsidR="005C50D6" w:rsidRPr="005C23E7">
        <w:t>that</w:t>
      </w:r>
      <w:r w:rsidRPr="005C23E7">
        <w:t xml:space="preserve"> completed the </w:t>
      </w:r>
      <w:r w:rsidR="006A669B" w:rsidRPr="005C23E7">
        <w:t>ACFR</w:t>
      </w:r>
      <w:r w:rsidRPr="005C23E7">
        <w:t xml:space="preserve"> and helped </w:t>
      </w:r>
      <w:r w:rsidR="005C50D6" w:rsidRPr="005C23E7">
        <w:t xml:space="preserve">to </w:t>
      </w:r>
      <w:r w:rsidRPr="005C23E7">
        <w:t>develop th</w:t>
      </w:r>
      <w:r w:rsidR="005C50D6" w:rsidRPr="005C23E7">
        <w:t>is</w:t>
      </w:r>
      <w:r w:rsidRPr="005C23E7">
        <w:t xml:space="preserve"> </w:t>
      </w:r>
      <w:r w:rsidR="006A669B" w:rsidRPr="005C23E7">
        <w:t>FRAACS</w:t>
      </w:r>
      <w:r w:rsidRPr="005C23E7">
        <w:t>.</w:t>
      </w:r>
      <w:r w:rsidR="001A50B3" w:rsidRPr="005C23E7">
        <w:br w:type="page"/>
      </w:r>
    </w:p>
    <w:p w14:paraId="56FC2303" w14:textId="77777777" w:rsidR="00BA269D" w:rsidRPr="005C23E7" w:rsidRDefault="00BA269D" w:rsidP="003F6EDF">
      <w:pPr>
        <w:pStyle w:val="Heading1"/>
        <w:numPr>
          <w:ilvl w:val="0"/>
          <w:numId w:val="0"/>
        </w:numPr>
        <w:ind w:left="432" w:hanging="432"/>
      </w:pPr>
      <w:bookmarkStart w:id="8" w:name="_Aged_care_reform"/>
      <w:bookmarkStart w:id="9" w:name="_Toc200628316"/>
      <w:bookmarkStart w:id="10" w:name="_Toc200628452"/>
      <w:bookmarkStart w:id="11" w:name="_Toc200628611"/>
      <w:bookmarkEnd w:id="8"/>
      <w:r w:rsidRPr="005C23E7">
        <w:lastRenderedPageBreak/>
        <w:t>Aged care reform priorities</w:t>
      </w:r>
      <w:bookmarkEnd w:id="9"/>
      <w:bookmarkEnd w:id="10"/>
      <w:bookmarkEnd w:id="11"/>
    </w:p>
    <w:p w14:paraId="21D810E5" w14:textId="3A7D0BC3" w:rsidR="00BA269D" w:rsidRPr="005C23E7" w:rsidRDefault="002607D6" w:rsidP="007534BC">
      <w:pPr>
        <w:spacing w:after="120"/>
      </w:pPr>
      <w:r w:rsidRPr="005C23E7">
        <w:rPr>
          <w:lang w:val="en-US"/>
        </w:rPr>
        <w:t xml:space="preserve">The Australian Government is continuing to develop programs and initiatives that underpin high quality and safe aged care for older people in Australia. These reforms will strengthen choice and transparency for older people, their </w:t>
      </w:r>
      <w:r w:rsidR="006B188C" w:rsidRPr="005C23E7">
        <w:rPr>
          <w:lang w:val="en-US"/>
        </w:rPr>
        <w:t>families</w:t>
      </w:r>
      <w:r w:rsidRPr="005C23E7">
        <w:rPr>
          <w:lang w:val="en-US"/>
        </w:rPr>
        <w:t xml:space="preserve"> and carers. They also improve the sustainability of the aged care sector</w:t>
      </w:r>
      <w:r w:rsidRPr="005C23E7">
        <w:t>.</w:t>
      </w:r>
    </w:p>
    <w:p w14:paraId="790CDCC2" w14:textId="7FC2C2CB" w:rsidR="00BA269D" w:rsidRPr="005C23E7" w:rsidRDefault="008E479A" w:rsidP="007534BC">
      <w:pPr>
        <w:spacing w:after="120"/>
        <w:rPr>
          <w:b/>
        </w:rPr>
      </w:pPr>
      <w:r w:rsidRPr="005C23E7">
        <w:rPr>
          <w:b/>
        </w:rPr>
        <w:t>Reform impacts on 2023-24 results </w:t>
      </w:r>
    </w:p>
    <w:p w14:paraId="6233727A" w14:textId="4FBA1963" w:rsidR="00BA269D" w:rsidRPr="005C23E7" w:rsidRDefault="0ED529B6" w:rsidP="007534BC">
      <w:pPr>
        <w:spacing w:after="120"/>
      </w:pPr>
      <w:r w:rsidRPr="005C23E7">
        <w:t xml:space="preserve">The 2023-24 results show </w:t>
      </w:r>
      <w:r w:rsidR="20D2328C" w:rsidRPr="005C23E7">
        <w:t xml:space="preserve">a significant improvement in the financial performance of the residential </w:t>
      </w:r>
      <w:r w:rsidR="6DF36150" w:rsidRPr="005C23E7">
        <w:t xml:space="preserve">and </w:t>
      </w:r>
      <w:r w:rsidR="285F9790" w:rsidRPr="005C23E7">
        <w:t>h</w:t>
      </w:r>
      <w:r w:rsidR="6DF36150" w:rsidRPr="005C23E7">
        <w:t xml:space="preserve">ome </w:t>
      </w:r>
      <w:r w:rsidR="1C0FA29F" w:rsidRPr="005C23E7">
        <w:t>c</w:t>
      </w:r>
      <w:r w:rsidR="20D2328C" w:rsidRPr="005C23E7">
        <w:t>are sector</w:t>
      </w:r>
      <w:r w:rsidR="6DF36150" w:rsidRPr="005C23E7">
        <w:t xml:space="preserve">s, when compared to the </w:t>
      </w:r>
      <w:r w:rsidR="20D2328C" w:rsidRPr="005C23E7">
        <w:t xml:space="preserve">2022-23 position. </w:t>
      </w:r>
      <w:r w:rsidR="6DF36150" w:rsidRPr="005C23E7">
        <w:t>Across both sectors, t</w:t>
      </w:r>
      <w:r w:rsidR="7712AEB9" w:rsidRPr="005C23E7">
        <w:t xml:space="preserve">he </w:t>
      </w:r>
      <w:r w:rsidR="77CB8887" w:rsidRPr="005C23E7">
        <w:t>average</w:t>
      </w:r>
      <w:r w:rsidR="7712AEB9" w:rsidRPr="005C23E7">
        <w:t xml:space="preserve"> n</w:t>
      </w:r>
      <w:r w:rsidR="20D2328C" w:rsidRPr="005C23E7">
        <w:t>et profit before tax (NPBT)</w:t>
      </w:r>
      <w:r w:rsidR="7712AEB9" w:rsidRPr="005C23E7">
        <w:t xml:space="preserve"> </w:t>
      </w:r>
      <w:r w:rsidR="6DF36150" w:rsidRPr="005C23E7">
        <w:t>and earnings before interest, tax, depreciation, and amortisation (EBITDA) positions</w:t>
      </w:r>
      <w:r w:rsidR="001307EE">
        <w:t xml:space="preserve"> have</w:t>
      </w:r>
      <w:r w:rsidR="6DF36150" w:rsidRPr="005C23E7">
        <w:t xml:space="preserve"> improved and more providers recorded a profit at the end of financial year.</w:t>
      </w:r>
      <w:r w:rsidR="00DC3B8C" w:rsidRPr="005C23E7">
        <w:t xml:space="preserve"> </w:t>
      </w:r>
    </w:p>
    <w:p w14:paraId="205B09FA" w14:textId="7CD5DC2A" w:rsidR="001307EE" w:rsidRPr="005C23E7" w:rsidRDefault="003823BE" w:rsidP="007534BC">
      <w:pPr>
        <w:spacing w:after="120"/>
      </w:pPr>
      <w:r w:rsidRPr="005C23E7">
        <w:t>The financial and operational results published in this FRAACS show the impact of the following re</w:t>
      </w:r>
      <w:r w:rsidR="00BA269D" w:rsidRPr="005C23E7">
        <w:t>forms and initiatives</w:t>
      </w:r>
      <w:r w:rsidR="001307EE">
        <w:t xml:space="preserve"> </w:t>
      </w:r>
      <w:r w:rsidR="001307EE" w:rsidRPr="005C23E7">
        <w:t>on aged care providers</w:t>
      </w:r>
      <w:r w:rsidR="001307EE">
        <w:t>:</w:t>
      </w:r>
    </w:p>
    <w:p w14:paraId="678A780F" w14:textId="2C643427" w:rsidR="00DF76B5" w:rsidRPr="005C23E7" w:rsidRDefault="00DA7268" w:rsidP="007534BC">
      <w:pPr>
        <w:pStyle w:val="ListParagraph"/>
        <w:numPr>
          <w:ilvl w:val="0"/>
          <w:numId w:val="12"/>
        </w:numPr>
        <w:spacing w:after="120"/>
        <w:contextualSpacing w:val="0"/>
      </w:pPr>
      <w:r w:rsidRPr="005C23E7">
        <w:t>A</w:t>
      </w:r>
      <w:r w:rsidR="005F3CB2" w:rsidRPr="005C23E7">
        <w:t xml:space="preserve"> 16.6% increase from 1 July 2023, and a further 4.4% increase from 1</w:t>
      </w:r>
      <w:r w:rsidR="00ED2854" w:rsidRPr="005C23E7">
        <w:t> </w:t>
      </w:r>
      <w:r w:rsidR="005F3CB2" w:rsidRPr="005C23E7">
        <w:t>December 2023 to average</w:t>
      </w:r>
      <w:r w:rsidR="00DF76B5" w:rsidRPr="005C23E7">
        <w:t xml:space="preserve"> Australian National Aged Care Classification </w:t>
      </w:r>
    </w:p>
    <w:p w14:paraId="6BCCFE42" w14:textId="2F76A86F" w:rsidR="00964FAD" w:rsidRPr="005C23E7" w:rsidRDefault="00DF76B5" w:rsidP="007534BC">
      <w:pPr>
        <w:pStyle w:val="ListParagraph"/>
        <w:spacing w:after="120"/>
        <w:ind w:left="360"/>
        <w:contextualSpacing w:val="0"/>
      </w:pPr>
      <w:r w:rsidRPr="005C23E7">
        <w:t>(AN-ACC)</w:t>
      </w:r>
      <w:r w:rsidR="00AA2480" w:rsidRPr="005C23E7">
        <w:t xml:space="preserve"> funding.</w:t>
      </w:r>
      <w:r w:rsidR="003B4D7F" w:rsidRPr="005C23E7">
        <w:t xml:space="preserve"> </w:t>
      </w:r>
    </w:p>
    <w:p w14:paraId="4CBCB44E" w14:textId="6DC72492" w:rsidR="00C80CA2" w:rsidRPr="005C23E7" w:rsidRDefault="003107D4" w:rsidP="007534BC">
      <w:pPr>
        <w:pStyle w:val="ListParagraph"/>
        <w:numPr>
          <w:ilvl w:val="0"/>
          <w:numId w:val="12"/>
        </w:numPr>
        <w:spacing w:after="120"/>
        <w:contextualSpacing w:val="0"/>
      </w:pPr>
      <w:r w:rsidRPr="005C23E7">
        <w:t>I</w:t>
      </w:r>
      <w:r w:rsidR="003B5751" w:rsidRPr="005C23E7">
        <w:t>ncrease</w:t>
      </w:r>
      <w:r w:rsidR="003A6BD9" w:rsidRPr="005C23E7">
        <w:t>d</w:t>
      </w:r>
      <w:r w:rsidRPr="005C23E7">
        <w:t xml:space="preserve"> funding for</w:t>
      </w:r>
      <w:r w:rsidR="0067669F" w:rsidRPr="005C23E7">
        <w:t xml:space="preserve"> residential care and Home Care Package </w:t>
      </w:r>
      <w:r w:rsidR="008A69EF" w:rsidRPr="005C23E7">
        <w:t xml:space="preserve">(HCP) </w:t>
      </w:r>
      <w:r w:rsidR="0067669F" w:rsidRPr="005C23E7">
        <w:t>providers to implement the Fair Work Commission (FWC) decisions</w:t>
      </w:r>
      <w:r w:rsidRPr="005C23E7">
        <w:t xml:space="preserve"> from 1 July 202</w:t>
      </w:r>
      <w:r w:rsidR="003A6BD9" w:rsidRPr="005C23E7">
        <w:t>3</w:t>
      </w:r>
      <w:r w:rsidR="0067669F" w:rsidRPr="005C23E7">
        <w:t>:</w:t>
      </w:r>
    </w:p>
    <w:p w14:paraId="029F64AD" w14:textId="27B4CD96" w:rsidR="0067669F" w:rsidRPr="005C23E7" w:rsidRDefault="0067669F" w:rsidP="007534BC">
      <w:pPr>
        <w:pStyle w:val="ListParagraph"/>
        <w:numPr>
          <w:ilvl w:val="1"/>
          <w:numId w:val="12"/>
        </w:numPr>
        <w:spacing w:after="120"/>
        <w:ind w:left="709"/>
        <w:contextualSpacing w:val="0"/>
      </w:pPr>
      <w:r w:rsidRPr="005C23E7">
        <w:t xml:space="preserve">Stage 2 of the FWC Aged </w:t>
      </w:r>
      <w:r w:rsidR="005860B7" w:rsidRPr="005C23E7">
        <w:t>Care Work Value Case, which increased minimum award wages for many aged care workers by 15.0%</w:t>
      </w:r>
    </w:p>
    <w:p w14:paraId="7A3BD05C" w14:textId="37639037" w:rsidR="005860B7" w:rsidRPr="005C23E7" w:rsidRDefault="005860B7" w:rsidP="007534BC">
      <w:pPr>
        <w:pStyle w:val="ListParagraph"/>
        <w:numPr>
          <w:ilvl w:val="1"/>
          <w:numId w:val="12"/>
        </w:numPr>
        <w:spacing w:after="120"/>
        <w:ind w:left="709"/>
        <w:contextualSpacing w:val="0"/>
      </w:pPr>
      <w:r w:rsidRPr="005C23E7">
        <w:t>the Annual Wage Review 2022-23 decision, which increased modern award minimum wage</w:t>
      </w:r>
      <w:r w:rsidR="00BD2E42" w:rsidRPr="005C23E7">
        <w:t xml:space="preserve">s by 5.75%. </w:t>
      </w:r>
    </w:p>
    <w:p w14:paraId="01F22B5B" w14:textId="2B37444E" w:rsidR="005F3CB2" w:rsidRPr="005C23E7" w:rsidRDefault="00DA7268" w:rsidP="007534BC">
      <w:pPr>
        <w:pStyle w:val="ListParagraph"/>
        <w:numPr>
          <w:ilvl w:val="0"/>
          <w:numId w:val="12"/>
        </w:numPr>
        <w:spacing w:after="120"/>
        <w:contextualSpacing w:val="0"/>
      </w:pPr>
      <w:r w:rsidRPr="005C23E7">
        <w:t>T</w:t>
      </w:r>
      <w:r w:rsidR="00C80CA2" w:rsidRPr="005C23E7">
        <w:t xml:space="preserve">he introduction of a new hotelling supplement </w:t>
      </w:r>
      <w:r w:rsidR="00715A25" w:rsidRPr="005C23E7">
        <w:t>from 1 July 2023</w:t>
      </w:r>
      <w:r w:rsidR="00C80CA2" w:rsidRPr="005C23E7">
        <w:t xml:space="preserve"> to help </w:t>
      </w:r>
      <w:r w:rsidR="00715A25" w:rsidRPr="005C23E7">
        <w:t xml:space="preserve">providers in </w:t>
      </w:r>
      <w:r w:rsidR="00C80CA2" w:rsidRPr="005C23E7">
        <w:t>meet</w:t>
      </w:r>
      <w:r w:rsidR="00715A25" w:rsidRPr="005C23E7">
        <w:t>ing</w:t>
      </w:r>
      <w:r w:rsidR="00C80CA2" w:rsidRPr="005C23E7">
        <w:t xml:space="preserve"> hotel</w:t>
      </w:r>
      <w:r w:rsidR="00A40E79" w:rsidRPr="005C23E7">
        <w:t>ling</w:t>
      </w:r>
      <w:r w:rsidR="00C80CA2" w:rsidRPr="005C23E7">
        <w:t xml:space="preserve"> costs.</w:t>
      </w:r>
      <w:r w:rsidR="00715A25" w:rsidRPr="005C23E7">
        <w:t xml:space="preserve"> This</w:t>
      </w:r>
      <w:r w:rsidR="003A7C3D" w:rsidRPr="005C23E7">
        <w:t xml:space="preserve"> </w:t>
      </w:r>
      <w:r w:rsidR="00715A25" w:rsidRPr="005C23E7">
        <w:t>supplement</w:t>
      </w:r>
      <w:r w:rsidR="003A7C3D" w:rsidRPr="005C23E7">
        <w:t xml:space="preserve"> commenced at $10.80 per resident per day, and</w:t>
      </w:r>
      <w:r w:rsidR="00715A25" w:rsidRPr="005C23E7">
        <w:t xml:space="preserve"> was</w:t>
      </w:r>
      <w:r w:rsidR="00A60727" w:rsidRPr="005C23E7">
        <w:t xml:space="preserve"> indexed</w:t>
      </w:r>
      <w:r w:rsidR="00B03F0B" w:rsidRPr="005C23E7">
        <w:t xml:space="preserve"> twice</w:t>
      </w:r>
      <w:r w:rsidR="00EC1936" w:rsidRPr="005C23E7">
        <w:t xml:space="preserve"> in 2023</w:t>
      </w:r>
      <w:r w:rsidR="481D5B9F" w:rsidRPr="005C23E7">
        <w:t>-</w:t>
      </w:r>
      <w:r w:rsidR="00EC1936" w:rsidRPr="005C23E7">
        <w:t>24</w:t>
      </w:r>
      <w:r w:rsidR="00B03F0B" w:rsidRPr="005C23E7">
        <w:t xml:space="preserve">, </w:t>
      </w:r>
      <w:r w:rsidR="00715A25" w:rsidRPr="005C23E7">
        <w:t xml:space="preserve">to </w:t>
      </w:r>
      <w:r w:rsidR="00D87CEE" w:rsidRPr="005C23E7">
        <w:t>$11.04 in September 2023, and</w:t>
      </w:r>
      <w:r w:rsidR="00DF420B" w:rsidRPr="005C23E7">
        <w:t xml:space="preserve"> </w:t>
      </w:r>
      <w:r w:rsidR="00FA1A7E" w:rsidRPr="005C23E7">
        <w:t xml:space="preserve">then </w:t>
      </w:r>
      <w:r w:rsidR="00DF420B" w:rsidRPr="005C23E7">
        <w:t>to</w:t>
      </w:r>
      <w:r w:rsidR="00D87CEE" w:rsidRPr="005C23E7">
        <w:t xml:space="preserve"> $</w:t>
      </w:r>
      <w:r w:rsidR="00DF420B" w:rsidRPr="005C23E7">
        <w:t xml:space="preserve">11.24 </w:t>
      </w:r>
      <w:r w:rsidR="00D87CEE" w:rsidRPr="005C23E7">
        <w:t>in March 2024.</w:t>
      </w:r>
    </w:p>
    <w:p w14:paraId="2200368E" w14:textId="296D44F2" w:rsidR="008568C4" w:rsidRPr="005C23E7" w:rsidRDefault="00DA7268" w:rsidP="007534BC">
      <w:pPr>
        <w:pStyle w:val="ListParagraph"/>
        <w:numPr>
          <w:ilvl w:val="0"/>
          <w:numId w:val="12"/>
        </w:numPr>
        <w:spacing w:after="120"/>
        <w:contextualSpacing w:val="0"/>
      </w:pPr>
      <w:r w:rsidRPr="005C23E7">
        <w:t>I</w:t>
      </w:r>
      <w:r w:rsidR="005F3CB2" w:rsidRPr="005C23E7">
        <w:t>ntroduction of a mandatory average of 200 care minutes per resident per day from 1 October 2023 in residential aged care. This includes 40 minutes of direct registered nurse care.</w:t>
      </w:r>
      <w:r w:rsidR="00E96A2D" w:rsidRPr="005C23E7">
        <w:t xml:space="preserve"> Funding is provided through AN-ACC to providers for the costs associated with meeting mandatory care minute targets.</w:t>
      </w:r>
    </w:p>
    <w:p w14:paraId="0972C5D0" w14:textId="62D10DB9" w:rsidR="00CD3328" w:rsidRPr="005C23E7" w:rsidRDefault="00DA7268" w:rsidP="007534BC">
      <w:pPr>
        <w:pStyle w:val="ListParagraph"/>
        <w:numPr>
          <w:ilvl w:val="0"/>
          <w:numId w:val="12"/>
        </w:numPr>
        <w:spacing w:after="120"/>
        <w:contextualSpacing w:val="0"/>
      </w:pPr>
      <w:r w:rsidRPr="005C23E7">
        <w:t>I</w:t>
      </w:r>
      <w:r w:rsidR="00CD3328" w:rsidRPr="005C23E7">
        <w:t>ntroduction of the 24/7 registered nurse responsibility</w:t>
      </w:r>
      <w:r w:rsidR="003B6236" w:rsidRPr="005C23E7">
        <w:t xml:space="preserve"> and supplement</w:t>
      </w:r>
      <w:r w:rsidR="00CD3328" w:rsidRPr="005C23E7">
        <w:t xml:space="preserve"> from 1</w:t>
      </w:r>
      <w:r w:rsidR="003B6236" w:rsidRPr="005C23E7">
        <w:t> </w:t>
      </w:r>
      <w:r w:rsidR="00CD3328" w:rsidRPr="005C23E7">
        <w:t xml:space="preserve">July 2023, </w:t>
      </w:r>
      <w:r w:rsidR="00A4337B">
        <w:t>which</w:t>
      </w:r>
      <w:r w:rsidR="002C6B84" w:rsidRPr="005C23E7">
        <w:t xml:space="preserve"> </w:t>
      </w:r>
      <w:r w:rsidR="00CD3328" w:rsidRPr="005C23E7">
        <w:t>reduce</w:t>
      </w:r>
      <w:r w:rsidR="00FD0C27" w:rsidRPr="005C23E7">
        <w:t>s</w:t>
      </w:r>
      <w:r w:rsidR="00CD3328" w:rsidRPr="005C23E7">
        <w:t xml:space="preserve"> the risk of resident harm by ensuring qualified and experienced care staff are always available to identify and address risks. </w:t>
      </w:r>
    </w:p>
    <w:p w14:paraId="214996F6" w14:textId="747B9722" w:rsidR="008568C4" w:rsidRPr="005C23E7" w:rsidRDefault="00DA7268" w:rsidP="007534BC">
      <w:pPr>
        <w:pStyle w:val="ListParagraph"/>
        <w:numPr>
          <w:ilvl w:val="0"/>
          <w:numId w:val="12"/>
        </w:numPr>
        <w:spacing w:after="120"/>
        <w:contextualSpacing w:val="0"/>
      </w:pPr>
      <w:r w:rsidRPr="005C23E7">
        <w:lastRenderedPageBreak/>
        <w:t>Commencement</w:t>
      </w:r>
      <w:r w:rsidR="005F3CB2" w:rsidRPr="005C23E7">
        <w:t xml:space="preserve"> of the Aged Care Outbreak Management Support Supplement in February 2024</w:t>
      </w:r>
      <w:r w:rsidR="00FD0B5A" w:rsidRPr="005C23E7">
        <w:t xml:space="preserve">, which </w:t>
      </w:r>
      <w:r w:rsidR="005F3CB2" w:rsidRPr="005C23E7">
        <w:t>support</w:t>
      </w:r>
      <w:r w:rsidR="00D17E59" w:rsidRPr="005C23E7">
        <w:t>ed</w:t>
      </w:r>
      <w:r w:rsidR="00C63ABE" w:rsidRPr="005C23E7">
        <w:t xml:space="preserve"> residential aged care</w:t>
      </w:r>
      <w:r w:rsidR="005F3CB2" w:rsidRPr="005C23E7">
        <w:t xml:space="preserve"> providers to plan for and manage </w:t>
      </w:r>
      <w:r w:rsidR="00F0305F" w:rsidRPr="005C23E7">
        <w:t xml:space="preserve">COVID-19 </w:t>
      </w:r>
      <w:r w:rsidR="005F3CB2" w:rsidRPr="005C23E7">
        <w:t>outbreaks</w:t>
      </w:r>
      <w:r w:rsidRPr="005C23E7">
        <w:t>.</w:t>
      </w:r>
    </w:p>
    <w:p w14:paraId="55DADC71" w14:textId="5AFFF7F2" w:rsidR="008568C4" w:rsidRPr="005C23E7" w:rsidRDefault="00A2449C" w:rsidP="00A171F4">
      <w:pPr>
        <w:pStyle w:val="ListParagraph"/>
        <w:numPr>
          <w:ilvl w:val="0"/>
          <w:numId w:val="12"/>
        </w:numPr>
        <w:spacing w:after="120"/>
        <w:contextualSpacing w:val="0"/>
      </w:pPr>
      <w:r w:rsidRPr="005C23E7">
        <w:t>I</w:t>
      </w:r>
      <w:r w:rsidR="005F3CB2" w:rsidRPr="005C23E7">
        <w:t>nvestment of $91</w:t>
      </w:r>
      <w:r w:rsidR="008B709A" w:rsidRPr="005C23E7">
        <w:t>.0</w:t>
      </w:r>
      <w:r w:rsidR="005F3CB2" w:rsidRPr="005C23E7">
        <w:t xml:space="preserve"> million </w:t>
      </w:r>
      <w:r w:rsidR="00273CE1" w:rsidRPr="005C23E7">
        <w:t xml:space="preserve">over two years from 2022-23 </w:t>
      </w:r>
      <w:r w:rsidR="007C7838" w:rsidRPr="005C23E7">
        <w:t>to fund the</w:t>
      </w:r>
      <w:r w:rsidR="005F3CB2" w:rsidRPr="005C23E7">
        <w:t xml:space="preserve"> Home Care Workforce Support Program. </w:t>
      </w:r>
      <w:r w:rsidR="007C7838" w:rsidRPr="005C23E7">
        <w:t>H</w:t>
      </w:r>
      <w:r w:rsidR="00E67850" w:rsidRPr="005C23E7">
        <w:t>CP</w:t>
      </w:r>
      <w:r w:rsidR="005F3CB2" w:rsidRPr="005C23E7">
        <w:t xml:space="preserve"> providers</w:t>
      </w:r>
      <w:r w:rsidR="007C7838" w:rsidRPr="005C23E7">
        <w:t xml:space="preserve"> </w:t>
      </w:r>
      <w:r w:rsidR="00675851" w:rsidRPr="005C23E7">
        <w:t>are</w:t>
      </w:r>
      <w:r w:rsidR="007C7838" w:rsidRPr="005C23E7">
        <w:t xml:space="preserve"> funded</w:t>
      </w:r>
      <w:r w:rsidR="005F3CB2" w:rsidRPr="005C23E7">
        <w:t xml:space="preserve"> to attract, recruit, and train new personal care workers, and upskill existing work</w:t>
      </w:r>
      <w:r w:rsidR="00675851" w:rsidRPr="005C23E7">
        <w:t>ers</w:t>
      </w:r>
      <w:r w:rsidR="005F3CB2" w:rsidRPr="005C23E7">
        <w:t>.</w:t>
      </w:r>
    </w:p>
    <w:p w14:paraId="4F71201F" w14:textId="568883B5" w:rsidR="007E4545" w:rsidRPr="005C23E7" w:rsidRDefault="00DA7268" w:rsidP="00A171F4">
      <w:pPr>
        <w:pStyle w:val="ListParagraph"/>
        <w:numPr>
          <w:ilvl w:val="0"/>
          <w:numId w:val="12"/>
        </w:numPr>
        <w:spacing w:after="120"/>
        <w:contextualSpacing w:val="0"/>
      </w:pPr>
      <w:r w:rsidRPr="005C23E7">
        <w:t>R</w:t>
      </w:r>
      <w:r w:rsidR="005F3CB2" w:rsidRPr="005C23E7">
        <w:t>elease of an additional 9,500 HCP</w:t>
      </w:r>
      <w:r w:rsidR="00257E95" w:rsidRPr="005C23E7">
        <w:t>s</w:t>
      </w:r>
      <w:r w:rsidR="005F3CB2" w:rsidRPr="005C23E7">
        <w:t xml:space="preserve"> in 2023-24 to meet the growing preference for older people to remain at home.</w:t>
      </w:r>
    </w:p>
    <w:p w14:paraId="50BA5775" w14:textId="2DD01785" w:rsidR="007E4545" w:rsidRPr="005C23E7" w:rsidRDefault="00A4490D" w:rsidP="33074655">
      <w:pPr>
        <w:spacing w:after="120"/>
        <w:rPr>
          <w:b/>
        </w:rPr>
      </w:pPr>
      <w:r w:rsidRPr="005C23E7">
        <w:rPr>
          <w:b/>
        </w:rPr>
        <w:t>Reform impacts on future results</w:t>
      </w:r>
    </w:p>
    <w:p w14:paraId="308773A5" w14:textId="31B74612" w:rsidR="007D10E6" w:rsidRPr="005C23E7" w:rsidRDefault="007E4545" w:rsidP="00645168">
      <w:pPr>
        <w:spacing w:after="120"/>
      </w:pPr>
      <w:r w:rsidRPr="005C23E7">
        <w:t xml:space="preserve">The department expects the following reforms and initiatives will have </w:t>
      </w:r>
      <w:r w:rsidR="007D10E6" w:rsidRPr="005C23E7">
        <w:t>impacts on the financial and operation</w:t>
      </w:r>
      <w:r w:rsidR="003F6F5A" w:rsidRPr="005C23E7">
        <w:t>al</w:t>
      </w:r>
      <w:r w:rsidR="007D10E6" w:rsidRPr="005C23E7">
        <w:t xml:space="preserve"> results of aged care providers in future FRAACS:</w:t>
      </w:r>
    </w:p>
    <w:p w14:paraId="6F4B7B5D" w14:textId="46AFEA1B" w:rsidR="00D93E35" w:rsidRPr="005C23E7" w:rsidRDefault="002A35E4" w:rsidP="00A171F4">
      <w:pPr>
        <w:pStyle w:val="ListParagraph"/>
        <w:numPr>
          <w:ilvl w:val="0"/>
          <w:numId w:val="11"/>
        </w:numPr>
        <w:spacing w:after="120"/>
        <w:contextualSpacing w:val="0"/>
      </w:pPr>
      <w:r w:rsidRPr="005C23E7">
        <w:t>A</w:t>
      </w:r>
      <w:r w:rsidR="0061537E" w:rsidRPr="005C23E7">
        <w:t xml:space="preserve">dditional </w:t>
      </w:r>
      <w:r w:rsidR="00936FCF" w:rsidRPr="005C23E7">
        <w:t xml:space="preserve">investment to fund the FWC’s </w:t>
      </w:r>
      <w:r w:rsidR="00D93E35" w:rsidRPr="005C23E7">
        <w:t xml:space="preserve">further </w:t>
      </w:r>
      <w:r w:rsidR="00936FCF" w:rsidRPr="005C23E7">
        <w:t>decision</w:t>
      </w:r>
      <w:r w:rsidR="00D93E35" w:rsidRPr="005C23E7">
        <w:t>s</w:t>
      </w:r>
      <w:r w:rsidR="00936FCF" w:rsidRPr="005C23E7">
        <w:t xml:space="preserve"> in the Aged Care Work Value Case</w:t>
      </w:r>
      <w:r w:rsidR="00D93E35" w:rsidRPr="005C23E7">
        <w:t>:</w:t>
      </w:r>
    </w:p>
    <w:p w14:paraId="28305F10" w14:textId="210AF09E" w:rsidR="00415904" w:rsidRPr="005C23E7" w:rsidRDefault="00C95861" w:rsidP="00A171F4">
      <w:pPr>
        <w:pStyle w:val="ListParagraph"/>
        <w:numPr>
          <w:ilvl w:val="1"/>
          <w:numId w:val="12"/>
        </w:numPr>
        <w:spacing w:after="120"/>
        <w:ind w:left="709"/>
        <w:contextualSpacing w:val="0"/>
      </w:pPr>
      <w:r w:rsidRPr="005C23E7">
        <w:t>$3.8 billion</w:t>
      </w:r>
      <w:r w:rsidR="00936FCF" w:rsidRPr="005C23E7">
        <w:t xml:space="preserve"> from 1 January 2025</w:t>
      </w:r>
      <w:r w:rsidR="00A902DB" w:rsidRPr="005C23E7">
        <w:t xml:space="preserve"> for the Stage 3 decision</w:t>
      </w:r>
      <w:r w:rsidR="00936FCF" w:rsidRPr="005C23E7">
        <w:t>, which increas</w:t>
      </w:r>
      <w:r w:rsidR="00146531" w:rsidRPr="005C23E7">
        <w:t>es</w:t>
      </w:r>
      <w:r w:rsidR="00415904" w:rsidRPr="005C23E7">
        <w:t xml:space="preserve"> th</w:t>
      </w:r>
      <w:r w:rsidR="00936FCF" w:rsidRPr="005C23E7">
        <w:t>e award wages for approximately 340,000 aged care workers</w:t>
      </w:r>
    </w:p>
    <w:p w14:paraId="75512D85" w14:textId="79FA3627" w:rsidR="008C5DD6" w:rsidRPr="005C23E7" w:rsidRDefault="00AB59C4" w:rsidP="00A171F4">
      <w:pPr>
        <w:pStyle w:val="ListParagraph"/>
        <w:numPr>
          <w:ilvl w:val="1"/>
          <w:numId w:val="12"/>
        </w:numPr>
        <w:spacing w:after="120"/>
        <w:ind w:left="709"/>
        <w:contextualSpacing w:val="0"/>
      </w:pPr>
      <w:r w:rsidRPr="005C23E7">
        <w:t>$2.6 billion</w:t>
      </w:r>
      <w:r w:rsidR="00D45956" w:rsidRPr="005C23E7">
        <w:t xml:space="preserve"> from 1 March 2025 for the aged care nurses decision, </w:t>
      </w:r>
      <w:r w:rsidR="00C909B9" w:rsidRPr="005C23E7">
        <w:t>increasing the award wages for approximately 60,000 enrolled and registered nurses employed in aged care</w:t>
      </w:r>
      <w:r w:rsidR="00936FCF" w:rsidRPr="005C23E7">
        <w:t>.</w:t>
      </w:r>
    </w:p>
    <w:p w14:paraId="6F8C5FC1" w14:textId="76319616" w:rsidR="00936FCF" w:rsidRPr="005C23E7" w:rsidRDefault="002A35E4" w:rsidP="00A171F4">
      <w:pPr>
        <w:pStyle w:val="ListParagraph"/>
        <w:numPr>
          <w:ilvl w:val="0"/>
          <w:numId w:val="11"/>
        </w:numPr>
        <w:spacing w:after="120"/>
        <w:contextualSpacing w:val="0"/>
      </w:pPr>
      <w:r w:rsidRPr="005C23E7">
        <w:t>Measures</w:t>
      </w:r>
      <w:r w:rsidR="00936FCF" w:rsidRPr="005C23E7">
        <w:t xml:space="preserve"> announced in the </w:t>
      </w:r>
      <w:hyperlink r:id="rId19">
        <w:r w:rsidR="00936FCF" w:rsidRPr="00960C9A">
          <w:rPr>
            <w:rStyle w:val="Hyperlink"/>
            <w:color w:val="0070C0"/>
          </w:rPr>
          <w:t>Government response to the Aged Care Taskforce</w:t>
        </w:r>
      </w:hyperlink>
      <w:r w:rsidR="00936FCF" w:rsidRPr="005C23E7">
        <w:t xml:space="preserve">. These structural reforms will allow the sector to sustainably provide quality </w:t>
      </w:r>
      <w:r w:rsidR="7ACA010E" w:rsidRPr="005C23E7">
        <w:t xml:space="preserve">residential </w:t>
      </w:r>
      <w:r w:rsidR="00936FCF" w:rsidRPr="005C23E7">
        <w:t xml:space="preserve">care </w:t>
      </w:r>
      <w:r w:rsidR="6490200C" w:rsidRPr="005C23E7">
        <w:t xml:space="preserve">accommodation </w:t>
      </w:r>
      <w:r w:rsidR="00936FCF" w:rsidRPr="005C23E7">
        <w:t>for older people into the future.</w:t>
      </w:r>
      <w:r w:rsidR="00931983" w:rsidRPr="005C23E7">
        <w:t xml:space="preserve"> The</w:t>
      </w:r>
      <w:r w:rsidR="009309BD" w:rsidRPr="005C23E7">
        <w:t>y</w:t>
      </w:r>
      <w:r w:rsidR="001A0C07" w:rsidRPr="005C23E7">
        <w:t xml:space="preserve"> include:</w:t>
      </w:r>
    </w:p>
    <w:p w14:paraId="7D9F26DD" w14:textId="72727B75" w:rsidR="00931983" w:rsidRPr="005C23E7" w:rsidRDefault="00931983" w:rsidP="00A171F4">
      <w:pPr>
        <w:pStyle w:val="ListParagraph"/>
        <w:numPr>
          <w:ilvl w:val="1"/>
          <w:numId w:val="12"/>
        </w:numPr>
        <w:spacing w:after="120"/>
        <w:ind w:left="709"/>
        <w:contextualSpacing w:val="0"/>
        <w:rPr>
          <w:rFonts w:eastAsia="Arial"/>
        </w:rPr>
      </w:pPr>
      <w:r w:rsidRPr="005C23E7">
        <w:rPr>
          <w:rFonts w:eastAsia="Arial"/>
        </w:rPr>
        <w:t xml:space="preserve">requiring providers to retain 2.0% per year of refundable accommodation deposits (RAD) and refundable accommodation contributions (RAC) for up to five years </w:t>
      </w:r>
      <w:r w:rsidR="005B6F19" w:rsidRPr="005C23E7">
        <w:rPr>
          <w:rFonts w:eastAsia="Arial"/>
        </w:rPr>
        <w:t>for residents that enter care on or after</w:t>
      </w:r>
      <w:r w:rsidRPr="005C23E7">
        <w:rPr>
          <w:rFonts w:eastAsia="Arial"/>
        </w:rPr>
        <w:t xml:space="preserve"> 1 </w:t>
      </w:r>
      <w:r w:rsidR="0046391E" w:rsidRPr="005C23E7">
        <w:rPr>
          <w:color w:val="1E1545"/>
          <w:szCs w:val="24"/>
        </w:rPr>
        <w:t>November</w:t>
      </w:r>
      <w:r w:rsidRPr="005C23E7">
        <w:rPr>
          <w:rFonts w:eastAsia="Arial"/>
        </w:rPr>
        <w:t xml:space="preserve"> 2025</w:t>
      </w:r>
      <w:r w:rsidR="006D61A9" w:rsidRPr="005C23E7">
        <w:rPr>
          <w:rFonts w:eastAsia="Arial"/>
        </w:rPr>
        <w:t>.</w:t>
      </w:r>
    </w:p>
    <w:p w14:paraId="5DA2DC27" w14:textId="15BA9F49" w:rsidR="00931983" w:rsidRPr="005C23E7" w:rsidRDefault="00931983" w:rsidP="00A92037">
      <w:pPr>
        <w:pStyle w:val="ListParagraph"/>
        <w:numPr>
          <w:ilvl w:val="1"/>
          <w:numId w:val="12"/>
        </w:numPr>
        <w:spacing w:after="120"/>
        <w:ind w:left="709" w:hanging="357"/>
        <w:contextualSpacing w:val="0"/>
        <w:rPr>
          <w:rFonts w:eastAsia="Arial"/>
        </w:rPr>
      </w:pPr>
      <w:r w:rsidRPr="005C23E7">
        <w:rPr>
          <w:rFonts w:eastAsia="Arial"/>
        </w:rPr>
        <w:t xml:space="preserve">requiring providers to index daily accommodation payments (DAP) twice per year by the consumer price index for residents that enter care on or after </w:t>
      </w:r>
      <w:r w:rsidR="006A4E14" w:rsidRPr="005C23E7">
        <w:rPr>
          <w:rFonts w:eastAsia="Arial"/>
        </w:rPr>
        <w:br/>
      </w:r>
      <w:r w:rsidRPr="005C23E7">
        <w:rPr>
          <w:rFonts w:eastAsia="Arial"/>
        </w:rPr>
        <w:t xml:space="preserve">1 </w:t>
      </w:r>
      <w:r w:rsidR="0046391E" w:rsidRPr="005C23E7">
        <w:rPr>
          <w:color w:val="1E1545"/>
          <w:szCs w:val="24"/>
        </w:rPr>
        <w:t>November</w:t>
      </w:r>
      <w:r w:rsidRPr="005C23E7">
        <w:rPr>
          <w:rFonts w:eastAsia="Arial"/>
        </w:rPr>
        <w:t xml:space="preserve"> 2025</w:t>
      </w:r>
      <w:r w:rsidR="006D61A9" w:rsidRPr="005C23E7">
        <w:rPr>
          <w:rFonts w:eastAsia="Arial"/>
        </w:rPr>
        <w:t>.</w:t>
      </w:r>
    </w:p>
    <w:p w14:paraId="41A1017E" w14:textId="647FCEB5" w:rsidR="00931983" w:rsidRPr="005C23E7" w:rsidRDefault="00931983" w:rsidP="00A171F4">
      <w:pPr>
        <w:pStyle w:val="ListParagraph"/>
        <w:numPr>
          <w:ilvl w:val="1"/>
          <w:numId w:val="12"/>
        </w:numPr>
        <w:spacing w:after="120"/>
        <w:ind w:left="709"/>
        <w:contextualSpacing w:val="0"/>
        <w:rPr>
          <w:rFonts w:eastAsia="Arial"/>
        </w:rPr>
      </w:pPr>
      <w:r w:rsidRPr="005C23E7">
        <w:rPr>
          <w:rFonts w:eastAsia="Arial"/>
        </w:rPr>
        <w:t>increasing the maximum room price a provider can charge without approval from the</w:t>
      </w:r>
      <w:r w:rsidR="00DF76B5" w:rsidRPr="005C23E7">
        <w:rPr>
          <w:rFonts w:eastAsia="Arial"/>
        </w:rPr>
        <w:t xml:space="preserve"> Independent Health and Aged Care Pricing Authority (</w:t>
      </w:r>
      <w:r w:rsidR="00C517B0" w:rsidRPr="005C23E7">
        <w:rPr>
          <w:rFonts w:eastAsia="Arial"/>
        </w:rPr>
        <w:t>IHACPA</w:t>
      </w:r>
      <w:r w:rsidR="00DF76B5" w:rsidRPr="005C23E7">
        <w:rPr>
          <w:rFonts w:eastAsia="Arial"/>
        </w:rPr>
        <w:t>)</w:t>
      </w:r>
      <w:r w:rsidRPr="005C23E7">
        <w:rPr>
          <w:rFonts w:eastAsia="Arial"/>
        </w:rPr>
        <w:t xml:space="preserve"> from $550,000 to $750,000 </w:t>
      </w:r>
      <w:r w:rsidR="00CC2AB6" w:rsidRPr="005C23E7">
        <w:rPr>
          <w:rFonts w:eastAsia="Arial"/>
        </w:rPr>
        <w:t>on</w:t>
      </w:r>
      <w:r w:rsidRPr="005C23E7">
        <w:rPr>
          <w:rFonts w:eastAsia="Arial"/>
        </w:rPr>
        <w:t xml:space="preserve"> 1 January 2025 and indexing on 1 July</w:t>
      </w:r>
      <w:r w:rsidR="00DF76B5" w:rsidRPr="005C23E7">
        <w:rPr>
          <w:rFonts w:eastAsia="Arial"/>
        </w:rPr>
        <w:t xml:space="preserve"> yearly</w:t>
      </w:r>
      <w:r w:rsidRPr="005C23E7">
        <w:rPr>
          <w:rFonts w:eastAsia="Arial"/>
        </w:rPr>
        <w:t>.</w:t>
      </w:r>
    </w:p>
    <w:p w14:paraId="774268CB" w14:textId="138D3E11" w:rsidR="00936FCF" w:rsidRPr="005C23E7" w:rsidRDefault="000B3FC0" w:rsidP="00A171F4">
      <w:pPr>
        <w:pStyle w:val="ListParagraph"/>
        <w:numPr>
          <w:ilvl w:val="0"/>
          <w:numId w:val="11"/>
        </w:numPr>
        <w:spacing w:after="120"/>
        <w:contextualSpacing w:val="0"/>
      </w:pPr>
      <w:r w:rsidRPr="005C23E7">
        <w:t xml:space="preserve">Consecutive </w:t>
      </w:r>
      <w:r w:rsidR="002637D0" w:rsidRPr="005C23E7">
        <w:t>i</w:t>
      </w:r>
      <w:r w:rsidR="00936FCF" w:rsidRPr="005C23E7">
        <w:t>ncrease</w:t>
      </w:r>
      <w:r w:rsidRPr="005C23E7">
        <w:t>s</w:t>
      </w:r>
      <w:r w:rsidR="00936FCF" w:rsidRPr="005C23E7">
        <w:t xml:space="preserve"> in the AN-ACC price</w:t>
      </w:r>
      <w:r w:rsidR="0060438F" w:rsidRPr="005C23E7">
        <w:t>,</w:t>
      </w:r>
      <w:r w:rsidR="00936FCF" w:rsidRPr="005C23E7">
        <w:t xml:space="preserve"> from $253.82 to $280.01 from 1</w:t>
      </w:r>
      <w:r w:rsidR="00684543" w:rsidRPr="005C23E7">
        <w:t> </w:t>
      </w:r>
      <w:r w:rsidR="00936FCF" w:rsidRPr="005C23E7">
        <w:t>October 2024</w:t>
      </w:r>
      <w:r w:rsidR="005839B1" w:rsidRPr="005C23E7">
        <w:t xml:space="preserve">, and </w:t>
      </w:r>
      <w:r w:rsidR="00FA4FD8" w:rsidRPr="005C23E7">
        <w:t>to $</w:t>
      </w:r>
      <w:r w:rsidR="00C232A1" w:rsidRPr="005C23E7">
        <w:t>282.44 from 1 March 2025</w:t>
      </w:r>
      <w:r w:rsidR="002637D0" w:rsidRPr="005C23E7">
        <w:t>.</w:t>
      </w:r>
      <w:r w:rsidR="009208CC" w:rsidRPr="005C23E7">
        <w:t xml:space="preserve"> </w:t>
      </w:r>
      <w:r w:rsidR="001659AB" w:rsidRPr="005C23E7">
        <w:t xml:space="preserve">Similarly, </w:t>
      </w:r>
      <w:r w:rsidR="009208CC" w:rsidRPr="005C23E7">
        <w:t>c</w:t>
      </w:r>
      <w:r w:rsidR="002637D0" w:rsidRPr="005C23E7">
        <w:t>onsecutive increases</w:t>
      </w:r>
      <w:r w:rsidR="00DC4F79" w:rsidRPr="005C23E7">
        <w:t xml:space="preserve"> to</w:t>
      </w:r>
      <w:r w:rsidR="005839B1" w:rsidRPr="005C23E7">
        <w:t xml:space="preserve"> the hotelling supplement from $11.24 to $12.55 from 20 September 2024</w:t>
      </w:r>
      <w:r w:rsidR="002637D0" w:rsidRPr="005C23E7">
        <w:t xml:space="preserve">, to </w:t>
      </w:r>
      <w:r w:rsidR="00C12268" w:rsidRPr="005C23E7">
        <w:t>$13.46</w:t>
      </w:r>
      <w:r w:rsidR="005913B2" w:rsidRPr="005C23E7">
        <w:t xml:space="preserve"> from 20 March 2025</w:t>
      </w:r>
      <w:r w:rsidR="001659AB" w:rsidRPr="005C23E7">
        <w:t>,</w:t>
      </w:r>
      <w:r w:rsidR="005913B2" w:rsidRPr="005C23E7">
        <w:t xml:space="preserve"> and</w:t>
      </w:r>
      <w:r w:rsidR="001659AB" w:rsidRPr="005C23E7">
        <w:t xml:space="preserve"> to</w:t>
      </w:r>
      <w:r w:rsidR="005913B2" w:rsidRPr="005C23E7">
        <w:t xml:space="preserve"> $15.60 from 1 July 2025</w:t>
      </w:r>
      <w:r w:rsidR="005839B1" w:rsidRPr="005C23E7">
        <w:t>.</w:t>
      </w:r>
      <w:r w:rsidR="00936FCF" w:rsidRPr="005C23E7">
        <w:t xml:space="preserve"> Th</w:t>
      </w:r>
      <w:r w:rsidR="005839B1" w:rsidRPr="005C23E7">
        <w:t>ese uplifts</w:t>
      </w:r>
      <w:r w:rsidR="00936FCF" w:rsidRPr="005C23E7">
        <w:t xml:space="preserve"> support residential aged care providers </w:t>
      </w:r>
      <w:r w:rsidR="00A4337B">
        <w:t xml:space="preserve">to </w:t>
      </w:r>
      <w:r w:rsidR="00936FCF" w:rsidRPr="005C23E7">
        <w:t>meet increased costs.</w:t>
      </w:r>
    </w:p>
    <w:p w14:paraId="049C895A" w14:textId="387160DC" w:rsidR="00A63A9F" w:rsidRPr="005C23E7" w:rsidRDefault="00A01540" w:rsidP="00B8232D">
      <w:pPr>
        <w:pStyle w:val="ListParagraph"/>
        <w:numPr>
          <w:ilvl w:val="0"/>
          <w:numId w:val="11"/>
        </w:numPr>
        <w:spacing w:after="120"/>
        <w:ind w:left="357" w:hanging="357"/>
        <w:contextualSpacing w:val="0"/>
      </w:pPr>
      <w:r w:rsidRPr="005C23E7">
        <w:t>I</w:t>
      </w:r>
      <w:r w:rsidR="00936FCF" w:rsidRPr="005C23E7">
        <w:t>ncreased care minutes responsibilities</w:t>
      </w:r>
      <w:r w:rsidR="005839B1" w:rsidRPr="005C23E7">
        <w:t xml:space="preserve"> f</w:t>
      </w:r>
      <w:r w:rsidR="00936FCF" w:rsidRPr="005C23E7">
        <w:t>rom 1 October 2024</w:t>
      </w:r>
      <w:r w:rsidR="005839B1" w:rsidRPr="005C23E7">
        <w:t>, requiring</w:t>
      </w:r>
      <w:r w:rsidR="00936FCF" w:rsidRPr="005C23E7">
        <w:t xml:space="preserve"> providers </w:t>
      </w:r>
      <w:r w:rsidR="005839B1" w:rsidRPr="005C23E7">
        <w:t>to</w:t>
      </w:r>
      <w:r w:rsidR="00936FCF" w:rsidRPr="005C23E7">
        <w:t xml:space="preserve"> deliver a sector-wide average of 215 care minutes per resident per day. This must include 44 minutes of registered nurse </w:t>
      </w:r>
      <w:r w:rsidR="00314109" w:rsidRPr="005C23E7">
        <w:t xml:space="preserve">care; however, providers have the </w:t>
      </w:r>
      <w:r w:rsidR="00314109" w:rsidRPr="005C23E7">
        <w:lastRenderedPageBreak/>
        <w:t xml:space="preserve">flexibility to meet up to 10.0% of their </w:t>
      </w:r>
      <w:r w:rsidR="00DF76B5" w:rsidRPr="005C23E7">
        <w:t>service-level</w:t>
      </w:r>
      <w:r w:rsidR="00314109" w:rsidRPr="005C23E7">
        <w:t xml:space="preserve"> registered nurse targets with care time provided by enrolled nurses.</w:t>
      </w:r>
    </w:p>
    <w:p w14:paraId="7524ADF7" w14:textId="54F95836" w:rsidR="00314109" w:rsidRPr="005C23E7" w:rsidRDefault="00A01540" w:rsidP="00A171F4">
      <w:pPr>
        <w:pStyle w:val="ListParagraph"/>
        <w:numPr>
          <w:ilvl w:val="0"/>
          <w:numId w:val="11"/>
        </w:numPr>
        <w:spacing w:after="120"/>
        <w:contextualSpacing w:val="0"/>
      </w:pPr>
      <w:r w:rsidRPr="005C23E7">
        <w:t xml:space="preserve">Continued </w:t>
      </w:r>
      <w:r w:rsidR="00936FCF" w:rsidRPr="005C23E7">
        <w:t>investment of $88.4 million in programs and initiatives from 2024-25 to attract and retain the aged care workforce. These programs focus on</w:t>
      </w:r>
      <w:r w:rsidR="00D226C8" w:rsidRPr="005C23E7">
        <w:t xml:space="preserve"> </w:t>
      </w:r>
      <w:r w:rsidR="00936FCF" w:rsidRPr="005C23E7">
        <w:t xml:space="preserve">growing the </w:t>
      </w:r>
      <w:r w:rsidR="00F90E04" w:rsidRPr="005C23E7">
        <w:t>home care</w:t>
      </w:r>
      <w:r w:rsidR="00936FCF" w:rsidRPr="005C23E7">
        <w:t xml:space="preserve"> workforce in regional, rural, and remote areas</w:t>
      </w:r>
      <w:r w:rsidR="00D226C8" w:rsidRPr="005C23E7">
        <w:t xml:space="preserve"> and </w:t>
      </w:r>
      <w:r w:rsidR="00936FCF" w:rsidRPr="005C23E7">
        <w:t xml:space="preserve">supporting better pathways for nurses in aged care. </w:t>
      </w:r>
    </w:p>
    <w:p w14:paraId="19E2EEA6" w14:textId="0CC86284" w:rsidR="00155527" w:rsidRPr="005C23E7" w:rsidRDefault="008620E9" w:rsidP="00A7099E">
      <w:pPr>
        <w:pStyle w:val="ListParagraph"/>
        <w:numPr>
          <w:ilvl w:val="0"/>
          <w:numId w:val="11"/>
        </w:numPr>
        <w:spacing w:after="120"/>
        <w:ind w:left="357" w:hanging="357"/>
        <w:contextualSpacing w:val="0"/>
      </w:pPr>
      <w:r w:rsidRPr="005C23E7">
        <w:t xml:space="preserve">Investment of </w:t>
      </w:r>
      <w:r w:rsidR="00470119" w:rsidRPr="005C23E7">
        <w:t>$</w:t>
      </w:r>
      <w:r w:rsidR="00DC68A1" w:rsidRPr="005C23E7">
        <w:t>633.1</w:t>
      </w:r>
      <w:r w:rsidR="00470119" w:rsidRPr="005C23E7">
        <w:t xml:space="preserve"> million</w:t>
      </w:r>
      <w:r w:rsidR="00A7099E" w:rsidRPr="005C23E7">
        <w:t xml:space="preserve"> in the HCP Program</w:t>
      </w:r>
      <w:r w:rsidR="00470119" w:rsidRPr="005C23E7">
        <w:t xml:space="preserve"> in 2024-25</w:t>
      </w:r>
      <w:r w:rsidR="5F91BCA9" w:rsidRPr="005C23E7">
        <w:t xml:space="preserve"> to support more people to access </w:t>
      </w:r>
      <w:r w:rsidR="52A4517E" w:rsidRPr="005C23E7">
        <w:t>in</w:t>
      </w:r>
      <w:r w:rsidR="00D4745B" w:rsidRPr="005C23E7">
        <w:noBreakHyphen/>
      </w:r>
      <w:r w:rsidR="52A4517E" w:rsidRPr="005C23E7">
        <w:t>home</w:t>
      </w:r>
      <w:r w:rsidR="5F91BCA9" w:rsidRPr="005C23E7">
        <w:t xml:space="preserve"> aged care</w:t>
      </w:r>
      <w:r w:rsidR="3BB40832" w:rsidRPr="005C23E7">
        <w:t xml:space="preserve">, </w:t>
      </w:r>
      <w:r w:rsidR="74425A76" w:rsidRPr="005C23E7">
        <w:t>prior to the commencement of the Support at Home Program.</w:t>
      </w:r>
      <w:r w:rsidR="3BB40832" w:rsidRPr="005C23E7">
        <w:rPr>
          <w:rFonts w:eastAsia="Arial"/>
        </w:rPr>
        <w:t xml:space="preserve"> Support at Home will replace the HCP Program and Short-Term Restorative Care (STRC) Programme.</w:t>
      </w:r>
      <w:r w:rsidR="3BB40832" w:rsidRPr="005C23E7">
        <w:rPr>
          <w:rFonts w:asciiTheme="minorHAnsi" w:hAnsiTheme="minorHAnsi" w:cstheme="minorBidi"/>
        </w:rPr>
        <w:t> It will have more tailored support, with eight ongoing classifications, more up-front support available through a new Assistive Technology and Home Modification Scheme and Restorative Care Pathway, and higher-level support for people with complex needs, including a new End-of-Life Pathway for people with three months or less to live</w:t>
      </w:r>
      <w:r w:rsidR="1BA24906" w:rsidRPr="005C23E7">
        <w:rPr>
          <w:rFonts w:asciiTheme="minorHAnsi" w:hAnsiTheme="minorHAnsi" w:cstheme="minorBidi"/>
        </w:rPr>
        <w:t>.</w:t>
      </w:r>
    </w:p>
    <w:p w14:paraId="2D3E97ED" w14:textId="7F024B14" w:rsidR="00475FCF" w:rsidRPr="005C23E7" w:rsidRDefault="00155527" w:rsidP="233B6B01">
      <w:pPr>
        <w:pStyle w:val="ListParagraph"/>
        <w:numPr>
          <w:ilvl w:val="0"/>
          <w:numId w:val="11"/>
        </w:numPr>
        <w:spacing w:after="120"/>
        <w:ind w:left="357" w:hanging="357"/>
        <w:rPr>
          <w:rFonts w:eastAsia="Arial"/>
        </w:rPr>
      </w:pPr>
      <w:r w:rsidRPr="005C23E7">
        <w:t xml:space="preserve">Provider preparations for the commencement of </w:t>
      </w:r>
      <w:r w:rsidRPr="005C23E7">
        <w:rPr>
          <w:rFonts w:cs="Arial"/>
        </w:rPr>
        <w:t xml:space="preserve">the new </w:t>
      </w:r>
      <w:r w:rsidRPr="005C23E7">
        <w:rPr>
          <w:rFonts w:cs="Arial"/>
          <w:i/>
        </w:rPr>
        <w:t>Aged Care Act 2024</w:t>
      </w:r>
      <w:r w:rsidR="00D15068" w:rsidRPr="005C23E7">
        <w:rPr>
          <w:rFonts w:cs="Arial"/>
        </w:rPr>
        <w:t xml:space="preserve"> and </w:t>
      </w:r>
      <w:r w:rsidRPr="005C23E7">
        <w:t>regulatory model</w:t>
      </w:r>
      <w:r w:rsidR="00D15068" w:rsidRPr="005C23E7">
        <w:t xml:space="preserve">. </w:t>
      </w:r>
      <w:r w:rsidR="001B706F" w:rsidRPr="005C23E7">
        <w:rPr>
          <w:rFonts w:eastAsia="Arial"/>
        </w:rPr>
        <w:t xml:space="preserve">The </w:t>
      </w:r>
      <w:r w:rsidR="00A24FCA" w:rsidRPr="005C23E7">
        <w:rPr>
          <w:rFonts w:eastAsia="Arial"/>
        </w:rPr>
        <w:t>new</w:t>
      </w:r>
      <w:r w:rsidRPr="005C23E7">
        <w:rPr>
          <w:rFonts w:eastAsia="Arial"/>
        </w:rPr>
        <w:t xml:space="preserve"> </w:t>
      </w:r>
      <w:r w:rsidR="001B706F" w:rsidRPr="005C23E7">
        <w:rPr>
          <w:rFonts w:eastAsia="Arial"/>
        </w:rPr>
        <w:t>fit-for-purpose Act and regulatory model will be rights</w:t>
      </w:r>
      <w:r w:rsidR="008A5176" w:rsidRPr="005C23E7">
        <w:rPr>
          <w:rFonts w:eastAsia="Arial"/>
        </w:rPr>
        <w:t>-</w:t>
      </w:r>
      <w:r w:rsidR="001B706F" w:rsidRPr="005C23E7">
        <w:rPr>
          <w:rFonts w:eastAsia="Arial"/>
        </w:rPr>
        <w:t>based, person</w:t>
      </w:r>
      <w:r w:rsidR="7162BDDB" w:rsidRPr="005C23E7">
        <w:rPr>
          <w:rFonts w:eastAsia="Arial"/>
        </w:rPr>
        <w:t>-</w:t>
      </w:r>
      <w:r w:rsidR="001B706F" w:rsidRPr="005C23E7">
        <w:rPr>
          <w:rFonts w:eastAsia="Arial"/>
        </w:rPr>
        <w:t>centred, risk-proportionate, and focused on cont</w:t>
      </w:r>
      <w:r w:rsidR="000C19AD" w:rsidRPr="005C23E7">
        <w:rPr>
          <w:rFonts w:eastAsia="Arial"/>
        </w:rPr>
        <w:t>inuous improvement in the sector. They will</w:t>
      </w:r>
      <w:r w:rsidR="00927C9F" w:rsidRPr="005C23E7">
        <w:rPr>
          <w:rFonts w:eastAsia="Arial"/>
        </w:rPr>
        <w:t xml:space="preserve"> </w:t>
      </w:r>
      <w:r w:rsidR="000C19AD" w:rsidRPr="005C23E7">
        <w:rPr>
          <w:rFonts w:eastAsia="Arial"/>
        </w:rPr>
        <w:t>enshrine m</w:t>
      </w:r>
      <w:r w:rsidR="008F3054" w:rsidRPr="005C23E7">
        <w:rPr>
          <w:rFonts w:eastAsia="Arial"/>
        </w:rPr>
        <w:t>ore protections</w:t>
      </w:r>
      <w:r w:rsidR="000C19AD" w:rsidRPr="005C23E7">
        <w:rPr>
          <w:rFonts w:eastAsia="Arial"/>
        </w:rPr>
        <w:t xml:space="preserve"> and </w:t>
      </w:r>
      <w:r w:rsidR="008F3054" w:rsidRPr="005C23E7">
        <w:rPr>
          <w:rFonts w:eastAsia="Arial"/>
        </w:rPr>
        <w:t>promote care that</w:t>
      </w:r>
      <w:r w:rsidR="00927C9F" w:rsidRPr="005C23E7">
        <w:rPr>
          <w:rFonts w:eastAsia="Arial"/>
        </w:rPr>
        <w:t xml:space="preserve"> </w:t>
      </w:r>
      <w:r w:rsidR="008F3054" w:rsidRPr="005C23E7">
        <w:rPr>
          <w:rFonts w:eastAsia="Arial"/>
        </w:rPr>
        <w:t>is safe</w:t>
      </w:r>
      <w:r w:rsidR="000C19AD" w:rsidRPr="005C23E7">
        <w:rPr>
          <w:rFonts w:eastAsia="Arial"/>
        </w:rPr>
        <w:t xml:space="preserve">, </w:t>
      </w:r>
      <w:r w:rsidR="008F3054" w:rsidRPr="005C23E7">
        <w:rPr>
          <w:rFonts w:eastAsia="Arial"/>
        </w:rPr>
        <w:t>high quality,</w:t>
      </w:r>
      <w:r w:rsidR="000C19AD" w:rsidRPr="005C23E7">
        <w:rPr>
          <w:rFonts w:eastAsia="Arial"/>
        </w:rPr>
        <w:t xml:space="preserve"> and tailored to </w:t>
      </w:r>
      <w:r w:rsidR="008F3054" w:rsidRPr="005C23E7">
        <w:rPr>
          <w:rFonts w:eastAsia="Arial"/>
        </w:rPr>
        <w:t>the needs of older people.</w:t>
      </w:r>
    </w:p>
    <w:p w14:paraId="6225EAE2" w14:textId="720BBFEF" w:rsidR="004351DD" w:rsidRPr="00960C9A" w:rsidRDefault="00E162B9" w:rsidP="006D6736">
      <w:pPr>
        <w:spacing w:after="120"/>
        <w:sectPr w:rsidR="004351DD" w:rsidRPr="00960C9A" w:rsidSect="00950F03">
          <w:footerReference w:type="default" r:id="rId20"/>
          <w:type w:val="continuous"/>
          <w:pgSz w:w="11906" w:h="16838"/>
          <w:pgMar w:top="1440" w:right="1440" w:bottom="1440" w:left="1440" w:header="720" w:footer="720" w:gutter="0"/>
          <w:cols w:space="720"/>
          <w:docGrid w:linePitch="360"/>
        </w:sectPr>
      </w:pPr>
      <w:r w:rsidRPr="005C23E7">
        <w:t xml:space="preserve">More information on aged care reform is available on the </w:t>
      </w:r>
      <w:hyperlink r:id="rId21" w:history="1">
        <w:r w:rsidRPr="005C23E7">
          <w:rPr>
            <w:rStyle w:val="Hyperlink"/>
            <w:color w:val="0070C0"/>
          </w:rPr>
          <w:t>department’s website</w:t>
        </w:r>
      </w:hyperlink>
      <w:r w:rsidRPr="005C23E7">
        <w:t xml:space="preserve">. A </w:t>
      </w:r>
      <w:hyperlink r:id="rId22" w:history="1">
        <w:r w:rsidRPr="005C23E7">
          <w:rPr>
            <w:rStyle w:val="Hyperlink"/>
            <w:color w:val="0070C0"/>
          </w:rPr>
          <w:t>summary resource</w:t>
        </w:r>
      </w:hyperlink>
      <w:r w:rsidRPr="005C23E7">
        <w:t xml:space="preserve"> about the </w:t>
      </w:r>
      <w:r w:rsidR="00A01540" w:rsidRPr="005C23E7">
        <w:t>g</w:t>
      </w:r>
      <w:r w:rsidRPr="005C23E7">
        <w:t>overnment’s commitment to strengthening the quality of aged care services in the 2024-25 Budget is also available.</w:t>
      </w:r>
    </w:p>
    <w:p w14:paraId="39579F91" w14:textId="7F58E6AE" w:rsidR="000A3824" w:rsidRPr="005C23E7" w:rsidRDefault="000A3824" w:rsidP="00CC6612">
      <w:pPr>
        <w:spacing w:before="0" w:after="0" w:line="240" w:lineRule="auto"/>
        <w:jc w:val="both"/>
        <w:rPr>
          <w:noProof/>
        </w:rPr>
      </w:pPr>
      <w:r w:rsidRPr="005C23E7">
        <w:rPr>
          <w:noProof/>
        </w:rPr>
        <w:br w:type="page"/>
      </w:r>
    </w:p>
    <w:p w14:paraId="38416416" w14:textId="00FE3C3B" w:rsidR="00BE689A" w:rsidRPr="005C23E7" w:rsidRDefault="004036C2" w:rsidP="003F6EDF">
      <w:pPr>
        <w:pStyle w:val="Heading1"/>
        <w:numPr>
          <w:ilvl w:val="0"/>
          <w:numId w:val="0"/>
        </w:numPr>
        <w:ind w:left="432" w:hanging="432"/>
      </w:pPr>
      <w:bookmarkStart w:id="12" w:name="_Toc200628612"/>
      <w:r w:rsidRPr="004036C2">
        <w:rPr>
          <w:noProof/>
        </w:rPr>
        <w:lastRenderedPageBreak/>
        <w:drawing>
          <wp:anchor distT="0" distB="0" distL="114300" distR="114300" simplePos="0" relativeHeight="251658254" behindDoc="0" locked="0" layoutInCell="1" allowOverlap="1" wp14:anchorId="34594A8C" wp14:editId="7BD15024">
            <wp:simplePos x="0" y="0"/>
            <wp:positionH relativeFrom="page">
              <wp:align>right</wp:align>
            </wp:positionH>
            <wp:positionV relativeFrom="page">
              <wp:posOffset>-635</wp:posOffset>
            </wp:positionV>
            <wp:extent cx="7553325" cy="10683946"/>
            <wp:effectExtent l="0" t="0" r="0" b="3175"/>
            <wp:wrapNone/>
            <wp:docPr id="1290174476" name="Picture 1290174476" descr="The infographic in the report summary shows an overview of the aged sector in Australia for 2023-24. The total amount of residents in residential care was 198,362 at 30 June 2024, up 2.6% from 30 June 2023. The total amount of recipients in home care was 275,486 at 30 June 2024, up 6.6% from 30 June 2023. The total number of recipients in CHSP was 834,981 in 2023-24, up 2.3% from 2022-23. The total number of providers at 30 June 2024 for residential care was 736, down 28 providers from 30 June 2023. Home care provider numbers were 909 at 30 June 2024, down 14 providers from 30 June 2023.  In 2023-24 CHSP had 1,264 providers, down 70 providers from 2022-23. There were a total of 164 providers delivering at three care types in 2023-24 (residential care, home care and CHSP). There were 58 providers that delivered residential care and CHSP, 87 providers that delivered both residential care and home care, and 317 providers that delivered both home care and CHSP in 2023-24. &#10;">
              <a:extLst xmlns:a="http://schemas.openxmlformats.org/drawingml/2006/main">
                <a:ext uri="{FF2B5EF4-FFF2-40B4-BE49-F238E27FC236}">
                  <a16:creationId xmlns:a16="http://schemas.microsoft.com/office/drawing/2014/main" id="{B62EDAA2-8ED1-9276-34F4-5CBA1AD5C7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74476" name="Picture 1290174476" descr="The infographic in the report summary shows an overview of the aged sector in Australia for 2023-24. The total amount of residents in residential care was 198,362 at 30 June 2024, up 2.6% from 30 June 2023. The total amount of recipients in home care was 275,486 at 30 June 2024, up 6.6% from 30 June 2023. The total number of recipients in CHSP was 834,981 in 2023-24, up 2.3% from 2022-23. The total number of providers at 30 June 2024 for residential care was 736, down 28 providers from 30 June 2023. Home care provider numbers were 909 at 30 June 2024, down 14 providers from 30 June 2023.  In 2023-24 CHSP had 1,264 providers, down 70 providers from 2022-23. There were a total of 164 providers delivering at three care types in 2023-24 (residential care, home care and CHSP). There were 58 providers that delivered residential care and CHSP, 87 providers that delivered both residential care and home care, and 317 providers that delivered both home care and CHSP in 2023-24. &#10;">
                      <a:extLst>
                        <a:ext uri="{FF2B5EF4-FFF2-40B4-BE49-F238E27FC236}">
                          <a16:creationId xmlns:a16="http://schemas.microsoft.com/office/drawing/2014/main" id="{B62EDAA2-8ED1-9276-34F4-5CBA1AD5C7EB}"/>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7553325" cy="10683946"/>
                    </a:xfrm>
                    <a:prstGeom prst="rect">
                      <a:avLst/>
                    </a:prstGeom>
                  </pic:spPr>
                </pic:pic>
              </a:graphicData>
            </a:graphic>
            <wp14:sizeRelH relativeFrom="page">
              <wp14:pctWidth>0</wp14:pctWidth>
            </wp14:sizeRelH>
            <wp14:sizeRelV relativeFrom="page">
              <wp14:pctHeight>0</wp14:pctHeight>
            </wp14:sizeRelV>
          </wp:anchor>
        </w:drawing>
      </w:r>
      <w:r w:rsidR="00E37DF7" w:rsidRPr="005C23E7">
        <w:t>Report summary</w:t>
      </w:r>
      <w:bookmarkEnd w:id="12"/>
    </w:p>
    <w:p w14:paraId="623E63CA" w14:textId="3B393792" w:rsidR="00BE689A" w:rsidRPr="005C23E7" w:rsidRDefault="00694DB6" w:rsidP="00BE689A">
      <w:r w:rsidRPr="005C23E7">
        <w:rPr>
          <w:noProof/>
        </w:rPr>
        <w:t xml:space="preserve"> </w:t>
      </w:r>
    </w:p>
    <w:p w14:paraId="70D46229" w14:textId="3BBE2EF6" w:rsidR="00BE689A" w:rsidRPr="005C23E7" w:rsidRDefault="00BE689A" w:rsidP="00BE689A">
      <w:pPr>
        <w:spacing w:before="0" w:after="0" w:line="240" w:lineRule="auto"/>
        <w:rPr>
          <w:noProof/>
        </w:rPr>
      </w:pPr>
    </w:p>
    <w:p w14:paraId="1EC6AB78" w14:textId="02A08599" w:rsidR="00BE689A" w:rsidRPr="005C23E7" w:rsidRDefault="00BE689A" w:rsidP="00BE689A">
      <w:pPr>
        <w:spacing w:before="0" w:after="0" w:line="240" w:lineRule="auto"/>
        <w:rPr>
          <w:noProof/>
        </w:rPr>
      </w:pPr>
      <w:r w:rsidRPr="005C23E7">
        <w:rPr>
          <w:noProof/>
        </w:rPr>
        <w:br w:type="page"/>
      </w:r>
    </w:p>
    <w:p w14:paraId="4771E5D1" w14:textId="4CE43623" w:rsidR="00881702" w:rsidRPr="005C23E7" w:rsidRDefault="003D65D1">
      <w:pPr>
        <w:spacing w:before="0" w:after="0" w:line="240" w:lineRule="auto"/>
      </w:pPr>
      <w:r w:rsidRPr="003D65D1">
        <w:rPr>
          <w:noProof/>
        </w:rPr>
        <w:lastRenderedPageBreak/>
        <w:drawing>
          <wp:anchor distT="0" distB="0" distL="114300" distR="114300" simplePos="0" relativeHeight="251658255" behindDoc="0" locked="0" layoutInCell="1" allowOverlap="1" wp14:anchorId="69FDCB4F" wp14:editId="3A13974D">
            <wp:simplePos x="0" y="0"/>
            <wp:positionH relativeFrom="page">
              <wp:align>right</wp:align>
            </wp:positionH>
            <wp:positionV relativeFrom="page">
              <wp:align>top</wp:align>
            </wp:positionV>
            <wp:extent cx="7553325" cy="10683946"/>
            <wp:effectExtent l="0" t="0" r="0" b="3175"/>
            <wp:wrapTopAndBottom/>
            <wp:docPr id="1880408035" name="Picture 1880408035" descr="The infographic in the report summary shows an overview of the aged sector in Australia for 2023-24. In 2023-24 the total Australian Government funding for residential care was $21.2 billion, up $5.1 billion from 2022-23 and made up 59.3% of total government funding for aged care. Home care government funding was $7.5 billion, up $1.9 billion on 2022-23 and made up 21.1% of total government funding for aged care. CHSP was $3.8 billion, up $0.1 billion on 2022-23 and was 10.6% of total government funding for aged care. Flexible and short-term aged care was $1.0 billion in governement funding, other care types was $2.2 billion. The total Australian Government funding in 2023-24 for the aged care sector was $35.7 billion, up $7.7 billion on 2022-23. In 2023-24, the average EBIDTA per resident per day for residential care was $35.61, up $28.04 from 2022-23. In home care, the average EBITDA was $4.88 per care recipient per day, up $2.12 from 2022-23. The average NPBT per resident per day in 2023-24 for residential care was $5.78, up $31.09 from 2022-23. For home care the average NPBT was $4.33 per care recipient per day, up $2.16 from 2022-23. There was 58.7% of profitable providers in the residential care sector in 2023-24, up 15.5 percentage points on the prior year. There were 73.0% of profitable providers in the home care sector, up 5.3 percentage points from 2022-23.&#10;">
              <a:extLst xmlns:a="http://schemas.openxmlformats.org/drawingml/2006/main">
                <a:ext uri="{FF2B5EF4-FFF2-40B4-BE49-F238E27FC236}">
                  <a16:creationId xmlns:a16="http://schemas.microsoft.com/office/drawing/2014/main" id="{C9853BE3-6719-DF85-A4C0-593D6FC10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8035" name="Picture 1880408035" descr="The infographic in the report summary shows an overview of the aged sector in Australia for 2023-24. In 2023-24 the total Australian Government funding for residential care was $21.2 billion, up $5.1 billion from 2022-23 and made up 59.3% of total government funding for aged care. Home care government funding was $7.5 billion, up $1.9 billion on 2022-23 and made up 21.1% of total government funding for aged care. CHSP was $3.8 billion, up $0.1 billion on 2022-23 and was 10.6% of total government funding for aged care. Flexible and short-term aged care was $1.0 billion in governement funding, other care types was $2.2 billion. The total Australian Government funding in 2023-24 for the aged care sector was $35.7 billion, up $7.7 billion on 2022-23. In 2023-24, the average EBIDTA per resident per day for residential care was $35.61, up $28.04 from 2022-23. In home care, the average EBITDA was $4.88 per care recipient per day, up $2.12 from 2022-23. The average NPBT per resident per day in 2023-24 for residential care was $5.78, up $31.09 from 2022-23. For home care the average NPBT was $4.33 per care recipient per day, up $2.16 from 2022-23. There was 58.7% of profitable providers in the residential care sector in 2023-24, up 15.5 percentage points on the prior year. There were 73.0% of profitable providers in the home care sector, up 5.3 percentage points from 2022-23.&#10;">
                      <a:extLst>
                        <a:ext uri="{FF2B5EF4-FFF2-40B4-BE49-F238E27FC236}">
                          <a16:creationId xmlns:a16="http://schemas.microsoft.com/office/drawing/2014/main" id="{C9853BE3-6719-DF85-A4C0-593D6FC10B3B}"/>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7553325" cy="10683946"/>
                    </a:xfrm>
                    <a:prstGeom prst="rect">
                      <a:avLst/>
                    </a:prstGeom>
                  </pic:spPr>
                </pic:pic>
              </a:graphicData>
            </a:graphic>
            <wp14:sizeRelH relativeFrom="page">
              <wp14:pctWidth>0</wp14:pctWidth>
            </wp14:sizeRelH>
            <wp14:sizeRelV relativeFrom="page">
              <wp14:pctHeight>0</wp14:pctHeight>
            </wp14:sizeRelV>
          </wp:anchor>
        </w:drawing>
      </w:r>
      <w:r w:rsidR="00881702" w:rsidRPr="005C23E7">
        <w:br w:type="page"/>
      </w:r>
    </w:p>
    <w:p w14:paraId="72B8A6E0" w14:textId="079DAFE7" w:rsidR="00124767" w:rsidRPr="005C23E7" w:rsidRDefault="00124767" w:rsidP="00124B60">
      <w:pPr>
        <w:pStyle w:val="Heading4"/>
        <w:numPr>
          <w:ilvl w:val="0"/>
          <w:numId w:val="0"/>
        </w:numPr>
        <w:spacing w:before="120" w:after="120"/>
      </w:pPr>
      <w:r w:rsidRPr="005C23E7">
        <w:lastRenderedPageBreak/>
        <w:t>Residential aged care</w:t>
      </w:r>
    </w:p>
    <w:p w14:paraId="16EAEFB6" w14:textId="649DF080" w:rsidR="00683185" w:rsidRPr="005C23E7" w:rsidRDefault="00683185" w:rsidP="00124B60">
      <w:pPr>
        <w:spacing w:after="120"/>
        <w:rPr>
          <w:b/>
        </w:rPr>
      </w:pPr>
      <w:r w:rsidRPr="005C23E7">
        <w:rPr>
          <w:b/>
        </w:rPr>
        <w:t xml:space="preserve">After reporting net losses from </w:t>
      </w:r>
      <w:r w:rsidR="005609F3" w:rsidRPr="005C23E7">
        <w:rPr>
          <w:b/>
        </w:rPr>
        <w:t>the</w:t>
      </w:r>
      <w:r w:rsidRPr="005C23E7">
        <w:rPr>
          <w:b/>
        </w:rPr>
        <w:t xml:space="preserve"> 2018-19 to 2022-23</w:t>
      </w:r>
      <w:r w:rsidR="00227817" w:rsidRPr="005C23E7">
        <w:rPr>
          <w:b/>
        </w:rPr>
        <w:t xml:space="preserve"> years</w:t>
      </w:r>
      <w:r w:rsidRPr="005C23E7">
        <w:rPr>
          <w:b/>
        </w:rPr>
        <w:t xml:space="preserve">, the residential aged care sector </w:t>
      </w:r>
      <w:r w:rsidRPr="005C23E7">
        <w:rPr>
          <w:b/>
          <w:bCs w:val="0"/>
        </w:rPr>
        <w:t>reported a strong profit result in 2023-24.</w:t>
      </w:r>
      <w:r w:rsidRPr="005C23E7">
        <w:rPr>
          <w:b/>
        </w:rPr>
        <w:t xml:space="preserve"> </w:t>
      </w:r>
    </w:p>
    <w:p w14:paraId="37DE5773" w14:textId="182773EF" w:rsidR="005D0A84" w:rsidRPr="005C23E7" w:rsidRDefault="005D0A84" w:rsidP="00124B60">
      <w:pPr>
        <w:spacing w:after="120"/>
        <w:rPr>
          <w:b/>
          <w:bCs w:val="0"/>
        </w:rPr>
      </w:pPr>
      <w:r w:rsidRPr="005C23E7">
        <w:rPr>
          <w:b/>
          <w:bCs w:val="0"/>
        </w:rPr>
        <w:t xml:space="preserve">Key results include: </w:t>
      </w:r>
    </w:p>
    <w:p w14:paraId="67CD9BB6" w14:textId="76E1618E" w:rsidR="005D0A84" w:rsidRPr="005C23E7" w:rsidRDefault="005D0A84" w:rsidP="00124B60">
      <w:pPr>
        <w:pStyle w:val="ListParagraph"/>
        <w:numPr>
          <w:ilvl w:val="0"/>
          <w:numId w:val="9"/>
        </w:numPr>
        <w:spacing w:after="120"/>
        <w:contextualSpacing w:val="0"/>
        <w:rPr>
          <w:color w:val="1E1545" w:themeColor="text2"/>
        </w:rPr>
      </w:pPr>
      <w:r w:rsidRPr="005C23E7">
        <w:rPr>
          <w:color w:val="1E1545" w:themeColor="text2"/>
        </w:rPr>
        <w:t>EBITDA increased by $</w:t>
      </w:r>
      <w:r w:rsidR="00D525AF" w:rsidRPr="005C23E7">
        <w:rPr>
          <w:color w:val="1E1545" w:themeColor="text2"/>
        </w:rPr>
        <w:t>28.04</w:t>
      </w:r>
      <w:r w:rsidRPr="005C23E7">
        <w:rPr>
          <w:color w:val="1E1545" w:themeColor="text2"/>
        </w:rPr>
        <w:t xml:space="preserve"> per </w:t>
      </w:r>
      <w:r w:rsidR="00AB69C0" w:rsidRPr="005C23E7">
        <w:rPr>
          <w:color w:val="1E1545" w:themeColor="text2"/>
        </w:rPr>
        <w:t>resident</w:t>
      </w:r>
      <w:r w:rsidRPr="005C23E7">
        <w:rPr>
          <w:color w:val="1E1545" w:themeColor="text2"/>
        </w:rPr>
        <w:t xml:space="preserve"> per day, totalling $</w:t>
      </w:r>
      <w:r w:rsidR="0086349A" w:rsidRPr="005C23E7">
        <w:rPr>
          <w:color w:val="1E1545" w:themeColor="text2"/>
        </w:rPr>
        <w:t>35.61</w:t>
      </w:r>
      <w:r w:rsidRPr="005C23E7">
        <w:rPr>
          <w:color w:val="1E1545" w:themeColor="text2"/>
        </w:rPr>
        <w:t xml:space="preserve">. </w:t>
      </w:r>
    </w:p>
    <w:p w14:paraId="55DB7327" w14:textId="3A935C08" w:rsidR="005D0A84" w:rsidRPr="005C23E7" w:rsidRDefault="005D0A84" w:rsidP="00124B60">
      <w:pPr>
        <w:pStyle w:val="ListParagraph"/>
        <w:numPr>
          <w:ilvl w:val="1"/>
          <w:numId w:val="12"/>
        </w:numPr>
        <w:spacing w:after="120"/>
        <w:ind w:left="709"/>
        <w:contextualSpacing w:val="0"/>
        <w:rPr>
          <w:rFonts w:asciiTheme="minorHAnsi" w:hAnsiTheme="minorHAnsi" w:cstheme="minorHAnsi"/>
          <w:color w:val="1E1545" w:themeColor="text2"/>
          <w:szCs w:val="24"/>
        </w:rPr>
      </w:pPr>
      <w:r w:rsidRPr="005C23E7">
        <w:rPr>
          <w:rFonts w:asciiTheme="minorHAnsi" w:hAnsiTheme="minorHAnsi" w:cstheme="minorHAnsi"/>
          <w:color w:val="1E1545" w:themeColor="text2"/>
          <w:szCs w:val="24"/>
        </w:rPr>
        <w:t xml:space="preserve">The proportion of providers reporting a positive EBITDA position was </w:t>
      </w:r>
      <w:r w:rsidR="00245934" w:rsidRPr="005C23E7">
        <w:rPr>
          <w:rFonts w:asciiTheme="minorHAnsi" w:hAnsiTheme="minorHAnsi" w:cstheme="minorHAnsi"/>
          <w:color w:val="1E1545" w:themeColor="text2"/>
          <w:szCs w:val="24"/>
        </w:rPr>
        <w:t>76.7</w:t>
      </w:r>
      <w:r w:rsidRPr="005C23E7">
        <w:rPr>
          <w:rFonts w:asciiTheme="minorHAnsi" w:hAnsiTheme="minorHAnsi" w:cstheme="minorHAnsi"/>
          <w:color w:val="1E1545" w:themeColor="text2"/>
          <w:szCs w:val="24"/>
        </w:rPr>
        <w:t xml:space="preserve">%, up </w:t>
      </w:r>
      <w:r w:rsidR="00245934" w:rsidRPr="005C23E7">
        <w:rPr>
          <w:rFonts w:asciiTheme="minorHAnsi" w:hAnsiTheme="minorHAnsi" w:cstheme="minorHAnsi"/>
          <w:color w:val="1E1545" w:themeColor="text2"/>
          <w:szCs w:val="24"/>
        </w:rPr>
        <w:t>10.1</w:t>
      </w:r>
      <w:r w:rsidRPr="005C23E7">
        <w:rPr>
          <w:rFonts w:asciiTheme="minorHAnsi" w:hAnsiTheme="minorHAnsi" w:cstheme="minorHAnsi"/>
          <w:color w:val="1E1545" w:themeColor="text2"/>
          <w:szCs w:val="24"/>
        </w:rPr>
        <w:t xml:space="preserve"> percentage points. </w:t>
      </w:r>
    </w:p>
    <w:p w14:paraId="5EDD776F" w14:textId="71A86E4B" w:rsidR="005D0A84" w:rsidRPr="005C23E7" w:rsidRDefault="005D0A84" w:rsidP="00124B60">
      <w:pPr>
        <w:pStyle w:val="ListParagraph"/>
        <w:numPr>
          <w:ilvl w:val="1"/>
          <w:numId w:val="12"/>
        </w:numPr>
        <w:spacing w:after="120"/>
        <w:ind w:left="709"/>
        <w:contextualSpacing w:val="0"/>
        <w:rPr>
          <w:rFonts w:asciiTheme="minorHAnsi" w:hAnsiTheme="minorHAnsi" w:cstheme="minorHAnsi"/>
          <w:color w:val="1E1545" w:themeColor="text2"/>
          <w:szCs w:val="24"/>
        </w:rPr>
      </w:pPr>
      <w:r w:rsidRPr="005C23E7">
        <w:rPr>
          <w:rFonts w:asciiTheme="minorHAnsi" w:hAnsiTheme="minorHAnsi" w:cstheme="minorHAnsi"/>
          <w:color w:val="1E1545" w:themeColor="text2"/>
          <w:szCs w:val="24"/>
        </w:rPr>
        <w:t xml:space="preserve">The EBITDA margin was </w:t>
      </w:r>
      <w:r w:rsidR="0061602A" w:rsidRPr="005C23E7">
        <w:rPr>
          <w:rFonts w:asciiTheme="minorHAnsi" w:hAnsiTheme="minorHAnsi" w:cstheme="minorHAnsi"/>
          <w:color w:val="1E1545" w:themeColor="text2"/>
          <w:szCs w:val="24"/>
        </w:rPr>
        <w:t>8.1</w:t>
      </w:r>
      <w:r w:rsidRPr="005C23E7">
        <w:rPr>
          <w:rFonts w:asciiTheme="minorHAnsi" w:hAnsiTheme="minorHAnsi" w:cstheme="minorHAnsi"/>
          <w:color w:val="1E1545" w:themeColor="text2"/>
          <w:szCs w:val="24"/>
        </w:rPr>
        <w:t xml:space="preserve">%, up </w:t>
      </w:r>
      <w:r w:rsidR="0061602A" w:rsidRPr="005C23E7">
        <w:rPr>
          <w:rFonts w:asciiTheme="minorHAnsi" w:hAnsiTheme="minorHAnsi" w:cstheme="minorHAnsi"/>
          <w:color w:val="1E1545" w:themeColor="text2"/>
          <w:szCs w:val="24"/>
        </w:rPr>
        <w:t>6.0</w:t>
      </w:r>
      <w:r w:rsidRPr="005C23E7">
        <w:rPr>
          <w:rFonts w:asciiTheme="minorHAnsi" w:hAnsiTheme="minorHAnsi" w:cstheme="minorHAnsi"/>
          <w:color w:val="1E1545" w:themeColor="text2"/>
          <w:szCs w:val="24"/>
        </w:rPr>
        <w:t xml:space="preserve"> percentage points. This means an EBITDA return of $</w:t>
      </w:r>
      <w:r w:rsidR="0061602A" w:rsidRPr="005C23E7">
        <w:rPr>
          <w:rFonts w:asciiTheme="minorHAnsi" w:hAnsiTheme="minorHAnsi" w:cstheme="minorHAnsi"/>
          <w:color w:val="1E1545" w:themeColor="text2"/>
          <w:szCs w:val="24"/>
        </w:rPr>
        <w:t>8.1</w:t>
      </w:r>
      <w:r w:rsidRPr="005C23E7">
        <w:rPr>
          <w:rFonts w:asciiTheme="minorHAnsi" w:hAnsiTheme="minorHAnsi" w:cstheme="minorHAnsi"/>
          <w:color w:val="1E1545" w:themeColor="text2"/>
          <w:szCs w:val="24"/>
        </w:rPr>
        <w:t xml:space="preserve">0 for every $100 of revenue earned. </w:t>
      </w:r>
    </w:p>
    <w:p w14:paraId="713BB61D" w14:textId="2DD1E55F" w:rsidR="005D0A84" w:rsidRPr="005C23E7" w:rsidRDefault="005D0A84" w:rsidP="00124B60">
      <w:pPr>
        <w:pStyle w:val="ListParagraph"/>
        <w:numPr>
          <w:ilvl w:val="0"/>
          <w:numId w:val="9"/>
        </w:numPr>
        <w:spacing w:after="120"/>
        <w:contextualSpacing w:val="0"/>
        <w:rPr>
          <w:color w:val="1E1545" w:themeColor="text2"/>
        </w:rPr>
      </w:pPr>
      <w:r w:rsidRPr="005C23E7">
        <w:rPr>
          <w:color w:val="1E1545" w:themeColor="text2"/>
        </w:rPr>
        <w:t>NPBT performance improved by $</w:t>
      </w:r>
      <w:r w:rsidR="00AB69C0" w:rsidRPr="005C23E7">
        <w:rPr>
          <w:color w:val="1E1545" w:themeColor="text2"/>
        </w:rPr>
        <w:t>31.09</w:t>
      </w:r>
      <w:r w:rsidRPr="005C23E7">
        <w:rPr>
          <w:color w:val="1E1545" w:themeColor="text2"/>
        </w:rPr>
        <w:t xml:space="preserve"> per </w:t>
      </w:r>
      <w:r w:rsidR="00AB69C0" w:rsidRPr="005C23E7">
        <w:rPr>
          <w:color w:val="1E1545" w:themeColor="text2"/>
        </w:rPr>
        <w:t>resident</w:t>
      </w:r>
      <w:r w:rsidRPr="005C23E7">
        <w:rPr>
          <w:color w:val="1E1545" w:themeColor="text2"/>
        </w:rPr>
        <w:t xml:space="preserve"> per day, totalling $</w:t>
      </w:r>
      <w:r w:rsidR="00966D2D" w:rsidRPr="005C23E7">
        <w:rPr>
          <w:color w:val="1E1545" w:themeColor="text2"/>
        </w:rPr>
        <w:t>5.78</w:t>
      </w:r>
      <w:r w:rsidRPr="005C23E7">
        <w:rPr>
          <w:color w:val="1E1545" w:themeColor="text2"/>
        </w:rPr>
        <w:t xml:space="preserve">. </w:t>
      </w:r>
    </w:p>
    <w:p w14:paraId="1AC659BE" w14:textId="59922B1B" w:rsidR="005D0A84" w:rsidRPr="005C23E7" w:rsidRDefault="005D0A84" w:rsidP="00124B60">
      <w:pPr>
        <w:pStyle w:val="ListParagraph"/>
        <w:numPr>
          <w:ilvl w:val="1"/>
          <w:numId w:val="12"/>
        </w:numPr>
        <w:spacing w:after="120"/>
        <w:ind w:left="709"/>
        <w:contextualSpacing w:val="0"/>
        <w:rPr>
          <w:rFonts w:asciiTheme="minorHAnsi" w:hAnsiTheme="minorHAnsi" w:cstheme="minorHAnsi"/>
          <w:color w:val="1E1545" w:themeColor="text2"/>
          <w:szCs w:val="24"/>
        </w:rPr>
      </w:pPr>
      <w:r w:rsidRPr="005C23E7">
        <w:rPr>
          <w:rFonts w:asciiTheme="minorHAnsi" w:hAnsiTheme="minorHAnsi" w:cstheme="minorHAnsi"/>
          <w:color w:val="1E1545" w:themeColor="text2"/>
          <w:szCs w:val="24"/>
        </w:rPr>
        <w:t>The total NPBT for the sector was a profit of $</w:t>
      </w:r>
      <w:r w:rsidR="005F2F68" w:rsidRPr="005C23E7">
        <w:rPr>
          <w:rFonts w:asciiTheme="minorHAnsi" w:hAnsiTheme="minorHAnsi" w:cstheme="minorHAnsi"/>
          <w:color w:val="1E1545" w:themeColor="text2"/>
          <w:szCs w:val="24"/>
        </w:rPr>
        <w:t>410.9</w:t>
      </w:r>
      <w:r w:rsidRPr="005C23E7">
        <w:rPr>
          <w:rFonts w:asciiTheme="minorHAnsi" w:hAnsiTheme="minorHAnsi" w:cstheme="minorHAnsi"/>
          <w:color w:val="1E1545" w:themeColor="text2"/>
          <w:szCs w:val="24"/>
        </w:rPr>
        <w:t xml:space="preserve"> million, up from </w:t>
      </w:r>
      <w:r w:rsidR="005F2F68" w:rsidRPr="005C23E7">
        <w:rPr>
          <w:rFonts w:asciiTheme="minorHAnsi" w:hAnsiTheme="minorHAnsi" w:cstheme="minorHAnsi"/>
          <w:color w:val="1E1545" w:themeColor="text2"/>
          <w:szCs w:val="24"/>
        </w:rPr>
        <w:t xml:space="preserve">a loss of </w:t>
      </w:r>
      <w:r w:rsidRPr="005C23E7">
        <w:rPr>
          <w:rFonts w:asciiTheme="minorHAnsi" w:hAnsiTheme="minorHAnsi" w:cstheme="minorHAnsi"/>
          <w:color w:val="1E1545" w:themeColor="text2"/>
          <w:szCs w:val="24"/>
        </w:rPr>
        <w:t>$1</w:t>
      </w:r>
      <w:r w:rsidR="005F2F68" w:rsidRPr="005C23E7">
        <w:rPr>
          <w:rFonts w:asciiTheme="minorHAnsi" w:hAnsiTheme="minorHAnsi" w:cstheme="minorHAnsi"/>
          <w:color w:val="1E1545" w:themeColor="text2"/>
          <w:szCs w:val="24"/>
        </w:rPr>
        <w:t>.7 billion</w:t>
      </w:r>
      <w:r w:rsidRPr="005C23E7">
        <w:rPr>
          <w:rFonts w:asciiTheme="minorHAnsi" w:hAnsiTheme="minorHAnsi" w:cstheme="minorHAnsi"/>
          <w:color w:val="1E1545" w:themeColor="text2"/>
          <w:szCs w:val="24"/>
        </w:rPr>
        <w:t xml:space="preserve"> in 2022-23. </w:t>
      </w:r>
    </w:p>
    <w:p w14:paraId="466D9462" w14:textId="3C5ABD84" w:rsidR="005D0A84" w:rsidRPr="005C23E7" w:rsidRDefault="005D0A84" w:rsidP="00124B60">
      <w:pPr>
        <w:pStyle w:val="ListParagraph"/>
        <w:numPr>
          <w:ilvl w:val="1"/>
          <w:numId w:val="12"/>
        </w:numPr>
        <w:spacing w:after="120"/>
        <w:ind w:left="709"/>
        <w:contextualSpacing w:val="0"/>
        <w:rPr>
          <w:rFonts w:asciiTheme="minorHAnsi" w:hAnsiTheme="minorHAnsi" w:cstheme="minorHAnsi"/>
          <w:color w:val="1E1545" w:themeColor="text2"/>
          <w:szCs w:val="24"/>
        </w:rPr>
      </w:pPr>
      <w:r w:rsidRPr="005C23E7">
        <w:rPr>
          <w:rFonts w:asciiTheme="minorHAnsi" w:hAnsiTheme="minorHAnsi" w:cstheme="minorHAnsi"/>
          <w:color w:val="1E1545" w:themeColor="text2"/>
          <w:szCs w:val="24"/>
        </w:rPr>
        <w:t xml:space="preserve">The proportion of providers reporting a positive NPBT position was </w:t>
      </w:r>
      <w:r w:rsidR="00B02E2E" w:rsidRPr="005C23E7">
        <w:rPr>
          <w:rFonts w:asciiTheme="minorHAnsi" w:hAnsiTheme="minorHAnsi" w:cstheme="minorHAnsi"/>
          <w:color w:val="1E1545" w:themeColor="text2"/>
          <w:szCs w:val="24"/>
        </w:rPr>
        <w:t>58.7</w:t>
      </w:r>
      <w:r w:rsidRPr="005C23E7">
        <w:rPr>
          <w:rFonts w:asciiTheme="minorHAnsi" w:hAnsiTheme="minorHAnsi" w:cstheme="minorHAnsi"/>
          <w:color w:val="1E1545" w:themeColor="text2"/>
          <w:szCs w:val="24"/>
        </w:rPr>
        <w:t xml:space="preserve">%, up </w:t>
      </w:r>
      <w:r w:rsidR="00067FA1" w:rsidRPr="005C23E7">
        <w:rPr>
          <w:rFonts w:asciiTheme="minorHAnsi" w:hAnsiTheme="minorHAnsi" w:cstheme="minorHAnsi"/>
          <w:color w:val="1E1545" w:themeColor="text2"/>
          <w:szCs w:val="24"/>
        </w:rPr>
        <w:t>1</w:t>
      </w:r>
      <w:r w:rsidRPr="005C23E7">
        <w:rPr>
          <w:rFonts w:asciiTheme="minorHAnsi" w:hAnsiTheme="minorHAnsi" w:cstheme="minorHAnsi"/>
          <w:color w:val="1E1545" w:themeColor="text2"/>
          <w:szCs w:val="24"/>
        </w:rPr>
        <w:t>5.</w:t>
      </w:r>
      <w:r w:rsidR="00067FA1" w:rsidRPr="005C23E7">
        <w:rPr>
          <w:rFonts w:asciiTheme="minorHAnsi" w:hAnsiTheme="minorHAnsi" w:cstheme="minorHAnsi"/>
          <w:color w:val="1E1545" w:themeColor="text2"/>
          <w:szCs w:val="24"/>
        </w:rPr>
        <w:t>5</w:t>
      </w:r>
      <w:r w:rsidRPr="005C23E7">
        <w:rPr>
          <w:rFonts w:asciiTheme="minorHAnsi" w:hAnsiTheme="minorHAnsi" w:cstheme="minorHAnsi"/>
          <w:color w:val="1E1545" w:themeColor="text2"/>
          <w:szCs w:val="24"/>
        </w:rPr>
        <w:t xml:space="preserve"> percentage points</w:t>
      </w:r>
      <w:r w:rsidR="00D525AF" w:rsidRPr="005C23E7">
        <w:rPr>
          <w:rFonts w:asciiTheme="minorHAnsi" w:hAnsiTheme="minorHAnsi" w:cstheme="minorHAnsi"/>
          <w:color w:val="1E1545" w:themeColor="text2"/>
          <w:szCs w:val="24"/>
        </w:rPr>
        <w:t xml:space="preserve"> from 2022-23</w:t>
      </w:r>
      <w:r w:rsidRPr="005C23E7">
        <w:rPr>
          <w:rFonts w:asciiTheme="minorHAnsi" w:hAnsiTheme="minorHAnsi" w:cstheme="minorHAnsi"/>
          <w:color w:val="1E1545" w:themeColor="text2"/>
          <w:szCs w:val="24"/>
        </w:rPr>
        <w:t>.</w:t>
      </w:r>
      <w:r w:rsidR="00D525AF" w:rsidRPr="005C23E7">
        <w:t xml:space="preserve"> This represents 51.7% of operational beds in the sector, up 21.7 percentage points from 2022-23.</w:t>
      </w:r>
    </w:p>
    <w:p w14:paraId="098539DF" w14:textId="11670189" w:rsidR="00BA183D" w:rsidRPr="005C23E7" w:rsidRDefault="00BA183D" w:rsidP="00124B60">
      <w:pPr>
        <w:pStyle w:val="ListParagraph"/>
        <w:numPr>
          <w:ilvl w:val="0"/>
          <w:numId w:val="12"/>
        </w:numPr>
        <w:spacing w:after="120"/>
        <w:ind w:left="357" w:hanging="357"/>
        <w:contextualSpacing w:val="0"/>
      </w:pPr>
      <w:r w:rsidRPr="005C23E7">
        <w:t xml:space="preserve">The average occupancy was 88.0%, up 1.9 percentage points </w:t>
      </w:r>
      <w:r w:rsidR="008D4927">
        <w:t>from</w:t>
      </w:r>
      <w:r w:rsidRPr="005C23E7">
        <w:t xml:space="preserve"> 2022-23.</w:t>
      </w:r>
    </w:p>
    <w:p w14:paraId="5709D0A4" w14:textId="1AF9F069" w:rsidR="00BA183D" w:rsidRPr="005C23E7" w:rsidRDefault="006D35D6" w:rsidP="00124B60">
      <w:pPr>
        <w:pStyle w:val="ListParagraph"/>
        <w:numPr>
          <w:ilvl w:val="0"/>
          <w:numId w:val="12"/>
        </w:numPr>
        <w:spacing w:after="120"/>
        <w:ind w:left="357" w:hanging="357"/>
        <w:contextualSpacing w:val="0"/>
      </w:pPr>
      <w:r w:rsidRPr="005C23E7">
        <w:t>R</w:t>
      </w:r>
      <w:r w:rsidR="004D0F79" w:rsidRPr="005C23E7">
        <w:t>esidents received an average of 203.41</w:t>
      </w:r>
      <w:r w:rsidR="00246F8B" w:rsidRPr="005C23E7">
        <w:t xml:space="preserve"> </w:t>
      </w:r>
      <w:r w:rsidR="00246F8B" w:rsidRPr="005C23E7">
        <w:rPr>
          <w:bCs w:val="0"/>
          <w:color w:val="1E1545"/>
        </w:rPr>
        <w:t xml:space="preserve">total care minutes per day in 2023-24 (1.20 minutes higher than </w:t>
      </w:r>
      <w:r w:rsidR="00246F8B" w:rsidRPr="00F01CB5">
        <w:rPr>
          <w:bCs w:val="0"/>
          <w:color w:val="1E1545"/>
        </w:rPr>
        <w:t>the target</w:t>
      </w:r>
      <w:r w:rsidR="00274C0F" w:rsidRPr="00F01CB5">
        <w:rPr>
          <w:bCs w:val="0"/>
          <w:color w:val="1E1545"/>
        </w:rPr>
        <w:t xml:space="preserve"> of</w:t>
      </w:r>
      <w:r w:rsidR="007C40CA" w:rsidRPr="00F01CB5">
        <w:rPr>
          <w:bCs w:val="0"/>
          <w:color w:val="1E1545"/>
        </w:rPr>
        <w:t xml:space="preserve"> 202.21</w:t>
      </w:r>
      <w:r w:rsidR="00A67FCD" w:rsidRPr="00F01CB5">
        <w:rPr>
          <w:bCs w:val="0"/>
          <w:color w:val="1E1545"/>
        </w:rPr>
        <w:t xml:space="preserve"> in </w:t>
      </w:r>
      <w:r w:rsidR="00F01CB5" w:rsidRPr="00F01CB5">
        <w:rPr>
          <w:bCs w:val="0"/>
          <w:color w:val="1E1545"/>
        </w:rPr>
        <w:t xml:space="preserve">May </w:t>
      </w:r>
      <w:r w:rsidR="00A67FCD" w:rsidRPr="00F01CB5">
        <w:rPr>
          <w:bCs w:val="0"/>
          <w:color w:val="1E1545"/>
        </w:rPr>
        <w:t>2023-24</w:t>
      </w:r>
      <w:r w:rsidR="00246F8B" w:rsidRPr="005C23E7">
        <w:rPr>
          <w:bCs w:val="0"/>
          <w:color w:val="1E1545"/>
        </w:rPr>
        <w:t xml:space="preserve">, and up </w:t>
      </w:r>
      <w:r w:rsidR="00246F8B" w:rsidRPr="005C23E7">
        <w:rPr>
          <w:color w:val="1E1545"/>
        </w:rPr>
        <w:t>14.</w:t>
      </w:r>
      <w:r w:rsidR="00246F8B" w:rsidRPr="005C23E7">
        <w:rPr>
          <w:bCs w:val="0"/>
          <w:color w:val="1E1545"/>
        </w:rPr>
        <w:t>79 minutes from 2022-23).</w:t>
      </w:r>
    </w:p>
    <w:p w14:paraId="602260D0" w14:textId="400AC14B" w:rsidR="00BA183D" w:rsidRPr="005C23E7" w:rsidRDefault="00BA183D" w:rsidP="00124B60">
      <w:pPr>
        <w:pStyle w:val="ListParagraph"/>
        <w:numPr>
          <w:ilvl w:val="0"/>
          <w:numId w:val="12"/>
        </w:numPr>
        <w:spacing w:after="120"/>
        <w:contextualSpacing w:val="0"/>
      </w:pPr>
      <w:r w:rsidRPr="005C23E7">
        <w:t>Total refundable accommodation deposits and contributions (</w:t>
      </w:r>
      <w:r w:rsidR="002E571E" w:rsidRPr="005C23E7">
        <w:t>RADs</w:t>
      </w:r>
      <w:r w:rsidRPr="005C23E7">
        <w:t>) held by providers increased from $37.5 billion in 2022-23 to $42.2 billion in 2023-24.</w:t>
      </w:r>
    </w:p>
    <w:p w14:paraId="74E23C94" w14:textId="77777777" w:rsidR="005D0A84" w:rsidRPr="005C23E7" w:rsidRDefault="005D0A84" w:rsidP="00124B60">
      <w:pPr>
        <w:spacing w:after="120"/>
        <w:rPr>
          <w:b/>
        </w:rPr>
      </w:pPr>
      <w:r w:rsidRPr="005C23E7">
        <w:rPr>
          <w:b/>
        </w:rPr>
        <w:t>Key insights include:</w:t>
      </w:r>
    </w:p>
    <w:p w14:paraId="1295F8D1" w14:textId="4B1AF018" w:rsidR="00E5417E" w:rsidRPr="005C23E7" w:rsidRDefault="00A105C2" w:rsidP="00124B60">
      <w:pPr>
        <w:pStyle w:val="ListParagraph"/>
        <w:numPr>
          <w:ilvl w:val="0"/>
          <w:numId w:val="46"/>
        </w:numPr>
        <w:spacing w:after="120"/>
        <w:contextualSpacing w:val="0"/>
        <w:rPr>
          <w:b/>
        </w:rPr>
      </w:pPr>
      <w:r w:rsidRPr="005C23E7">
        <w:rPr>
          <w:b/>
          <w:bCs w:val="0"/>
        </w:rPr>
        <w:t xml:space="preserve">A significant increase in care income drove </w:t>
      </w:r>
      <w:r w:rsidR="00B0440C" w:rsidRPr="005C23E7">
        <w:rPr>
          <w:b/>
          <w:bCs w:val="0"/>
        </w:rPr>
        <w:t>a</w:t>
      </w:r>
      <w:r w:rsidRPr="005C23E7">
        <w:rPr>
          <w:b/>
          <w:bCs w:val="0"/>
        </w:rPr>
        <w:t xml:space="preserve"> strong </w:t>
      </w:r>
      <w:r w:rsidR="00B0440C" w:rsidRPr="005C23E7">
        <w:rPr>
          <w:b/>
          <w:bCs w:val="0"/>
        </w:rPr>
        <w:t>increase in</w:t>
      </w:r>
      <w:r w:rsidRPr="005C23E7">
        <w:rPr>
          <w:b/>
          <w:bCs w:val="0"/>
        </w:rPr>
        <w:t xml:space="preserve"> </w:t>
      </w:r>
      <w:r w:rsidR="67D404DA" w:rsidRPr="005C23E7">
        <w:rPr>
          <w:b/>
          <w:bCs w:val="0"/>
        </w:rPr>
        <w:t>pr</w:t>
      </w:r>
      <w:r w:rsidR="76C118C2" w:rsidRPr="005C23E7">
        <w:rPr>
          <w:b/>
          <w:bCs w:val="0"/>
        </w:rPr>
        <w:t>ofitability</w:t>
      </w:r>
      <w:r w:rsidRPr="005C23E7">
        <w:rPr>
          <w:b/>
          <w:bCs w:val="0"/>
        </w:rPr>
        <w:t xml:space="preserve"> across the residential aged care sector.</w:t>
      </w:r>
    </w:p>
    <w:p w14:paraId="0BDA4F17" w14:textId="2DD8196D" w:rsidR="006B2FBC" w:rsidRPr="005C23E7" w:rsidRDefault="00373764" w:rsidP="00124B60">
      <w:pPr>
        <w:spacing w:after="120"/>
        <w:ind w:left="360"/>
      </w:pPr>
      <w:r w:rsidRPr="00C51906">
        <w:t>The residential aged care sector reported a $2.1 billion in</w:t>
      </w:r>
      <w:r w:rsidR="00C3707A" w:rsidRPr="00C51906">
        <w:t>crease in</w:t>
      </w:r>
      <w:r w:rsidRPr="00C51906">
        <w:t xml:space="preserve"> </w:t>
      </w:r>
      <w:r w:rsidR="00C3707A" w:rsidRPr="00C51906">
        <w:t xml:space="preserve">NPBT from 2022-23 to 2023-24. </w:t>
      </w:r>
      <w:r w:rsidR="00E5417E" w:rsidRPr="00C51906">
        <w:t>Th</w:t>
      </w:r>
      <w:r w:rsidR="00C3707A" w:rsidRPr="00C51906">
        <w:t xml:space="preserve">is result </w:t>
      </w:r>
      <w:r w:rsidR="00E5417E" w:rsidRPr="00C51906">
        <w:t>was due to</w:t>
      </w:r>
      <w:r w:rsidR="00C3707A" w:rsidRPr="00C51906">
        <w:t xml:space="preserve"> the</w:t>
      </w:r>
      <w:r w:rsidR="00E5417E" w:rsidRPr="00C51906">
        <w:t xml:space="preserve"> growth in sector income</w:t>
      </w:r>
      <w:r w:rsidR="006B2FBC" w:rsidRPr="00C51906">
        <w:t xml:space="preserve"> over this period</w:t>
      </w:r>
      <w:r w:rsidR="00E5417E" w:rsidRPr="00C51906">
        <w:t xml:space="preserve"> (28.8%) exceeding </w:t>
      </w:r>
      <w:r w:rsidR="006B2FBC" w:rsidRPr="00C51906">
        <w:t>the growth</w:t>
      </w:r>
      <w:r w:rsidR="00E5417E" w:rsidRPr="00C51906">
        <w:t xml:space="preserve"> in expenses (18.</w:t>
      </w:r>
      <w:r w:rsidR="0033292D" w:rsidRPr="00C51906">
        <w:t>6</w:t>
      </w:r>
      <w:r w:rsidR="00E5417E" w:rsidRPr="00C51906">
        <w:t>%).</w:t>
      </w:r>
      <w:r w:rsidR="00E5417E" w:rsidRPr="005C23E7">
        <w:t xml:space="preserve"> </w:t>
      </w:r>
    </w:p>
    <w:p w14:paraId="1E0739C1" w14:textId="11F391D5" w:rsidR="00E5417E" w:rsidRPr="005C23E7" w:rsidRDefault="00DF07F7" w:rsidP="00124B60">
      <w:pPr>
        <w:spacing w:after="120"/>
        <w:ind w:left="360"/>
      </w:pPr>
      <w:r w:rsidRPr="005C23E7">
        <w:t>The increase in sector income was driven by</w:t>
      </w:r>
      <w:r w:rsidR="000A367A" w:rsidRPr="005C23E7">
        <w:t xml:space="preserve"> the</w:t>
      </w:r>
      <w:r w:rsidR="00E5417E" w:rsidRPr="005C23E7">
        <w:t>:</w:t>
      </w:r>
    </w:p>
    <w:p w14:paraId="79FF1E00" w14:textId="482E60E9" w:rsidR="008C6E18" w:rsidRPr="005C23E7" w:rsidRDefault="78459D6E" w:rsidP="00124B60">
      <w:pPr>
        <w:pStyle w:val="ListParagraph"/>
        <w:numPr>
          <w:ilvl w:val="0"/>
          <w:numId w:val="8"/>
        </w:numPr>
        <w:spacing w:after="120"/>
        <w:ind w:left="720"/>
        <w:contextualSpacing w:val="0"/>
      </w:pPr>
      <w:r w:rsidRPr="005C23E7">
        <w:t xml:space="preserve">24.7% increase in care income </w:t>
      </w:r>
      <w:r w:rsidR="001236DD" w:rsidRPr="005C23E7">
        <w:t>to provide funding for</w:t>
      </w:r>
      <w:r w:rsidRPr="005C23E7">
        <w:t xml:space="preserve"> the FWC decision</w:t>
      </w:r>
      <w:r w:rsidR="34B4AD9D" w:rsidRPr="005C23E7">
        <w:t>s</w:t>
      </w:r>
      <w:r w:rsidRPr="005C23E7">
        <w:t xml:space="preserve"> and care minutes requirements</w:t>
      </w:r>
    </w:p>
    <w:p w14:paraId="163F5FAE" w14:textId="36489DE4" w:rsidR="00E5417E" w:rsidRPr="005C23E7" w:rsidRDefault="001236DD" w:rsidP="00124B60">
      <w:pPr>
        <w:pStyle w:val="ListParagraph"/>
        <w:numPr>
          <w:ilvl w:val="0"/>
          <w:numId w:val="8"/>
        </w:numPr>
        <w:spacing w:after="120"/>
        <w:ind w:left="720"/>
        <w:contextualSpacing w:val="0"/>
      </w:pPr>
      <w:r w:rsidRPr="005C23E7">
        <w:t>increase in the</w:t>
      </w:r>
      <w:r w:rsidR="00513666" w:rsidRPr="005C23E7">
        <w:t xml:space="preserve"> </w:t>
      </w:r>
      <w:r w:rsidR="00E5417E" w:rsidRPr="005C23E7">
        <w:t>AN</w:t>
      </w:r>
      <w:r w:rsidR="00B20B02" w:rsidRPr="005C23E7">
        <w:noBreakHyphen/>
      </w:r>
      <w:r w:rsidR="00E5417E" w:rsidRPr="005C23E7">
        <w:t xml:space="preserve">ACC </w:t>
      </w:r>
      <w:r w:rsidR="00513666" w:rsidRPr="005C23E7">
        <w:t xml:space="preserve">price </w:t>
      </w:r>
      <w:r w:rsidR="00E5417E" w:rsidRPr="005C23E7">
        <w:t>from $216.80 per resident per day to</w:t>
      </w:r>
      <w:r w:rsidRPr="005C23E7">
        <w:t xml:space="preserve"> </w:t>
      </w:r>
      <w:r w:rsidR="00E5417E" w:rsidRPr="005C23E7">
        <w:t>$243.10 on 1</w:t>
      </w:r>
      <w:r w:rsidR="00B20B02" w:rsidRPr="005C23E7">
        <w:t> </w:t>
      </w:r>
      <w:r w:rsidR="00E5417E" w:rsidRPr="005C23E7">
        <w:t xml:space="preserve">July 2023, </w:t>
      </w:r>
      <w:r w:rsidR="003C2E51" w:rsidRPr="005C23E7">
        <w:t xml:space="preserve">and </w:t>
      </w:r>
      <w:r w:rsidR="00E5417E" w:rsidRPr="005C23E7">
        <w:t>to $253.82 on 1 December 2023</w:t>
      </w:r>
    </w:p>
    <w:p w14:paraId="18466364" w14:textId="1ADE061A" w:rsidR="00E5417E" w:rsidRPr="005C23E7" w:rsidRDefault="000A367A" w:rsidP="00124B60">
      <w:pPr>
        <w:pStyle w:val="ListParagraph"/>
        <w:numPr>
          <w:ilvl w:val="0"/>
          <w:numId w:val="8"/>
        </w:numPr>
        <w:spacing w:after="120"/>
        <w:ind w:left="720"/>
        <w:contextualSpacing w:val="0"/>
      </w:pPr>
      <w:r w:rsidRPr="005C23E7">
        <w:t>i</w:t>
      </w:r>
      <w:r w:rsidR="00E5417E" w:rsidRPr="005C23E7">
        <w:t>ntroduction of</w:t>
      </w:r>
      <w:r w:rsidRPr="005C23E7">
        <w:t xml:space="preserve"> the</w:t>
      </w:r>
      <w:r w:rsidR="00E5417E" w:rsidRPr="005C23E7">
        <w:t xml:space="preserve"> hotelling supplement, 24/7 registered nurse supplement, and outbreak management supplement. </w:t>
      </w:r>
    </w:p>
    <w:p w14:paraId="0E6DDE9C" w14:textId="6A010522" w:rsidR="00841904" w:rsidRPr="005C23E7" w:rsidRDefault="00D82BAD" w:rsidP="00124B60">
      <w:pPr>
        <w:spacing w:after="120"/>
        <w:ind w:left="360"/>
      </w:pPr>
      <w:r w:rsidRPr="005C23E7">
        <w:lastRenderedPageBreak/>
        <w:t xml:space="preserve">Care-related </w:t>
      </w:r>
      <w:r w:rsidR="00841904" w:rsidRPr="005C23E7">
        <w:t>funding</w:t>
      </w:r>
      <w:r w:rsidRPr="005C23E7">
        <w:t xml:space="preserve"> through AN-ACC</w:t>
      </w:r>
      <w:r w:rsidR="00841904" w:rsidRPr="005C23E7">
        <w:t xml:space="preserve"> </w:t>
      </w:r>
      <w:r w:rsidRPr="005C23E7">
        <w:t>($19.4 billion</w:t>
      </w:r>
      <w:r w:rsidR="00A22AC1" w:rsidRPr="005C23E7">
        <w:t xml:space="preserve"> in 2023-24</w:t>
      </w:r>
      <w:r w:rsidRPr="005C23E7">
        <w:t xml:space="preserve">) continues </w:t>
      </w:r>
      <w:r w:rsidR="00841904" w:rsidRPr="005C23E7">
        <w:t xml:space="preserve">to contribute to the majority </w:t>
      </w:r>
      <w:r w:rsidR="00A22AC1" w:rsidRPr="005C23E7">
        <w:t>(6</w:t>
      </w:r>
      <w:r w:rsidR="00F93D20" w:rsidRPr="005C23E7">
        <w:t>6.7</w:t>
      </w:r>
      <w:r w:rsidR="00A22AC1" w:rsidRPr="005C23E7">
        <w:t xml:space="preserve">%) </w:t>
      </w:r>
      <w:r w:rsidR="00841904" w:rsidRPr="005C23E7">
        <w:t xml:space="preserve">of residential aged care provider </w:t>
      </w:r>
      <w:r w:rsidR="00012308" w:rsidRPr="005C23E7">
        <w:t>income</w:t>
      </w:r>
      <w:r w:rsidRPr="005C23E7">
        <w:t xml:space="preserve">. </w:t>
      </w:r>
    </w:p>
    <w:p w14:paraId="164266AA" w14:textId="30624810" w:rsidR="0003773A" w:rsidRPr="005C23E7" w:rsidRDefault="00401D8C" w:rsidP="00FA72ED">
      <w:pPr>
        <w:spacing w:after="120"/>
        <w:ind w:left="360"/>
      </w:pPr>
      <w:r w:rsidRPr="005C23E7">
        <w:t>Expenses also increase</w:t>
      </w:r>
      <w:r w:rsidR="003608C7" w:rsidRPr="005C23E7">
        <w:t>d</w:t>
      </w:r>
      <w:r w:rsidR="00016E7C" w:rsidRPr="005C23E7">
        <w:t xml:space="preserve">, driven predominantly by </w:t>
      </w:r>
      <w:r w:rsidR="00780FDF" w:rsidRPr="005C23E7">
        <w:t xml:space="preserve">an increase in care-related expenses. </w:t>
      </w:r>
      <w:r w:rsidR="00942689" w:rsidRPr="005C23E7">
        <w:t xml:space="preserve">Total direct care labour costs were $15.4 billion in 2023-24, up from $12.1 billion in 2022-23. </w:t>
      </w:r>
      <w:r w:rsidR="0003773A" w:rsidRPr="005C23E7">
        <w:t xml:space="preserve">This was driven, in large part, </w:t>
      </w:r>
      <w:r w:rsidR="00B659F5" w:rsidRPr="005C23E7">
        <w:t>by</w:t>
      </w:r>
      <w:r w:rsidR="0003773A" w:rsidRPr="005C23E7">
        <w:t>:</w:t>
      </w:r>
    </w:p>
    <w:p w14:paraId="705C2747" w14:textId="0B7F5AC2" w:rsidR="00802E31" w:rsidRPr="005C23E7" w:rsidRDefault="00802E31" w:rsidP="00C92BC7">
      <w:pPr>
        <w:pStyle w:val="ListParagraph"/>
        <w:numPr>
          <w:ilvl w:val="0"/>
          <w:numId w:val="50"/>
        </w:numPr>
        <w:spacing w:after="120"/>
        <w:contextualSpacing w:val="0"/>
      </w:pPr>
      <w:r w:rsidRPr="005C23E7">
        <w:t>increase in wages for direct care staff (including registered nurses, enrolled nurses and personal care workers/assistants in nursing) following the FWC decisions</w:t>
      </w:r>
    </w:p>
    <w:p w14:paraId="76AF27A6" w14:textId="45315404" w:rsidR="00802E31" w:rsidRPr="005C23E7" w:rsidRDefault="00802E31" w:rsidP="00C92BC7">
      <w:pPr>
        <w:pStyle w:val="ListParagraph"/>
        <w:numPr>
          <w:ilvl w:val="0"/>
          <w:numId w:val="50"/>
        </w:numPr>
        <w:spacing w:after="120"/>
        <w:contextualSpacing w:val="0"/>
      </w:pPr>
      <w:r w:rsidRPr="005C23E7">
        <w:t>increase in direct care staff time, due to providers increasing their compliance with care minutes and 24/7 registered nursing requirements and increasing acuity of resident needs.</w:t>
      </w:r>
    </w:p>
    <w:p w14:paraId="62B536D1" w14:textId="3EA7E326" w:rsidR="000F06D4" w:rsidRPr="005C23E7" w:rsidRDefault="001F5C58" w:rsidP="003F1F9B">
      <w:pPr>
        <w:spacing w:after="120"/>
        <w:ind w:left="357"/>
      </w:pPr>
      <w:r w:rsidRPr="005C23E7">
        <w:t>Care-related</w:t>
      </w:r>
      <w:r w:rsidR="0003773A" w:rsidRPr="005C23E7">
        <w:t xml:space="preserve"> expenses are expected to increase in 2024-25 with the increase in care minutes from 1 October 2024</w:t>
      </w:r>
      <w:r w:rsidR="00B71BBF">
        <w:t>,</w:t>
      </w:r>
      <w:r w:rsidR="0003773A" w:rsidRPr="005C23E7">
        <w:t xml:space="preserve"> and </w:t>
      </w:r>
      <w:r w:rsidR="00B7163D">
        <w:t xml:space="preserve">the </w:t>
      </w:r>
      <w:r w:rsidR="0003773A" w:rsidRPr="005C23E7">
        <w:t xml:space="preserve">implementation of the FWC’s Stage 3 and aged care </w:t>
      </w:r>
      <w:r w:rsidR="00FA72ED" w:rsidRPr="005C23E7">
        <w:t>nurses’</w:t>
      </w:r>
      <w:r w:rsidR="0003773A" w:rsidRPr="005C23E7">
        <w:t xml:space="preserve"> decisions</w:t>
      </w:r>
      <w:r w:rsidR="00B7163D">
        <w:t>,</w:t>
      </w:r>
      <w:r w:rsidR="0003773A" w:rsidRPr="005C23E7">
        <w:t xml:space="preserve"> which provide award wage increases for many aged care workers from 1 January 2025 and 1 March 2025 respectively.</w:t>
      </w:r>
    </w:p>
    <w:p w14:paraId="024CF191" w14:textId="1282B860" w:rsidR="003F1F9B" w:rsidRPr="005C23E7" w:rsidRDefault="00C44BCC" w:rsidP="00C92BC7">
      <w:pPr>
        <w:pStyle w:val="ListParagraph"/>
        <w:numPr>
          <w:ilvl w:val="0"/>
          <w:numId w:val="46"/>
        </w:numPr>
        <w:spacing w:after="120"/>
        <w:ind w:left="357"/>
        <w:contextualSpacing w:val="0"/>
        <w:rPr>
          <w:b/>
          <w:bCs w:val="0"/>
        </w:rPr>
      </w:pPr>
      <w:r w:rsidRPr="005C23E7">
        <w:rPr>
          <w:b/>
          <w:bCs w:val="0"/>
        </w:rPr>
        <w:t>Providers</w:t>
      </w:r>
      <w:r w:rsidR="000D2A2B" w:rsidRPr="005C23E7">
        <w:rPr>
          <w:b/>
          <w:bCs w:val="0"/>
        </w:rPr>
        <w:t>’</w:t>
      </w:r>
      <w:r w:rsidRPr="005C23E7">
        <w:rPr>
          <w:b/>
          <w:bCs w:val="0"/>
        </w:rPr>
        <w:t xml:space="preserve"> p</w:t>
      </w:r>
      <w:r w:rsidR="003F1F9B" w:rsidRPr="005C23E7">
        <w:rPr>
          <w:b/>
          <w:bCs w:val="0"/>
        </w:rPr>
        <w:t xml:space="preserve">erformance </w:t>
      </w:r>
      <w:r w:rsidRPr="005C23E7">
        <w:rPr>
          <w:b/>
          <w:bCs w:val="0"/>
        </w:rPr>
        <w:t xml:space="preserve">in </w:t>
      </w:r>
      <w:r w:rsidR="003F1F9B" w:rsidRPr="005C23E7">
        <w:rPr>
          <w:b/>
          <w:bCs w:val="0"/>
        </w:rPr>
        <w:t xml:space="preserve">accommodation and hotelling </w:t>
      </w:r>
      <w:r w:rsidRPr="005C23E7">
        <w:rPr>
          <w:b/>
          <w:bCs w:val="0"/>
        </w:rPr>
        <w:t>results</w:t>
      </w:r>
      <w:r w:rsidR="003F1F9B" w:rsidRPr="005C23E7">
        <w:rPr>
          <w:b/>
          <w:bCs w:val="0"/>
        </w:rPr>
        <w:t xml:space="preserve"> </w:t>
      </w:r>
      <w:r w:rsidR="0099009D" w:rsidRPr="005C23E7">
        <w:rPr>
          <w:b/>
          <w:bCs w:val="0"/>
        </w:rPr>
        <w:t>must</w:t>
      </w:r>
      <w:r w:rsidR="003F1F9B" w:rsidRPr="005C23E7">
        <w:rPr>
          <w:b/>
          <w:bCs w:val="0"/>
        </w:rPr>
        <w:t xml:space="preserve"> improve to enable capital investment </w:t>
      </w:r>
      <w:r w:rsidRPr="005C23E7">
        <w:rPr>
          <w:b/>
          <w:bCs w:val="0"/>
        </w:rPr>
        <w:t>while</w:t>
      </w:r>
      <w:r w:rsidR="003F1F9B" w:rsidRPr="005C23E7">
        <w:rPr>
          <w:b/>
          <w:bCs w:val="0"/>
        </w:rPr>
        <w:t xml:space="preserve"> ensur</w:t>
      </w:r>
      <w:r w:rsidRPr="005C23E7">
        <w:rPr>
          <w:b/>
          <w:bCs w:val="0"/>
        </w:rPr>
        <w:t>ing</w:t>
      </w:r>
      <w:r w:rsidR="003F1F9B" w:rsidRPr="005C23E7">
        <w:rPr>
          <w:b/>
          <w:bCs w:val="0"/>
        </w:rPr>
        <w:t xml:space="preserve"> care funding is spent on care delivery.</w:t>
      </w:r>
    </w:p>
    <w:p w14:paraId="5575FE0F" w14:textId="7C4C17C0" w:rsidR="0044583E" w:rsidRPr="005C23E7" w:rsidRDefault="0044583E" w:rsidP="003F1F9B">
      <w:pPr>
        <w:pStyle w:val="ListParagraph"/>
        <w:spacing w:after="120"/>
        <w:ind w:left="357"/>
        <w:contextualSpacing w:val="0"/>
      </w:pPr>
      <w:r w:rsidRPr="005C23E7">
        <w:t xml:space="preserve">Although the overall financial performance (NPBT) of the residential aged care sector improved significantly in 2023-24, this was mostly attributed to an increase in government care funding. </w:t>
      </w:r>
      <w:r w:rsidR="003F1F9B" w:rsidRPr="005C23E7">
        <w:t>After the apportionment of administration costs, the sector recorded a positive care result (profit of $22.03 per resident per day)</w:t>
      </w:r>
      <w:r w:rsidR="008706AB" w:rsidRPr="005C23E7">
        <w:t>.</w:t>
      </w:r>
      <w:r w:rsidR="003F1F9B" w:rsidRPr="005C23E7">
        <w:t xml:space="preserve"> </w:t>
      </w:r>
      <w:r w:rsidR="008706AB" w:rsidRPr="005C23E7">
        <w:t>H</w:t>
      </w:r>
      <w:r w:rsidR="003F1F9B" w:rsidRPr="005C23E7">
        <w:t xml:space="preserve">owever, </w:t>
      </w:r>
      <w:r w:rsidR="008706AB" w:rsidRPr="005C23E7">
        <w:t>the sector continued to</w:t>
      </w:r>
      <w:r w:rsidR="003F1F9B" w:rsidRPr="005C23E7">
        <w:t xml:space="preserve"> report losses in hotelling (loss of $7.61 per resident per day) and accommodation (loss of $8.44 per resident per day). </w:t>
      </w:r>
    </w:p>
    <w:p w14:paraId="6C3A5042" w14:textId="1F387FEF" w:rsidR="00673921" w:rsidRPr="005C23E7" w:rsidRDefault="00DB118E" w:rsidP="00673921">
      <w:pPr>
        <w:spacing w:after="120"/>
        <w:ind w:left="357"/>
      </w:pPr>
      <w:r w:rsidRPr="005C23E7">
        <w:t>In parallel, while there were increases to the average total care minutes and registered nurse minutes delivered across the sector in 2023-24, improvements are required to ensure compliance at the service-level.</w:t>
      </w:r>
      <w:r w:rsidR="00673921" w:rsidRPr="005C23E7">
        <w:t xml:space="preserve"> </w:t>
      </w:r>
      <w:r w:rsidR="00673921" w:rsidRPr="005C23E7">
        <w:rPr>
          <w:color w:val="1E1545" w:themeColor="text2"/>
        </w:rPr>
        <w:t>Across the sector, residents received an average of 203.41 total care minutes per day in 2023-24 (1.20 minutes per resident per day higher than the target, and up 14.79 minutes from 2022-23). This included 39.45 minutes per resident per day delivered by a registered nurse (0.72 minutes per resident per day under the target, but up 5.00 minutes from 2022</w:t>
      </w:r>
      <w:r w:rsidR="4B8C3B3D" w:rsidRPr="005C23E7">
        <w:rPr>
          <w:color w:val="1E1545" w:themeColor="text2"/>
        </w:rPr>
        <w:t>-</w:t>
      </w:r>
      <w:r w:rsidR="00673921" w:rsidRPr="005C23E7">
        <w:rPr>
          <w:color w:val="1E1545" w:themeColor="text2"/>
        </w:rPr>
        <w:t>23).</w:t>
      </w:r>
      <w:r w:rsidR="00DD7199" w:rsidRPr="005C23E7">
        <w:t xml:space="preserve"> However, </w:t>
      </w:r>
      <w:r w:rsidR="005C7896" w:rsidRPr="005C23E7">
        <w:t xml:space="preserve">fewer than half of all services met both their total care minutes and registered nurse minutes in each quarter of 2023-24. </w:t>
      </w:r>
    </w:p>
    <w:p w14:paraId="041A01AA" w14:textId="418B692C" w:rsidR="00B80B7B" w:rsidRPr="005C23E7" w:rsidRDefault="00E770C7" w:rsidP="00917A8C">
      <w:pPr>
        <w:pStyle w:val="NormalreportStyleAfter6pt"/>
        <w:ind w:left="357"/>
      </w:pPr>
      <w:r w:rsidRPr="005C23E7">
        <w:t>Together, t</w:t>
      </w:r>
      <w:r w:rsidR="00A84CA9" w:rsidRPr="005C23E7">
        <w:t xml:space="preserve">hese results indicate that providers may be using care funding to cover losses in accommodation and hotelling results. </w:t>
      </w:r>
      <w:r w:rsidR="00122814" w:rsidRPr="005C23E7">
        <w:t>Going forward, i</w:t>
      </w:r>
      <w:r w:rsidR="003F1F9B" w:rsidRPr="005C23E7">
        <w:t xml:space="preserve">t </w:t>
      </w:r>
      <w:r w:rsidR="00122814" w:rsidRPr="005C23E7">
        <w:t xml:space="preserve">is </w:t>
      </w:r>
      <w:r w:rsidR="003F1F9B" w:rsidRPr="005C23E7">
        <w:t xml:space="preserve">vital </w:t>
      </w:r>
      <w:r w:rsidR="00122814" w:rsidRPr="005C23E7">
        <w:t>that</w:t>
      </w:r>
      <w:r w:rsidR="003F1F9B" w:rsidRPr="005C23E7">
        <w:t xml:space="preserve"> providers appropriately pric</w:t>
      </w:r>
      <w:r w:rsidR="00122814" w:rsidRPr="005C23E7">
        <w:t>e</w:t>
      </w:r>
      <w:r w:rsidR="003F1F9B" w:rsidRPr="005C23E7">
        <w:t xml:space="preserve"> and earn a return from accommodation</w:t>
      </w:r>
      <w:r w:rsidR="00122814" w:rsidRPr="005C23E7">
        <w:t xml:space="preserve"> and hotelling services, respectively,</w:t>
      </w:r>
      <w:r w:rsidR="003F1F9B" w:rsidRPr="005C23E7">
        <w:t xml:space="preserve"> to improve </w:t>
      </w:r>
      <w:r w:rsidR="00122814" w:rsidRPr="005C23E7">
        <w:t xml:space="preserve">overall </w:t>
      </w:r>
      <w:r w:rsidR="003F1F9B" w:rsidRPr="005C23E7">
        <w:t xml:space="preserve">profitability while </w:t>
      </w:r>
      <w:r w:rsidR="00122814" w:rsidRPr="005C23E7">
        <w:t>meeting</w:t>
      </w:r>
      <w:r w:rsidR="003F1F9B" w:rsidRPr="005C23E7">
        <w:t xml:space="preserve"> care minutes</w:t>
      </w:r>
      <w:r w:rsidR="00122814" w:rsidRPr="005C23E7">
        <w:t xml:space="preserve"> requirements</w:t>
      </w:r>
      <w:r w:rsidR="003F1F9B" w:rsidRPr="005C23E7">
        <w:t xml:space="preserve">. </w:t>
      </w:r>
      <w:r w:rsidR="00F87AED" w:rsidRPr="005C23E7">
        <w:t>The Government has introduced reforms, including through its response to the Aged Care Taskforce recommendations</w:t>
      </w:r>
      <w:r w:rsidR="00462022" w:rsidRPr="005C23E7">
        <w:t xml:space="preserve"> (as outlined </w:t>
      </w:r>
      <w:r w:rsidR="00462022" w:rsidRPr="005C23E7">
        <w:lastRenderedPageBreak/>
        <w:t xml:space="preserve">in the </w:t>
      </w:r>
      <w:hyperlink w:anchor="_Aged_care_reform" w:history="1">
        <w:r w:rsidR="00462022" w:rsidRPr="002D782F">
          <w:rPr>
            <w:rStyle w:val="Hyperlink"/>
            <w:color w:val="0070C0"/>
          </w:rPr>
          <w:t>Aged care reform priorities</w:t>
        </w:r>
      </w:hyperlink>
      <w:r w:rsidR="00462022" w:rsidRPr="005C23E7">
        <w:t xml:space="preserve"> chapter)</w:t>
      </w:r>
      <w:r w:rsidR="00F87AED" w:rsidRPr="005C23E7">
        <w:t>, which will support providers to improve these results.</w:t>
      </w:r>
    </w:p>
    <w:p w14:paraId="30737D56" w14:textId="3FFC045A" w:rsidR="00381EEA" w:rsidRPr="005C23E7" w:rsidRDefault="00381EEA" w:rsidP="00124B60">
      <w:pPr>
        <w:pStyle w:val="ListParagraph"/>
        <w:numPr>
          <w:ilvl w:val="0"/>
          <w:numId w:val="46"/>
        </w:numPr>
        <w:spacing w:after="120"/>
        <w:ind w:left="357"/>
        <w:contextualSpacing w:val="0"/>
        <w:rPr>
          <w:b/>
        </w:rPr>
      </w:pPr>
      <w:r w:rsidRPr="005C23E7">
        <w:rPr>
          <w:b/>
        </w:rPr>
        <w:t xml:space="preserve">Bed license amortisation continues to impact NPBT </w:t>
      </w:r>
      <w:r w:rsidRPr="005C23E7">
        <w:rPr>
          <w:b/>
          <w:bCs w:val="0"/>
        </w:rPr>
        <w:t>result</w:t>
      </w:r>
      <w:r w:rsidR="00FA3B10" w:rsidRPr="005C23E7">
        <w:rPr>
          <w:b/>
          <w:bCs w:val="0"/>
        </w:rPr>
        <w:t>s</w:t>
      </w:r>
      <w:r w:rsidR="000A4CFB" w:rsidRPr="005C23E7">
        <w:rPr>
          <w:b/>
        </w:rPr>
        <w:t>.</w:t>
      </w:r>
    </w:p>
    <w:p w14:paraId="723C8EF3" w14:textId="3D0D7D73" w:rsidR="00C976EB" w:rsidRPr="005C23E7" w:rsidRDefault="002A5A18" w:rsidP="00124B60">
      <w:pPr>
        <w:spacing w:after="120"/>
        <w:ind w:left="357"/>
      </w:pPr>
      <w:r w:rsidRPr="005C23E7">
        <w:t>In line with</w:t>
      </w:r>
      <w:r w:rsidR="00953ED0" w:rsidRPr="005C23E7">
        <w:t xml:space="preserve"> the</w:t>
      </w:r>
      <w:r w:rsidRPr="005C23E7">
        <w:t xml:space="preserve"> </w:t>
      </w:r>
      <w:r w:rsidR="00953ED0" w:rsidRPr="005C23E7">
        <w:t>G</w:t>
      </w:r>
      <w:r w:rsidRPr="005C23E7">
        <w:t xml:space="preserve">overnment’s decision to assign residential aged care places directly to people, since 2022-23, residential care </w:t>
      </w:r>
      <w:r w:rsidR="00541570" w:rsidRPr="005C23E7">
        <w:t xml:space="preserve">providers have been readjusting their treatment of bed licences as intangible assets. </w:t>
      </w:r>
      <w:r w:rsidR="00D11122" w:rsidRPr="005C23E7">
        <w:t>Collectively, the sector wrote off $820.8 million ($11.54 per resident per day) in bed licences through amortisation in 2023-24.</w:t>
      </w:r>
      <w:r w:rsidR="00E232DE" w:rsidRPr="005C23E7">
        <w:t xml:space="preserve"> </w:t>
      </w:r>
      <w:r w:rsidR="00707247" w:rsidRPr="005C23E7">
        <w:t>T</w:t>
      </w:r>
      <w:r w:rsidR="00021739" w:rsidRPr="005C23E7">
        <w:t>he residential aged care sector reported an overall profit result for 2023-24 of $410.9 million</w:t>
      </w:r>
      <w:r w:rsidR="00E34E4F" w:rsidRPr="005C23E7">
        <w:t>. F</w:t>
      </w:r>
      <w:r w:rsidR="00021739" w:rsidRPr="005C23E7">
        <w:t xml:space="preserve">or-profit providers </w:t>
      </w:r>
      <w:r w:rsidR="0090417F" w:rsidRPr="005C23E7">
        <w:t>reported a loss of $64.8 million (a loss of $2.27 per resident per day)</w:t>
      </w:r>
      <w:r w:rsidR="00817139" w:rsidRPr="005C23E7">
        <w:t xml:space="preserve"> after</w:t>
      </w:r>
      <w:r w:rsidR="00D11122" w:rsidRPr="005C23E7">
        <w:t xml:space="preserve"> amortisation of $637.</w:t>
      </w:r>
      <w:r w:rsidR="008A4007" w:rsidRPr="005C23E7">
        <w:t xml:space="preserve">5 million </w:t>
      </w:r>
      <w:r w:rsidR="00D41F63" w:rsidRPr="005C23E7">
        <w:t>of bed licences</w:t>
      </w:r>
      <w:r w:rsidR="008A4007" w:rsidRPr="005C23E7">
        <w:t xml:space="preserve"> ($22.36 per resident per day)</w:t>
      </w:r>
      <w:r w:rsidR="00D41F63" w:rsidRPr="005C23E7">
        <w:t xml:space="preserve">. </w:t>
      </w:r>
      <w:r w:rsidR="00817139" w:rsidRPr="005C23E7">
        <w:t>N</w:t>
      </w:r>
      <w:r w:rsidR="00E34E4F" w:rsidRPr="005C23E7">
        <w:t xml:space="preserve">ot-for-profit providers reported </w:t>
      </w:r>
      <w:r w:rsidR="006D304E" w:rsidRPr="005C23E7">
        <w:t>a profit result of $400.0 million ($9.95 per resident per day)</w:t>
      </w:r>
      <w:r w:rsidR="00D41F63" w:rsidRPr="005C23E7">
        <w:t xml:space="preserve"> </w:t>
      </w:r>
      <w:r w:rsidR="00817139" w:rsidRPr="005C23E7">
        <w:t>after amortisation of</w:t>
      </w:r>
      <w:r w:rsidR="000175CE" w:rsidRPr="005C23E7">
        <w:t xml:space="preserve"> $183.3 million ($4.56 per resident per day) of</w:t>
      </w:r>
      <w:r w:rsidR="006D304E" w:rsidRPr="005C23E7">
        <w:t xml:space="preserve"> bed </w:t>
      </w:r>
      <w:r w:rsidR="000175CE" w:rsidRPr="005C23E7">
        <w:t>licences</w:t>
      </w:r>
      <w:r w:rsidR="006D304E" w:rsidRPr="005C23E7">
        <w:t xml:space="preserve">. </w:t>
      </w:r>
      <w:r w:rsidR="00C976EB" w:rsidRPr="005C23E7">
        <w:t xml:space="preserve">Providers have </w:t>
      </w:r>
      <w:r w:rsidR="00817139" w:rsidRPr="005C23E7">
        <w:t xml:space="preserve">collectively </w:t>
      </w:r>
      <w:r w:rsidR="00C976EB" w:rsidRPr="005C23E7">
        <w:t xml:space="preserve">reported a total of $87.3 million in bed licences to be amortised by providers as expenses by 30 June 2025. </w:t>
      </w:r>
    </w:p>
    <w:p w14:paraId="5C5FCB05" w14:textId="12CA1249" w:rsidR="0074090E" w:rsidRPr="005C23E7" w:rsidRDefault="001C1419" w:rsidP="00124B60">
      <w:pPr>
        <w:pStyle w:val="ListParagraph"/>
        <w:numPr>
          <w:ilvl w:val="0"/>
          <w:numId w:val="46"/>
        </w:numPr>
        <w:spacing w:after="120"/>
        <w:ind w:left="357"/>
        <w:contextualSpacing w:val="0"/>
        <w:rPr>
          <w:b/>
        </w:rPr>
      </w:pPr>
      <w:r w:rsidRPr="005C23E7">
        <w:rPr>
          <w:b/>
        </w:rPr>
        <w:t xml:space="preserve">The </w:t>
      </w:r>
      <w:r w:rsidR="009B6DC0" w:rsidRPr="005C23E7">
        <w:rPr>
          <w:b/>
        </w:rPr>
        <w:t xml:space="preserve">trend for </w:t>
      </w:r>
      <w:r w:rsidRPr="005C23E7">
        <w:rPr>
          <w:b/>
          <w:bCs w:val="0"/>
        </w:rPr>
        <w:t xml:space="preserve">new </w:t>
      </w:r>
      <w:r w:rsidR="009B6DC0" w:rsidRPr="005C23E7">
        <w:rPr>
          <w:b/>
        </w:rPr>
        <w:t>r</w:t>
      </w:r>
      <w:r w:rsidR="009F63E1" w:rsidRPr="005C23E7">
        <w:rPr>
          <w:b/>
        </w:rPr>
        <w:t>esidents to</w:t>
      </w:r>
      <w:r w:rsidR="00727E8F" w:rsidRPr="005C23E7">
        <w:rPr>
          <w:b/>
        </w:rPr>
        <w:t xml:space="preserve"> favour</w:t>
      </w:r>
      <w:r w:rsidR="0074090E" w:rsidRPr="005C23E7">
        <w:rPr>
          <w:b/>
        </w:rPr>
        <w:t xml:space="preserve"> </w:t>
      </w:r>
      <w:r w:rsidRPr="005C23E7">
        <w:rPr>
          <w:b/>
          <w:bCs w:val="0"/>
        </w:rPr>
        <w:t xml:space="preserve">payment of </w:t>
      </w:r>
      <w:r w:rsidR="0074090E" w:rsidRPr="005C23E7">
        <w:rPr>
          <w:b/>
          <w:bCs w:val="0"/>
        </w:rPr>
        <w:t>RAD</w:t>
      </w:r>
      <w:r w:rsidR="00C87437" w:rsidRPr="005C23E7">
        <w:rPr>
          <w:b/>
          <w:bCs w:val="0"/>
        </w:rPr>
        <w:t>s</w:t>
      </w:r>
      <w:r w:rsidR="0074090E" w:rsidRPr="005C23E7">
        <w:rPr>
          <w:b/>
        </w:rPr>
        <w:t xml:space="preserve">/RACs </w:t>
      </w:r>
      <w:r w:rsidRPr="005C23E7">
        <w:rPr>
          <w:b/>
        </w:rPr>
        <w:t xml:space="preserve">for </w:t>
      </w:r>
      <w:r w:rsidR="0074090E" w:rsidRPr="005C23E7">
        <w:rPr>
          <w:b/>
        </w:rPr>
        <w:t>their accommodation</w:t>
      </w:r>
      <w:r w:rsidR="009B6DC0" w:rsidRPr="005C23E7">
        <w:rPr>
          <w:b/>
          <w:bCs w:val="0"/>
        </w:rPr>
        <w:t xml:space="preserve"> </w:t>
      </w:r>
      <w:r w:rsidRPr="005C23E7">
        <w:rPr>
          <w:b/>
          <w:bCs w:val="0"/>
        </w:rPr>
        <w:t xml:space="preserve">costs </w:t>
      </w:r>
      <w:r w:rsidR="009B6DC0" w:rsidRPr="005C23E7">
        <w:rPr>
          <w:b/>
        </w:rPr>
        <w:t>continues</w:t>
      </w:r>
      <w:r w:rsidR="0074090E" w:rsidRPr="005C23E7">
        <w:rPr>
          <w:b/>
        </w:rPr>
        <w:t xml:space="preserve">. </w:t>
      </w:r>
    </w:p>
    <w:p w14:paraId="6CDC2EC9" w14:textId="77777777" w:rsidR="000F2241" w:rsidRPr="005C23E7" w:rsidRDefault="00EA0FD1" w:rsidP="00124B60">
      <w:pPr>
        <w:spacing w:after="120"/>
        <w:ind w:left="357"/>
        <w:rPr>
          <w:rFonts w:cs="Arial"/>
          <w:color w:val="1E1545" w:themeColor="text2"/>
        </w:rPr>
      </w:pPr>
      <w:r w:rsidRPr="005C23E7">
        <w:rPr>
          <w:rFonts w:cs="Arial"/>
          <w:color w:val="1E1545" w:themeColor="text2"/>
        </w:rPr>
        <w:t xml:space="preserve">In 2023-24, 40.1% of new residents chose to pay a RAD/RAC (up from 33.9% in 2022-23). There was an inverse relationship in the preference for </w:t>
      </w:r>
      <w:r w:rsidR="002C5B90" w:rsidRPr="005C23E7">
        <w:rPr>
          <w:rFonts w:cs="Arial"/>
          <w:color w:val="1E1545" w:themeColor="text2"/>
        </w:rPr>
        <w:t xml:space="preserve">a </w:t>
      </w:r>
      <w:r w:rsidRPr="005C23E7">
        <w:rPr>
          <w:rFonts w:cs="Arial"/>
          <w:color w:val="1E1545" w:themeColor="text2"/>
        </w:rPr>
        <w:t xml:space="preserve">DAP/DAC (40.0% chose to pay a DAP/DAC in 2023-24, down from 45.4% in 2022-23). </w:t>
      </w:r>
    </w:p>
    <w:p w14:paraId="48462634" w14:textId="242DED9D" w:rsidR="00531A50" w:rsidRPr="005C23E7" w:rsidRDefault="00EA0FD1" w:rsidP="00124B60">
      <w:pPr>
        <w:spacing w:after="120"/>
        <w:ind w:left="357"/>
        <w:rPr>
          <w:rFonts w:cs="Arial"/>
          <w:color w:val="1E1545" w:themeColor="text2"/>
        </w:rPr>
      </w:pPr>
      <w:r w:rsidRPr="005C23E7">
        <w:rPr>
          <w:rFonts w:cs="Arial"/>
          <w:color w:val="1E1545" w:themeColor="text2"/>
        </w:rPr>
        <w:t xml:space="preserve">This </w:t>
      </w:r>
      <w:r w:rsidR="00531A50" w:rsidRPr="005C23E7">
        <w:rPr>
          <w:rFonts w:cs="Arial"/>
          <w:color w:val="1E1545" w:themeColor="text2"/>
        </w:rPr>
        <w:t>trend is</w:t>
      </w:r>
      <w:r w:rsidRPr="005C23E7">
        <w:rPr>
          <w:rFonts w:cs="Arial"/>
          <w:color w:val="1E1545" w:themeColor="text2"/>
        </w:rPr>
        <w:t xml:space="preserve"> likely driven by the Maximum Permissible Interest Rate (MPIR), which is used to calculate the DAP/DAC payment, </w:t>
      </w:r>
      <w:r w:rsidR="006240B2">
        <w:rPr>
          <w:rFonts w:cs="Arial"/>
          <w:color w:val="1E1545" w:themeColor="text2"/>
        </w:rPr>
        <w:t xml:space="preserve">continuously </w:t>
      </w:r>
      <w:r w:rsidRPr="005C23E7">
        <w:rPr>
          <w:rFonts w:cs="Arial"/>
          <w:color w:val="1E1545" w:themeColor="text2"/>
        </w:rPr>
        <w:t>increasing from mid-2022 and continuing to make DAPs/DACs higher and less attractive</w:t>
      </w:r>
      <w:r w:rsidR="000E2A84" w:rsidRPr="005C23E7">
        <w:rPr>
          <w:rFonts w:cs="Arial"/>
          <w:color w:val="1E1545" w:themeColor="text2"/>
        </w:rPr>
        <w:t>,</w:t>
      </w:r>
      <w:r w:rsidRPr="005C23E7">
        <w:rPr>
          <w:rFonts w:cs="Arial"/>
          <w:color w:val="1E1545" w:themeColor="text2"/>
        </w:rPr>
        <w:t xml:space="preserve"> when compared to RAD/RACs.</w:t>
      </w:r>
      <w:r w:rsidR="000F2241" w:rsidRPr="005C23E7">
        <w:rPr>
          <w:rFonts w:cs="Arial"/>
          <w:color w:val="1E1545" w:themeColor="text2"/>
        </w:rPr>
        <w:t xml:space="preserve"> </w:t>
      </w:r>
      <w:r w:rsidR="00F3162A" w:rsidRPr="005C23E7">
        <w:rPr>
          <w:rFonts w:cs="Arial"/>
          <w:color w:val="1E1545" w:themeColor="text2"/>
        </w:rPr>
        <w:t>With</w:t>
      </w:r>
      <w:r w:rsidR="000F2241" w:rsidRPr="005C23E7">
        <w:rPr>
          <w:rFonts w:cs="Arial"/>
          <w:color w:val="1E1545" w:themeColor="text2"/>
        </w:rPr>
        <w:t xml:space="preserve"> the continuation of this trend, </w:t>
      </w:r>
      <w:r w:rsidR="00F3162A" w:rsidRPr="005C23E7">
        <w:t>the average value of RADs held by providers has increased from $350,00</w:t>
      </w:r>
      <w:r w:rsidR="00953ED0" w:rsidRPr="005C23E7">
        <w:t>1</w:t>
      </w:r>
      <w:r w:rsidR="00F3162A" w:rsidRPr="005C23E7">
        <w:t xml:space="preserve"> in 2021-22, to $366,</w:t>
      </w:r>
      <w:r w:rsidR="009613FF" w:rsidRPr="005C23E7">
        <w:t>362</w:t>
      </w:r>
      <w:r w:rsidR="00F3162A" w:rsidRPr="005C23E7">
        <w:t xml:space="preserve"> in 2022-23, and $392,246 in 2023-24.</w:t>
      </w:r>
      <w:r w:rsidR="001C1F03" w:rsidRPr="005C23E7">
        <w:t xml:space="preserve"> The total value of RADs held across the sector has also increased from $35.0 billion in 2021-22, to $37.5 billion in 2022-23, and $42.2 billion in 2023-24. </w:t>
      </w:r>
    </w:p>
    <w:p w14:paraId="286B5EDE" w14:textId="68A3E74B" w:rsidR="00C26530" w:rsidRPr="005C23E7" w:rsidRDefault="00C26530" w:rsidP="00124B60">
      <w:pPr>
        <w:pStyle w:val="ListParagraph"/>
        <w:numPr>
          <w:ilvl w:val="0"/>
          <w:numId w:val="46"/>
        </w:numPr>
        <w:spacing w:after="120"/>
        <w:contextualSpacing w:val="0"/>
        <w:rPr>
          <w:rFonts w:eastAsiaTheme="majorEastAsia"/>
          <w:b/>
          <w:bCs w:val="0"/>
        </w:rPr>
      </w:pPr>
      <w:r w:rsidRPr="005C23E7">
        <w:rPr>
          <w:b/>
          <w:bCs w:val="0"/>
        </w:rPr>
        <w:t>Residential care results published in this report differ to results published in the QFS quarter 4 2023-24 due to end of year expenses adjustments.</w:t>
      </w:r>
    </w:p>
    <w:p w14:paraId="3A233A99" w14:textId="0541B385" w:rsidR="00C26530" w:rsidRPr="005C23E7" w:rsidRDefault="00C26530" w:rsidP="00124B60">
      <w:pPr>
        <w:spacing w:after="120"/>
        <w:ind w:left="360"/>
      </w:pPr>
      <w:r w:rsidRPr="005C23E7">
        <w:t xml:space="preserve">In the Quarterly Financial Report (QFR) for quarter 4 2023-24 (which underpins the QFS report for the same period), providers reported a NPBT result of </w:t>
      </w:r>
      <w:r w:rsidR="00A30656" w:rsidRPr="005C23E7">
        <w:br/>
      </w:r>
      <w:r w:rsidRPr="005C23E7">
        <w:t>$571.3 million ($</w:t>
      </w:r>
      <w:r w:rsidR="008152E5" w:rsidRPr="005C23E7">
        <w:t>8.22</w:t>
      </w:r>
      <w:r w:rsidRPr="005C23E7">
        <w:t xml:space="preserve"> per resident per day). This differs from the NPBT result reported by providers in the ACFR and presented in this FRAACS of $4</w:t>
      </w:r>
      <w:r w:rsidR="003671E9" w:rsidRPr="005C23E7">
        <w:t>10.9</w:t>
      </w:r>
      <w:r w:rsidRPr="005C23E7">
        <w:t xml:space="preserve"> million ($</w:t>
      </w:r>
      <w:r w:rsidR="003671E9" w:rsidRPr="005C23E7">
        <w:t>5.78</w:t>
      </w:r>
      <w:r w:rsidRPr="005C23E7">
        <w:t xml:space="preserve"> per </w:t>
      </w:r>
      <w:r w:rsidR="003671E9" w:rsidRPr="005C23E7">
        <w:t>resident</w:t>
      </w:r>
      <w:r w:rsidRPr="005C23E7">
        <w:t xml:space="preserve"> per day). </w:t>
      </w:r>
    </w:p>
    <w:p w14:paraId="074CCDDD" w14:textId="0A4F59E2" w:rsidR="00E63C83" w:rsidRPr="005C23E7" w:rsidRDefault="00C26530" w:rsidP="00124B60">
      <w:pPr>
        <w:spacing w:after="120"/>
        <w:ind w:left="360"/>
      </w:pPr>
      <w:r w:rsidRPr="005C23E7">
        <w:t xml:space="preserve">This difference is due to end of year expenses that were not posted at the time providers submitted their QFR (35 days after the financial year end) but were posted prior to ACFR reporting (four months after the financial year end). </w:t>
      </w:r>
      <w:r w:rsidR="00810D65" w:rsidRPr="005C23E7">
        <w:t xml:space="preserve">QFR data is prepared predominantly using data from management accounts which are unaudited (but approved by the provider’s Board). Using management accounts </w:t>
      </w:r>
      <w:r w:rsidR="00810D65" w:rsidRPr="005C23E7">
        <w:lastRenderedPageBreak/>
        <w:t xml:space="preserve">to inform the QFS provides a timely snapshot of the sector to support the ongoing monitoring and transparency of the sector's financial performance. The end of financial year position reported in the FRAACS captures the audited position, which takes additional time to generate but provides a fuller picture. </w:t>
      </w:r>
      <w:r w:rsidRPr="005C23E7">
        <w:t>The FRAACS results also</w:t>
      </w:r>
      <w:r w:rsidR="003D0E24" w:rsidRPr="005C23E7">
        <w:t xml:space="preserve"> include financial results of local, state, and territory government providers (who are not captured in the QFS results),</w:t>
      </w:r>
      <w:r w:rsidRPr="005C23E7">
        <w:t xml:space="preserve"> account for mergers and acquisitions between providers</w:t>
      </w:r>
      <w:r w:rsidR="003D0E24" w:rsidRPr="005C23E7">
        <w:t>,</w:t>
      </w:r>
      <w:r w:rsidRPr="005C23E7">
        <w:t xml:space="preserve"> and adjust financial results for entities that report using a different financial year.</w:t>
      </w:r>
    </w:p>
    <w:p w14:paraId="4F65CDE7" w14:textId="20B85851" w:rsidR="00CF205E" w:rsidRPr="005C23E7" w:rsidRDefault="002A7586" w:rsidP="00E63C83">
      <w:pPr>
        <w:pStyle w:val="Heading4"/>
        <w:numPr>
          <w:ilvl w:val="0"/>
          <w:numId w:val="0"/>
        </w:numPr>
        <w:ind w:left="862" w:hanging="862"/>
      </w:pPr>
      <w:r w:rsidRPr="005C23E7">
        <w:t>Home care</w:t>
      </w:r>
    </w:p>
    <w:p w14:paraId="1A38B08A" w14:textId="01D6AF58" w:rsidR="008E15C1" w:rsidRPr="005C23E7" w:rsidRDefault="008A7297" w:rsidP="00DF67F5">
      <w:pPr>
        <w:spacing w:after="120"/>
        <w:ind w:right="-188"/>
        <w:rPr>
          <w:b/>
          <w:bCs w:val="0"/>
        </w:rPr>
      </w:pPr>
      <w:r w:rsidRPr="005C23E7">
        <w:rPr>
          <w:b/>
          <w:bCs w:val="0"/>
        </w:rPr>
        <w:t>After declining profitability between 2020-21 and 2022-23, th</w:t>
      </w:r>
      <w:r w:rsidR="008E15C1" w:rsidRPr="005C23E7">
        <w:rPr>
          <w:b/>
          <w:bCs w:val="0"/>
        </w:rPr>
        <w:t xml:space="preserve">e </w:t>
      </w:r>
      <w:r w:rsidR="00D60E3D" w:rsidRPr="005C23E7">
        <w:rPr>
          <w:b/>
          <w:bCs w:val="0"/>
        </w:rPr>
        <w:t xml:space="preserve">2023-24 results highlight a significant improvement in the </w:t>
      </w:r>
      <w:r w:rsidR="00F90E04" w:rsidRPr="005C23E7">
        <w:rPr>
          <w:b/>
          <w:bCs w:val="0"/>
        </w:rPr>
        <w:t>home care</w:t>
      </w:r>
      <w:r w:rsidR="008E15C1" w:rsidRPr="005C23E7">
        <w:rPr>
          <w:b/>
          <w:bCs w:val="0"/>
        </w:rPr>
        <w:t xml:space="preserve"> sector</w:t>
      </w:r>
      <w:r w:rsidR="00D60E3D" w:rsidRPr="005C23E7">
        <w:rPr>
          <w:b/>
          <w:bCs w:val="0"/>
        </w:rPr>
        <w:t>’s financial position.</w:t>
      </w:r>
    </w:p>
    <w:p w14:paraId="787F1D88" w14:textId="77777777" w:rsidR="00D60E3D" w:rsidRPr="005C23E7" w:rsidRDefault="00D60E3D" w:rsidP="009613FF">
      <w:pPr>
        <w:pStyle w:val="NormalreportStyleAfter6pt"/>
      </w:pPr>
      <w:r w:rsidRPr="005C23E7">
        <w:t xml:space="preserve">Key results include: </w:t>
      </w:r>
    </w:p>
    <w:p w14:paraId="591C2DD8" w14:textId="447DD324" w:rsidR="00FD169B" w:rsidRPr="005C23E7" w:rsidRDefault="00FD169B" w:rsidP="00A171F4">
      <w:pPr>
        <w:pStyle w:val="ListParagraph"/>
        <w:numPr>
          <w:ilvl w:val="0"/>
          <w:numId w:val="9"/>
        </w:numPr>
        <w:spacing w:after="120"/>
        <w:contextualSpacing w:val="0"/>
      </w:pPr>
      <w:r w:rsidRPr="005C23E7">
        <w:t>EBITDA increased by $</w:t>
      </w:r>
      <w:r w:rsidR="00967ABF" w:rsidRPr="005C23E7">
        <w:t>2.12</w:t>
      </w:r>
      <w:r w:rsidRPr="005C23E7">
        <w:t xml:space="preserve"> per care recipient per day, totalling $</w:t>
      </w:r>
      <w:r w:rsidR="00967ABF" w:rsidRPr="005C23E7">
        <w:t>4.88</w:t>
      </w:r>
      <w:r w:rsidRPr="005C23E7">
        <w:t xml:space="preserve">. </w:t>
      </w:r>
    </w:p>
    <w:p w14:paraId="0964C768" w14:textId="5DEED59C" w:rsidR="00FD169B" w:rsidRPr="005C23E7" w:rsidRDefault="00FD169B" w:rsidP="00A171F4">
      <w:pPr>
        <w:pStyle w:val="ListParagraph"/>
        <w:numPr>
          <w:ilvl w:val="1"/>
          <w:numId w:val="12"/>
        </w:numPr>
        <w:spacing w:after="120"/>
        <w:ind w:left="709"/>
        <w:contextualSpacing w:val="0"/>
        <w:rPr>
          <w:rFonts w:asciiTheme="minorHAnsi" w:hAnsiTheme="minorHAnsi" w:cstheme="minorHAnsi"/>
          <w:szCs w:val="24"/>
        </w:rPr>
      </w:pPr>
      <w:r w:rsidRPr="005C23E7">
        <w:rPr>
          <w:rFonts w:asciiTheme="minorHAnsi" w:hAnsiTheme="minorHAnsi" w:cstheme="minorHAnsi"/>
          <w:szCs w:val="24"/>
        </w:rPr>
        <w:t>The proportion of providers reporting a positive EBITDA position was 7</w:t>
      </w:r>
      <w:r w:rsidR="00FB088F" w:rsidRPr="005C23E7">
        <w:rPr>
          <w:rFonts w:asciiTheme="minorHAnsi" w:hAnsiTheme="minorHAnsi" w:cstheme="minorHAnsi"/>
          <w:szCs w:val="24"/>
        </w:rPr>
        <w:t>5.8</w:t>
      </w:r>
      <w:r w:rsidRPr="005C23E7">
        <w:rPr>
          <w:rFonts w:asciiTheme="minorHAnsi" w:hAnsiTheme="minorHAnsi" w:cstheme="minorHAnsi"/>
          <w:szCs w:val="24"/>
        </w:rPr>
        <w:t xml:space="preserve">%, </w:t>
      </w:r>
      <w:r w:rsidR="00FB088F" w:rsidRPr="005C23E7">
        <w:rPr>
          <w:rFonts w:asciiTheme="minorHAnsi" w:hAnsiTheme="minorHAnsi" w:cstheme="minorHAnsi"/>
          <w:szCs w:val="24"/>
        </w:rPr>
        <w:t>up</w:t>
      </w:r>
      <w:r w:rsidRPr="005C23E7">
        <w:rPr>
          <w:rFonts w:asciiTheme="minorHAnsi" w:hAnsiTheme="minorHAnsi" w:cstheme="minorHAnsi"/>
          <w:szCs w:val="24"/>
        </w:rPr>
        <w:t xml:space="preserve"> </w:t>
      </w:r>
      <w:r w:rsidR="00CA7CB5" w:rsidRPr="005C23E7">
        <w:rPr>
          <w:rFonts w:asciiTheme="minorHAnsi" w:hAnsiTheme="minorHAnsi" w:cstheme="minorHAnsi"/>
          <w:szCs w:val="24"/>
        </w:rPr>
        <w:t>5.9</w:t>
      </w:r>
      <w:r w:rsidRPr="005C23E7">
        <w:rPr>
          <w:rFonts w:asciiTheme="minorHAnsi" w:hAnsiTheme="minorHAnsi" w:cstheme="minorHAnsi"/>
          <w:szCs w:val="24"/>
        </w:rPr>
        <w:t xml:space="preserve"> percentage points. </w:t>
      </w:r>
    </w:p>
    <w:p w14:paraId="6977A00A" w14:textId="308EE138" w:rsidR="00FD169B" w:rsidRPr="005C23E7" w:rsidRDefault="00FD169B" w:rsidP="00A171F4">
      <w:pPr>
        <w:pStyle w:val="ListParagraph"/>
        <w:numPr>
          <w:ilvl w:val="1"/>
          <w:numId w:val="12"/>
        </w:numPr>
        <w:spacing w:after="120"/>
        <w:ind w:left="709"/>
        <w:contextualSpacing w:val="0"/>
        <w:rPr>
          <w:rFonts w:asciiTheme="minorHAnsi" w:hAnsiTheme="minorHAnsi" w:cstheme="minorHAnsi"/>
          <w:szCs w:val="24"/>
        </w:rPr>
      </w:pPr>
      <w:r w:rsidRPr="005C23E7">
        <w:rPr>
          <w:rFonts w:asciiTheme="minorHAnsi" w:hAnsiTheme="minorHAnsi" w:cstheme="minorHAnsi"/>
          <w:szCs w:val="24"/>
        </w:rPr>
        <w:t xml:space="preserve">The EBITDA margin was </w:t>
      </w:r>
      <w:r w:rsidR="002D7AC5" w:rsidRPr="005C23E7">
        <w:rPr>
          <w:rFonts w:asciiTheme="minorHAnsi" w:hAnsiTheme="minorHAnsi" w:cstheme="minorHAnsi"/>
          <w:szCs w:val="24"/>
        </w:rPr>
        <w:t>6.4%</w:t>
      </w:r>
      <w:r w:rsidRPr="005C23E7">
        <w:rPr>
          <w:rFonts w:asciiTheme="minorHAnsi" w:hAnsiTheme="minorHAnsi" w:cstheme="minorHAnsi"/>
          <w:szCs w:val="24"/>
        </w:rPr>
        <w:t xml:space="preserve">, </w:t>
      </w:r>
      <w:r w:rsidR="002D7AC5" w:rsidRPr="005C23E7">
        <w:rPr>
          <w:rFonts w:asciiTheme="minorHAnsi" w:hAnsiTheme="minorHAnsi" w:cstheme="minorHAnsi"/>
          <w:szCs w:val="24"/>
        </w:rPr>
        <w:t>up 2.3</w:t>
      </w:r>
      <w:r w:rsidRPr="005C23E7">
        <w:rPr>
          <w:rFonts w:asciiTheme="minorHAnsi" w:hAnsiTheme="minorHAnsi" w:cstheme="minorHAnsi"/>
          <w:szCs w:val="24"/>
        </w:rPr>
        <w:t xml:space="preserve"> percentage point</w:t>
      </w:r>
      <w:r w:rsidR="002D7AC5" w:rsidRPr="005C23E7">
        <w:rPr>
          <w:rFonts w:asciiTheme="minorHAnsi" w:hAnsiTheme="minorHAnsi" w:cstheme="minorHAnsi"/>
          <w:szCs w:val="24"/>
        </w:rPr>
        <w:t>s</w:t>
      </w:r>
      <w:r w:rsidRPr="005C23E7">
        <w:rPr>
          <w:rFonts w:asciiTheme="minorHAnsi" w:hAnsiTheme="minorHAnsi" w:cstheme="minorHAnsi"/>
          <w:szCs w:val="24"/>
        </w:rPr>
        <w:t>. This means an EBITDA return of $</w:t>
      </w:r>
      <w:r w:rsidR="002D7AC5" w:rsidRPr="005C23E7">
        <w:rPr>
          <w:rFonts w:asciiTheme="minorHAnsi" w:hAnsiTheme="minorHAnsi" w:cstheme="minorHAnsi"/>
          <w:szCs w:val="24"/>
        </w:rPr>
        <w:t>6.40</w:t>
      </w:r>
      <w:r w:rsidRPr="005C23E7">
        <w:rPr>
          <w:rFonts w:asciiTheme="minorHAnsi" w:hAnsiTheme="minorHAnsi" w:cstheme="minorHAnsi"/>
          <w:szCs w:val="24"/>
        </w:rPr>
        <w:t xml:space="preserve"> for every $100 of revenue earned. </w:t>
      </w:r>
    </w:p>
    <w:p w14:paraId="14B9B90A" w14:textId="2A19F7FA" w:rsidR="00FD169B" w:rsidRPr="005C23E7" w:rsidRDefault="00FD169B" w:rsidP="00A171F4">
      <w:pPr>
        <w:pStyle w:val="ListParagraph"/>
        <w:numPr>
          <w:ilvl w:val="0"/>
          <w:numId w:val="9"/>
        </w:numPr>
        <w:spacing w:after="120"/>
        <w:contextualSpacing w:val="0"/>
      </w:pPr>
      <w:r w:rsidRPr="005C23E7">
        <w:t>NPBT performance improved by $</w:t>
      </w:r>
      <w:r w:rsidR="003D17B1" w:rsidRPr="005C23E7">
        <w:t>2.16</w:t>
      </w:r>
      <w:r w:rsidRPr="005C23E7">
        <w:t xml:space="preserve"> per care recipient per day, totalling $</w:t>
      </w:r>
      <w:r w:rsidR="0045785C" w:rsidRPr="005C23E7">
        <w:t>4.33</w:t>
      </w:r>
      <w:r w:rsidRPr="005C23E7">
        <w:t xml:space="preserve">. </w:t>
      </w:r>
    </w:p>
    <w:p w14:paraId="77D36D94" w14:textId="0CA52865" w:rsidR="00FD169B" w:rsidRPr="005C23E7" w:rsidRDefault="00FD169B" w:rsidP="00A171F4">
      <w:pPr>
        <w:pStyle w:val="ListParagraph"/>
        <w:numPr>
          <w:ilvl w:val="1"/>
          <w:numId w:val="12"/>
        </w:numPr>
        <w:spacing w:after="120"/>
        <w:ind w:left="709"/>
        <w:contextualSpacing w:val="0"/>
        <w:rPr>
          <w:rFonts w:asciiTheme="minorHAnsi" w:hAnsiTheme="minorHAnsi" w:cstheme="minorHAnsi"/>
          <w:szCs w:val="24"/>
        </w:rPr>
      </w:pPr>
      <w:r w:rsidRPr="005C23E7">
        <w:rPr>
          <w:rFonts w:asciiTheme="minorHAnsi" w:hAnsiTheme="minorHAnsi" w:cstheme="minorHAnsi"/>
          <w:szCs w:val="24"/>
        </w:rPr>
        <w:t>The total NPBT for the sector was a profit of $</w:t>
      </w:r>
      <w:r w:rsidR="00A501FF" w:rsidRPr="005C23E7">
        <w:rPr>
          <w:rFonts w:asciiTheme="minorHAnsi" w:hAnsiTheme="minorHAnsi" w:cstheme="minorHAnsi"/>
          <w:szCs w:val="24"/>
        </w:rPr>
        <w:t>423.0</w:t>
      </w:r>
      <w:r w:rsidRPr="005C23E7">
        <w:rPr>
          <w:rFonts w:asciiTheme="minorHAnsi" w:hAnsiTheme="minorHAnsi" w:cstheme="minorHAnsi"/>
          <w:szCs w:val="24"/>
        </w:rPr>
        <w:t xml:space="preserve"> million</w:t>
      </w:r>
      <w:r w:rsidR="00A501FF" w:rsidRPr="005C23E7">
        <w:rPr>
          <w:rFonts w:asciiTheme="minorHAnsi" w:hAnsiTheme="minorHAnsi" w:cstheme="minorHAnsi"/>
          <w:szCs w:val="24"/>
        </w:rPr>
        <w:t xml:space="preserve">, up from </w:t>
      </w:r>
      <w:r w:rsidR="004F2779" w:rsidRPr="005C23E7">
        <w:rPr>
          <w:rFonts w:asciiTheme="minorHAnsi" w:hAnsiTheme="minorHAnsi" w:cstheme="minorHAnsi"/>
          <w:szCs w:val="24"/>
        </w:rPr>
        <w:br/>
      </w:r>
      <w:r w:rsidR="0045785C" w:rsidRPr="005C23E7">
        <w:rPr>
          <w:rFonts w:asciiTheme="minorHAnsi" w:hAnsiTheme="minorHAnsi" w:cstheme="minorHAnsi"/>
          <w:szCs w:val="24"/>
        </w:rPr>
        <w:t>$185.7 million in 2022-23</w:t>
      </w:r>
      <w:r w:rsidRPr="005C23E7">
        <w:rPr>
          <w:rFonts w:asciiTheme="minorHAnsi" w:hAnsiTheme="minorHAnsi" w:cstheme="minorHAnsi"/>
          <w:szCs w:val="24"/>
        </w:rPr>
        <w:t xml:space="preserve">. </w:t>
      </w:r>
    </w:p>
    <w:p w14:paraId="49E9F4B9" w14:textId="4F98D2CA" w:rsidR="00345CF5" w:rsidRPr="005C23E7" w:rsidRDefault="00FD169B" w:rsidP="00A171F4">
      <w:pPr>
        <w:pStyle w:val="ListParagraph"/>
        <w:numPr>
          <w:ilvl w:val="1"/>
          <w:numId w:val="12"/>
        </w:numPr>
        <w:spacing w:after="120"/>
        <w:ind w:left="709"/>
        <w:contextualSpacing w:val="0"/>
        <w:rPr>
          <w:rFonts w:asciiTheme="minorHAnsi" w:hAnsiTheme="minorHAnsi" w:cstheme="minorHAnsi"/>
          <w:szCs w:val="24"/>
        </w:rPr>
      </w:pPr>
      <w:r w:rsidRPr="005C23E7">
        <w:rPr>
          <w:rFonts w:asciiTheme="minorHAnsi" w:hAnsiTheme="minorHAnsi" w:cstheme="minorHAnsi"/>
          <w:szCs w:val="24"/>
        </w:rPr>
        <w:t>The proportion of providers reporting a positive NPBT position was 7</w:t>
      </w:r>
      <w:r w:rsidR="008A4102" w:rsidRPr="005C23E7">
        <w:rPr>
          <w:rFonts w:asciiTheme="minorHAnsi" w:hAnsiTheme="minorHAnsi" w:cstheme="minorHAnsi"/>
          <w:szCs w:val="24"/>
        </w:rPr>
        <w:t>3.0</w:t>
      </w:r>
      <w:r w:rsidRPr="005C23E7">
        <w:rPr>
          <w:rFonts w:asciiTheme="minorHAnsi" w:hAnsiTheme="minorHAnsi" w:cstheme="minorHAnsi"/>
          <w:szCs w:val="24"/>
        </w:rPr>
        <w:t xml:space="preserve">%, </w:t>
      </w:r>
      <w:r w:rsidR="008A4102" w:rsidRPr="005C23E7">
        <w:rPr>
          <w:rFonts w:asciiTheme="minorHAnsi" w:hAnsiTheme="minorHAnsi" w:cstheme="minorHAnsi"/>
          <w:szCs w:val="24"/>
        </w:rPr>
        <w:t>up</w:t>
      </w:r>
      <w:r w:rsidRPr="005C23E7">
        <w:rPr>
          <w:rFonts w:asciiTheme="minorHAnsi" w:hAnsiTheme="minorHAnsi" w:cstheme="minorHAnsi"/>
          <w:szCs w:val="24"/>
        </w:rPr>
        <w:t xml:space="preserve"> </w:t>
      </w:r>
      <w:r w:rsidR="00A521F5" w:rsidRPr="005C23E7">
        <w:rPr>
          <w:rFonts w:asciiTheme="minorHAnsi" w:hAnsiTheme="minorHAnsi" w:cstheme="minorHAnsi"/>
          <w:szCs w:val="24"/>
        </w:rPr>
        <w:t>5.3</w:t>
      </w:r>
      <w:r w:rsidRPr="005C23E7">
        <w:rPr>
          <w:rFonts w:asciiTheme="minorHAnsi" w:hAnsiTheme="minorHAnsi" w:cstheme="minorHAnsi"/>
          <w:szCs w:val="24"/>
        </w:rPr>
        <w:t xml:space="preserve"> percentage points.</w:t>
      </w:r>
    </w:p>
    <w:p w14:paraId="4A8CCEE3" w14:textId="71322707" w:rsidR="00345CF5" w:rsidRPr="005C23E7" w:rsidRDefault="00320B1D" w:rsidP="00670DC9">
      <w:pPr>
        <w:spacing w:after="120"/>
        <w:rPr>
          <w:b/>
        </w:rPr>
      </w:pPr>
      <w:r w:rsidRPr="005C23E7">
        <w:rPr>
          <w:b/>
        </w:rPr>
        <w:t>Key insights include:</w:t>
      </w:r>
    </w:p>
    <w:p w14:paraId="63658DC3" w14:textId="2411867B" w:rsidR="00405703" w:rsidRPr="005C23E7" w:rsidRDefault="00675A1A" w:rsidP="00C92BC7">
      <w:pPr>
        <w:pStyle w:val="ListParagraph"/>
        <w:numPr>
          <w:ilvl w:val="0"/>
          <w:numId w:val="47"/>
        </w:numPr>
        <w:spacing w:after="120"/>
        <w:contextualSpacing w:val="0"/>
        <w:rPr>
          <w:b/>
          <w:bCs w:val="0"/>
        </w:rPr>
      </w:pPr>
      <w:r w:rsidRPr="005C23E7">
        <w:rPr>
          <w:b/>
          <w:bCs w:val="0"/>
        </w:rPr>
        <w:t>Between 2022-23 and 2023-24, t</w:t>
      </w:r>
      <w:r w:rsidR="009D1459" w:rsidRPr="005C23E7">
        <w:rPr>
          <w:b/>
          <w:bCs w:val="0"/>
        </w:rPr>
        <w:t xml:space="preserve">he growth in </w:t>
      </w:r>
      <w:r w:rsidR="0081226B" w:rsidRPr="005C23E7">
        <w:rPr>
          <w:b/>
          <w:bCs w:val="0"/>
        </w:rPr>
        <w:t xml:space="preserve">income </w:t>
      </w:r>
      <w:r w:rsidR="009D4F46" w:rsidRPr="005C23E7">
        <w:rPr>
          <w:b/>
          <w:bCs w:val="0"/>
        </w:rPr>
        <w:t xml:space="preserve">exceeded the growth in expenses, </w:t>
      </w:r>
      <w:r w:rsidR="002050A5" w:rsidRPr="005C23E7">
        <w:rPr>
          <w:b/>
          <w:bCs w:val="0"/>
        </w:rPr>
        <w:t>generating</w:t>
      </w:r>
      <w:r w:rsidR="009D4F46" w:rsidRPr="005C23E7">
        <w:rPr>
          <w:b/>
          <w:bCs w:val="0"/>
        </w:rPr>
        <w:t xml:space="preserve"> a profitable result for the </w:t>
      </w:r>
      <w:r w:rsidR="00F90E04" w:rsidRPr="005C23E7">
        <w:rPr>
          <w:b/>
          <w:bCs w:val="0"/>
        </w:rPr>
        <w:t>home care</w:t>
      </w:r>
      <w:r w:rsidR="009D4F46" w:rsidRPr="005C23E7">
        <w:rPr>
          <w:b/>
          <w:bCs w:val="0"/>
        </w:rPr>
        <w:t xml:space="preserve"> sector. </w:t>
      </w:r>
    </w:p>
    <w:p w14:paraId="673F8DC4" w14:textId="2A927B6A" w:rsidR="00384C6B" w:rsidRPr="005C23E7" w:rsidRDefault="00A065CA" w:rsidP="00A065CA">
      <w:pPr>
        <w:pStyle w:val="ListParagraph"/>
        <w:spacing w:after="120"/>
        <w:ind w:left="360"/>
        <w:contextualSpacing w:val="0"/>
        <w:rPr>
          <w:bCs w:val="0"/>
        </w:rPr>
      </w:pPr>
      <w:r w:rsidRPr="005C23E7">
        <w:t xml:space="preserve">There was significant improvement in the financial performance of the </w:t>
      </w:r>
      <w:r w:rsidR="00F90E04" w:rsidRPr="005C23E7">
        <w:t>home care</w:t>
      </w:r>
      <w:r w:rsidRPr="005C23E7">
        <w:t xml:space="preserve"> sector in 2023-24, after years of </w:t>
      </w:r>
      <w:r w:rsidR="00866996" w:rsidRPr="005C23E7">
        <w:rPr>
          <w:bCs w:val="0"/>
        </w:rPr>
        <w:t>declining profitability between 2020-21 and 2022-23</w:t>
      </w:r>
      <w:r w:rsidRPr="005C23E7">
        <w:rPr>
          <w:bCs w:val="0"/>
        </w:rPr>
        <w:t xml:space="preserve">. The increase in </w:t>
      </w:r>
      <w:r w:rsidR="00215D0D" w:rsidRPr="005C23E7">
        <w:rPr>
          <w:bCs w:val="0"/>
        </w:rPr>
        <w:t xml:space="preserve">profitability in 2023-24 was a result of the growth in </w:t>
      </w:r>
      <w:r w:rsidR="00422C57" w:rsidRPr="005C23E7">
        <w:rPr>
          <w:bCs w:val="0"/>
        </w:rPr>
        <w:t>income from 2022-23</w:t>
      </w:r>
      <w:r w:rsidRPr="005C23E7">
        <w:t xml:space="preserve"> ($8.47 per care </w:t>
      </w:r>
      <w:r w:rsidRPr="00190869">
        <w:t>recipient per day</w:t>
      </w:r>
      <w:r w:rsidR="00422C57" w:rsidRPr="00190869">
        <w:t xml:space="preserve"> or </w:t>
      </w:r>
      <w:r w:rsidR="00190869" w:rsidRPr="00190869">
        <w:t>12.5</w:t>
      </w:r>
      <w:r w:rsidR="00422C57" w:rsidRPr="00190869">
        <w:t>%</w:t>
      </w:r>
      <w:r w:rsidRPr="00190869">
        <w:t xml:space="preserve">) </w:t>
      </w:r>
      <w:r w:rsidR="00215D0D" w:rsidRPr="00190869">
        <w:t>exceeding the growth in expenses</w:t>
      </w:r>
      <w:r w:rsidRPr="00190869">
        <w:t xml:space="preserve"> ($6.31 per care recipient per day</w:t>
      </w:r>
      <w:r w:rsidR="00422C57" w:rsidRPr="00190869">
        <w:t xml:space="preserve"> or </w:t>
      </w:r>
      <w:r w:rsidR="00190869" w:rsidRPr="00190869">
        <w:t>9.6</w:t>
      </w:r>
      <w:r w:rsidR="00422C57" w:rsidRPr="00190869">
        <w:t>%</w:t>
      </w:r>
      <w:r w:rsidRPr="00190869">
        <w:t>).</w:t>
      </w:r>
    </w:p>
    <w:p w14:paraId="1B674303" w14:textId="0AB93270" w:rsidR="00AC7CFF" w:rsidRPr="005C23E7" w:rsidRDefault="00AC7CFF" w:rsidP="00422C57">
      <w:pPr>
        <w:spacing w:after="120"/>
        <w:ind w:left="360"/>
        <w:rPr>
          <w:bCs w:val="0"/>
        </w:rPr>
      </w:pPr>
      <w:r w:rsidRPr="005C23E7">
        <w:rPr>
          <w:bCs w:val="0"/>
        </w:rPr>
        <w:t xml:space="preserve">The increase in sector income </w:t>
      </w:r>
      <w:r w:rsidR="00422C57" w:rsidRPr="005C23E7">
        <w:rPr>
          <w:bCs w:val="0"/>
        </w:rPr>
        <w:t>was driven by</w:t>
      </w:r>
      <w:r w:rsidR="00ED73AA" w:rsidRPr="005C23E7">
        <w:rPr>
          <w:bCs w:val="0"/>
        </w:rPr>
        <w:t xml:space="preserve"> a</w:t>
      </w:r>
      <w:r w:rsidRPr="005C23E7">
        <w:rPr>
          <w:bCs w:val="0"/>
        </w:rPr>
        <w:t>:</w:t>
      </w:r>
    </w:p>
    <w:p w14:paraId="4984D669" w14:textId="79EA9505" w:rsidR="00ED73AA" w:rsidRPr="005C23E7" w:rsidRDefault="00ED73AA" w:rsidP="00146B62">
      <w:pPr>
        <w:pStyle w:val="ListParagraph"/>
        <w:numPr>
          <w:ilvl w:val="0"/>
          <w:numId w:val="9"/>
        </w:numPr>
        <w:spacing w:after="120"/>
        <w:ind w:left="709"/>
        <w:contextualSpacing w:val="0"/>
      </w:pPr>
      <w:r w:rsidRPr="005C23E7">
        <w:t xml:space="preserve">13.8% increase in claim days from 2022-23 to 2023-24, which reflects an increase in allocated </w:t>
      </w:r>
      <w:r w:rsidR="002B52B1" w:rsidRPr="005C23E7">
        <w:t>HCPs</w:t>
      </w:r>
    </w:p>
    <w:p w14:paraId="0D52EA9B" w14:textId="77777777" w:rsidR="00FB5AC7" w:rsidRDefault="00ED73AA" w:rsidP="00FB5AC7">
      <w:pPr>
        <w:pStyle w:val="ListParagraph"/>
        <w:numPr>
          <w:ilvl w:val="0"/>
          <w:numId w:val="9"/>
        </w:numPr>
        <w:spacing w:after="120"/>
        <w:ind w:left="709"/>
        <w:contextualSpacing w:val="0"/>
      </w:pPr>
      <w:r w:rsidRPr="005C23E7">
        <w:t>3.4 percentage point increase in use of HCPs from 79.3% in 2022-23 to 82.7% in 2023-24, which measures the proportion of the HCP entitlement used by each recipient</w:t>
      </w:r>
    </w:p>
    <w:p w14:paraId="5B82A42A" w14:textId="3ADB40F5" w:rsidR="0055459A" w:rsidRDefault="00ED73AA" w:rsidP="00FB5AC7">
      <w:pPr>
        <w:pStyle w:val="ListParagraph"/>
        <w:numPr>
          <w:ilvl w:val="0"/>
          <w:numId w:val="9"/>
        </w:numPr>
        <w:spacing w:after="120"/>
        <w:ind w:left="709"/>
        <w:contextualSpacing w:val="0"/>
      </w:pPr>
      <w:r w:rsidRPr="005C23E7">
        <w:lastRenderedPageBreak/>
        <w:t xml:space="preserve">11.9% increase in the </w:t>
      </w:r>
      <w:r w:rsidR="00F90E04" w:rsidRPr="005C23E7">
        <w:t>home care</w:t>
      </w:r>
      <w:r w:rsidRPr="005C23E7">
        <w:t xml:space="preserve"> subsidy </w:t>
      </w:r>
      <w:r w:rsidR="0055459A" w:rsidRPr="0055459A">
        <w:t>from 1 July 2023 to reflect government funding for award wage increases following the FWC decisions and annual indexation.</w:t>
      </w:r>
    </w:p>
    <w:p w14:paraId="6C8419CB" w14:textId="6C282790" w:rsidR="00611BC0" w:rsidRPr="005C23E7" w:rsidRDefault="000B7DF8" w:rsidP="0055459A">
      <w:pPr>
        <w:spacing w:after="120"/>
        <w:ind w:left="349"/>
      </w:pPr>
      <w:r w:rsidRPr="005C23E7">
        <w:t xml:space="preserve">In line with </w:t>
      </w:r>
      <w:r w:rsidR="0024444A" w:rsidRPr="005C23E7">
        <w:t>this</w:t>
      </w:r>
      <w:r w:rsidRPr="005C23E7">
        <w:t>, there was</w:t>
      </w:r>
      <w:r w:rsidR="0086104D" w:rsidRPr="005C23E7">
        <w:t xml:space="preserve"> a 33.9% increase in government expenditure on </w:t>
      </w:r>
      <w:r w:rsidR="00F90E04" w:rsidRPr="005C23E7">
        <w:t>home care</w:t>
      </w:r>
      <w:r w:rsidR="0086104D" w:rsidRPr="005C23E7">
        <w:t xml:space="preserve"> (up from $5.6 billion in 2022-23 to $7.5 billion in 2023-24). </w:t>
      </w:r>
    </w:p>
    <w:p w14:paraId="077AB83A" w14:textId="47B00D47" w:rsidR="00BA1DF0" w:rsidRPr="005C23E7" w:rsidRDefault="00FA647D" w:rsidP="006455BD">
      <w:pPr>
        <w:spacing w:after="120"/>
        <w:ind w:left="357"/>
      </w:pPr>
      <w:r w:rsidRPr="005C23E7">
        <w:t>G</w:t>
      </w:r>
      <w:r w:rsidR="00BA1DF0" w:rsidRPr="005C23E7">
        <w:t xml:space="preserve">rowth in expenses was primarily driven by growth in internal and external direct care expenses (9.5% and 12.5%, respectively), as labour costs (driven by wages and time) increased following the FWC decisions, annual indexation, and the increase in </w:t>
      </w:r>
      <w:r w:rsidR="00F90E04" w:rsidRPr="005C23E7">
        <w:t>home care</w:t>
      </w:r>
      <w:r w:rsidR="00BA1DF0" w:rsidRPr="005C23E7">
        <w:t xml:space="preserve"> claim days.</w:t>
      </w:r>
    </w:p>
    <w:p w14:paraId="14FC54CB" w14:textId="45F2147E" w:rsidR="00435477" w:rsidRPr="005C23E7" w:rsidRDefault="0039412F" w:rsidP="006455BD">
      <w:pPr>
        <w:pStyle w:val="ListParagraph"/>
        <w:numPr>
          <w:ilvl w:val="0"/>
          <w:numId w:val="47"/>
        </w:numPr>
        <w:spacing w:after="120"/>
        <w:ind w:left="357"/>
        <w:contextualSpacing w:val="0"/>
        <w:rPr>
          <w:b/>
        </w:rPr>
      </w:pPr>
      <w:r w:rsidRPr="005C23E7">
        <w:rPr>
          <w:b/>
        </w:rPr>
        <w:t>At a sector-level, income generated from delivering c</w:t>
      </w:r>
      <w:r w:rsidR="00435477" w:rsidRPr="005C23E7">
        <w:rPr>
          <w:b/>
        </w:rPr>
        <w:t xml:space="preserve">are management </w:t>
      </w:r>
      <w:r w:rsidRPr="005C23E7">
        <w:rPr>
          <w:b/>
        </w:rPr>
        <w:t>services</w:t>
      </w:r>
      <w:r w:rsidR="00435477" w:rsidRPr="005C23E7">
        <w:rPr>
          <w:b/>
        </w:rPr>
        <w:t xml:space="preserve"> </w:t>
      </w:r>
      <w:r w:rsidRPr="005C23E7">
        <w:rPr>
          <w:b/>
        </w:rPr>
        <w:t>far exceeded care management expenses</w:t>
      </w:r>
      <w:r w:rsidR="00435477" w:rsidRPr="005C23E7">
        <w:rPr>
          <w:b/>
        </w:rPr>
        <w:t xml:space="preserve">. </w:t>
      </w:r>
    </w:p>
    <w:p w14:paraId="649E5313" w14:textId="339993BE" w:rsidR="00F261DB" w:rsidRPr="005C23E7" w:rsidRDefault="00F261DB" w:rsidP="006455BD">
      <w:pPr>
        <w:spacing w:after="120"/>
        <w:ind w:left="357"/>
      </w:pPr>
      <w:r w:rsidRPr="005C23E7">
        <w:t>In 2023-24, income from care management fees represented 17.7% of total income at the sector level (which is under the cap of 20.0%</w:t>
      </w:r>
      <w:r w:rsidR="00455CBA" w:rsidRPr="005C23E7">
        <w:t>, but an increase from 16.8% in 2022-23</w:t>
      </w:r>
      <w:r w:rsidRPr="005C23E7">
        <w:t>). However, the sector-level cost to providers of delivering care management was only 10.5%</w:t>
      </w:r>
      <w:r w:rsidR="00455CBA" w:rsidRPr="005C23E7">
        <w:t xml:space="preserve"> (down from 11.</w:t>
      </w:r>
      <w:r w:rsidR="00F93A03" w:rsidRPr="005C23E7">
        <w:t>1% in 2022-23)</w:t>
      </w:r>
      <w:r w:rsidRPr="005C23E7">
        <w:t>.</w:t>
      </w:r>
      <w:r w:rsidR="00A93492" w:rsidRPr="005C23E7">
        <w:t xml:space="preserve"> </w:t>
      </w:r>
      <w:r w:rsidR="004B1514" w:rsidRPr="005C23E7">
        <w:t>Over time, t</w:t>
      </w:r>
      <w:r w:rsidRPr="005C23E7">
        <w:t xml:space="preserve">hese results indicate that providers may be using margins on care management services to cross-subsidise losses in other services. </w:t>
      </w:r>
      <w:r w:rsidR="004E7E9A" w:rsidRPr="005C23E7">
        <w:t>The department will continue to monitor prices set by in-home aged care providers, to ensure they are reasonable and transparent.</w:t>
      </w:r>
    </w:p>
    <w:p w14:paraId="10A74617" w14:textId="232A28D1" w:rsidR="00AA7D18" w:rsidRPr="005C23E7" w:rsidRDefault="00D973D4" w:rsidP="006455BD">
      <w:pPr>
        <w:pStyle w:val="ListParagraph"/>
        <w:numPr>
          <w:ilvl w:val="0"/>
          <w:numId w:val="47"/>
        </w:numPr>
        <w:spacing w:after="120"/>
        <w:ind w:left="357"/>
        <w:contextualSpacing w:val="0"/>
        <w:rPr>
          <w:b/>
        </w:rPr>
      </w:pPr>
      <w:r w:rsidRPr="005C23E7">
        <w:rPr>
          <w:b/>
        </w:rPr>
        <w:t>Income and expenses for external care services</w:t>
      </w:r>
      <w:r w:rsidR="008F731E" w:rsidRPr="005C23E7">
        <w:rPr>
          <w:b/>
        </w:rPr>
        <w:t xml:space="preserve"> (sub-contractors or brokered client services)</w:t>
      </w:r>
      <w:r w:rsidRPr="005C23E7">
        <w:rPr>
          <w:b/>
        </w:rPr>
        <w:t xml:space="preserve"> continued to outgrow internal care services. </w:t>
      </w:r>
    </w:p>
    <w:p w14:paraId="77458A72" w14:textId="5A63DC93" w:rsidR="00FA311A" w:rsidRPr="005C23E7" w:rsidRDefault="00D973D4" w:rsidP="006455BD">
      <w:pPr>
        <w:spacing w:after="120"/>
        <w:ind w:left="357"/>
      </w:pPr>
      <w:r w:rsidRPr="005C23E7">
        <w:t>There was a continued increase in providers</w:t>
      </w:r>
      <w:r w:rsidR="008F731E" w:rsidRPr="005C23E7">
        <w:t>’</w:t>
      </w:r>
      <w:r w:rsidRPr="005C23E7">
        <w:t xml:space="preserve"> use of </w:t>
      </w:r>
      <w:r w:rsidR="008F731E" w:rsidRPr="005C23E7">
        <w:t xml:space="preserve">external care services </w:t>
      </w:r>
      <w:r w:rsidRPr="005C23E7">
        <w:t xml:space="preserve">in 2023-24. </w:t>
      </w:r>
      <w:r w:rsidR="00266C23" w:rsidRPr="005C23E7">
        <w:t>Income from the provi</w:t>
      </w:r>
      <w:r w:rsidR="00534E9B" w:rsidRPr="005C23E7">
        <w:t xml:space="preserve">sion of external care services </w:t>
      </w:r>
      <w:r w:rsidR="00BE0540" w:rsidRPr="005C23E7">
        <w:t xml:space="preserve">increased at a </w:t>
      </w:r>
      <w:r w:rsidR="00ED22E6" w:rsidRPr="005C23E7">
        <w:t>significantly</w:t>
      </w:r>
      <w:r w:rsidR="00BE0540" w:rsidRPr="005C23E7">
        <w:t xml:space="preserve"> higher rate (up 28.8% </w:t>
      </w:r>
      <w:r w:rsidR="00BA0579" w:rsidRPr="005C23E7">
        <w:t>per care reci</w:t>
      </w:r>
      <w:r w:rsidR="005A418E" w:rsidRPr="005C23E7">
        <w:t>pient per day</w:t>
      </w:r>
      <w:r w:rsidR="00BE0540" w:rsidRPr="005C23E7">
        <w:t xml:space="preserve"> </w:t>
      </w:r>
      <w:r w:rsidR="008F731E" w:rsidRPr="005C23E7">
        <w:t>from</w:t>
      </w:r>
      <w:r w:rsidR="00BE0540" w:rsidRPr="005C23E7">
        <w:t xml:space="preserve"> 2022</w:t>
      </w:r>
      <w:r w:rsidR="00DA67AE" w:rsidRPr="005C23E7">
        <w:noBreakHyphen/>
      </w:r>
      <w:r w:rsidR="00BE0540" w:rsidRPr="005C23E7">
        <w:t xml:space="preserve">23) than internal direct care services </w:t>
      </w:r>
      <w:r w:rsidR="00FF7CE9" w:rsidRPr="005C23E7">
        <w:t>income</w:t>
      </w:r>
      <w:r w:rsidR="00BE0540" w:rsidRPr="005C23E7">
        <w:t xml:space="preserve"> (up </w:t>
      </w:r>
      <w:r w:rsidR="0097130E" w:rsidRPr="005C23E7">
        <w:t>6.6</w:t>
      </w:r>
      <w:r w:rsidR="00BE0540" w:rsidRPr="005C23E7">
        <w:t>% on 2022-23).</w:t>
      </w:r>
      <w:r w:rsidR="00711574" w:rsidRPr="005C23E7">
        <w:t xml:space="preserve"> </w:t>
      </w:r>
      <w:r w:rsidR="003D39A9" w:rsidRPr="005C23E7">
        <w:t>E</w:t>
      </w:r>
      <w:r w:rsidR="00777D32" w:rsidRPr="005C23E7">
        <w:t>xternal care service</w:t>
      </w:r>
      <w:r w:rsidR="00BB24C3" w:rsidRPr="005C23E7">
        <w:t xml:space="preserve"> </w:t>
      </w:r>
      <w:r w:rsidR="001575A6" w:rsidRPr="005C23E7">
        <w:t xml:space="preserve">expenses </w:t>
      </w:r>
      <w:r w:rsidR="00BE0540" w:rsidRPr="005C23E7">
        <w:t>also</w:t>
      </w:r>
      <w:r w:rsidR="00BB24C3" w:rsidRPr="005C23E7">
        <w:t xml:space="preserve"> increased</w:t>
      </w:r>
      <w:r w:rsidR="001575A6" w:rsidRPr="005C23E7">
        <w:t xml:space="preserve"> at a higher rate</w:t>
      </w:r>
      <w:r w:rsidR="006A250B" w:rsidRPr="005C23E7">
        <w:t xml:space="preserve"> (up </w:t>
      </w:r>
      <w:r w:rsidR="00DB336E" w:rsidRPr="005C23E7">
        <w:t xml:space="preserve">12.5% </w:t>
      </w:r>
      <w:r w:rsidR="008F731E" w:rsidRPr="005C23E7">
        <w:t>from</w:t>
      </w:r>
      <w:r w:rsidR="00DB336E" w:rsidRPr="005C23E7">
        <w:t xml:space="preserve"> 2022-23</w:t>
      </w:r>
      <w:r w:rsidR="00345B56" w:rsidRPr="005C23E7">
        <w:t>)</w:t>
      </w:r>
      <w:r w:rsidR="001575A6" w:rsidRPr="005C23E7">
        <w:t xml:space="preserve"> than</w:t>
      </w:r>
      <w:r w:rsidR="00A125D6" w:rsidRPr="005C23E7">
        <w:t xml:space="preserve"> </w:t>
      </w:r>
      <w:r w:rsidR="00DC6FF9" w:rsidRPr="005C23E7">
        <w:t>internal</w:t>
      </w:r>
      <w:r w:rsidR="00777D32" w:rsidRPr="005C23E7">
        <w:t xml:space="preserve"> direct care service</w:t>
      </w:r>
      <w:r w:rsidR="00DC6FF9" w:rsidRPr="005C23E7">
        <w:t xml:space="preserve"> expenses </w:t>
      </w:r>
      <w:r w:rsidR="001575A6" w:rsidRPr="005C23E7">
        <w:t>(up</w:t>
      </w:r>
      <w:r w:rsidR="006A250B" w:rsidRPr="005C23E7">
        <w:t xml:space="preserve"> 9.5% </w:t>
      </w:r>
      <w:r w:rsidR="008F731E" w:rsidRPr="005C23E7">
        <w:t>from</w:t>
      </w:r>
      <w:r w:rsidR="006A250B" w:rsidRPr="005C23E7">
        <w:t xml:space="preserve"> 2022-23)</w:t>
      </w:r>
      <w:r w:rsidR="00DC6FF9" w:rsidRPr="005C23E7">
        <w:t>. In 2023</w:t>
      </w:r>
      <w:r w:rsidR="001575A6" w:rsidRPr="005C23E7">
        <w:t>-24</w:t>
      </w:r>
      <w:r w:rsidR="00DC6FF9" w:rsidRPr="005C23E7">
        <w:t xml:space="preserve">, external care services </w:t>
      </w:r>
      <w:r w:rsidR="008F731E" w:rsidRPr="005C23E7">
        <w:t xml:space="preserve">also </w:t>
      </w:r>
      <w:r w:rsidR="00DC6FF9" w:rsidRPr="005C23E7">
        <w:t xml:space="preserve">represented a greater proportion of total expenses </w:t>
      </w:r>
      <w:r w:rsidR="00D32BDF" w:rsidRPr="005C23E7">
        <w:t>(3</w:t>
      </w:r>
      <w:r w:rsidR="00D736E8" w:rsidRPr="005C23E7">
        <w:t>3.6</w:t>
      </w:r>
      <w:r w:rsidR="00D32BDF" w:rsidRPr="005C23E7">
        <w:t>%)</w:t>
      </w:r>
      <w:r w:rsidR="00DC6FF9" w:rsidRPr="005C23E7">
        <w:t xml:space="preserve"> than internal care service</w:t>
      </w:r>
      <w:r w:rsidR="00D32BDF" w:rsidRPr="005C23E7">
        <w:t xml:space="preserve"> (30</w:t>
      </w:r>
      <w:r w:rsidR="00085B97" w:rsidRPr="005C23E7">
        <w:t>.1</w:t>
      </w:r>
      <w:r w:rsidR="00D32BDF" w:rsidRPr="005C23E7">
        <w:t>%)</w:t>
      </w:r>
      <w:r w:rsidR="007F46BE" w:rsidRPr="005C23E7">
        <w:t xml:space="preserve">. </w:t>
      </w:r>
    </w:p>
    <w:p w14:paraId="50CC88E0" w14:textId="77777777" w:rsidR="003D1130" w:rsidRPr="005C23E7" w:rsidRDefault="003D1130" w:rsidP="006455BD">
      <w:pPr>
        <w:pStyle w:val="ListParagraph"/>
        <w:numPr>
          <w:ilvl w:val="0"/>
          <w:numId w:val="47"/>
        </w:numPr>
        <w:spacing w:after="120"/>
        <w:ind w:left="357"/>
        <w:contextualSpacing w:val="0"/>
        <w:rPr>
          <w:b/>
          <w:bCs w:val="0"/>
        </w:rPr>
      </w:pPr>
      <w:r w:rsidRPr="005C23E7">
        <w:rPr>
          <w:b/>
          <w:bCs w:val="0"/>
        </w:rPr>
        <w:t xml:space="preserve">The average EBITDA gap between the highest and lowest performing providers is decreasing, with providers in the bottom quartile reporting the largest increase in EBITDA results. </w:t>
      </w:r>
    </w:p>
    <w:p w14:paraId="51ABDF94" w14:textId="77777777" w:rsidR="003D1130" w:rsidRPr="005C23E7" w:rsidRDefault="003D1130" w:rsidP="006455BD">
      <w:pPr>
        <w:pStyle w:val="ListParagraph"/>
        <w:spacing w:after="120"/>
        <w:ind w:left="357"/>
        <w:contextualSpacing w:val="0"/>
      </w:pPr>
      <w:r w:rsidRPr="005C23E7">
        <w:t xml:space="preserve">In 2023-24, providers in the top quartile recorded an average EBITDA of $15.19 per care recipient per day, which was broadly consistent with the 2022-23 result. </w:t>
      </w:r>
    </w:p>
    <w:p w14:paraId="49AD0150" w14:textId="77777777" w:rsidR="003D1130" w:rsidRPr="005C23E7" w:rsidRDefault="003D1130" w:rsidP="006455BD">
      <w:pPr>
        <w:spacing w:after="120"/>
        <w:ind w:left="357"/>
      </w:pPr>
      <w:r w:rsidRPr="005C23E7">
        <w:t>However, providers in all other quartiles showed notable improvements between the two periods. In particular, the average EBITDA for providers in the bottom quartile was a loss of $4.85 per care recipient per day, a marked improvement on the 2022-23 result (loss of $8.94 per care recipient per day). This is the first time since 2020-21 that the average EBITDA for this group of providers has increased.</w:t>
      </w:r>
    </w:p>
    <w:p w14:paraId="14BAAF7D" w14:textId="6DAE796D" w:rsidR="00DC19DB" w:rsidRDefault="003D1130" w:rsidP="00690B4E">
      <w:pPr>
        <w:spacing w:after="120"/>
        <w:ind w:left="357"/>
      </w:pPr>
      <w:r w:rsidRPr="005C23E7">
        <w:lastRenderedPageBreak/>
        <w:t>Further, the substantial increase in the EBITDA result for the bottom quartile was the main driver of the overall increase in the sector average EBITDA, up from $2.76 per care recipient per day in 2022-23 to $4.88 in 2023-24.</w:t>
      </w:r>
    </w:p>
    <w:p w14:paraId="4DB87E5F" w14:textId="17A52373" w:rsidR="00D62336" w:rsidRPr="005C23E7" w:rsidRDefault="002A7586" w:rsidP="00C92BC7">
      <w:pPr>
        <w:pStyle w:val="ListParagraph"/>
        <w:numPr>
          <w:ilvl w:val="0"/>
          <w:numId w:val="47"/>
        </w:numPr>
        <w:spacing w:after="120"/>
        <w:rPr>
          <w:rFonts w:eastAsiaTheme="majorEastAsia"/>
          <w:b/>
        </w:rPr>
      </w:pPr>
      <w:r w:rsidRPr="005C23E7">
        <w:rPr>
          <w:b/>
          <w:bCs w:val="0"/>
        </w:rPr>
        <w:t>Home care</w:t>
      </w:r>
      <w:r w:rsidR="00373317" w:rsidRPr="005C23E7">
        <w:rPr>
          <w:b/>
          <w:bCs w:val="0"/>
        </w:rPr>
        <w:t xml:space="preserve"> r</w:t>
      </w:r>
      <w:r w:rsidR="00D62336" w:rsidRPr="005C23E7">
        <w:rPr>
          <w:b/>
          <w:bCs w:val="0"/>
        </w:rPr>
        <w:t xml:space="preserve">esults </w:t>
      </w:r>
      <w:r w:rsidR="00373317" w:rsidRPr="005C23E7">
        <w:rPr>
          <w:b/>
          <w:bCs w:val="0"/>
        </w:rPr>
        <w:t>published</w:t>
      </w:r>
      <w:r w:rsidR="00373317" w:rsidRPr="005C23E7">
        <w:rPr>
          <w:rFonts w:eastAsiaTheme="majorEastAsia"/>
          <w:b/>
        </w:rPr>
        <w:t xml:space="preserve"> </w:t>
      </w:r>
      <w:r w:rsidR="00D62336" w:rsidRPr="005C23E7">
        <w:rPr>
          <w:rFonts w:eastAsiaTheme="majorEastAsia"/>
          <w:b/>
        </w:rPr>
        <w:t xml:space="preserve">in this report differ to </w:t>
      </w:r>
      <w:r w:rsidR="00373317" w:rsidRPr="005C23E7">
        <w:rPr>
          <w:b/>
          <w:bCs w:val="0"/>
        </w:rPr>
        <w:t xml:space="preserve">results published in </w:t>
      </w:r>
      <w:r w:rsidR="00373317" w:rsidRPr="005C23E7">
        <w:rPr>
          <w:rFonts w:eastAsiaTheme="majorEastAsia"/>
          <w:b/>
        </w:rPr>
        <w:t>the</w:t>
      </w:r>
      <w:r w:rsidR="00D62336" w:rsidRPr="005C23E7">
        <w:rPr>
          <w:rFonts w:eastAsiaTheme="majorEastAsia"/>
          <w:b/>
        </w:rPr>
        <w:t xml:space="preserve"> QFS quarter 4 2023-24 </w:t>
      </w:r>
      <w:r w:rsidR="000A7CF8" w:rsidRPr="005C23E7">
        <w:rPr>
          <w:rFonts w:eastAsiaTheme="majorEastAsia"/>
          <w:b/>
        </w:rPr>
        <w:t>due to</w:t>
      </w:r>
      <w:r w:rsidR="00401789" w:rsidRPr="005C23E7">
        <w:rPr>
          <w:rFonts w:eastAsiaTheme="majorEastAsia"/>
          <w:b/>
        </w:rPr>
        <w:t xml:space="preserve"> end of year expenses adjustments</w:t>
      </w:r>
      <w:r w:rsidR="00E1184D" w:rsidRPr="005C23E7">
        <w:rPr>
          <w:b/>
          <w:bCs w:val="0"/>
        </w:rPr>
        <w:t>.</w:t>
      </w:r>
    </w:p>
    <w:p w14:paraId="25F14176" w14:textId="22C63710" w:rsidR="00D636D6" w:rsidRPr="005C23E7" w:rsidRDefault="00C21E04" w:rsidP="00C26530">
      <w:pPr>
        <w:spacing w:after="120"/>
        <w:ind w:left="360"/>
      </w:pPr>
      <w:r w:rsidRPr="005C23E7">
        <w:t xml:space="preserve">In the </w:t>
      </w:r>
      <w:r w:rsidR="00C26530" w:rsidRPr="005C23E7">
        <w:t>QFR</w:t>
      </w:r>
      <w:r w:rsidRPr="005C23E7">
        <w:t xml:space="preserve"> for quarter 4 2023-24, providers reported a NPBT </w:t>
      </w:r>
      <w:r w:rsidR="00D62336" w:rsidRPr="005C23E7">
        <w:t xml:space="preserve">result of </w:t>
      </w:r>
      <w:r w:rsidR="00C12101" w:rsidRPr="005C23E7">
        <w:br/>
      </w:r>
      <w:r w:rsidR="00D62336" w:rsidRPr="005C23E7">
        <w:t xml:space="preserve">$528.8 million ($5.69 per care recipient per day). </w:t>
      </w:r>
      <w:r w:rsidRPr="005C23E7">
        <w:t xml:space="preserve">This differs from the NPBT result </w:t>
      </w:r>
      <w:r w:rsidR="002A6CA6" w:rsidRPr="005C23E7">
        <w:t xml:space="preserve">reported by providers in the ACFR and </w:t>
      </w:r>
      <w:r w:rsidRPr="005C23E7">
        <w:t>presented in this FRAACS of $423.0 million ($4.33 per care recipient per day).</w:t>
      </w:r>
      <w:r w:rsidR="00C26530" w:rsidRPr="005C23E7">
        <w:t xml:space="preserve"> </w:t>
      </w:r>
      <w:r w:rsidRPr="005C23E7">
        <w:t xml:space="preserve">This difference </w:t>
      </w:r>
      <w:r w:rsidR="00D62336" w:rsidRPr="005C23E7">
        <w:t xml:space="preserve">is due to end of year expenses that </w:t>
      </w:r>
      <w:r w:rsidR="00253808" w:rsidRPr="005C23E7">
        <w:t>were not</w:t>
      </w:r>
      <w:r w:rsidR="00D62336" w:rsidRPr="005C23E7">
        <w:t xml:space="preserve"> posted at the time providers submitted their QFR</w:t>
      </w:r>
      <w:r w:rsidRPr="005C23E7">
        <w:t xml:space="preserve"> </w:t>
      </w:r>
      <w:r w:rsidR="002A6CA6" w:rsidRPr="005C23E7">
        <w:t xml:space="preserve">but were </w:t>
      </w:r>
      <w:r w:rsidR="00253808" w:rsidRPr="005C23E7">
        <w:t>posted</w:t>
      </w:r>
      <w:r w:rsidR="002A6CA6" w:rsidRPr="005C23E7">
        <w:t xml:space="preserve"> </w:t>
      </w:r>
      <w:r w:rsidR="00253808" w:rsidRPr="005C23E7">
        <w:t>prior to</w:t>
      </w:r>
      <w:r w:rsidR="002A6CA6" w:rsidRPr="005C23E7">
        <w:t xml:space="preserve"> ACFR reporting.</w:t>
      </w:r>
      <w:r w:rsidR="00253808" w:rsidRPr="005C23E7">
        <w:t xml:space="preserve"> The </w:t>
      </w:r>
      <w:r w:rsidR="002F0DDB" w:rsidRPr="005C23E7">
        <w:t>FRAACS results</w:t>
      </w:r>
      <w:r w:rsidR="00253808" w:rsidRPr="005C23E7">
        <w:t xml:space="preserve"> also</w:t>
      </w:r>
      <w:r w:rsidR="00B96D58" w:rsidRPr="005C23E7">
        <w:t xml:space="preserve"> include</w:t>
      </w:r>
      <w:r w:rsidR="00253808" w:rsidRPr="005C23E7">
        <w:t xml:space="preserve"> </w:t>
      </w:r>
      <w:r w:rsidR="00B96D58" w:rsidRPr="005C23E7">
        <w:t xml:space="preserve">financial results of local, state, and territory government providers (who are not captured in the QFS results), </w:t>
      </w:r>
      <w:r w:rsidR="0066530C" w:rsidRPr="005C23E7">
        <w:t>account</w:t>
      </w:r>
      <w:r w:rsidR="00D518EF" w:rsidRPr="005C23E7">
        <w:t xml:space="preserve"> for mergers and acquisitions</w:t>
      </w:r>
      <w:r w:rsidR="0066530C" w:rsidRPr="005C23E7">
        <w:t xml:space="preserve"> between providers</w:t>
      </w:r>
      <w:r w:rsidR="00B96D58" w:rsidRPr="005C23E7">
        <w:t>,</w:t>
      </w:r>
      <w:r w:rsidR="00AA52FB" w:rsidRPr="005C23E7">
        <w:t xml:space="preserve"> </w:t>
      </w:r>
      <w:r w:rsidR="00047998" w:rsidRPr="005C23E7">
        <w:t xml:space="preserve">and </w:t>
      </w:r>
      <w:r w:rsidR="0066530C" w:rsidRPr="005C23E7">
        <w:t xml:space="preserve">adjust financial results for </w:t>
      </w:r>
      <w:r w:rsidR="00AA52FB" w:rsidRPr="005C23E7">
        <w:t>entities that report using a different financial year</w:t>
      </w:r>
      <w:r w:rsidR="00BB29AA" w:rsidRPr="005C23E7">
        <w:t>.</w:t>
      </w:r>
      <w:r w:rsidR="00D62336" w:rsidRPr="005C23E7">
        <w:t xml:space="preserve"> </w:t>
      </w:r>
    </w:p>
    <w:p w14:paraId="6E296D64" w14:textId="5E48C5C0" w:rsidR="00CF205E" w:rsidRPr="005C23E7" w:rsidRDefault="00CF205E" w:rsidP="00E63C83">
      <w:pPr>
        <w:pStyle w:val="Heading4"/>
        <w:numPr>
          <w:ilvl w:val="0"/>
          <w:numId w:val="0"/>
        </w:numPr>
        <w:ind w:left="862" w:hanging="862"/>
      </w:pPr>
      <w:r w:rsidRPr="005C23E7">
        <w:t>C</w:t>
      </w:r>
      <w:r w:rsidR="00C344F6" w:rsidRPr="005C23E7">
        <w:t>ommonwealth Home Support Programme</w:t>
      </w:r>
    </w:p>
    <w:p w14:paraId="4638F76B" w14:textId="33178F69" w:rsidR="00A86B97" w:rsidRPr="005C23E7" w:rsidRDefault="004F06B9" w:rsidP="00236421">
      <w:pPr>
        <w:pStyle w:val="NormalreportStyleAfter6pt"/>
      </w:pPr>
      <w:r w:rsidRPr="005C23E7">
        <w:t xml:space="preserve">Government funding for CHSP </w:t>
      </w:r>
      <w:r w:rsidR="00646D41" w:rsidRPr="005C23E7">
        <w:t xml:space="preserve">was $3.0 billion </w:t>
      </w:r>
      <w:r w:rsidR="00B779EB" w:rsidRPr="005C23E7">
        <w:t>in 2023</w:t>
      </w:r>
      <w:r w:rsidR="00650B8D" w:rsidRPr="005C23E7">
        <w:t>-24</w:t>
      </w:r>
      <w:r w:rsidR="00DF0E69" w:rsidRPr="005C23E7">
        <w:t>, consistent with the prior year’s expenditure</w:t>
      </w:r>
      <w:r w:rsidR="00B779EB" w:rsidRPr="005C23E7">
        <w:t xml:space="preserve">. </w:t>
      </w:r>
      <w:r w:rsidR="00174F86" w:rsidRPr="005C23E7">
        <w:t>T</w:t>
      </w:r>
      <w:r w:rsidR="00B60C88" w:rsidRPr="005C23E7">
        <w:t xml:space="preserve">he number of CHSP recipients </w:t>
      </w:r>
      <w:r w:rsidR="00174F86" w:rsidRPr="005C23E7">
        <w:t>increased</w:t>
      </w:r>
      <w:r w:rsidR="00AC1A14" w:rsidRPr="005C23E7">
        <w:t xml:space="preserve"> to</w:t>
      </w:r>
      <w:r w:rsidR="00B60C88" w:rsidRPr="005C23E7">
        <w:t xml:space="preserve"> </w:t>
      </w:r>
      <w:r w:rsidR="00174F86" w:rsidRPr="005C23E7">
        <w:t>834,981</w:t>
      </w:r>
      <w:r w:rsidR="00B60C88" w:rsidRPr="005C23E7">
        <w:t xml:space="preserve"> in 2</w:t>
      </w:r>
      <w:r w:rsidR="00174F86" w:rsidRPr="005C23E7">
        <w:t>0</w:t>
      </w:r>
      <w:r w:rsidR="00B60C88" w:rsidRPr="005C23E7">
        <w:t>23</w:t>
      </w:r>
      <w:r w:rsidR="00CF278B" w:rsidRPr="005C23E7">
        <w:noBreakHyphen/>
      </w:r>
      <w:r w:rsidR="00174F86" w:rsidRPr="005C23E7">
        <w:t>24</w:t>
      </w:r>
      <w:r w:rsidR="00E45EBA" w:rsidRPr="005C23E7">
        <w:t xml:space="preserve"> (</w:t>
      </w:r>
      <w:r w:rsidR="00174F86" w:rsidRPr="005C23E7">
        <w:t>up</w:t>
      </w:r>
      <w:r w:rsidR="00B60C88" w:rsidRPr="005C23E7">
        <w:t xml:space="preserve"> from </w:t>
      </w:r>
      <w:r w:rsidR="00174F86" w:rsidRPr="005C23E7">
        <w:t xml:space="preserve">816,132 </w:t>
      </w:r>
      <w:r w:rsidR="00B60C88" w:rsidRPr="005C23E7">
        <w:t>in 2022</w:t>
      </w:r>
      <w:r w:rsidR="00174F86" w:rsidRPr="005C23E7">
        <w:t>-23</w:t>
      </w:r>
      <w:r w:rsidR="008549DE" w:rsidRPr="005C23E7">
        <w:t>), h</w:t>
      </w:r>
      <w:r w:rsidR="00174F86" w:rsidRPr="005C23E7">
        <w:t>owever, t</w:t>
      </w:r>
      <w:r w:rsidR="00A75B79" w:rsidRPr="005C23E7">
        <w:t xml:space="preserve">he number of CHSP providers </w:t>
      </w:r>
      <w:r w:rsidR="008549DE" w:rsidRPr="005C23E7">
        <w:t>decreased</w:t>
      </w:r>
      <w:r w:rsidR="00A75B79" w:rsidRPr="005C23E7">
        <w:t xml:space="preserve"> </w:t>
      </w:r>
      <w:r w:rsidR="0012546D" w:rsidRPr="005C23E7">
        <w:t>to</w:t>
      </w:r>
      <w:r w:rsidR="00A75B79" w:rsidRPr="005C23E7">
        <w:t xml:space="preserve"> 1,</w:t>
      </w:r>
      <w:r w:rsidR="00174F86" w:rsidRPr="005C23E7">
        <w:t>264</w:t>
      </w:r>
      <w:r w:rsidR="00A75B79" w:rsidRPr="005C23E7">
        <w:t xml:space="preserve"> </w:t>
      </w:r>
      <w:r w:rsidR="00DF31D4" w:rsidRPr="005C23E7">
        <w:t xml:space="preserve">providers </w:t>
      </w:r>
      <w:r w:rsidR="008549DE" w:rsidRPr="005C23E7">
        <w:t>(</w:t>
      </w:r>
      <w:r w:rsidR="00DF31D4" w:rsidRPr="005C23E7">
        <w:t>down</w:t>
      </w:r>
      <w:r w:rsidR="00F7655A" w:rsidRPr="005C23E7">
        <w:t xml:space="preserve"> </w:t>
      </w:r>
      <w:r w:rsidR="00A86B97" w:rsidRPr="005C23E7">
        <w:t>7</w:t>
      </w:r>
      <w:r w:rsidR="00B46A9F" w:rsidRPr="005C23E7">
        <w:t>0</w:t>
      </w:r>
      <w:r w:rsidR="00A86B97" w:rsidRPr="005C23E7">
        <w:t xml:space="preserve"> providers </w:t>
      </w:r>
      <w:r w:rsidR="68978772" w:rsidRPr="005C23E7">
        <w:t>from</w:t>
      </w:r>
      <w:r w:rsidR="00A86B97" w:rsidRPr="005C23E7">
        <w:t xml:space="preserve"> 2022</w:t>
      </w:r>
      <w:r w:rsidR="00B46A9F" w:rsidRPr="005C23E7">
        <w:t>-23</w:t>
      </w:r>
      <w:r w:rsidR="008549DE" w:rsidRPr="005C23E7">
        <w:t>)</w:t>
      </w:r>
      <w:r w:rsidR="00A86B97" w:rsidRPr="005C23E7">
        <w:t xml:space="preserve">. </w:t>
      </w:r>
      <w:r w:rsidR="002E1382" w:rsidRPr="005C23E7">
        <w:t>CHSP providers are not required to complete the ACFR</w:t>
      </w:r>
      <w:r w:rsidR="008453B2" w:rsidRPr="005C23E7">
        <w:t>,</w:t>
      </w:r>
      <w:r w:rsidR="001B60D0" w:rsidRPr="005C23E7">
        <w:t xml:space="preserve"> so</w:t>
      </w:r>
      <w:r w:rsidR="002E1382" w:rsidRPr="005C23E7">
        <w:t xml:space="preserve"> the FRAACS does not </w:t>
      </w:r>
      <w:r w:rsidR="00D93C48" w:rsidRPr="005C23E7">
        <w:t>provide narrative</w:t>
      </w:r>
      <w:r w:rsidR="002E1382" w:rsidRPr="005C23E7">
        <w:t xml:space="preserve"> on the financial performance of CHSP providers. The information in this report supports monitoring the CHSP market in the lead up to new payment arrangements</w:t>
      </w:r>
      <w:r w:rsidR="00317C3E" w:rsidRPr="005C23E7">
        <w:t xml:space="preserve"> </w:t>
      </w:r>
      <w:r w:rsidR="00F95A79" w:rsidRPr="005C23E7">
        <w:t>commencing no earlier than 1 July 2027 through the Support at Home Program.</w:t>
      </w:r>
      <w:r w:rsidR="002E1382" w:rsidRPr="005C23E7">
        <w:rPr>
          <w:shd w:val="clear" w:color="auto" w:fill="FFFF00"/>
        </w:rPr>
        <w:t xml:space="preserve"> </w:t>
      </w:r>
    </w:p>
    <w:p w14:paraId="39CAE093" w14:textId="45B7AD98" w:rsidR="0068509F" w:rsidRPr="005C23E7" w:rsidRDefault="0068509F" w:rsidP="00286525">
      <w:pPr>
        <w:pStyle w:val="Heading4"/>
        <w:numPr>
          <w:ilvl w:val="0"/>
          <w:numId w:val="0"/>
        </w:numPr>
        <w:ind w:left="862" w:hanging="862"/>
      </w:pPr>
      <w:r w:rsidRPr="005C23E7">
        <w:t>Fu</w:t>
      </w:r>
      <w:r w:rsidR="00CC2027" w:rsidRPr="005C23E7">
        <w:t>ture trends in aged care</w:t>
      </w:r>
    </w:p>
    <w:p w14:paraId="04959BEA" w14:textId="55C3E9F1" w:rsidR="008C565C" w:rsidRDefault="00CC2027" w:rsidP="008C565C">
      <w:pPr>
        <w:pStyle w:val="NormalreportStyleAfter6pt"/>
      </w:pPr>
      <w:r w:rsidRPr="005C23E7">
        <w:t>The demand for aged care services continues to increase, driven by an ageing population</w:t>
      </w:r>
      <w:r w:rsidR="00022B30" w:rsidRPr="005C23E7">
        <w:t>, changes in</w:t>
      </w:r>
      <w:r w:rsidR="006A4652" w:rsidRPr="005C23E7">
        <w:t xml:space="preserve"> the</w:t>
      </w:r>
      <w:r w:rsidR="00022B30" w:rsidRPr="005C23E7">
        <w:t xml:space="preserve"> complexity of care needs, and </w:t>
      </w:r>
      <w:r w:rsidR="006420CE" w:rsidRPr="005C23E7">
        <w:t>economic factors.</w:t>
      </w:r>
      <w:r w:rsidR="006C3BAF" w:rsidRPr="005C23E7">
        <w:t xml:space="preserve"> </w:t>
      </w:r>
      <w:r w:rsidR="00F01B50" w:rsidRPr="005C23E7">
        <w:t xml:space="preserve">Over time, there has been an increase in the </w:t>
      </w:r>
      <w:r w:rsidR="00D24A03" w:rsidRPr="005C23E7">
        <w:t>use</w:t>
      </w:r>
      <w:r w:rsidR="00F01B50" w:rsidRPr="005C23E7">
        <w:t xml:space="preserve"> of </w:t>
      </w:r>
      <w:r w:rsidR="00F90E04" w:rsidRPr="005C23E7">
        <w:t>home care</w:t>
      </w:r>
      <w:r w:rsidR="00F01B50" w:rsidRPr="005C23E7">
        <w:t xml:space="preserve"> services, and a decrease in the </w:t>
      </w:r>
      <w:r w:rsidR="00D24A03" w:rsidRPr="005C23E7">
        <w:t>use</w:t>
      </w:r>
      <w:r w:rsidR="00F01B50" w:rsidRPr="005C23E7">
        <w:t xml:space="preserve"> of residential care services</w:t>
      </w:r>
      <w:r w:rsidR="006C3BAF" w:rsidRPr="005C23E7">
        <w:t>.</w:t>
      </w:r>
      <w:r w:rsidR="008C565C">
        <w:t xml:space="preserve"> </w:t>
      </w:r>
    </w:p>
    <w:p w14:paraId="70EF3CD7" w14:textId="65122801" w:rsidR="005D0BA1" w:rsidRPr="005C23E7" w:rsidRDefault="005D0BA1" w:rsidP="008C565C">
      <w:pPr>
        <w:pStyle w:val="NormalreportStyleAfter6pt"/>
        <w:rPr>
          <w:rStyle w:val="normaltextrun"/>
          <w:rFonts w:cs="Arial"/>
          <w:color w:val="1E1545"/>
          <w:shd w:val="clear" w:color="auto" w:fill="FFFFFF"/>
        </w:rPr>
      </w:pPr>
      <w:r w:rsidRPr="005C23E7">
        <w:rPr>
          <w:rStyle w:val="normaltextrun"/>
          <w:rFonts w:cs="Arial"/>
          <w:color w:val="1E1545"/>
          <w:shd w:val="clear" w:color="auto" w:fill="FFFFFF"/>
        </w:rPr>
        <w:t>Between 2024 and 2044</w:t>
      </w:r>
      <w:r w:rsidR="007304DB" w:rsidRPr="005C23E7">
        <w:rPr>
          <w:rStyle w:val="normaltextrun"/>
          <w:rFonts w:cs="Arial"/>
          <w:color w:val="1E1545"/>
          <w:shd w:val="clear" w:color="auto" w:fill="FFFFFF"/>
        </w:rPr>
        <w:t xml:space="preserve">, there </w:t>
      </w:r>
      <w:r w:rsidR="001738A6" w:rsidRPr="005C23E7">
        <w:rPr>
          <w:rStyle w:val="normaltextrun"/>
          <w:rFonts w:cs="Arial"/>
          <w:color w:val="1E1545"/>
          <w:shd w:val="clear" w:color="auto" w:fill="FFFFFF"/>
        </w:rPr>
        <w:t>is expected to</w:t>
      </w:r>
      <w:r w:rsidR="007304DB" w:rsidRPr="005C23E7">
        <w:rPr>
          <w:rStyle w:val="normaltextrun"/>
          <w:rFonts w:cs="Arial"/>
          <w:color w:val="1E1545"/>
          <w:shd w:val="clear" w:color="auto" w:fill="FFFFFF"/>
        </w:rPr>
        <w:t xml:space="preserve"> be an increase in:</w:t>
      </w:r>
    </w:p>
    <w:p w14:paraId="097A1ADF" w14:textId="439C514E" w:rsidR="005D0BA1" w:rsidRPr="005C23E7" w:rsidRDefault="00055298" w:rsidP="006455BD">
      <w:pPr>
        <w:pStyle w:val="ListParagraph"/>
        <w:numPr>
          <w:ilvl w:val="0"/>
          <w:numId w:val="16"/>
        </w:numPr>
        <w:spacing w:after="120"/>
        <w:contextualSpacing w:val="0"/>
        <w:rPr>
          <w:rStyle w:val="normaltextrun"/>
          <w:rFonts w:cs="Arial"/>
          <w:color w:val="1E1545"/>
          <w:shd w:val="clear" w:color="auto" w:fill="FFFFFF"/>
        </w:rPr>
      </w:pPr>
      <w:r w:rsidRPr="005C23E7">
        <w:rPr>
          <w:rStyle w:val="normaltextrun"/>
          <w:rFonts w:cs="Arial"/>
          <w:b/>
          <w:bCs w:val="0"/>
          <w:color w:val="1E1545"/>
          <w:shd w:val="clear" w:color="auto" w:fill="FFFFFF"/>
        </w:rPr>
        <w:t>the number of people aged 70 years and over in Australia</w:t>
      </w:r>
      <w:r w:rsidR="007304DB" w:rsidRPr="005C23E7">
        <w:rPr>
          <w:rStyle w:val="normaltextrun"/>
          <w:rFonts w:cs="Arial"/>
          <w:b/>
          <w:bCs w:val="0"/>
          <w:color w:val="1E1545"/>
          <w:shd w:val="clear" w:color="auto" w:fill="FFFFFF"/>
        </w:rPr>
        <w:t xml:space="preserve"> </w:t>
      </w:r>
      <w:r w:rsidRPr="005C23E7">
        <w:rPr>
          <w:rStyle w:val="normaltextrun"/>
          <w:rFonts w:cs="Arial"/>
          <w:color w:val="1E1545"/>
          <w:shd w:val="clear" w:color="auto" w:fill="FFFFFF"/>
        </w:rPr>
        <w:t xml:space="preserve">by approximately </w:t>
      </w:r>
      <w:r w:rsidR="00760789" w:rsidRPr="005C23E7">
        <w:rPr>
          <w:rStyle w:val="normaltextrun"/>
          <w:rFonts w:cs="Arial"/>
          <w:color w:val="1E1545"/>
          <w:shd w:val="clear" w:color="auto" w:fill="FFFFFF"/>
        </w:rPr>
        <w:t>2</w:t>
      </w:r>
      <w:r w:rsidR="00F50241" w:rsidRPr="005C23E7">
        <w:rPr>
          <w:rStyle w:val="normaltextrun"/>
          <w:rFonts w:cs="Arial"/>
          <w:color w:val="1E1545"/>
          <w:shd w:val="clear" w:color="auto" w:fill="FFFFFF"/>
        </w:rPr>
        <w:t>.3</w:t>
      </w:r>
      <w:r w:rsidRPr="005C23E7">
        <w:rPr>
          <w:rStyle w:val="normaltextrun"/>
          <w:rFonts w:cs="Arial"/>
          <w:color w:val="1E1545"/>
          <w:shd w:val="clear" w:color="auto" w:fill="FFFFFF"/>
        </w:rPr>
        <w:t xml:space="preserve"> million </w:t>
      </w:r>
      <w:r w:rsidR="00F50241" w:rsidRPr="005C23E7">
        <w:rPr>
          <w:rStyle w:val="normaltextrun"/>
          <w:rFonts w:cs="Arial"/>
          <w:color w:val="1E1545"/>
          <w:shd w:val="clear" w:color="auto" w:fill="FFFFFF"/>
        </w:rPr>
        <w:t xml:space="preserve">people </w:t>
      </w:r>
      <w:r w:rsidRPr="005C23E7">
        <w:rPr>
          <w:rStyle w:val="normaltextrun"/>
          <w:rFonts w:cs="Arial"/>
          <w:color w:val="1E1545"/>
          <w:shd w:val="clear" w:color="auto" w:fill="FFFFFF"/>
        </w:rPr>
        <w:t>(</w:t>
      </w:r>
      <w:r w:rsidR="00F50241" w:rsidRPr="005C23E7">
        <w:rPr>
          <w:rStyle w:val="normaltextrun"/>
          <w:rFonts w:cs="Arial"/>
          <w:color w:val="1E1545"/>
          <w:shd w:val="clear" w:color="auto" w:fill="FFFFFF"/>
        </w:rPr>
        <w:t>an increase of 67.8</w:t>
      </w:r>
      <w:r w:rsidRPr="005C23E7">
        <w:rPr>
          <w:rStyle w:val="normaltextrun"/>
          <w:rFonts w:cs="Arial"/>
          <w:color w:val="1E1545"/>
          <w:shd w:val="clear" w:color="auto" w:fill="FFFFFF"/>
        </w:rPr>
        <w:t xml:space="preserve">%). During this time, the proportion of people aged 85 years and over in this cohort will increase by approximately </w:t>
      </w:r>
      <w:r w:rsidR="002E6D0E" w:rsidRPr="005C23E7">
        <w:rPr>
          <w:rStyle w:val="normaltextrun"/>
          <w:rFonts w:cs="Arial"/>
          <w:color w:val="1E1545"/>
          <w:shd w:val="clear" w:color="auto" w:fill="FFFFFF"/>
        </w:rPr>
        <w:t>6.7</w:t>
      </w:r>
      <w:r w:rsidRPr="005C23E7">
        <w:rPr>
          <w:rStyle w:val="normaltextrun"/>
          <w:rFonts w:cs="Arial"/>
          <w:color w:val="1E1545"/>
          <w:shd w:val="clear" w:color="auto" w:fill="FFFFFF"/>
        </w:rPr>
        <w:t xml:space="preserve"> percentage points (from 17.4% in 2024 to 2</w:t>
      </w:r>
      <w:r w:rsidR="002E6D0E" w:rsidRPr="005C23E7">
        <w:rPr>
          <w:rStyle w:val="normaltextrun"/>
          <w:rFonts w:cs="Arial"/>
          <w:color w:val="1E1545"/>
          <w:shd w:val="clear" w:color="auto" w:fill="FFFFFF"/>
        </w:rPr>
        <w:t>4.1</w:t>
      </w:r>
      <w:r w:rsidRPr="005C23E7">
        <w:rPr>
          <w:rStyle w:val="normaltextrun"/>
          <w:rFonts w:cs="Arial"/>
          <w:color w:val="1E1545"/>
          <w:shd w:val="clear" w:color="auto" w:fill="FFFFFF"/>
        </w:rPr>
        <w:t>% in 2044).</w:t>
      </w:r>
    </w:p>
    <w:p w14:paraId="33C8ECE8" w14:textId="028764CC" w:rsidR="000B7551" w:rsidRPr="005C23E7" w:rsidRDefault="000B7551" w:rsidP="006455BD">
      <w:pPr>
        <w:pStyle w:val="ListParagraph"/>
        <w:numPr>
          <w:ilvl w:val="0"/>
          <w:numId w:val="16"/>
        </w:numPr>
        <w:spacing w:after="120"/>
        <w:contextualSpacing w:val="0"/>
        <w:rPr>
          <w:rStyle w:val="normaltextrun"/>
          <w:rFonts w:cs="Arial"/>
          <w:color w:val="1E1545"/>
          <w:shd w:val="clear" w:color="auto" w:fill="FFFFFF"/>
        </w:rPr>
      </w:pPr>
      <w:r w:rsidRPr="005C23E7">
        <w:rPr>
          <w:rStyle w:val="normaltextrun"/>
          <w:rFonts w:cs="Arial"/>
          <w:b/>
          <w:bCs w:val="0"/>
          <w:color w:val="1E1545"/>
          <w:shd w:val="clear" w:color="auto" w:fill="FFFFFF"/>
        </w:rPr>
        <w:t>residential care (permanent and respite) demand</w:t>
      </w:r>
      <w:r w:rsidRPr="005C23E7">
        <w:rPr>
          <w:rStyle w:val="normaltextrun"/>
          <w:rFonts w:cs="Arial"/>
          <w:color w:val="1E1545"/>
          <w:shd w:val="clear" w:color="auto" w:fill="FFFFFF"/>
        </w:rPr>
        <w:t xml:space="preserve"> of approximately </w:t>
      </w:r>
      <w:r w:rsidR="00CD19A2" w:rsidRPr="005C23E7">
        <w:rPr>
          <w:rStyle w:val="normaltextrun"/>
          <w:rFonts w:cs="Arial"/>
          <w:color w:val="1E1545"/>
          <w:shd w:val="clear" w:color="auto" w:fill="FFFFFF"/>
        </w:rPr>
        <w:t xml:space="preserve">10,600 </w:t>
      </w:r>
      <w:r w:rsidR="00145372" w:rsidRPr="005C23E7">
        <w:rPr>
          <w:rStyle w:val="normaltextrun"/>
          <w:rFonts w:cs="Arial"/>
          <w:color w:val="1E1545"/>
          <w:shd w:val="clear" w:color="auto" w:fill="FFFFFF"/>
        </w:rPr>
        <w:t>residents</w:t>
      </w:r>
      <w:r w:rsidRPr="005C23E7">
        <w:rPr>
          <w:rStyle w:val="normaltextrun"/>
          <w:rFonts w:cs="Arial"/>
          <w:color w:val="1E1545"/>
          <w:shd w:val="clear" w:color="auto" w:fill="FFFFFF"/>
        </w:rPr>
        <w:t xml:space="preserve"> </w:t>
      </w:r>
      <w:r w:rsidR="001F4181" w:rsidRPr="005C23E7">
        <w:rPr>
          <w:rStyle w:val="normaltextrun"/>
          <w:rFonts w:cs="Arial"/>
          <w:color w:val="1E1545"/>
          <w:shd w:val="clear" w:color="auto" w:fill="FFFFFF"/>
        </w:rPr>
        <w:t>per year</w:t>
      </w:r>
      <w:r w:rsidRPr="005C23E7">
        <w:rPr>
          <w:rStyle w:val="normaltextrun"/>
          <w:rFonts w:cs="Arial"/>
          <w:color w:val="1E1545"/>
          <w:shd w:val="clear" w:color="auto" w:fill="FFFFFF"/>
        </w:rPr>
        <w:t xml:space="preserve">, resulting in </w:t>
      </w:r>
      <w:r w:rsidR="00AB65F4" w:rsidRPr="005C23E7">
        <w:rPr>
          <w:rStyle w:val="normaltextrun"/>
          <w:rFonts w:cs="Arial"/>
          <w:color w:val="1E1545"/>
          <w:shd w:val="clear" w:color="auto" w:fill="FFFFFF"/>
        </w:rPr>
        <w:t>4</w:t>
      </w:r>
      <w:r w:rsidR="001F4181" w:rsidRPr="005C23E7">
        <w:rPr>
          <w:rStyle w:val="normaltextrun"/>
          <w:rFonts w:cs="Arial"/>
          <w:color w:val="1E1545"/>
          <w:shd w:val="clear" w:color="auto" w:fill="FFFFFF"/>
        </w:rPr>
        <w:t>10,000</w:t>
      </w:r>
      <w:r w:rsidRPr="005C23E7">
        <w:rPr>
          <w:rStyle w:val="normaltextrun"/>
          <w:rFonts w:cs="Arial"/>
          <w:color w:val="1E1545"/>
          <w:shd w:val="clear" w:color="auto" w:fill="FFFFFF"/>
        </w:rPr>
        <w:t xml:space="preserve"> </w:t>
      </w:r>
      <w:r w:rsidR="007304DB" w:rsidRPr="005C23E7">
        <w:rPr>
          <w:rStyle w:val="normaltextrun"/>
          <w:rFonts w:cs="Arial"/>
          <w:color w:val="1E1545"/>
          <w:shd w:val="clear" w:color="auto" w:fill="FFFFFF"/>
        </w:rPr>
        <w:t>people</w:t>
      </w:r>
      <w:r w:rsidRPr="005C23E7">
        <w:rPr>
          <w:rStyle w:val="normaltextrun"/>
          <w:rFonts w:cs="Arial"/>
          <w:color w:val="1E1545"/>
          <w:shd w:val="clear" w:color="auto" w:fill="FFFFFF"/>
        </w:rPr>
        <w:t xml:space="preserve"> in residential care by 2044.</w:t>
      </w:r>
    </w:p>
    <w:p w14:paraId="00ED7EF9" w14:textId="77777777" w:rsidR="00A0182E" w:rsidRDefault="1452FBDC" w:rsidP="006455BD">
      <w:pPr>
        <w:pStyle w:val="ListParagraph"/>
        <w:numPr>
          <w:ilvl w:val="0"/>
          <w:numId w:val="16"/>
        </w:numPr>
        <w:spacing w:after="120"/>
        <w:contextualSpacing w:val="0"/>
        <w:rPr>
          <w:rStyle w:val="normaltextrun"/>
          <w:rFonts w:cs="Arial"/>
          <w:color w:val="1E1545"/>
          <w:shd w:val="clear" w:color="auto" w:fill="FFFFFF"/>
        </w:rPr>
      </w:pPr>
      <w:r w:rsidRPr="005C23E7">
        <w:rPr>
          <w:rStyle w:val="normaltextrun"/>
          <w:rFonts w:cs="Arial"/>
          <w:b/>
          <w:color w:val="1E1545"/>
          <w:shd w:val="clear" w:color="auto" w:fill="FFFFFF"/>
        </w:rPr>
        <w:t>h</w:t>
      </w:r>
      <w:r w:rsidR="002A7586" w:rsidRPr="005C23E7">
        <w:rPr>
          <w:rStyle w:val="normaltextrun"/>
          <w:rFonts w:cs="Arial"/>
          <w:b/>
          <w:color w:val="1E1545"/>
          <w:shd w:val="clear" w:color="auto" w:fill="FFFFFF"/>
        </w:rPr>
        <w:t>ome</w:t>
      </w:r>
      <w:r w:rsidR="002A7586" w:rsidRPr="005C23E7">
        <w:rPr>
          <w:rStyle w:val="normaltextrun"/>
          <w:rFonts w:cs="Arial"/>
          <w:b/>
          <w:bCs w:val="0"/>
          <w:color w:val="1E1545"/>
          <w:shd w:val="clear" w:color="auto" w:fill="FFFFFF"/>
        </w:rPr>
        <w:t xml:space="preserve"> care</w:t>
      </w:r>
      <w:r w:rsidR="000B7551" w:rsidRPr="005C23E7">
        <w:rPr>
          <w:rStyle w:val="normaltextrun"/>
          <w:rFonts w:cs="Arial"/>
          <w:b/>
          <w:bCs w:val="0"/>
          <w:color w:val="1E1545"/>
          <w:shd w:val="clear" w:color="auto" w:fill="FFFFFF"/>
        </w:rPr>
        <w:t xml:space="preserve"> demand</w:t>
      </w:r>
      <w:r w:rsidR="000B7551" w:rsidRPr="005C23E7">
        <w:rPr>
          <w:rStyle w:val="normaltextrun"/>
          <w:rFonts w:cs="Arial"/>
          <w:color w:val="1E1545"/>
          <w:shd w:val="clear" w:color="auto" w:fill="FFFFFF"/>
        </w:rPr>
        <w:t xml:space="preserve"> of approximately </w:t>
      </w:r>
      <w:r w:rsidR="00735BDE" w:rsidRPr="005C23E7">
        <w:rPr>
          <w:rStyle w:val="normaltextrun"/>
          <w:rFonts w:cs="Arial"/>
          <w:color w:val="1E1545"/>
          <w:shd w:val="clear" w:color="auto" w:fill="FFFFFF"/>
        </w:rPr>
        <w:t>34</w:t>
      </w:r>
      <w:r w:rsidR="000B7551" w:rsidRPr="005C23E7">
        <w:rPr>
          <w:rStyle w:val="normaltextrun"/>
          <w:rFonts w:cs="Arial"/>
          <w:color w:val="1E1545"/>
          <w:shd w:val="clear" w:color="auto" w:fill="FFFFFF"/>
        </w:rPr>
        <w:t>,</w:t>
      </w:r>
      <w:r w:rsidR="00735BDE" w:rsidRPr="005C23E7">
        <w:rPr>
          <w:rStyle w:val="normaltextrun"/>
          <w:rFonts w:cs="Arial"/>
          <w:color w:val="1E1545"/>
          <w:shd w:val="clear" w:color="auto" w:fill="FFFFFF"/>
        </w:rPr>
        <w:t>5</w:t>
      </w:r>
      <w:r w:rsidR="000B7551" w:rsidRPr="005C23E7">
        <w:rPr>
          <w:rStyle w:val="normaltextrun"/>
          <w:rFonts w:cs="Arial"/>
          <w:color w:val="1E1545"/>
          <w:shd w:val="clear" w:color="auto" w:fill="FFFFFF"/>
        </w:rPr>
        <w:t xml:space="preserve">00 care </w:t>
      </w:r>
      <w:r w:rsidR="00145372" w:rsidRPr="005C23E7">
        <w:rPr>
          <w:rStyle w:val="normaltextrun"/>
          <w:rFonts w:cs="Arial"/>
          <w:color w:val="1E1545"/>
          <w:shd w:val="clear" w:color="auto" w:fill="FFFFFF"/>
        </w:rPr>
        <w:t>recipient</w:t>
      </w:r>
      <w:r w:rsidR="001F4181" w:rsidRPr="005C23E7">
        <w:rPr>
          <w:rStyle w:val="normaltextrun"/>
          <w:rFonts w:cs="Arial"/>
          <w:color w:val="1E1545"/>
          <w:shd w:val="clear" w:color="auto" w:fill="FFFFFF"/>
        </w:rPr>
        <w:t>s per year</w:t>
      </w:r>
      <w:r w:rsidR="000B7551" w:rsidRPr="005C23E7">
        <w:rPr>
          <w:rStyle w:val="normaltextrun"/>
          <w:rFonts w:cs="Arial"/>
          <w:color w:val="1E1545"/>
          <w:shd w:val="clear" w:color="auto" w:fill="FFFFFF"/>
        </w:rPr>
        <w:t xml:space="preserve">, resulting in </w:t>
      </w:r>
      <w:r w:rsidR="00735BDE" w:rsidRPr="005C23E7">
        <w:rPr>
          <w:rStyle w:val="normaltextrun"/>
          <w:rFonts w:cs="Arial"/>
          <w:color w:val="1E1545"/>
          <w:shd w:val="clear" w:color="auto" w:fill="FFFFFF"/>
        </w:rPr>
        <w:t>1</w:t>
      </w:r>
      <w:r w:rsidR="001F4181" w:rsidRPr="005C23E7">
        <w:rPr>
          <w:rStyle w:val="normaltextrun"/>
          <w:rFonts w:cs="Arial"/>
          <w:color w:val="1E1545"/>
          <w:shd w:val="clear" w:color="auto" w:fill="FFFFFF"/>
        </w:rPr>
        <w:t>,820,000</w:t>
      </w:r>
      <w:r w:rsidR="000B7551" w:rsidRPr="005C23E7">
        <w:rPr>
          <w:rStyle w:val="normaltextrun"/>
          <w:rFonts w:cs="Arial"/>
          <w:color w:val="1E1545"/>
          <w:shd w:val="clear" w:color="auto" w:fill="FFFFFF"/>
        </w:rPr>
        <w:t xml:space="preserve"> </w:t>
      </w:r>
      <w:r w:rsidR="007304DB" w:rsidRPr="005C23E7">
        <w:rPr>
          <w:rStyle w:val="normaltextrun"/>
          <w:rFonts w:cs="Arial"/>
          <w:color w:val="1E1545"/>
          <w:shd w:val="clear" w:color="auto" w:fill="FFFFFF"/>
        </w:rPr>
        <w:t>people</w:t>
      </w:r>
      <w:r w:rsidR="000B7551" w:rsidRPr="005C23E7">
        <w:rPr>
          <w:rStyle w:val="normaltextrun"/>
          <w:rFonts w:cs="Arial"/>
          <w:color w:val="1E1545"/>
          <w:shd w:val="clear" w:color="auto" w:fill="FFFFFF"/>
        </w:rPr>
        <w:t xml:space="preserve"> </w:t>
      </w:r>
      <w:r w:rsidR="001E5003" w:rsidRPr="005C23E7">
        <w:rPr>
          <w:rStyle w:val="normaltextrun"/>
          <w:rFonts w:cs="Arial"/>
          <w:color w:val="1E1545"/>
          <w:shd w:val="clear" w:color="auto" w:fill="FFFFFF"/>
        </w:rPr>
        <w:t xml:space="preserve">demanding </w:t>
      </w:r>
      <w:r w:rsidR="00F90E04" w:rsidRPr="005C23E7">
        <w:rPr>
          <w:rStyle w:val="normaltextrun"/>
          <w:rFonts w:cs="Arial"/>
          <w:color w:val="1E1545"/>
          <w:shd w:val="clear" w:color="auto" w:fill="FFFFFF"/>
        </w:rPr>
        <w:t>home care</w:t>
      </w:r>
      <w:r w:rsidR="000B7551" w:rsidRPr="005C23E7">
        <w:rPr>
          <w:rStyle w:val="normaltextrun"/>
          <w:rFonts w:cs="Arial"/>
          <w:color w:val="1E1545"/>
          <w:shd w:val="clear" w:color="auto" w:fill="FFFFFF"/>
        </w:rPr>
        <w:t xml:space="preserve"> by 2044.</w:t>
      </w:r>
    </w:p>
    <w:p w14:paraId="10E72763" w14:textId="52686740" w:rsidR="00912575" w:rsidRPr="005C23E7" w:rsidRDefault="00912575" w:rsidP="00A0182E">
      <w:pPr>
        <w:rPr>
          <w:rStyle w:val="normaltextrun"/>
          <w:rFonts w:cs="Arial"/>
          <w:color w:val="1E1545"/>
          <w:shd w:val="clear" w:color="auto" w:fill="FFFFFF"/>
        </w:rPr>
        <w:sectPr w:rsidR="00912575" w:rsidRPr="005C23E7" w:rsidSect="00950F03">
          <w:footerReference w:type="default" r:id="rId25"/>
          <w:type w:val="continuous"/>
          <w:pgSz w:w="11906" w:h="16838"/>
          <w:pgMar w:top="1440" w:right="1440" w:bottom="1440" w:left="1440" w:header="720" w:footer="720" w:gutter="0"/>
          <w:cols w:space="720"/>
          <w:docGrid w:linePitch="360"/>
        </w:sectPr>
      </w:pPr>
    </w:p>
    <w:p w14:paraId="266FAA29" w14:textId="77777777" w:rsidR="001F459F" w:rsidRPr="005C23E7" w:rsidRDefault="001F459F" w:rsidP="00646DD3">
      <w:pPr>
        <w:spacing w:after="120"/>
        <w:rPr>
          <w:rFonts w:cs="Arial"/>
          <w:color w:val="1E1545"/>
          <w:shd w:val="clear" w:color="auto" w:fill="FFFFFF"/>
        </w:rPr>
        <w:sectPr w:rsidR="001F459F" w:rsidRPr="005C23E7" w:rsidSect="00950F03">
          <w:footerReference w:type="default" r:id="rId26"/>
          <w:type w:val="continuous"/>
          <w:pgSz w:w="11906" w:h="16838"/>
          <w:pgMar w:top="1440" w:right="1440" w:bottom="1440" w:left="1440" w:header="720" w:footer="720" w:gutter="0"/>
          <w:cols w:space="720"/>
          <w:docGrid w:linePitch="360"/>
        </w:sectPr>
      </w:pPr>
    </w:p>
    <w:p w14:paraId="3100722A" w14:textId="08ED8C6E" w:rsidR="00900105" w:rsidRPr="005C23E7" w:rsidRDefault="00D10CC6" w:rsidP="00A171F4">
      <w:pPr>
        <w:pStyle w:val="ListParagraph"/>
        <w:numPr>
          <w:ilvl w:val="0"/>
          <w:numId w:val="16"/>
        </w:numPr>
        <w:spacing w:after="120"/>
        <w:contextualSpacing w:val="0"/>
        <w:rPr>
          <w:rFonts w:cs="Arial"/>
          <w:color w:val="1E1545"/>
          <w:shd w:val="clear" w:color="auto" w:fill="FFFFFF"/>
        </w:rPr>
      </w:pPr>
      <w:r w:rsidRPr="00D10CC6">
        <w:rPr>
          <w:rFonts w:cs="Arial"/>
          <w:noProof/>
          <w:color w:val="1E1545"/>
          <w:shd w:val="clear" w:color="auto" w:fill="FFFFFF"/>
        </w:rPr>
        <w:lastRenderedPageBreak/>
        <w:drawing>
          <wp:anchor distT="0" distB="0" distL="114300" distR="114300" simplePos="0" relativeHeight="251658256" behindDoc="0" locked="0" layoutInCell="1" allowOverlap="1" wp14:anchorId="1C311DB9" wp14:editId="6D3F9BF7">
            <wp:simplePos x="0" y="0"/>
            <wp:positionH relativeFrom="page">
              <wp:align>right</wp:align>
            </wp:positionH>
            <wp:positionV relativeFrom="page">
              <wp:align>top</wp:align>
            </wp:positionV>
            <wp:extent cx="7553325" cy="10684783"/>
            <wp:effectExtent l="0" t="0" r="0" b="2540"/>
            <wp:wrapNone/>
            <wp:docPr id="1026" name="Picture 1026" descr="The infographic at the beginning of Chapter 1 titled residential care, shows a summary of residential care for 2023-24. The total number of residents in residential care at 30 June 2024 was 198,362, an increase of 2.6% on the previous year. The total residential care providers at 30 June 2024 was 736, down 28 providers on the prior year. The total sector EBITDA was $2,532.1 million, up $2,012.3 million on 2022-23. The average EBITDA for residential care in 2023-24 was $35.61 per resident per day, up $28.04 from 2022-23. There was 76.7% of providers that reported a positive EBITDA in 2023-24, up 10.1 percentage points on the prior year. The total sector NPBT for residential care in 2023-24 was $410.9 million, up $2,148.0 million on the prior year. The average NBPT per resident per day was $5.78, up $31.09 on the prior year. There were 58.7% of providers that reported a positive NPBT in 2023-24, up 15.5 percentage points on the prior year. &#10;">
              <a:extLst xmlns:a="http://schemas.openxmlformats.org/drawingml/2006/main">
                <a:ext uri="{FF2B5EF4-FFF2-40B4-BE49-F238E27FC236}">
                  <a16:creationId xmlns:a16="http://schemas.microsoft.com/office/drawing/2014/main" id="{164ABB8E-F512-46A1-475B-348542530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026" descr="The infographic at the beginning of Chapter 1 titled residential care, shows a summary of residential care for 2023-24. The total number of residents in residential care at 30 June 2024 was 198,362, an increase of 2.6% on the previous year. The total residential care providers at 30 June 2024 was 736, down 28 providers on the prior year. The total sector EBITDA was $2,532.1 million, up $2,012.3 million on 2022-23. The average EBITDA for residential care in 2023-24 was $35.61 per resident per day, up $28.04 from 2022-23. There was 76.7% of providers that reported a positive EBITDA in 2023-24, up 10.1 percentage points on the prior year. The total sector NPBT for residential care in 2023-24 was $410.9 million, up $2,148.0 million on the prior year. The average NBPT per resident per day was $5.78, up $31.09 on the prior year. There were 58.7% of providers that reported a positive NPBT in 2023-24, up 15.5 percentage points on the prior year. &#10;">
                      <a:extLst>
                        <a:ext uri="{FF2B5EF4-FFF2-40B4-BE49-F238E27FC236}">
                          <a16:creationId xmlns:a16="http://schemas.microsoft.com/office/drawing/2014/main" id="{164ABB8E-F512-46A1-475B-3485425303A8}"/>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53325" cy="10684783"/>
                    </a:xfrm>
                    <a:prstGeom prst="rect">
                      <a:avLst/>
                    </a:prstGeom>
                    <a:noFill/>
                  </pic:spPr>
                </pic:pic>
              </a:graphicData>
            </a:graphic>
            <wp14:sizeRelH relativeFrom="page">
              <wp14:pctWidth>0</wp14:pctWidth>
            </wp14:sizeRelH>
            <wp14:sizeRelV relativeFrom="page">
              <wp14:pctHeight>0</wp14:pctHeight>
            </wp14:sizeRelV>
          </wp:anchor>
        </w:drawing>
      </w:r>
    </w:p>
    <w:p w14:paraId="0EC402A4" w14:textId="76926B06" w:rsidR="00900105" w:rsidRPr="005C23E7" w:rsidRDefault="00141AFE">
      <w:pPr>
        <w:spacing w:before="0" w:after="0" w:line="240" w:lineRule="auto"/>
      </w:pPr>
      <w:r w:rsidRPr="005C23E7">
        <w:br w:type="page"/>
      </w:r>
    </w:p>
    <w:p w14:paraId="24AA5C62" w14:textId="4F87DB2F" w:rsidR="00900105" w:rsidRPr="005C23E7" w:rsidRDefault="00900105" w:rsidP="00C42B55">
      <w:pPr>
        <w:pStyle w:val="Heading1"/>
      </w:pPr>
      <w:bookmarkStart w:id="13" w:name="_Toc200628318"/>
      <w:bookmarkStart w:id="14" w:name="_Toc200628454"/>
      <w:bookmarkStart w:id="15" w:name="_Toc200628613"/>
      <w:r w:rsidRPr="005C23E7">
        <w:lastRenderedPageBreak/>
        <w:t>Residential care</w:t>
      </w:r>
      <w:bookmarkEnd w:id="13"/>
      <w:bookmarkEnd w:id="14"/>
      <w:bookmarkEnd w:id="15"/>
      <w:r w:rsidR="00354927" w:rsidRPr="005C23E7">
        <w:t xml:space="preserve"> </w:t>
      </w:r>
    </w:p>
    <w:p w14:paraId="39720202" w14:textId="5649D4FA" w:rsidR="00C845A6" w:rsidRPr="005C23E7" w:rsidRDefault="00C845A6" w:rsidP="00B257AA">
      <w:pPr>
        <w:pStyle w:val="Heading2"/>
      </w:pPr>
      <w:bookmarkStart w:id="16" w:name="_Toc200628319"/>
      <w:bookmarkStart w:id="17" w:name="_Toc200628455"/>
      <w:bookmarkStart w:id="18" w:name="_Toc200628614"/>
      <w:r w:rsidRPr="005C23E7">
        <w:t>Residential care landscape</w:t>
      </w:r>
      <w:bookmarkEnd w:id="16"/>
      <w:bookmarkEnd w:id="17"/>
      <w:bookmarkEnd w:id="18"/>
    </w:p>
    <w:p w14:paraId="65C3E6C8" w14:textId="4B5E6E5B" w:rsidR="00C845A6" w:rsidRPr="005C23E7" w:rsidRDefault="00C845A6" w:rsidP="00EC6D55">
      <w:pPr>
        <w:pStyle w:val="Heading4"/>
        <w:numPr>
          <w:ilvl w:val="0"/>
          <w:numId w:val="0"/>
        </w:numPr>
        <w:spacing w:before="120" w:after="120"/>
        <w:ind w:left="864" w:hanging="864"/>
      </w:pPr>
      <w:r w:rsidRPr="005C23E7">
        <w:t>Residential aged care r</w:t>
      </w:r>
      <w:r w:rsidR="00AC6A32" w:rsidRPr="005C23E7">
        <w:t>esidents</w:t>
      </w:r>
      <w:r w:rsidRPr="005C23E7">
        <w:t xml:space="preserve"> and providers </w:t>
      </w:r>
    </w:p>
    <w:p w14:paraId="2779819E" w14:textId="758A08F4" w:rsidR="00C845A6" w:rsidRPr="005C23E7" w:rsidRDefault="00AB4FEB" w:rsidP="00EC6D55">
      <w:pPr>
        <w:spacing w:after="120"/>
        <w:rPr>
          <w:rFonts w:cs="Arial"/>
          <w:bCs w:val="0"/>
          <w:color w:val="1E1545"/>
        </w:rPr>
      </w:pPr>
      <w:r w:rsidRPr="005C23E7">
        <w:rPr>
          <w:rFonts w:cs="Arial"/>
          <w:bCs w:val="0"/>
          <w:color w:val="1E1545"/>
        </w:rPr>
        <w:t>T</w:t>
      </w:r>
      <w:r w:rsidR="00C845A6" w:rsidRPr="005C23E7">
        <w:rPr>
          <w:rFonts w:cs="Arial"/>
          <w:bCs w:val="0"/>
          <w:color w:val="1E1545"/>
        </w:rPr>
        <w:t xml:space="preserve">rends in the demographic landscape of residential care </w:t>
      </w:r>
      <w:r w:rsidR="00AC6A32" w:rsidRPr="005C23E7">
        <w:rPr>
          <w:rFonts w:cs="Arial"/>
          <w:bCs w:val="0"/>
          <w:color w:val="1E1545"/>
        </w:rPr>
        <w:t>residents</w:t>
      </w:r>
      <w:r w:rsidR="00C845A6" w:rsidRPr="005C23E7">
        <w:rPr>
          <w:rFonts w:cs="Arial"/>
          <w:bCs w:val="0"/>
          <w:color w:val="1E1545"/>
        </w:rPr>
        <w:t xml:space="preserve"> and providers, as reported in FRAACS reports from 2020-21 onwards, </w:t>
      </w:r>
      <w:r w:rsidRPr="005C23E7">
        <w:rPr>
          <w:rFonts w:cs="Arial"/>
          <w:bCs w:val="0"/>
          <w:color w:val="1E1545"/>
        </w:rPr>
        <w:t>continued</w:t>
      </w:r>
      <w:r w:rsidR="00C845A6" w:rsidRPr="005C23E7">
        <w:rPr>
          <w:rFonts w:cs="Arial"/>
          <w:bCs w:val="0"/>
          <w:color w:val="1E1545"/>
        </w:rPr>
        <w:t xml:space="preserve"> in the 2023-24 financial year. </w:t>
      </w:r>
    </w:p>
    <w:p w14:paraId="7B6E40A5" w14:textId="77777777" w:rsidR="00C845A6" w:rsidRPr="005C23E7" w:rsidRDefault="00C845A6" w:rsidP="00EC6D55">
      <w:pPr>
        <w:spacing w:after="120"/>
        <w:rPr>
          <w:rFonts w:cs="Arial"/>
          <w:bCs w:val="0"/>
          <w:color w:val="1E1545"/>
        </w:rPr>
      </w:pPr>
      <w:r w:rsidRPr="005C23E7">
        <w:rPr>
          <w:rFonts w:cs="Arial"/>
          <w:bCs w:val="0"/>
          <w:color w:val="1E1545"/>
        </w:rPr>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8039"/>
      </w:tblGrid>
      <w:tr w:rsidR="00C845A6" w:rsidRPr="005C23E7" w14:paraId="5955E859" w14:textId="77777777" w:rsidTr="00DF17F5">
        <w:tc>
          <w:tcPr>
            <w:tcW w:w="988" w:type="dxa"/>
          </w:tcPr>
          <w:p w14:paraId="4FB2E743" w14:textId="77777777" w:rsidR="00C845A6" w:rsidRPr="005C23E7" w:rsidRDefault="00C845A6" w:rsidP="00066230">
            <w:pPr>
              <w:spacing w:after="120"/>
              <w:rPr>
                <w:rFonts w:cs="Arial"/>
                <w:bCs w:val="0"/>
                <w:color w:val="1E1545"/>
                <w:szCs w:val="22"/>
              </w:rPr>
            </w:pPr>
            <w:r w:rsidRPr="005C23E7">
              <w:rPr>
                <w:rFonts w:cs="Arial"/>
                <w:noProof/>
                <w:color w:val="1E1545"/>
                <w:szCs w:val="22"/>
              </w:rPr>
              <w:drawing>
                <wp:inline distT="0" distB="0" distL="0" distR="0" wp14:anchorId="3170C6A8" wp14:editId="58F4306B">
                  <wp:extent cx="400050" cy="400050"/>
                  <wp:effectExtent l="0" t="0" r="0" b="0"/>
                  <wp:docPr id="844742968" name="Graphic 844742968" descr="Image is an infographic with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42968" name="Graphic 1" descr="Image is an infographic with a group of people."/>
                          <pic:cNvPicPr/>
                        </pic:nvPicPr>
                        <pic:blipFill>
                          <a:blip r:embed="rId28">
                            <a:extLst>
                              <a:ext uri="{96DAC541-7B7A-43D3-8B79-37D633B846F1}">
                                <asvg:svgBlip xmlns:asvg="http://schemas.microsoft.com/office/drawing/2016/SVG/main" r:embed="rId29"/>
                              </a:ext>
                            </a:extLst>
                          </a:blip>
                          <a:stretch>
                            <a:fillRect/>
                          </a:stretch>
                        </pic:blipFill>
                        <pic:spPr>
                          <a:xfrm>
                            <a:off x="0" y="0"/>
                            <a:ext cx="400050" cy="400050"/>
                          </a:xfrm>
                          <a:prstGeom prst="rect">
                            <a:avLst/>
                          </a:prstGeom>
                        </pic:spPr>
                      </pic:pic>
                    </a:graphicData>
                  </a:graphic>
                </wp:inline>
              </w:drawing>
            </w:r>
          </w:p>
        </w:tc>
        <w:tc>
          <w:tcPr>
            <w:tcW w:w="8072" w:type="dxa"/>
          </w:tcPr>
          <w:p w14:paraId="1D5ECFC8" w14:textId="51F47DC9" w:rsidR="00C845A6" w:rsidRPr="005C23E7" w:rsidRDefault="00C845A6" w:rsidP="00A171F4">
            <w:pPr>
              <w:numPr>
                <w:ilvl w:val="0"/>
                <w:numId w:val="13"/>
              </w:numPr>
              <w:spacing w:after="120"/>
            </w:pPr>
            <w:r w:rsidRPr="005C23E7">
              <w:t xml:space="preserve">an increase in </w:t>
            </w:r>
            <w:r w:rsidRPr="005C23E7">
              <w:rPr>
                <w:b/>
              </w:rPr>
              <w:t>residential care r</w:t>
            </w:r>
            <w:r w:rsidR="002F1473" w:rsidRPr="005C23E7">
              <w:rPr>
                <w:b/>
              </w:rPr>
              <w:t>esident</w:t>
            </w:r>
            <w:r w:rsidRPr="005C23E7">
              <w:rPr>
                <w:b/>
              </w:rPr>
              <w:t xml:space="preserve"> numbers</w:t>
            </w:r>
            <w:r w:rsidRPr="005C23E7">
              <w:t>, from 193,242 re</w:t>
            </w:r>
            <w:r w:rsidR="002F1473" w:rsidRPr="005C23E7">
              <w:t>sident</w:t>
            </w:r>
            <w:r w:rsidRPr="005C23E7">
              <w:t xml:space="preserve">s at 30 June 2023, to </w:t>
            </w:r>
            <w:r w:rsidR="00810230" w:rsidRPr="005C23E7">
              <w:t>198,</w:t>
            </w:r>
            <w:r w:rsidR="00CF149D" w:rsidRPr="005C23E7">
              <w:t>362</w:t>
            </w:r>
            <w:r w:rsidRPr="005C23E7">
              <w:t xml:space="preserve"> </w:t>
            </w:r>
            <w:r w:rsidR="002F1473" w:rsidRPr="005C23E7">
              <w:t>residents</w:t>
            </w:r>
            <w:r w:rsidRPr="005C23E7">
              <w:t xml:space="preserve"> at 30 June 2024. </w:t>
            </w:r>
          </w:p>
        </w:tc>
      </w:tr>
      <w:tr w:rsidR="00C845A6" w:rsidRPr="005C23E7" w14:paraId="41DDB034" w14:textId="77777777" w:rsidTr="00DF17F5">
        <w:tc>
          <w:tcPr>
            <w:tcW w:w="988" w:type="dxa"/>
          </w:tcPr>
          <w:p w14:paraId="4FBF7D1E" w14:textId="77777777" w:rsidR="00C845A6" w:rsidRPr="005C23E7" w:rsidRDefault="00C845A6" w:rsidP="00066230">
            <w:pPr>
              <w:spacing w:after="120"/>
              <w:rPr>
                <w:rFonts w:cs="Arial"/>
                <w:bCs w:val="0"/>
                <w:color w:val="1E1545"/>
                <w:szCs w:val="22"/>
              </w:rPr>
            </w:pPr>
            <w:r w:rsidRPr="005C23E7">
              <w:rPr>
                <w:rFonts w:cs="Arial"/>
                <w:noProof/>
                <w:color w:val="1E1545"/>
                <w:szCs w:val="22"/>
              </w:rPr>
              <w:drawing>
                <wp:inline distT="0" distB="0" distL="0" distR="0" wp14:anchorId="65EFBA82" wp14:editId="0EFFA564">
                  <wp:extent cx="391886" cy="391886"/>
                  <wp:effectExtent l="0" t="0" r="8255" b="8255"/>
                  <wp:docPr id="1123326356" name="Graphic 1123326356" descr="Image is an infographic with a group of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6356" name="Graphic 1" descr="Image is an infographic with a group of a house."/>
                          <pic:cNvPicPr/>
                        </pic:nvPicPr>
                        <pic:blipFill>
                          <a:blip r:embed="rId30">
                            <a:extLst>
                              <a:ext uri="{96DAC541-7B7A-43D3-8B79-37D633B846F1}">
                                <asvg:svgBlip xmlns:asvg="http://schemas.microsoft.com/office/drawing/2016/SVG/main" r:embed="rId31"/>
                              </a:ext>
                            </a:extLst>
                          </a:blip>
                          <a:stretch>
                            <a:fillRect/>
                          </a:stretch>
                        </pic:blipFill>
                        <pic:spPr>
                          <a:xfrm>
                            <a:off x="0" y="0"/>
                            <a:ext cx="394464" cy="394464"/>
                          </a:xfrm>
                          <a:prstGeom prst="rect">
                            <a:avLst/>
                          </a:prstGeom>
                        </pic:spPr>
                      </pic:pic>
                    </a:graphicData>
                  </a:graphic>
                </wp:inline>
              </w:drawing>
            </w:r>
          </w:p>
        </w:tc>
        <w:tc>
          <w:tcPr>
            <w:tcW w:w="8072" w:type="dxa"/>
          </w:tcPr>
          <w:p w14:paraId="002FB920" w14:textId="50DD5A7C" w:rsidR="00C845A6" w:rsidRPr="005C23E7" w:rsidRDefault="00C845A6" w:rsidP="00A171F4">
            <w:pPr>
              <w:numPr>
                <w:ilvl w:val="0"/>
                <w:numId w:val="13"/>
              </w:numPr>
              <w:spacing w:after="120"/>
              <w:rPr>
                <w:rFonts w:cs="Arial"/>
                <w:bCs w:val="0"/>
                <w:color w:val="1E1545"/>
                <w:szCs w:val="22"/>
              </w:rPr>
            </w:pPr>
            <w:r w:rsidRPr="005C23E7">
              <w:rPr>
                <w:rFonts w:cs="Arial"/>
                <w:bCs w:val="0"/>
                <w:color w:val="1E1545"/>
                <w:szCs w:val="22"/>
              </w:rPr>
              <w:t xml:space="preserve">a </w:t>
            </w:r>
            <w:r w:rsidR="00913BF5" w:rsidRPr="005C23E7">
              <w:rPr>
                <w:rFonts w:cs="Arial"/>
                <w:bCs w:val="0"/>
                <w:color w:val="1E1545"/>
                <w:szCs w:val="22"/>
              </w:rPr>
              <w:t>slight</w:t>
            </w:r>
            <w:r w:rsidR="005A0D21" w:rsidRPr="005C23E7">
              <w:rPr>
                <w:rFonts w:cs="Arial"/>
                <w:bCs w:val="0"/>
                <w:color w:val="1E1545"/>
                <w:szCs w:val="22"/>
              </w:rPr>
              <w:t xml:space="preserve"> increase</w:t>
            </w:r>
            <w:r w:rsidRPr="005C23E7">
              <w:rPr>
                <w:rFonts w:cs="Arial"/>
                <w:bCs w:val="0"/>
                <w:color w:val="1E1545"/>
                <w:szCs w:val="22"/>
              </w:rPr>
              <w:t xml:space="preserve"> in the proportion of residents who entered permanent residential care after leaving </w:t>
            </w:r>
            <w:r w:rsidR="00F90E04" w:rsidRPr="005C23E7">
              <w:rPr>
                <w:rFonts w:cs="Arial"/>
                <w:bCs w:val="0"/>
                <w:color w:val="1E1545"/>
                <w:szCs w:val="22"/>
              </w:rPr>
              <w:t>home care</w:t>
            </w:r>
            <w:r w:rsidRPr="005C23E7">
              <w:rPr>
                <w:rFonts w:cs="Arial"/>
                <w:bCs w:val="0"/>
                <w:color w:val="1E1545"/>
                <w:szCs w:val="22"/>
              </w:rPr>
              <w:t xml:space="preserve">, from 54.3% in 2022-23 to </w:t>
            </w:r>
            <w:r w:rsidR="005A0D21" w:rsidRPr="005C23E7">
              <w:rPr>
                <w:rFonts w:cs="Arial"/>
                <w:bCs w:val="0"/>
                <w:color w:val="1E1545"/>
                <w:szCs w:val="22"/>
              </w:rPr>
              <w:t>54.4</w:t>
            </w:r>
            <w:r w:rsidRPr="005C23E7">
              <w:rPr>
                <w:rFonts w:cs="Arial"/>
                <w:color w:val="1E1545"/>
                <w:szCs w:val="22"/>
              </w:rPr>
              <w:t>%</w:t>
            </w:r>
            <w:r w:rsidRPr="005C23E7">
              <w:rPr>
                <w:rFonts w:cs="Arial"/>
                <w:bCs w:val="0"/>
                <w:color w:val="1E1545"/>
                <w:szCs w:val="22"/>
              </w:rPr>
              <w:t xml:space="preserve"> in 2023-24. </w:t>
            </w:r>
          </w:p>
        </w:tc>
      </w:tr>
      <w:tr w:rsidR="00C845A6" w:rsidRPr="005C23E7" w14:paraId="544BACCF" w14:textId="77777777" w:rsidTr="00DF17F5">
        <w:tc>
          <w:tcPr>
            <w:tcW w:w="988" w:type="dxa"/>
          </w:tcPr>
          <w:p w14:paraId="70BDA1D7" w14:textId="77777777" w:rsidR="00C845A6" w:rsidRPr="005C23E7" w:rsidRDefault="00C845A6" w:rsidP="00066230">
            <w:pPr>
              <w:spacing w:after="120"/>
              <w:rPr>
                <w:rFonts w:cs="Arial"/>
                <w:bCs w:val="0"/>
                <w:color w:val="1E1545"/>
                <w:szCs w:val="22"/>
              </w:rPr>
            </w:pPr>
            <w:r w:rsidRPr="005C23E7">
              <w:rPr>
                <w:rFonts w:cs="Arial"/>
                <w:noProof/>
                <w:color w:val="1E1545"/>
                <w:szCs w:val="22"/>
              </w:rPr>
              <w:drawing>
                <wp:inline distT="0" distB="0" distL="0" distR="0" wp14:anchorId="0F309AC1" wp14:editId="784F42E4">
                  <wp:extent cx="400050" cy="400050"/>
                  <wp:effectExtent l="0" t="0" r="0" b="0"/>
                  <wp:docPr id="1343070488" name="Graphic 1343070488" descr="Image is an infographic with a group of a daily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70488" name="Graphic 3" descr="Image is an infographic with a group of a daily calendar."/>
                          <pic:cNvPicPr/>
                        </pic:nvPicPr>
                        <pic:blipFill>
                          <a:blip r:embed="rId32">
                            <a:extLst>
                              <a:ext uri="{96DAC541-7B7A-43D3-8B79-37D633B846F1}">
                                <asvg:svgBlip xmlns:asvg="http://schemas.microsoft.com/office/drawing/2016/SVG/main" r:embed="rId33"/>
                              </a:ext>
                            </a:extLst>
                          </a:blip>
                          <a:stretch>
                            <a:fillRect/>
                          </a:stretch>
                        </pic:blipFill>
                        <pic:spPr>
                          <a:xfrm>
                            <a:off x="0" y="0"/>
                            <a:ext cx="400050" cy="400050"/>
                          </a:xfrm>
                          <a:prstGeom prst="rect">
                            <a:avLst/>
                          </a:prstGeom>
                        </pic:spPr>
                      </pic:pic>
                    </a:graphicData>
                  </a:graphic>
                </wp:inline>
              </w:drawing>
            </w:r>
          </w:p>
        </w:tc>
        <w:tc>
          <w:tcPr>
            <w:tcW w:w="8072" w:type="dxa"/>
          </w:tcPr>
          <w:p w14:paraId="35F6B35C" w14:textId="375894C4" w:rsidR="00C845A6" w:rsidRPr="005C23E7" w:rsidRDefault="00C845A6" w:rsidP="00A171F4">
            <w:pPr>
              <w:numPr>
                <w:ilvl w:val="0"/>
                <w:numId w:val="13"/>
              </w:numPr>
              <w:spacing w:after="120"/>
            </w:pPr>
            <w:r w:rsidRPr="005C23E7">
              <w:t xml:space="preserve">a decrease in the average </w:t>
            </w:r>
            <w:r w:rsidRPr="005C23E7">
              <w:rPr>
                <w:b/>
              </w:rPr>
              <w:t>length of stay</w:t>
            </w:r>
            <w:r w:rsidRPr="005C23E7">
              <w:t xml:space="preserve"> </w:t>
            </w:r>
            <w:r w:rsidRPr="005C23E7">
              <w:rPr>
                <w:b/>
              </w:rPr>
              <w:t>in</w:t>
            </w:r>
            <w:r w:rsidRPr="005C23E7">
              <w:t xml:space="preserve"> </w:t>
            </w:r>
            <w:r w:rsidRPr="005C23E7">
              <w:rPr>
                <w:b/>
              </w:rPr>
              <w:t>residential aged care</w:t>
            </w:r>
            <w:r w:rsidRPr="005C23E7">
              <w:t xml:space="preserve"> from 3.0 years in 2022-23 to </w:t>
            </w:r>
            <w:r w:rsidR="005A0D21" w:rsidRPr="005C23E7">
              <w:t>2.8</w:t>
            </w:r>
            <w:r w:rsidRPr="005C23E7">
              <w:t xml:space="preserve"> years in 2023-24. The </w:t>
            </w:r>
            <w:r w:rsidRPr="005C23E7">
              <w:rPr>
                <w:b/>
              </w:rPr>
              <w:t>average stay in residential respite care</w:t>
            </w:r>
            <w:r w:rsidRPr="005C23E7">
              <w:t xml:space="preserve"> was </w:t>
            </w:r>
            <w:r w:rsidR="003E385C" w:rsidRPr="005C23E7">
              <w:t>30.6</w:t>
            </w:r>
            <w:r w:rsidRPr="005C23E7">
              <w:t xml:space="preserve"> days in 2023-24, a</w:t>
            </w:r>
            <w:r w:rsidR="009458F0" w:rsidRPr="005C23E7">
              <w:t xml:space="preserve"> small</w:t>
            </w:r>
            <w:r w:rsidRPr="005C23E7">
              <w:t xml:space="preserve"> increase from 30.3 days in 2022-23.</w:t>
            </w:r>
          </w:p>
        </w:tc>
      </w:tr>
      <w:tr w:rsidR="00C845A6" w:rsidRPr="005C23E7" w14:paraId="02078DE2" w14:textId="77777777" w:rsidTr="00DF17F5">
        <w:tc>
          <w:tcPr>
            <w:tcW w:w="988" w:type="dxa"/>
          </w:tcPr>
          <w:p w14:paraId="7631599D" w14:textId="77777777" w:rsidR="00C845A6" w:rsidRPr="005C23E7" w:rsidRDefault="00C845A6" w:rsidP="00066230">
            <w:pPr>
              <w:spacing w:after="120"/>
              <w:rPr>
                <w:rFonts w:cs="Arial"/>
                <w:bCs w:val="0"/>
                <w:color w:val="1E1545"/>
                <w:szCs w:val="22"/>
              </w:rPr>
            </w:pPr>
            <w:r w:rsidRPr="005C23E7">
              <w:rPr>
                <w:rFonts w:cs="Arial"/>
                <w:noProof/>
                <w:color w:val="1E1545"/>
                <w:szCs w:val="22"/>
              </w:rPr>
              <w:drawing>
                <wp:inline distT="0" distB="0" distL="0" distR="0" wp14:anchorId="5D522D08" wp14:editId="6E67EC48">
                  <wp:extent cx="400050" cy="400050"/>
                  <wp:effectExtent l="0" t="0" r="0" b="0"/>
                  <wp:docPr id="89478681" name="Graphic 89478681" descr="Image is an infographic showing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8681" name="Graphic 4" descr="Image is an infographic showing care."/>
                          <pic:cNvPicPr/>
                        </pic:nvPicPr>
                        <pic:blipFill>
                          <a:blip r:embed="rId34">
                            <a:extLst>
                              <a:ext uri="{96DAC541-7B7A-43D3-8B79-37D633B846F1}">
                                <asvg:svgBlip xmlns:asvg="http://schemas.microsoft.com/office/drawing/2016/SVG/main" r:embed="rId35"/>
                              </a:ext>
                            </a:extLst>
                          </a:blip>
                          <a:stretch>
                            <a:fillRect/>
                          </a:stretch>
                        </pic:blipFill>
                        <pic:spPr>
                          <a:xfrm>
                            <a:off x="0" y="0"/>
                            <a:ext cx="400050" cy="400050"/>
                          </a:xfrm>
                          <a:prstGeom prst="rect">
                            <a:avLst/>
                          </a:prstGeom>
                        </pic:spPr>
                      </pic:pic>
                    </a:graphicData>
                  </a:graphic>
                </wp:inline>
              </w:drawing>
            </w:r>
          </w:p>
        </w:tc>
        <w:tc>
          <w:tcPr>
            <w:tcW w:w="8072" w:type="dxa"/>
          </w:tcPr>
          <w:p w14:paraId="5E47C2C3" w14:textId="67754CFB" w:rsidR="00C845A6" w:rsidRPr="005C23E7" w:rsidRDefault="00C845A6" w:rsidP="00A171F4">
            <w:pPr>
              <w:numPr>
                <w:ilvl w:val="0"/>
                <w:numId w:val="13"/>
              </w:numPr>
              <w:spacing w:after="120"/>
              <w:rPr>
                <w:rFonts w:cs="Arial"/>
                <w:color w:val="1E1545"/>
              </w:rPr>
            </w:pPr>
            <w:r w:rsidRPr="005C23E7">
              <w:t xml:space="preserve">a small </w:t>
            </w:r>
            <w:r w:rsidR="00B70A42" w:rsidRPr="005C23E7">
              <w:t>de</w:t>
            </w:r>
            <w:r w:rsidRPr="005C23E7">
              <w:t xml:space="preserve">crease in the </w:t>
            </w:r>
            <w:r w:rsidRPr="005C23E7">
              <w:rPr>
                <w:b/>
              </w:rPr>
              <w:t>number of residential care providers</w:t>
            </w:r>
            <w:r w:rsidRPr="005C23E7">
              <w:t xml:space="preserve">, from 764 providers at 30 June 2023 to </w:t>
            </w:r>
            <w:r w:rsidR="00B70A42" w:rsidRPr="005C23E7">
              <w:t>736</w:t>
            </w:r>
            <w:r w:rsidRPr="005C23E7">
              <w:t xml:space="preserve"> providers at 30 June 2024. </w:t>
            </w:r>
          </w:p>
        </w:tc>
      </w:tr>
    </w:tbl>
    <w:p w14:paraId="76DABECF" w14:textId="6B22AD74" w:rsidR="00C845A6" w:rsidRPr="005C23E7" w:rsidRDefault="00CC4C01" w:rsidP="001D6E80">
      <w:pPr>
        <w:pStyle w:val="NormalreportStyleAfter6pt"/>
      </w:pPr>
      <w:r w:rsidRPr="005C23E7">
        <w:fldChar w:fldCharType="begin"/>
      </w:r>
      <w:r w:rsidRPr="005C23E7">
        <w:instrText xml:space="preserve"> REF _Ref195094268 \h </w:instrText>
      </w:r>
      <w:r w:rsidR="001D6E80" w:rsidRPr="005C23E7">
        <w:instrText xml:space="preserve"> \* MERGEFORMAT </w:instrText>
      </w:r>
      <w:r w:rsidRPr="005C23E7">
        <w:fldChar w:fldCharType="separate"/>
      </w:r>
      <w:r w:rsidR="0071468B" w:rsidRPr="0071468B">
        <w:t>Table 1.1</w:t>
      </w:r>
      <w:r w:rsidRPr="005C23E7">
        <w:fldChar w:fldCharType="end"/>
      </w:r>
      <w:r w:rsidR="00C845A6" w:rsidRPr="005C23E7">
        <w:t xml:space="preserve"> and </w:t>
      </w:r>
      <w:r w:rsidRPr="005C23E7">
        <w:fldChar w:fldCharType="begin"/>
      </w:r>
      <w:r w:rsidRPr="005C23E7">
        <w:instrText xml:space="preserve"> REF _Ref195094270 \h </w:instrText>
      </w:r>
      <w:r w:rsidR="001D6E80"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2</w:t>
      </w:r>
      <w:r w:rsidRPr="005C23E7">
        <w:fldChar w:fldCharType="end"/>
      </w:r>
      <w:r w:rsidR="00C845A6" w:rsidRPr="005C23E7">
        <w:t xml:space="preserve"> detail the number of residential care </w:t>
      </w:r>
      <w:r w:rsidR="002F1473" w:rsidRPr="005C23E7">
        <w:t>residents</w:t>
      </w:r>
      <w:r w:rsidR="00C845A6" w:rsidRPr="005C23E7">
        <w:t xml:space="preserve"> and providers from 2020-2021 to 2023-2024, including demographic information. </w:t>
      </w:r>
    </w:p>
    <w:p w14:paraId="40D715BF" w14:textId="77777777" w:rsidR="00C845A6" w:rsidRPr="005C23E7" w:rsidRDefault="00C845A6" w:rsidP="001D6E80">
      <w:pPr>
        <w:pStyle w:val="NormalreportStyleAfter6pt"/>
        <w:rPr>
          <w:sz w:val="20"/>
        </w:rPr>
      </w:pPr>
      <w:r w:rsidRPr="005C23E7">
        <w:tab/>
      </w:r>
    </w:p>
    <w:tbl>
      <w:tblPr>
        <w:tblStyle w:val="TableGrid"/>
        <w:tblW w:w="0" w:type="auto"/>
        <w:shd w:val="clear" w:color="auto" w:fill="EEF4CD"/>
        <w:tblLook w:val="04A0" w:firstRow="1" w:lastRow="0" w:firstColumn="1" w:lastColumn="0" w:noHBand="0" w:noVBand="1"/>
      </w:tblPr>
      <w:tblGrid>
        <w:gridCol w:w="9016"/>
      </w:tblGrid>
      <w:tr w:rsidR="00C845A6" w:rsidRPr="005C23E7" w14:paraId="54B210C9" w14:textId="77777777" w:rsidTr="00DF17F5">
        <w:tc>
          <w:tcPr>
            <w:tcW w:w="9060" w:type="dxa"/>
            <w:shd w:val="clear" w:color="auto" w:fill="ECF9FA"/>
          </w:tcPr>
          <w:p w14:paraId="166A0540" w14:textId="170A45C8" w:rsidR="00C845A6" w:rsidRPr="00A004AC" w:rsidRDefault="00C845A6" w:rsidP="001D6E80">
            <w:pPr>
              <w:pStyle w:val="NormalreportStyleAfter6pt"/>
              <w:rPr>
                <w:b/>
                <w:bCs/>
              </w:rPr>
            </w:pPr>
            <w:r w:rsidRPr="00A004AC">
              <w:rPr>
                <w:b/>
                <w:bCs/>
                <w:noProof/>
              </w:rPr>
              <w:drawing>
                <wp:anchor distT="0" distB="0" distL="114300" distR="114300" simplePos="0" relativeHeight="251658243" behindDoc="1" locked="0" layoutInCell="1" allowOverlap="1" wp14:anchorId="0C64D88C" wp14:editId="13D439BF">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748661228" name="Graphic 748661228"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A004AC">
              <w:rPr>
                <w:b/>
                <w:bCs/>
              </w:rPr>
              <w:t xml:space="preserve">Data reference: </w:t>
            </w:r>
            <w:r w:rsidR="00C30160" w:rsidRPr="00A004AC">
              <w:rPr>
                <w:b/>
                <w:bCs/>
              </w:rPr>
              <w:t xml:space="preserve">Length </w:t>
            </w:r>
            <w:r w:rsidRPr="00A004AC">
              <w:rPr>
                <w:b/>
                <w:bCs/>
              </w:rPr>
              <w:t>of stay and re</w:t>
            </w:r>
            <w:r w:rsidR="0021005B" w:rsidRPr="00A004AC">
              <w:rPr>
                <w:b/>
                <w:bCs/>
              </w:rPr>
              <w:t>siden</w:t>
            </w:r>
            <w:r w:rsidRPr="00A004AC">
              <w:rPr>
                <w:b/>
                <w:bCs/>
              </w:rPr>
              <w:t xml:space="preserve">t exits </w:t>
            </w:r>
          </w:p>
          <w:p w14:paraId="7C5818F3" w14:textId="4DBB0791" w:rsidR="00C845A6" w:rsidRPr="005C23E7" w:rsidRDefault="00C845A6" w:rsidP="001D6E80">
            <w:pPr>
              <w:pStyle w:val="NormalreportStyleAfter6pt"/>
            </w:pPr>
            <w:r w:rsidRPr="005C23E7">
              <w:t>Refer to</w:t>
            </w:r>
            <w:r w:rsidR="007277DF" w:rsidRPr="005C23E7">
              <w:t xml:space="preserve"> the</w:t>
            </w:r>
            <w:r w:rsidRPr="005C23E7">
              <w:t xml:space="preserve"> </w:t>
            </w:r>
            <w:r w:rsidR="007277DF" w:rsidRPr="005C23E7">
              <w:rPr>
                <w:b/>
              </w:rPr>
              <w:t>1.1 RC landscape</w:t>
            </w:r>
            <w:r w:rsidR="007277DF" w:rsidRPr="005C23E7">
              <w:t xml:space="preserve"> tab</w:t>
            </w:r>
            <w:r w:rsidRPr="005C23E7">
              <w:t xml:space="preserve"> in the </w:t>
            </w:r>
            <w:r w:rsidRPr="005C23E7">
              <w:rPr>
                <w:i/>
              </w:rPr>
              <w:t>FRAACS data extract</w:t>
            </w:r>
            <w:r w:rsidRPr="005C23E7">
              <w:t xml:space="preserve"> for data on:</w:t>
            </w:r>
          </w:p>
          <w:p w14:paraId="5AC22507" w14:textId="77777777" w:rsidR="00C845A6" w:rsidRPr="002D4A18" w:rsidRDefault="00C845A6" w:rsidP="00A171F4">
            <w:pPr>
              <w:numPr>
                <w:ilvl w:val="0"/>
                <w:numId w:val="13"/>
              </w:numPr>
              <w:spacing w:after="120"/>
            </w:pPr>
            <w:r w:rsidRPr="002D4A18">
              <w:t>Average length of stay in residential aged care by gender and year of entry</w:t>
            </w:r>
          </w:p>
          <w:p w14:paraId="65135608" w14:textId="3F37A14A" w:rsidR="00C845A6" w:rsidRPr="002D4A18" w:rsidRDefault="00C845A6" w:rsidP="00A171F4">
            <w:pPr>
              <w:numPr>
                <w:ilvl w:val="0"/>
                <w:numId w:val="13"/>
              </w:numPr>
              <w:spacing w:after="120"/>
            </w:pPr>
            <w:r w:rsidRPr="002D4A18">
              <w:t>Average length of stay</w:t>
            </w:r>
            <w:r w:rsidR="00C67724" w:rsidRPr="002D4A18">
              <w:t xml:space="preserve"> </w:t>
            </w:r>
            <w:r w:rsidRPr="002D4A18">
              <w:t>in residential respite care</w:t>
            </w:r>
          </w:p>
          <w:p w14:paraId="31D85E9A" w14:textId="1C8DDE94" w:rsidR="00C845A6" w:rsidRPr="005C23E7" w:rsidRDefault="00C845A6" w:rsidP="00A171F4">
            <w:pPr>
              <w:numPr>
                <w:ilvl w:val="0"/>
                <w:numId w:val="13"/>
              </w:numPr>
              <w:spacing w:after="120"/>
              <w:rPr>
                <w:bCs w:val="0"/>
                <w:color w:val="1E1545"/>
                <w:sz w:val="22"/>
                <w:szCs w:val="16"/>
              </w:rPr>
            </w:pPr>
            <w:r w:rsidRPr="002D4A18">
              <w:t>Proportion of residents that exit within 3, 6 or 12 months of first entry.</w:t>
            </w:r>
          </w:p>
        </w:tc>
      </w:tr>
    </w:tbl>
    <w:p w14:paraId="4337EF10" w14:textId="77777777" w:rsidR="00C845A6" w:rsidRPr="005C23E7" w:rsidRDefault="00C845A6" w:rsidP="00C845A6">
      <w:pPr>
        <w:pStyle w:val="Caption"/>
        <w:rPr>
          <w:rFonts w:cs="Arial"/>
        </w:rPr>
      </w:pPr>
      <w:bookmarkStart w:id="19" w:name="_Ref162511394"/>
      <w:bookmarkStart w:id="20" w:name="_Toc173428879"/>
    </w:p>
    <w:p w14:paraId="53DB1E6A" w14:textId="77777777" w:rsidR="00C845A6" w:rsidRPr="005C23E7" w:rsidRDefault="00C845A6" w:rsidP="00C845A6">
      <w:pPr>
        <w:pStyle w:val="Caption"/>
        <w:rPr>
          <w:rFonts w:cs="Arial"/>
        </w:rPr>
        <w:sectPr w:rsidR="00C845A6" w:rsidRPr="005C23E7" w:rsidSect="00950F03">
          <w:pgSz w:w="11906" w:h="16838"/>
          <w:pgMar w:top="1440" w:right="1440" w:bottom="1440" w:left="1440" w:header="720" w:footer="720" w:gutter="0"/>
          <w:cols w:space="720"/>
          <w:docGrid w:linePitch="360"/>
        </w:sectPr>
      </w:pPr>
    </w:p>
    <w:p w14:paraId="182AAE0A" w14:textId="4CBFEF88" w:rsidR="00C845A6" w:rsidRPr="005C23E7" w:rsidRDefault="00C845A6" w:rsidP="009C6545">
      <w:pPr>
        <w:pStyle w:val="Caption"/>
        <w:rPr>
          <w:rFonts w:cs="Arial"/>
          <w:b w:val="0"/>
          <w:color w:val="1E1545"/>
          <w:sz w:val="20"/>
          <w:szCs w:val="20"/>
        </w:rPr>
      </w:pPr>
      <w:bookmarkStart w:id="21" w:name="_Ref195094268"/>
      <w:bookmarkStart w:id="22" w:name="_Toc195525298"/>
      <w:r w:rsidRPr="005C23E7">
        <w:rPr>
          <w:szCs w:val="16"/>
        </w:rPr>
        <w:lastRenderedPageBreak/>
        <w:t xml:space="preserve">Table </w:t>
      </w:r>
      <w:r w:rsidR="00E4583C" w:rsidRPr="005C23E7">
        <w:rPr>
          <w:szCs w:val="16"/>
        </w:rPr>
        <w:fldChar w:fldCharType="begin"/>
      </w:r>
      <w:r w:rsidR="00E4583C" w:rsidRPr="005C23E7">
        <w:rPr>
          <w:szCs w:val="16"/>
        </w:rPr>
        <w:instrText xml:space="preserve"> STYLEREF 1 \s </w:instrText>
      </w:r>
      <w:r w:rsidR="00E4583C" w:rsidRPr="005C23E7">
        <w:rPr>
          <w:szCs w:val="16"/>
        </w:rPr>
        <w:fldChar w:fldCharType="separate"/>
      </w:r>
      <w:r w:rsidR="0071468B">
        <w:rPr>
          <w:noProof/>
          <w:szCs w:val="16"/>
        </w:rPr>
        <w:t>1</w:t>
      </w:r>
      <w:r w:rsidR="00E4583C" w:rsidRPr="005C23E7">
        <w:rPr>
          <w:szCs w:val="16"/>
        </w:rPr>
        <w:fldChar w:fldCharType="end"/>
      </w:r>
      <w:r w:rsidR="00E4583C" w:rsidRPr="005C23E7">
        <w:rPr>
          <w:szCs w:val="16"/>
        </w:rPr>
        <w:t>.</w:t>
      </w:r>
      <w:r w:rsidR="00E4583C" w:rsidRPr="005C23E7">
        <w:rPr>
          <w:szCs w:val="16"/>
        </w:rPr>
        <w:fldChar w:fldCharType="begin"/>
      </w:r>
      <w:r w:rsidR="00E4583C" w:rsidRPr="005C23E7">
        <w:rPr>
          <w:szCs w:val="16"/>
        </w:rPr>
        <w:instrText xml:space="preserve"> SEQ Table \* ARABIC \s 1 </w:instrText>
      </w:r>
      <w:r w:rsidR="00E4583C" w:rsidRPr="005C23E7">
        <w:rPr>
          <w:szCs w:val="16"/>
        </w:rPr>
        <w:fldChar w:fldCharType="separate"/>
      </w:r>
      <w:r w:rsidR="0071468B">
        <w:rPr>
          <w:noProof/>
          <w:szCs w:val="16"/>
        </w:rPr>
        <w:t>1</w:t>
      </w:r>
      <w:r w:rsidR="00E4583C" w:rsidRPr="005C23E7">
        <w:rPr>
          <w:szCs w:val="16"/>
        </w:rPr>
        <w:fldChar w:fldCharType="end"/>
      </w:r>
      <w:bookmarkEnd w:id="21"/>
      <w:r w:rsidR="009C6545" w:rsidRPr="005C23E7">
        <w:rPr>
          <w:szCs w:val="16"/>
        </w:rPr>
        <w:t>:</w:t>
      </w:r>
      <w:r w:rsidRPr="005C23E7">
        <w:rPr>
          <w:szCs w:val="16"/>
        </w:rPr>
        <w:t xml:space="preserve"> Number of people in residential </w:t>
      </w:r>
      <w:r w:rsidR="00215D3D" w:rsidRPr="005C23E7">
        <w:rPr>
          <w:szCs w:val="16"/>
        </w:rPr>
        <w:t xml:space="preserve">aged </w:t>
      </w:r>
      <w:r w:rsidRPr="005C23E7">
        <w:rPr>
          <w:szCs w:val="16"/>
        </w:rPr>
        <w:t xml:space="preserve">care, 30 June 2021 to </w:t>
      </w:r>
      <w:r w:rsidR="00443C22" w:rsidRPr="005C23E7">
        <w:rPr>
          <w:szCs w:val="16"/>
        </w:rPr>
        <w:t xml:space="preserve">30 </w:t>
      </w:r>
      <w:r w:rsidRPr="005C23E7">
        <w:rPr>
          <w:szCs w:val="16"/>
        </w:rPr>
        <w:t>June 2024</w:t>
      </w:r>
      <w:bookmarkEnd w:id="22"/>
    </w:p>
    <w:tbl>
      <w:tblPr>
        <w:tblW w:w="13750" w:type="dxa"/>
        <w:tblLook w:val="04A0" w:firstRow="1" w:lastRow="0" w:firstColumn="1" w:lastColumn="0" w:noHBand="0" w:noVBand="1"/>
      </w:tblPr>
      <w:tblGrid>
        <w:gridCol w:w="4962"/>
        <w:gridCol w:w="2197"/>
        <w:gridCol w:w="2197"/>
        <w:gridCol w:w="2197"/>
        <w:gridCol w:w="2197"/>
      </w:tblGrid>
      <w:tr w:rsidR="00C845A6" w:rsidRPr="005C23E7" w14:paraId="70C74B08" w14:textId="77777777" w:rsidTr="00DE4E8B">
        <w:trPr>
          <w:trHeight w:val="504"/>
        </w:trPr>
        <w:tc>
          <w:tcPr>
            <w:tcW w:w="4962" w:type="dxa"/>
            <w:tcBorders>
              <w:top w:val="nil"/>
              <w:left w:val="nil"/>
              <w:bottom w:val="nil"/>
              <w:right w:val="nil"/>
            </w:tcBorders>
            <w:shd w:val="clear" w:color="000000" w:fill="1E1545"/>
            <w:vAlign w:val="center"/>
            <w:hideMark/>
          </w:tcPr>
          <w:p w14:paraId="38636DD4" w14:textId="77777777" w:rsidR="00C845A6" w:rsidRPr="005C23E7" w:rsidRDefault="00C845A6" w:rsidP="00DF17F5">
            <w:pPr>
              <w:spacing w:after="0" w:line="240" w:lineRule="auto"/>
              <w:rPr>
                <w:rFonts w:cs="Arial"/>
                <w:b/>
                <w:color w:val="FFFFFF"/>
                <w:sz w:val="20"/>
                <w:szCs w:val="20"/>
                <w:lang w:eastAsia="en-AU"/>
              </w:rPr>
            </w:pPr>
          </w:p>
        </w:tc>
        <w:tc>
          <w:tcPr>
            <w:tcW w:w="2197" w:type="dxa"/>
            <w:tcBorders>
              <w:top w:val="nil"/>
              <w:left w:val="nil"/>
              <w:bottom w:val="nil"/>
              <w:right w:val="nil"/>
            </w:tcBorders>
            <w:shd w:val="clear" w:color="000000" w:fill="1E1545"/>
            <w:vAlign w:val="center"/>
          </w:tcPr>
          <w:p w14:paraId="597940B2" w14:textId="77777777" w:rsidR="00C845A6" w:rsidRPr="005C23E7" w:rsidRDefault="00C845A6" w:rsidP="002C4C0D">
            <w:pPr>
              <w:spacing w:after="0" w:line="240" w:lineRule="auto"/>
              <w:rPr>
                <w:rFonts w:cs="Arial"/>
                <w:b/>
                <w:color w:val="FFFFFF"/>
                <w:sz w:val="20"/>
                <w:szCs w:val="20"/>
                <w:lang w:eastAsia="en-AU"/>
              </w:rPr>
            </w:pPr>
            <w:r w:rsidRPr="005C23E7">
              <w:rPr>
                <w:rFonts w:cs="Arial"/>
                <w:b/>
                <w:color w:val="FFFFFF"/>
                <w:sz w:val="20"/>
                <w:szCs w:val="20"/>
                <w:lang w:eastAsia="en-AU"/>
              </w:rPr>
              <w:t>30 June 2021</w:t>
            </w:r>
          </w:p>
        </w:tc>
        <w:tc>
          <w:tcPr>
            <w:tcW w:w="2197" w:type="dxa"/>
            <w:tcBorders>
              <w:top w:val="nil"/>
              <w:left w:val="nil"/>
              <w:bottom w:val="nil"/>
              <w:right w:val="nil"/>
            </w:tcBorders>
            <w:shd w:val="clear" w:color="000000" w:fill="1E1545"/>
            <w:vAlign w:val="center"/>
          </w:tcPr>
          <w:p w14:paraId="1BB3CEF9" w14:textId="77777777" w:rsidR="00C845A6" w:rsidRPr="005C23E7" w:rsidRDefault="00C845A6" w:rsidP="002C4C0D">
            <w:pPr>
              <w:spacing w:after="0" w:line="240" w:lineRule="auto"/>
              <w:rPr>
                <w:rFonts w:cs="Arial"/>
                <w:b/>
                <w:color w:val="FFFFFF"/>
                <w:sz w:val="20"/>
                <w:szCs w:val="20"/>
                <w:lang w:eastAsia="en-AU"/>
              </w:rPr>
            </w:pPr>
            <w:r w:rsidRPr="005C23E7">
              <w:rPr>
                <w:rFonts w:cs="Arial"/>
                <w:b/>
                <w:color w:val="FFFFFF"/>
                <w:sz w:val="20"/>
                <w:szCs w:val="20"/>
                <w:lang w:eastAsia="en-AU"/>
              </w:rPr>
              <w:t>30 June 2022</w:t>
            </w:r>
          </w:p>
        </w:tc>
        <w:tc>
          <w:tcPr>
            <w:tcW w:w="2197" w:type="dxa"/>
            <w:tcBorders>
              <w:top w:val="nil"/>
              <w:left w:val="nil"/>
              <w:bottom w:val="nil"/>
              <w:right w:val="nil"/>
            </w:tcBorders>
            <w:shd w:val="clear" w:color="000000" w:fill="1E1545"/>
            <w:vAlign w:val="center"/>
          </w:tcPr>
          <w:p w14:paraId="5C17E5EB" w14:textId="77777777" w:rsidR="00C845A6" w:rsidRPr="005C23E7" w:rsidRDefault="00C845A6" w:rsidP="002C4C0D">
            <w:pPr>
              <w:spacing w:after="0" w:line="240" w:lineRule="auto"/>
              <w:rPr>
                <w:rFonts w:cs="Arial"/>
                <w:b/>
                <w:color w:val="FFFFFF"/>
                <w:sz w:val="20"/>
                <w:szCs w:val="20"/>
                <w:lang w:eastAsia="en-AU"/>
              </w:rPr>
            </w:pPr>
            <w:r w:rsidRPr="005C23E7">
              <w:rPr>
                <w:rFonts w:cs="Arial"/>
                <w:b/>
                <w:color w:val="FFFFFF"/>
                <w:sz w:val="20"/>
                <w:szCs w:val="20"/>
                <w:lang w:eastAsia="en-AU"/>
              </w:rPr>
              <w:t>30 June 2023</w:t>
            </w:r>
          </w:p>
        </w:tc>
        <w:tc>
          <w:tcPr>
            <w:tcW w:w="2197" w:type="dxa"/>
            <w:tcBorders>
              <w:top w:val="nil"/>
              <w:left w:val="nil"/>
              <w:bottom w:val="nil"/>
              <w:right w:val="nil"/>
            </w:tcBorders>
            <w:shd w:val="clear" w:color="000000" w:fill="68437B"/>
            <w:vAlign w:val="center"/>
            <w:hideMark/>
          </w:tcPr>
          <w:p w14:paraId="1BDC62CE" w14:textId="77777777" w:rsidR="00C845A6" w:rsidRPr="005C23E7" w:rsidRDefault="00C845A6" w:rsidP="002C4C0D">
            <w:pPr>
              <w:spacing w:after="0" w:line="240" w:lineRule="auto"/>
              <w:rPr>
                <w:rFonts w:cs="Arial"/>
                <w:b/>
                <w:color w:val="FFFFFF"/>
                <w:sz w:val="20"/>
                <w:szCs w:val="20"/>
                <w:lang w:eastAsia="en-AU"/>
              </w:rPr>
            </w:pPr>
            <w:r w:rsidRPr="005C23E7">
              <w:rPr>
                <w:rFonts w:cs="Arial"/>
                <w:b/>
                <w:color w:val="FFFFFF"/>
                <w:sz w:val="20"/>
                <w:szCs w:val="20"/>
                <w:lang w:eastAsia="en-AU"/>
              </w:rPr>
              <w:t>30 June 2024</w:t>
            </w:r>
          </w:p>
        </w:tc>
      </w:tr>
      <w:tr w:rsidR="00C845A6" w:rsidRPr="005C23E7" w14:paraId="68131B62" w14:textId="77777777" w:rsidTr="001019E9">
        <w:trPr>
          <w:trHeight w:val="315"/>
        </w:trPr>
        <w:tc>
          <w:tcPr>
            <w:tcW w:w="4962" w:type="dxa"/>
            <w:tcBorders>
              <w:top w:val="nil"/>
              <w:left w:val="nil"/>
              <w:bottom w:val="single" w:sz="8" w:space="0" w:color="auto"/>
              <w:right w:val="nil"/>
            </w:tcBorders>
            <w:shd w:val="clear" w:color="auto" w:fill="D8DADA"/>
            <w:vAlign w:val="center"/>
            <w:hideMark/>
          </w:tcPr>
          <w:p w14:paraId="289655B6" w14:textId="77777777" w:rsidR="00C845A6" w:rsidRPr="002D4A18" w:rsidRDefault="00C845A6" w:rsidP="00DF17F5">
            <w:pPr>
              <w:spacing w:after="0" w:line="240" w:lineRule="auto"/>
              <w:rPr>
                <w:rFonts w:cs="Arial"/>
                <w:b/>
                <w:sz w:val="20"/>
                <w:szCs w:val="20"/>
                <w:lang w:eastAsia="en-AU"/>
              </w:rPr>
            </w:pPr>
            <w:r w:rsidRPr="002D4A18">
              <w:rPr>
                <w:rFonts w:cs="Arial"/>
                <w:b/>
                <w:sz w:val="20"/>
                <w:szCs w:val="20"/>
                <w:lang w:eastAsia="en-AU"/>
              </w:rPr>
              <w:t>Total residents</w:t>
            </w:r>
          </w:p>
        </w:tc>
        <w:tc>
          <w:tcPr>
            <w:tcW w:w="2197" w:type="dxa"/>
            <w:tcBorders>
              <w:top w:val="nil"/>
              <w:left w:val="nil"/>
              <w:bottom w:val="single" w:sz="8" w:space="0" w:color="auto"/>
              <w:right w:val="nil"/>
            </w:tcBorders>
            <w:shd w:val="clear" w:color="auto" w:fill="D8DADA"/>
            <w:vAlign w:val="center"/>
          </w:tcPr>
          <w:p w14:paraId="2A62FEDC" w14:textId="77777777" w:rsidR="00C845A6" w:rsidRPr="002D4A18" w:rsidRDefault="00C845A6" w:rsidP="002C4C0D">
            <w:pPr>
              <w:spacing w:after="0" w:line="240" w:lineRule="auto"/>
              <w:rPr>
                <w:rFonts w:cs="Arial"/>
                <w:b/>
                <w:sz w:val="20"/>
                <w:szCs w:val="20"/>
                <w:lang w:eastAsia="en-AU"/>
              </w:rPr>
            </w:pPr>
            <w:r w:rsidRPr="002D4A18">
              <w:rPr>
                <w:rFonts w:cs="Arial"/>
                <w:b/>
                <w:sz w:val="20"/>
                <w:szCs w:val="20"/>
                <w:lang w:eastAsia="en-AU"/>
              </w:rPr>
              <w:t>191,029</w:t>
            </w:r>
          </w:p>
        </w:tc>
        <w:tc>
          <w:tcPr>
            <w:tcW w:w="2197" w:type="dxa"/>
            <w:tcBorders>
              <w:top w:val="nil"/>
              <w:left w:val="nil"/>
              <w:bottom w:val="single" w:sz="8" w:space="0" w:color="auto"/>
              <w:right w:val="nil"/>
            </w:tcBorders>
            <w:shd w:val="clear" w:color="auto" w:fill="D8DADA"/>
            <w:vAlign w:val="center"/>
          </w:tcPr>
          <w:p w14:paraId="32D80C4C" w14:textId="77777777" w:rsidR="00C845A6" w:rsidRPr="002D4A18" w:rsidRDefault="00C845A6" w:rsidP="002C4C0D">
            <w:pPr>
              <w:spacing w:after="0" w:line="240" w:lineRule="auto"/>
              <w:rPr>
                <w:rFonts w:cs="Arial"/>
                <w:b/>
                <w:sz w:val="20"/>
                <w:szCs w:val="20"/>
                <w:lang w:eastAsia="en-AU"/>
              </w:rPr>
            </w:pPr>
            <w:r w:rsidRPr="002D4A18">
              <w:rPr>
                <w:rFonts w:cs="Arial"/>
                <w:b/>
                <w:sz w:val="20"/>
                <w:szCs w:val="20"/>
                <w:lang w:eastAsia="en-AU"/>
              </w:rPr>
              <w:t>188,208</w:t>
            </w:r>
          </w:p>
        </w:tc>
        <w:tc>
          <w:tcPr>
            <w:tcW w:w="2197" w:type="dxa"/>
            <w:tcBorders>
              <w:top w:val="nil"/>
              <w:left w:val="nil"/>
              <w:bottom w:val="single" w:sz="8" w:space="0" w:color="auto"/>
              <w:right w:val="nil"/>
            </w:tcBorders>
            <w:shd w:val="clear" w:color="auto" w:fill="D8DADA"/>
            <w:vAlign w:val="center"/>
          </w:tcPr>
          <w:p w14:paraId="255C994D" w14:textId="77777777" w:rsidR="00C845A6" w:rsidRPr="002D4A18" w:rsidRDefault="00C845A6" w:rsidP="002C4C0D">
            <w:pPr>
              <w:spacing w:after="0" w:line="240" w:lineRule="auto"/>
              <w:rPr>
                <w:rFonts w:cs="Arial"/>
                <w:b/>
                <w:sz w:val="20"/>
                <w:szCs w:val="20"/>
                <w:lang w:eastAsia="en-AU"/>
              </w:rPr>
            </w:pPr>
            <w:r w:rsidRPr="002D4A18">
              <w:rPr>
                <w:rFonts w:cs="Arial"/>
                <w:b/>
                <w:sz w:val="20"/>
                <w:szCs w:val="20"/>
                <w:lang w:eastAsia="en-AU"/>
              </w:rPr>
              <w:t>193,242</w:t>
            </w:r>
          </w:p>
        </w:tc>
        <w:tc>
          <w:tcPr>
            <w:tcW w:w="2197" w:type="dxa"/>
            <w:tcBorders>
              <w:top w:val="nil"/>
              <w:left w:val="nil"/>
              <w:bottom w:val="single" w:sz="8" w:space="0" w:color="auto"/>
              <w:right w:val="nil"/>
            </w:tcBorders>
            <w:shd w:val="clear" w:color="auto" w:fill="D8DADA"/>
            <w:vAlign w:val="center"/>
          </w:tcPr>
          <w:p w14:paraId="6C71E2B5" w14:textId="441D1063" w:rsidR="00C845A6" w:rsidRPr="002D4A18" w:rsidRDefault="00B1269E" w:rsidP="002C4C0D">
            <w:pPr>
              <w:spacing w:after="0" w:line="240" w:lineRule="auto"/>
              <w:rPr>
                <w:rFonts w:cs="Arial"/>
                <w:b/>
                <w:sz w:val="20"/>
                <w:szCs w:val="20"/>
                <w:lang w:eastAsia="en-AU"/>
              </w:rPr>
            </w:pPr>
            <w:r w:rsidRPr="005C23E7">
              <w:rPr>
                <w:b/>
                <w:bCs w:val="0"/>
                <w:sz w:val="20"/>
                <w:szCs w:val="20"/>
              </w:rPr>
              <w:t>198,362</w:t>
            </w:r>
          </w:p>
        </w:tc>
      </w:tr>
      <w:tr w:rsidR="00C845A6" w:rsidRPr="005C23E7" w14:paraId="6C67C522" w14:textId="77777777" w:rsidTr="00230C02">
        <w:trPr>
          <w:trHeight w:val="315"/>
        </w:trPr>
        <w:tc>
          <w:tcPr>
            <w:tcW w:w="4962" w:type="dxa"/>
            <w:tcBorders>
              <w:top w:val="nil"/>
              <w:left w:val="nil"/>
              <w:bottom w:val="single" w:sz="8" w:space="0" w:color="auto"/>
              <w:right w:val="nil"/>
            </w:tcBorders>
            <w:shd w:val="clear" w:color="000000" w:fill="FFFFFF"/>
            <w:vAlign w:val="center"/>
            <w:hideMark/>
          </w:tcPr>
          <w:p w14:paraId="400E7284"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Permanent residents</w:t>
            </w:r>
          </w:p>
        </w:tc>
        <w:tc>
          <w:tcPr>
            <w:tcW w:w="2197" w:type="dxa"/>
            <w:tcBorders>
              <w:top w:val="nil"/>
              <w:left w:val="nil"/>
              <w:bottom w:val="single" w:sz="8" w:space="0" w:color="auto"/>
              <w:right w:val="nil"/>
            </w:tcBorders>
            <w:shd w:val="clear" w:color="000000" w:fill="FFFFFF"/>
            <w:vAlign w:val="center"/>
          </w:tcPr>
          <w:p w14:paraId="054C0BB9"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183,894</w:t>
            </w:r>
          </w:p>
        </w:tc>
        <w:tc>
          <w:tcPr>
            <w:tcW w:w="2197" w:type="dxa"/>
            <w:tcBorders>
              <w:top w:val="nil"/>
              <w:left w:val="nil"/>
              <w:bottom w:val="single" w:sz="8" w:space="0" w:color="auto"/>
              <w:right w:val="nil"/>
            </w:tcBorders>
            <w:shd w:val="clear" w:color="000000" w:fill="FFFFFF"/>
            <w:vAlign w:val="center"/>
          </w:tcPr>
          <w:p w14:paraId="516A5C8C"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180,750</w:t>
            </w:r>
          </w:p>
        </w:tc>
        <w:tc>
          <w:tcPr>
            <w:tcW w:w="2197" w:type="dxa"/>
            <w:tcBorders>
              <w:top w:val="nil"/>
              <w:left w:val="nil"/>
              <w:bottom w:val="single" w:sz="8" w:space="0" w:color="auto"/>
              <w:right w:val="nil"/>
            </w:tcBorders>
            <w:shd w:val="clear" w:color="000000" w:fill="FFFFFF"/>
            <w:vAlign w:val="center"/>
          </w:tcPr>
          <w:p w14:paraId="786D445E"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185,127</w:t>
            </w:r>
          </w:p>
        </w:tc>
        <w:tc>
          <w:tcPr>
            <w:tcW w:w="2197" w:type="dxa"/>
            <w:tcBorders>
              <w:top w:val="nil"/>
              <w:left w:val="nil"/>
              <w:bottom w:val="single" w:sz="8" w:space="0" w:color="auto"/>
              <w:right w:val="nil"/>
            </w:tcBorders>
            <w:shd w:val="clear" w:color="000000" w:fill="FFFFFF"/>
            <w:vAlign w:val="center"/>
          </w:tcPr>
          <w:p w14:paraId="12E4BE5E" w14:textId="2A0A8533" w:rsidR="00C845A6" w:rsidRPr="002D4A18" w:rsidRDefault="00B1269E" w:rsidP="002C4C0D">
            <w:pPr>
              <w:spacing w:after="0" w:line="240" w:lineRule="auto"/>
              <w:rPr>
                <w:rFonts w:cs="Arial"/>
                <w:sz w:val="20"/>
                <w:szCs w:val="20"/>
                <w:lang w:eastAsia="en-AU"/>
              </w:rPr>
            </w:pPr>
            <w:r w:rsidRPr="005C23E7">
              <w:rPr>
                <w:sz w:val="20"/>
                <w:szCs w:val="20"/>
              </w:rPr>
              <w:t>189,884</w:t>
            </w:r>
          </w:p>
        </w:tc>
      </w:tr>
      <w:tr w:rsidR="00C845A6" w:rsidRPr="005C23E7" w14:paraId="36B0E7FC" w14:textId="77777777" w:rsidTr="00230C02">
        <w:trPr>
          <w:trHeight w:val="315"/>
        </w:trPr>
        <w:tc>
          <w:tcPr>
            <w:tcW w:w="4962" w:type="dxa"/>
            <w:tcBorders>
              <w:top w:val="single" w:sz="8" w:space="0" w:color="auto"/>
              <w:left w:val="nil"/>
              <w:bottom w:val="single" w:sz="12" w:space="0" w:color="auto"/>
              <w:right w:val="nil"/>
            </w:tcBorders>
            <w:shd w:val="clear" w:color="000000" w:fill="FFFFFF"/>
            <w:vAlign w:val="center"/>
            <w:hideMark/>
          </w:tcPr>
          <w:p w14:paraId="640290E7"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Respite residents</w:t>
            </w:r>
          </w:p>
        </w:tc>
        <w:tc>
          <w:tcPr>
            <w:tcW w:w="2197" w:type="dxa"/>
            <w:tcBorders>
              <w:top w:val="single" w:sz="8" w:space="0" w:color="auto"/>
              <w:left w:val="nil"/>
              <w:bottom w:val="single" w:sz="12" w:space="0" w:color="auto"/>
              <w:right w:val="nil"/>
            </w:tcBorders>
            <w:shd w:val="clear" w:color="000000" w:fill="FFFFFF"/>
            <w:vAlign w:val="center"/>
          </w:tcPr>
          <w:p w14:paraId="517DC8F5"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7,135</w:t>
            </w:r>
          </w:p>
        </w:tc>
        <w:tc>
          <w:tcPr>
            <w:tcW w:w="2197" w:type="dxa"/>
            <w:tcBorders>
              <w:top w:val="single" w:sz="8" w:space="0" w:color="auto"/>
              <w:left w:val="nil"/>
              <w:bottom w:val="single" w:sz="12" w:space="0" w:color="auto"/>
              <w:right w:val="nil"/>
            </w:tcBorders>
            <w:shd w:val="clear" w:color="000000" w:fill="FFFFFF"/>
            <w:vAlign w:val="center"/>
          </w:tcPr>
          <w:p w14:paraId="61932D14"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7,458</w:t>
            </w:r>
          </w:p>
        </w:tc>
        <w:tc>
          <w:tcPr>
            <w:tcW w:w="2197" w:type="dxa"/>
            <w:tcBorders>
              <w:top w:val="single" w:sz="8" w:space="0" w:color="auto"/>
              <w:left w:val="nil"/>
              <w:bottom w:val="single" w:sz="12" w:space="0" w:color="auto"/>
              <w:right w:val="nil"/>
            </w:tcBorders>
            <w:shd w:val="clear" w:color="000000" w:fill="FFFFFF"/>
            <w:vAlign w:val="center"/>
          </w:tcPr>
          <w:p w14:paraId="66353C71"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8,115</w:t>
            </w:r>
          </w:p>
        </w:tc>
        <w:tc>
          <w:tcPr>
            <w:tcW w:w="2197" w:type="dxa"/>
            <w:tcBorders>
              <w:top w:val="single" w:sz="8" w:space="0" w:color="auto"/>
              <w:left w:val="nil"/>
              <w:bottom w:val="single" w:sz="12" w:space="0" w:color="auto"/>
              <w:right w:val="nil"/>
            </w:tcBorders>
            <w:shd w:val="clear" w:color="000000" w:fill="FFFFFF"/>
            <w:vAlign w:val="center"/>
          </w:tcPr>
          <w:p w14:paraId="235CB5A3" w14:textId="70A4CA32" w:rsidR="00C845A6" w:rsidRPr="002D4A18" w:rsidRDefault="00B1269E" w:rsidP="002C4C0D">
            <w:pPr>
              <w:spacing w:after="0" w:line="240" w:lineRule="auto"/>
              <w:rPr>
                <w:rFonts w:cs="Arial"/>
                <w:sz w:val="20"/>
                <w:szCs w:val="20"/>
                <w:lang w:eastAsia="en-AU"/>
              </w:rPr>
            </w:pPr>
            <w:r w:rsidRPr="005C23E7">
              <w:rPr>
                <w:sz w:val="20"/>
                <w:szCs w:val="20"/>
              </w:rPr>
              <w:t>8,478</w:t>
            </w:r>
          </w:p>
        </w:tc>
      </w:tr>
      <w:tr w:rsidR="00C845A6" w:rsidRPr="005C23E7" w14:paraId="6A3FCF60" w14:textId="77777777" w:rsidTr="00230C02">
        <w:trPr>
          <w:trHeight w:val="315"/>
        </w:trPr>
        <w:tc>
          <w:tcPr>
            <w:tcW w:w="4962" w:type="dxa"/>
            <w:tcBorders>
              <w:top w:val="single" w:sz="12" w:space="0" w:color="auto"/>
              <w:left w:val="nil"/>
              <w:bottom w:val="single" w:sz="8" w:space="0" w:color="auto"/>
              <w:right w:val="nil"/>
            </w:tcBorders>
            <w:shd w:val="clear" w:color="000000" w:fill="FFFFFF"/>
            <w:vAlign w:val="center"/>
            <w:hideMark/>
          </w:tcPr>
          <w:p w14:paraId="3BC08A1C" w14:textId="773EBE88" w:rsidR="00C845A6" w:rsidRPr="002D4A18" w:rsidRDefault="00B1269E" w:rsidP="00297F3A">
            <w:pPr>
              <w:spacing w:after="0" w:line="240" w:lineRule="auto"/>
              <w:rPr>
                <w:rFonts w:cs="Arial"/>
                <w:sz w:val="20"/>
                <w:szCs w:val="20"/>
                <w:lang w:eastAsia="en-AU"/>
              </w:rPr>
            </w:pPr>
            <w:r w:rsidRPr="005C23E7">
              <w:rPr>
                <w:rFonts w:cs="Arial"/>
                <w:sz w:val="20"/>
                <w:szCs w:val="20"/>
              </w:rPr>
              <w:t>Culturally and Linguistically Diverse residents</w:t>
            </w:r>
          </w:p>
        </w:tc>
        <w:tc>
          <w:tcPr>
            <w:tcW w:w="2197" w:type="dxa"/>
            <w:tcBorders>
              <w:top w:val="single" w:sz="12" w:space="0" w:color="auto"/>
              <w:left w:val="nil"/>
              <w:bottom w:val="single" w:sz="8" w:space="0" w:color="auto"/>
              <w:right w:val="nil"/>
            </w:tcBorders>
            <w:shd w:val="clear" w:color="000000" w:fill="FFFFFF"/>
            <w:vAlign w:val="center"/>
          </w:tcPr>
          <w:p w14:paraId="647F2CA9"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36,862</w:t>
            </w:r>
          </w:p>
        </w:tc>
        <w:tc>
          <w:tcPr>
            <w:tcW w:w="2197" w:type="dxa"/>
            <w:tcBorders>
              <w:top w:val="single" w:sz="12" w:space="0" w:color="auto"/>
              <w:left w:val="nil"/>
              <w:bottom w:val="single" w:sz="8" w:space="0" w:color="auto"/>
              <w:right w:val="nil"/>
            </w:tcBorders>
            <w:shd w:val="clear" w:color="000000" w:fill="FFFFFF"/>
            <w:vAlign w:val="center"/>
          </w:tcPr>
          <w:p w14:paraId="7DE13D16"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36,192</w:t>
            </w:r>
          </w:p>
        </w:tc>
        <w:tc>
          <w:tcPr>
            <w:tcW w:w="2197" w:type="dxa"/>
            <w:tcBorders>
              <w:top w:val="single" w:sz="12" w:space="0" w:color="auto"/>
              <w:left w:val="nil"/>
              <w:bottom w:val="single" w:sz="8" w:space="0" w:color="auto"/>
              <w:right w:val="nil"/>
            </w:tcBorders>
            <w:shd w:val="clear" w:color="000000" w:fill="FFFFFF"/>
            <w:vAlign w:val="center"/>
          </w:tcPr>
          <w:p w14:paraId="44F17233"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37,207</w:t>
            </w:r>
          </w:p>
        </w:tc>
        <w:tc>
          <w:tcPr>
            <w:tcW w:w="2197" w:type="dxa"/>
            <w:tcBorders>
              <w:top w:val="single" w:sz="12" w:space="0" w:color="auto"/>
              <w:left w:val="nil"/>
              <w:bottom w:val="single" w:sz="8" w:space="0" w:color="auto"/>
              <w:right w:val="nil"/>
            </w:tcBorders>
            <w:shd w:val="clear" w:color="000000" w:fill="FFFFFF"/>
            <w:vAlign w:val="center"/>
          </w:tcPr>
          <w:p w14:paraId="7DB6D615" w14:textId="7CEDC3BE" w:rsidR="00C845A6" w:rsidRPr="002D4A18" w:rsidRDefault="00B1269E" w:rsidP="002C4C0D">
            <w:pPr>
              <w:spacing w:after="0" w:line="240" w:lineRule="auto"/>
              <w:rPr>
                <w:rFonts w:cs="Arial"/>
                <w:sz w:val="20"/>
                <w:szCs w:val="20"/>
                <w:lang w:eastAsia="en-AU"/>
              </w:rPr>
            </w:pPr>
            <w:r w:rsidRPr="005C23E7">
              <w:rPr>
                <w:sz w:val="20"/>
                <w:szCs w:val="20"/>
              </w:rPr>
              <w:t>38,968</w:t>
            </w:r>
          </w:p>
        </w:tc>
      </w:tr>
      <w:tr w:rsidR="00C845A6" w:rsidRPr="005C23E7" w14:paraId="4CCB3D74" w14:textId="77777777" w:rsidTr="00450A16">
        <w:trPr>
          <w:trHeight w:val="315"/>
        </w:trPr>
        <w:tc>
          <w:tcPr>
            <w:tcW w:w="4962" w:type="dxa"/>
            <w:tcBorders>
              <w:top w:val="nil"/>
              <w:left w:val="nil"/>
              <w:bottom w:val="single" w:sz="8" w:space="0" w:color="auto"/>
              <w:right w:val="nil"/>
            </w:tcBorders>
            <w:shd w:val="clear" w:color="000000" w:fill="FFFFFF"/>
            <w:vAlign w:val="center"/>
            <w:hideMark/>
          </w:tcPr>
          <w:p w14:paraId="2D037782" w14:textId="03D6AF5D" w:rsidR="00C845A6" w:rsidRPr="002D4A18" w:rsidRDefault="00B1269E" w:rsidP="00297F3A">
            <w:pPr>
              <w:spacing w:after="0" w:line="240" w:lineRule="auto"/>
              <w:rPr>
                <w:rFonts w:cs="Arial"/>
                <w:sz w:val="20"/>
                <w:szCs w:val="20"/>
                <w:lang w:eastAsia="en-AU"/>
              </w:rPr>
            </w:pPr>
            <w:r w:rsidRPr="005C23E7">
              <w:rPr>
                <w:rFonts w:cs="Arial"/>
                <w:sz w:val="20"/>
                <w:szCs w:val="20"/>
              </w:rPr>
              <w:t>Aboriginal and Torres Strait Islander residents</w:t>
            </w:r>
          </w:p>
        </w:tc>
        <w:tc>
          <w:tcPr>
            <w:tcW w:w="2197" w:type="dxa"/>
            <w:tcBorders>
              <w:top w:val="nil"/>
              <w:left w:val="nil"/>
              <w:bottom w:val="single" w:sz="8" w:space="0" w:color="auto"/>
              <w:right w:val="nil"/>
            </w:tcBorders>
            <w:shd w:val="clear" w:color="000000" w:fill="FFFFFF"/>
            <w:vAlign w:val="center"/>
          </w:tcPr>
          <w:p w14:paraId="790C83B3"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2,060</w:t>
            </w:r>
          </w:p>
        </w:tc>
        <w:tc>
          <w:tcPr>
            <w:tcW w:w="2197" w:type="dxa"/>
            <w:tcBorders>
              <w:top w:val="nil"/>
              <w:left w:val="nil"/>
              <w:bottom w:val="single" w:sz="8" w:space="0" w:color="auto"/>
              <w:right w:val="nil"/>
            </w:tcBorders>
            <w:shd w:val="clear" w:color="000000" w:fill="FFFFFF"/>
            <w:vAlign w:val="center"/>
          </w:tcPr>
          <w:p w14:paraId="7025632F"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2,130</w:t>
            </w:r>
          </w:p>
        </w:tc>
        <w:tc>
          <w:tcPr>
            <w:tcW w:w="2197" w:type="dxa"/>
            <w:tcBorders>
              <w:top w:val="nil"/>
              <w:left w:val="nil"/>
              <w:bottom w:val="single" w:sz="8" w:space="0" w:color="auto"/>
              <w:right w:val="nil"/>
            </w:tcBorders>
            <w:shd w:val="clear" w:color="000000" w:fill="FFFFFF"/>
            <w:vAlign w:val="center"/>
          </w:tcPr>
          <w:p w14:paraId="655AF756" w14:textId="77777777" w:rsidR="00C845A6" w:rsidRPr="002D4A18" w:rsidRDefault="00C845A6" w:rsidP="002C4C0D">
            <w:pPr>
              <w:spacing w:after="0" w:line="240" w:lineRule="auto"/>
              <w:rPr>
                <w:rFonts w:cs="Arial"/>
                <w:sz w:val="20"/>
                <w:szCs w:val="20"/>
                <w:lang w:eastAsia="en-AU"/>
              </w:rPr>
            </w:pPr>
            <w:r w:rsidRPr="002D4A18">
              <w:rPr>
                <w:rFonts w:cs="Arial"/>
                <w:sz w:val="20"/>
                <w:szCs w:val="20"/>
                <w:lang w:eastAsia="en-AU"/>
              </w:rPr>
              <w:t>2,235</w:t>
            </w:r>
          </w:p>
        </w:tc>
        <w:tc>
          <w:tcPr>
            <w:tcW w:w="2197" w:type="dxa"/>
            <w:tcBorders>
              <w:top w:val="nil"/>
              <w:left w:val="nil"/>
              <w:bottom w:val="single" w:sz="8" w:space="0" w:color="auto"/>
              <w:right w:val="nil"/>
            </w:tcBorders>
            <w:shd w:val="clear" w:color="000000" w:fill="FFFFFF"/>
            <w:vAlign w:val="center"/>
          </w:tcPr>
          <w:p w14:paraId="6DCF826B" w14:textId="487B394C" w:rsidR="00C845A6" w:rsidRPr="002D4A18" w:rsidRDefault="00B1269E" w:rsidP="002C4C0D">
            <w:pPr>
              <w:spacing w:after="0" w:line="240" w:lineRule="auto"/>
              <w:rPr>
                <w:rFonts w:cs="Arial"/>
                <w:sz w:val="20"/>
                <w:szCs w:val="20"/>
                <w:lang w:eastAsia="en-AU"/>
              </w:rPr>
            </w:pPr>
            <w:r w:rsidRPr="005C23E7">
              <w:rPr>
                <w:sz w:val="20"/>
                <w:szCs w:val="20"/>
              </w:rPr>
              <w:t>2,316</w:t>
            </w:r>
          </w:p>
        </w:tc>
      </w:tr>
    </w:tbl>
    <w:p w14:paraId="2C016B46" w14:textId="77777777" w:rsidR="00C845A6" w:rsidRPr="005C23E7" w:rsidRDefault="00C845A6" w:rsidP="00C845A6">
      <w:pPr>
        <w:rPr>
          <w:rFonts w:cs="Arial"/>
          <w:b/>
          <w:color w:val="1E1545"/>
          <w:sz w:val="22"/>
          <w:szCs w:val="22"/>
        </w:rPr>
      </w:pPr>
    </w:p>
    <w:p w14:paraId="4D7D37FE" w14:textId="74A4D203" w:rsidR="00C845A6" w:rsidRPr="005C23E7" w:rsidRDefault="009C6545" w:rsidP="009C6545">
      <w:pPr>
        <w:pStyle w:val="Caption"/>
      </w:pPr>
      <w:bookmarkStart w:id="23" w:name="_Ref195094270"/>
      <w:bookmarkStart w:id="24" w:name="_Toc195525299"/>
      <w:bookmarkEnd w:id="19"/>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2</w:t>
      </w:r>
      <w:r w:rsidR="00E4583C">
        <w:fldChar w:fldCharType="end"/>
      </w:r>
      <w:bookmarkEnd w:id="23"/>
      <w:r w:rsidR="00C845A6" w:rsidRPr="005C23E7">
        <w:t xml:space="preserve">: Number of providers, </w:t>
      </w:r>
      <w:r w:rsidR="00BE3F61" w:rsidRPr="005C23E7">
        <w:t>services</w:t>
      </w:r>
      <w:r w:rsidR="00C845A6" w:rsidRPr="005C23E7">
        <w:t xml:space="preserve">, places and residents in residential care, by ownership, location and scale, 30 June </w:t>
      </w:r>
      <w:bookmarkEnd w:id="20"/>
      <w:r w:rsidR="00C845A6" w:rsidRPr="005C23E7">
        <w:t>2024</w:t>
      </w:r>
      <w:bookmarkEnd w:id="24"/>
    </w:p>
    <w:tbl>
      <w:tblPr>
        <w:tblW w:w="13750" w:type="dxa"/>
        <w:tblLayout w:type="fixed"/>
        <w:tblCellMar>
          <w:top w:w="15" w:type="dxa"/>
          <w:bottom w:w="15" w:type="dxa"/>
        </w:tblCellMar>
        <w:tblLook w:val="04A0" w:firstRow="1" w:lastRow="0" w:firstColumn="1" w:lastColumn="0" w:noHBand="0" w:noVBand="1"/>
      </w:tblPr>
      <w:tblGrid>
        <w:gridCol w:w="1984"/>
        <w:gridCol w:w="1069"/>
        <w:gridCol w:w="1069"/>
        <w:gridCol w:w="1070"/>
        <w:gridCol w:w="1070"/>
        <w:gridCol w:w="1070"/>
        <w:gridCol w:w="1070"/>
        <w:gridCol w:w="1069"/>
        <w:gridCol w:w="1070"/>
        <w:gridCol w:w="1069"/>
        <w:gridCol w:w="1070"/>
        <w:gridCol w:w="1070"/>
      </w:tblGrid>
      <w:tr w:rsidR="00C845A6" w:rsidRPr="005C23E7" w14:paraId="35E16847" w14:textId="77777777" w:rsidTr="00DE4E8B">
        <w:trPr>
          <w:cantSplit/>
          <w:trHeight w:val="556"/>
        </w:trPr>
        <w:tc>
          <w:tcPr>
            <w:tcW w:w="1985" w:type="dxa"/>
            <w:tcBorders>
              <w:top w:val="single" w:sz="4" w:space="0" w:color="F1F2F2" w:themeColor="background1"/>
              <w:left w:val="nil"/>
              <w:bottom w:val="single" w:sz="8" w:space="0" w:color="auto"/>
              <w:right w:val="nil"/>
            </w:tcBorders>
            <w:shd w:val="clear" w:color="auto" w:fill="1E1545"/>
            <w:vAlign w:val="center"/>
          </w:tcPr>
          <w:p w14:paraId="57D9E3C3" w14:textId="77777777" w:rsidR="00C845A6" w:rsidRPr="005C23E7" w:rsidRDefault="00C845A6" w:rsidP="00DF17F5">
            <w:pPr>
              <w:spacing w:after="0" w:line="240" w:lineRule="auto"/>
              <w:jc w:val="center"/>
              <w:rPr>
                <w:rFonts w:cs="Arial"/>
                <w:b/>
                <w:bCs w:val="0"/>
                <w:color w:val="F1F2F2" w:themeColor="background1"/>
                <w:sz w:val="20"/>
                <w:szCs w:val="20"/>
                <w:lang w:eastAsia="en-AU"/>
              </w:rPr>
            </w:pPr>
          </w:p>
        </w:tc>
        <w:tc>
          <w:tcPr>
            <w:tcW w:w="1069" w:type="dxa"/>
            <w:tcBorders>
              <w:top w:val="single" w:sz="4" w:space="0" w:color="F1F2F2" w:themeColor="background1"/>
              <w:left w:val="nil"/>
              <w:bottom w:val="single" w:sz="8" w:space="0" w:color="auto"/>
              <w:right w:val="nil"/>
            </w:tcBorders>
            <w:shd w:val="clear" w:color="auto" w:fill="1E1545"/>
            <w:vAlign w:val="center"/>
          </w:tcPr>
          <w:p w14:paraId="5D039D89" w14:textId="77777777" w:rsidR="00C845A6" w:rsidRPr="005C23E7" w:rsidRDefault="00C845A6" w:rsidP="00DF17F5">
            <w:pPr>
              <w:spacing w:after="0" w:line="240" w:lineRule="auto"/>
              <w:jc w:val="center"/>
              <w:rPr>
                <w:rFonts w:cs="Arial"/>
                <w:b/>
                <w:bCs w:val="0"/>
                <w:color w:val="F1F2F2" w:themeColor="background1"/>
                <w:sz w:val="20"/>
                <w:szCs w:val="20"/>
                <w:lang w:eastAsia="en-AU"/>
              </w:rPr>
            </w:pPr>
          </w:p>
        </w:tc>
        <w:tc>
          <w:tcPr>
            <w:tcW w:w="3209" w:type="dxa"/>
            <w:gridSpan w:val="3"/>
            <w:tcBorders>
              <w:top w:val="single" w:sz="4" w:space="0" w:color="F1F2F2" w:themeColor="background1"/>
              <w:left w:val="nil"/>
              <w:bottom w:val="single" w:sz="8" w:space="0" w:color="auto"/>
              <w:right w:val="nil"/>
            </w:tcBorders>
            <w:shd w:val="clear" w:color="auto" w:fill="1E1545"/>
            <w:vAlign w:val="center"/>
          </w:tcPr>
          <w:p w14:paraId="6EBF679C" w14:textId="77777777" w:rsidR="00C845A6" w:rsidRPr="005C23E7" w:rsidRDefault="00C845A6" w:rsidP="004903D7">
            <w:pPr>
              <w:spacing w:after="0" w:line="240" w:lineRule="auto"/>
              <w:rPr>
                <w:rFonts w:cs="Arial"/>
                <w:b/>
                <w:bCs w:val="0"/>
                <w:color w:val="F1F2F2" w:themeColor="background1"/>
                <w:sz w:val="20"/>
                <w:szCs w:val="20"/>
                <w:lang w:eastAsia="en-AU"/>
              </w:rPr>
            </w:pPr>
            <w:r w:rsidRPr="005C23E7">
              <w:rPr>
                <w:rFonts w:cs="Arial"/>
                <w:b/>
                <w:bCs w:val="0"/>
                <w:color w:val="F1F2F2" w:themeColor="background1"/>
                <w:sz w:val="20"/>
                <w:szCs w:val="20"/>
                <w:lang w:eastAsia="en-AU"/>
              </w:rPr>
              <w:t>Provider type</w:t>
            </w:r>
          </w:p>
        </w:tc>
        <w:tc>
          <w:tcPr>
            <w:tcW w:w="3208" w:type="dxa"/>
            <w:gridSpan w:val="3"/>
            <w:tcBorders>
              <w:top w:val="single" w:sz="4" w:space="0" w:color="F1F2F2" w:themeColor="background1"/>
              <w:left w:val="nil"/>
              <w:bottom w:val="single" w:sz="8" w:space="0" w:color="auto"/>
              <w:right w:val="nil"/>
            </w:tcBorders>
            <w:shd w:val="clear" w:color="auto" w:fill="1E1545"/>
            <w:vAlign w:val="center"/>
          </w:tcPr>
          <w:p w14:paraId="3FF6B984" w14:textId="77777777" w:rsidR="00C845A6" w:rsidRPr="005C23E7" w:rsidRDefault="00C845A6" w:rsidP="004903D7">
            <w:pPr>
              <w:spacing w:after="0" w:line="240" w:lineRule="auto"/>
              <w:rPr>
                <w:rFonts w:cs="Arial"/>
                <w:b/>
                <w:bCs w:val="0"/>
                <w:color w:val="F1F2F2" w:themeColor="background1"/>
                <w:sz w:val="20"/>
                <w:szCs w:val="20"/>
                <w:lang w:eastAsia="en-AU"/>
              </w:rPr>
            </w:pPr>
            <w:r w:rsidRPr="005C23E7">
              <w:rPr>
                <w:rFonts w:cs="Arial"/>
                <w:b/>
                <w:bCs w:val="0"/>
                <w:color w:val="F1F2F2" w:themeColor="background1"/>
                <w:sz w:val="20"/>
                <w:szCs w:val="20"/>
                <w:lang w:eastAsia="en-AU"/>
              </w:rPr>
              <w:t>Provider location</w:t>
            </w:r>
          </w:p>
        </w:tc>
        <w:tc>
          <w:tcPr>
            <w:tcW w:w="4279" w:type="dxa"/>
            <w:gridSpan w:val="4"/>
            <w:tcBorders>
              <w:top w:val="single" w:sz="4" w:space="0" w:color="F1F2F2" w:themeColor="background1"/>
              <w:left w:val="nil"/>
              <w:bottom w:val="single" w:sz="8" w:space="0" w:color="auto"/>
              <w:right w:val="nil"/>
            </w:tcBorders>
            <w:shd w:val="clear" w:color="auto" w:fill="1E1545"/>
            <w:vAlign w:val="center"/>
          </w:tcPr>
          <w:p w14:paraId="7737E1E1" w14:textId="77777777" w:rsidR="00C845A6" w:rsidRPr="005C23E7" w:rsidRDefault="00C845A6" w:rsidP="007B04B1">
            <w:pPr>
              <w:spacing w:after="0" w:line="240" w:lineRule="auto"/>
              <w:rPr>
                <w:rFonts w:cs="Arial"/>
                <w:b/>
                <w:bCs w:val="0"/>
                <w:color w:val="F1F2F2" w:themeColor="background1"/>
                <w:sz w:val="20"/>
                <w:szCs w:val="20"/>
                <w:lang w:eastAsia="en-AU"/>
              </w:rPr>
            </w:pPr>
            <w:r w:rsidRPr="005C23E7">
              <w:rPr>
                <w:rFonts w:cs="Arial"/>
                <w:b/>
                <w:bCs w:val="0"/>
                <w:color w:val="F1F2F2" w:themeColor="background1"/>
                <w:sz w:val="20"/>
                <w:szCs w:val="20"/>
                <w:lang w:eastAsia="en-AU"/>
              </w:rPr>
              <w:t>Provider scale</w:t>
            </w:r>
          </w:p>
        </w:tc>
      </w:tr>
      <w:tr w:rsidR="0094557D" w:rsidRPr="005C23E7" w14:paraId="2080E034" w14:textId="77777777" w:rsidTr="001019E9">
        <w:trPr>
          <w:trHeight w:val="1318"/>
        </w:trPr>
        <w:tc>
          <w:tcPr>
            <w:tcW w:w="1985" w:type="dxa"/>
            <w:tcBorders>
              <w:top w:val="single" w:sz="4" w:space="0" w:color="F1F2F2" w:themeColor="background1"/>
              <w:left w:val="nil"/>
              <w:bottom w:val="single" w:sz="8" w:space="0" w:color="auto"/>
              <w:right w:val="nil"/>
            </w:tcBorders>
            <w:textDirection w:val="btLr"/>
            <w:vAlign w:val="bottom"/>
            <w:hideMark/>
          </w:tcPr>
          <w:p w14:paraId="236A493B" w14:textId="77777777" w:rsidR="00C845A6" w:rsidRPr="002D4A18" w:rsidRDefault="00C845A6" w:rsidP="00DF17F5">
            <w:pPr>
              <w:spacing w:after="0" w:line="240" w:lineRule="auto"/>
              <w:jc w:val="right"/>
              <w:rPr>
                <w:rFonts w:cs="Arial"/>
                <w:sz w:val="20"/>
                <w:szCs w:val="20"/>
                <w:lang w:eastAsia="en-AU"/>
              </w:rPr>
            </w:pPr>
            <w:r w:rsidRPr="002D4A18">
              <w:rPr>
                <w:rFonts w:cs="Arial"/>
                <w:sz w:val="20"/>
                <w:szCs w:val="20"/>
                <w:lang w:eastAsia="en-AU"/>
              </w:rPr>
              <w:t> </w:t>
            </w:r>
          </w:p>
        </w:tc>
        <w:tc>
          <w:tcPr>
            <w:tcW w:w="1069" w:type="dxa"/>
            <w:tcBorders>
              <w:top w:val="single" w:sz="8" w:space="0" w:color="auto"/>
              <w:left w:val="nil"/>
              <w:bottom w:val="single" w:sz="8" w:space="0" w:color="auto"/>
            </w:tcBorders>
            <w:textDirection w:val="btLr"/>
            <w:hideMark/>
          </w:tcPr>
          <w:p w14:paraId="3F882351" w14:textId="0117BA54"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 xml:space="preserve">Total sector </w:t>
            </w:r>
            <w:r w:rsidR="00B729D2" w:rsidRPr="002D4A18">
              <w:rPr>
                <w:rFonts w:cs="Arial"/>
                <w:sz w:val="20"/>
                <w:szCs w:val="20"/>
                <w:lang w:eastAsia="en-AU"/>
              </w:rPr>
              <w:t>30 June 20</w:t>
            </w:r>
            <w:r w:rsidRPr="002D4A18">
              <w:rPr>
                <w:rFonts w:cs="Arial"/>
                <w:sz w:val="20"/>
                <w:szCs w:val="20"/>
                <w:lang w:eastAsia="en-AU"/>
              </w:rPr>
              <w:t>24</w:t>
            </w:r>
          </w:p>
        </w:tc>
        <w:tc>
          <w:tcPr>
            <w:tcW w:w="1069" w:type="dxa"/>
            <w:tcBorders>
              <w:top w:val="single" w:sz="8" w:space="0" w:color="auto"/>
              <w:bottom w:val="single" w:sz="8" w:space="0" w:color="auto"/>
              <w:right w:val="nil"/>
            </w:tcBorders>
            <w:shd w:val="clear" w:color="auto" w:fill="D8DADA"/>
            <w:textDirection w:val="btLr"/>
            <w:hideMark/>
          </w:tcPr>
          <w:p w14:paraId="64BFADD2"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For-profit</w:t>
            </w:r>
          </w:p>
        </w:tc>
        <w:tc>
          <w:tcPr>
            <w:tcW w:w="1070" w:type="dxa"/>
            <w:tcBorders>
              <w:top w:val="single" w:sz="8" w:space="0" w:color="auto"/>
              <w:left w:val="nil"/>
              <w:bottom w:val="single" w:sz="8" w:space="0" w:color="auto"/>
              <w:right w:val="nil"/>
            </w:tcBorders>
            <w:shd w:val="clear" w:color="auto" w:fill="D8DADA"/>
            <w:textDirection w:val="btLr"/>
            <w:hideMark/>
          </w:tcPr>
          <w:p w14:paraId="287C3180" w14:textId="152EAF88" w:rsidR="00C845A6" w:rsidRPr="002D4A18" w:rsidRDefault="00B00557" w:rsidP="00DF17F5">
            <w:pPr>
              <w:spacing w:after="0" w:line="240" w:lineRule="auto"/>
              <w:rPr>
                <w:rFonts w:cs="Arial"/>
                <w:sz w:val="20"/>
                <w:szCs w:val="20"/>
                <w:lang w:eastAsia="en-AU"/>
              </w:rPr>
            </w:pPr>
            <w:r w:rsidRPr="002D4A18">
              <w:rPr>
                <w:rFonts w:cs="Arial"/>
                <w:sz w:val="20"/>
                <w:szCs w:val="20"/>
                <w:lang w:eastAsia="en-AU"/>
              </w:rPr>
              <w:t>N</w:t>
            </w:r>
            <w:r w:rsidR="00C845A6" w:rsidRPr="002D4A18">
              <w:rPr>
                <w:rFonts w:cs="Arial"/>
                <w:sz w:val="20"/>
                <w:szCs w:val="20"/>
                <w:lang w:eastAsia="en-AU"/>
              </w:rPr>
              <w:t>ot-for-profit</w:t>
            </w:r>
          </w:p>
        </w:tc>
        <w:tc>
          <w:tcPr>
            <w:tcW w:w="1069" w:type="dxa"/>
            <w:tcBorders>
              <w:top w:val="single" w:sz="8" w:space="0" w:color="auto"/>
              <w:left w:val="nil"/>
              <w:bottom w:val="single" w:sz="8" w:space="0" w:color="auto"/>
              <w:right w:val="nil"/>
            </w:tcBorders>
            <w:shd w:val="clear" w:color="auto" w:fill="D8DADA"/>
            <w:textDirection w:val="btLr"/>
            <w:hideMark/>
          </w:tcPr>
          <w:p w14:paraId="3F83B7AB" w14:textId="1FBF7D93"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L</w:t>
            </w:r>
            <w:r w:rsidR="00B00557" w:rsidRPr="002D4A18">
              <w:rPr>
                <w:rFonts w:cs="Arial"/>
                <w:sz w:val="20"/>
                <w:szCs w:val="20"/>
                <w:lang w:eastAsia="en-AU"/>
              </w:rPr>
              <w:t>ocal</w:t>
            </w:r>
            <w:r w:rsidR="00822D6E" w:rsidRPr="002D4A18">
              <w:rPr>
                <w:rFonts w:cs="Arial"/>
                <w:sz w:val="20"/>
                <w:szCs w:val="20"/>
                <w:lang w:eastAsia="en-AU"/>
              </w:rPr>
              <w:t>,</w:t>
            </w:r>
            <w:r w:rsidR="00B00557" w:rsidRPr="002D4A18">
              <w:rPr>
                <w:rFonts w:cs="Arial"/>
                <w:sz w:val="20"/>
                <w:szCs w:val="20"/>
                <w:lang w:eastAsia="en-AU"/>
              </w:rPr>
              <w:t xml:space="preserve"> state o</w:t>
            </w:r>
            <w:r w:rsidR="00822D6E" w:rsidRPr="002D4A18">
              <w:rPr>
                <w:rFonts w:cs="Arial"/>
                <w:sz w:val="20"/>
                <w:szCs w:val="20"/>
                <w:lang w:eastAsia="en-AU"/>
              </w:rPr>
              <w:t xml:space="preserve">r </w:t>
            </w:r>
            <w:r w:rsidR="00B00557" w:rsidRPr="002D4A18">
              <w:rPr>
                <w:rFonts w:cs="Arial"/>
                <w:sz w:val="20"/>
                <w:szCs w:val="20"/>
                <w:lang w:eastAsia="en-AU"/>
              </w:rPr>
              <w:t>territory</w:t>
            </w:r>
            <w:r w:rsidR="00822D6E" w:rsidRPr="002D4A18">
              <w:rPr>
                <w:rFonts w:cs="Arial"/>
                <w:sz w:val="20"/>
                <w:szCs w:val="20"/>
                <w:lang w:eastAsia="en-AU"/>
              </w:rPr>
              <w:t xml:space="preserve"> (LST)</w:t>
            </w:r>
            <w:r w:rsidRPr="002D4A18">
              <w:rPr>
                <w:rFonts w:cs="Arial"/>
                <w:sz w:val="20"/>
                <w:szCs w:val="20"/>
                <w:lang w:eastAsia="en-AU"/>
              </w:rPr>
              <w:t xml:space="preserve"> </w:t>
            </w:r>
            <w:r w:rsidR="003356E6" w:rsidRPr="002D4A18">
              <w:rPr>
                <w:rFonts w:cs="Arial"/>
                <w:sz w:val="20"/>
                <w:szCs w:val="20"/>
                <w:lang w:eastAsia="en-AU"/>
              </w:rPr>
              <w:t>g</w:t>
            </w:r>
            <w:r w:rsidRPr="002D4A18">
              <w:rPr>
                <w:rFonts w:cs="Arial"/>
                <w:sz w:val="20"/>
                <w:szCs w:val="20"/>
                <w:lang w:eastAsia="en-AU"/>
              </w:rPr>
              <w:t>ov</w:t>
            </w:r>
            <w:r w:rsidR="0062476F" w:rsidRPr="002D4A18">
              <w:rPr>
                <w:rFonts w:cs="Arial"/>
                <w:sz w:val="20"/>
                <w:szCs w:val="20"/>
                <w:lang w:eastAsia="en-AU"/>
              </w:rPr>
              <w:t>.</w:t>
            </w:r>
          </w:p>
        </w:tc>
        <w:tc>
          <w:tcPr>
            <w:tcW w:w="1070" w:type="dxa"/>
            <w:tcBorders>
              <w:top w:val="single" w:sz="4" w:space="0" w:color="F1F2F2" w:themeColor="background1"/>
              <w:left w:val="nil"/>
              <w:bottom w:val="single" w:sz="8" w:space="0" w:color="auto"/>
              <w:right w:val="nil"/>
            </w:tcBorders>
            <w:textDirection w:val="btLr"/>
            <w:hideMark/>
          </w:tcPr>
          <w:p w14:paraId="3B29EF7E"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Metropolitan</w:t>
            </w:r>
          </w:p>
        </w:tc>
        <w:tc>
          <w:tcPr>
            <w:tcW w:w="1070" w:type="dxa"/>
            <w:tcBorders>
              <w:top w:val="single" w:sz="4" w:space="0" w:color="F1F2F2" w:themeColor="background1"/>
              <w:left w:val="nil"/>
              <w:bottom w:val="single" w:sz="8" w:space="0" w:color="auto"/>
              <w:right w:val="nil"/>
            </w:tcBorders>
            <w:textDirection w:val="btLr"/>
            <w:hideMark/>
          </w:tcPr>
          <w:p w14:paraId="52D57C7B"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Regional</w:t>
            </w:r>
          </w:p>
        </w:tc>
        <w:tc>
          <w:tcPr>
            <w:tcW w:w="1069" w:type="dxa"/>
            <w:tcBorders>
              <w:top w:val="single" w:sz="4" w:space="0" w:color="F1F2F2" w:themeColor="background1"/>
              <w:left w:val="nil"/>
              <w:bottom w:val="single" w:sz="8" w:space="0" w:color="auto"/>
              <w:right w:val="nil"/>
            </w:tcBorders>
            <w:textDirection w:val="btLr"/>
            <w:hideMark/>
          </w:tcPr>
          <w:p w14:paraId="63154E01" w14:textId="77777777"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Metropolitan &amp; regional</w:t>
            </w:r>
          </w:p>
        </w:tc>
        <w:tc>
          <w:tcPr>
            <w:tcW w:w="1070" w:type="dxa"/>
            <w:tcBorders>
              <w:top w:val="single" w:sz="8" w:space="0" w:color="auto"/>
              <w:left w:val="nil"/>
              <w:bottom w:val="single" w:sz="8" w:space="0" w:color="auto"/>
            </w:tcBorders>
            <w:shd w:val="clear" w:color="auto" w:fill="D8DADA"/>
            <w:textDirection w:val="btLr"/>
            <w:hideMark/>
          </w:tcPr>
          <w:p w14:paraId="435E559A" w14:textId="4809E8C0"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 xml:space="preserve">Single </w:t>
            </w:r>
            <w:r w:rsidR="00BE3F61" w:rsidRPr="002D4A18">
              <w:rPr>
                <w:rFonts w:cs="Arial"/>
                <w:sz w:val="20"/>
                <w:szCs w:val="20"/>
                <w:lang w:eastAsia="en-AU"/>
              </w:rPr>
              <w:t>service</w:t>
            </w:r>
            <w:r w:rsidR="00571246" w:rsidRPr="002D4A18">
              <w:rPr>
                <w:rFonts w:cs="Arial"/>
                <w:sz w:val="20"/>
                <w:szCs w:val="20"/>
                <w:lang w:eastAsia="en-AU"/>
              </w:rPr>
              <w:t>s</w:t>
            </w:r>
          </w:p>
        </w:tc>
        <w:tc>
          <w:tcPr>
            <w:tcW w:w="1069" w:type="dxa"/>
            <w:tcBorders>
              <w:top w:val="single" w:sz="8" w:space="0" w:color="auto"/>
              <w:left w:val="nil"/>
              <w:bottom w:val="single" w:sz="8" w:space="0" w:color="auto"/>
              <w:right w:val="nil"/>
            </w:tcBorders>
            <w:shd w:val="clear" w:color="auto" w:fill="D8DADA"/>
            <w:textDirection w:val="btLr"/>
            <w:hideMark/>
          </w:tcPr>
          <w:p w14:paraId="1506DB9A" w14:textId="0AF70B38" w:rsidR="00C845A6" w:rsidRPr="002D4A18" w:rsidRDefault="00F47BA4" w:rsidP="00DF17F5">
            <w:pPr>
              <w:spacing w:after="0" w:line="240" w:lineRule="auto"/>
              <w:rPr>
                <w:rFonts w:cs="Arial"/>
                <w:sz w:val="20"/>
                <w:szCs w:val="20"/>
                <w:lang w:eastAsia="en-AU"/>
              </w:rPr>
            </w:pPr>
            <w:r w:rsidRPr="002D4A18">
              <w:rPr>
                <w:rFonts w:cs="Arial"/>
                <w:sz w:val="20"/>
                <w:szCs w:val="20"/>
                <w:lang w:eastAsia="en-AU"/>
              </w:rPr>
              <w:t>2</w:t>
            </w:r>
            <w:r w:rsidR="00C845A6" w:rsidRPr="002D4A18">
              <w:rPr>
                <w:rFonts w:cs="Arial"/>
                <w:sz w:val="20"/>
                <w:szCs w:val="20"/>
                <w:lang w:eastAsia="en-AU"/>
              </w:rPr>
              <w:t xml:space="preserve"> to </w:t>
            </w:r>
            <w:r w:rsidRPr="002D4A18">
              <w:rPr>
                <w:rFonts w:cs="Arial"/>
                <w:sz w:val="20"/>
                <w:szCs w:val="20"/>
                <w:lang w:eastAsia="en-AU"/>
              </w:rPr>
              <w:t>6</w:t>
            </w:r>
            <w:r w:rsidR="00C845A6" w:rsidRPr="002D4A18">
              <w:rPr>
                <w:rFonts w:cs="Arial"/>
                <w:sz w:val="20"/>
                <w:szCs w:val="20"/>
                <w:lang w:eastAsia="en-AU"/>
              </w:rPr>
              <w:t xml:space="preserve"> </w:t>
            </w:r>
            <w:r w:rsidR="00BE3F61" w:rsidRPr="002D4A18">
              <w:rPr>
                <w:rFonts w:cs="Arial"/>
                <w:sz w:val="20"/>
                <w:szCs w:val="20"/>
                <w:lang w:eastAsia="en-AU"/>
              </w:rPr>
              <w:t>services</w:t>
            </w:r>
          </w:p>
        </w:tc>
        <w:tc>
          <w:tcPr>
            <w:tcW w:w="1070" w:type="dxa"/>
            <w:tcBorders>
              <w:top w:val="single" w:sz="8" w:space="0" w:color="auto"/>
              <w:left w:val="nil"/>
              <w:bottom w:val="single" w:sz="8" w:space="0" w:color="auto"/>
              <w:right w:val="nil"/>
            </w:tcBorders>
            <w:shd w:val="clear" w:color="auto" w:fill="D8DADA"/>
            <w:textDirection w:val="btLr"/>
            <w:hideMark/>
          </w:tcPr>
          <w:p w14:paraId="43235094" w14:textId="487B7AC5" w:rsidR="00C845A6" w:rsidRPr="002D4A18" w:rsidRDefault="00F47BA4" w:rsidP="00DF17F5">
            <w:pPr>
              <w:spacing w:after="0" w:line="240" w:lineRule="auto"/>
              <w:rPr>
                <w:rFonts w:cs="Arial"/>
                <w:sz w:val="20"/>
                <w:szCs w:val="20"/>
                <w:lang w:eastAsia="en-AU"/>
              </w:rPr>
            </w:pPr>
            <w:r w:rsidRPr="002D4A18">
              <w:rPr>
                <w:rFonts w:cs="Arial"/>
                <w:sz w:val="20"/>
                <w:szCs w:val="20"/>
                <w:lang w:eastAsia="en-AU"/>
              </w:rPr>
              <w:t>7</w:t>
            </w:r>
            <w:r w:rsidR="00C845A6" w:rsidRPr="002D4A18">
              <w:rPr>
                <w:rFonts w:cs="Arial"/>
                <w:sz w:val="20"/>
                <w:szCs w:val="20"/>
                <w:lang w:eastAsia="en-AU"/>
              </w:rPr>
              <w:t xml:space="preserve"> to 19 </w:t>
            </w:r>
            <w:r w:rsidR="00BE3F61" w:rsidRPr="002D4A18">
              <w:rPr>
                <w:rFonts w:cs="Arial"/>
                <w:sz w:val="20"/>
                <w:szCs w:val="20"/>
                <w:lang w:eastAsia="en-AU"/>
              </w:rPr>
              <w:t>services</w:t>
            </w:r>
          </w:p>
        </w:tc>
        <w:tc>
          <w:tcPr>
            <w:tcW w:w="1070" w:type="dxa"/>
            <w:tcBorders>
              <w:top w:val="single" w:sz="8" w:space="0" w:color="auto"/>
              <w:left w:val="nil"/>
              <w:bottom w:val="single" w:sz="8" w:space="0" w:color="auto"/>
              <w:right w:val="nil"/>
            </w:tcBorders>
            <w:shd w:val="clear" w:color="auto" w:fill="D8DADA"/>
            <w:textDirection w:val="btLr"/>
            <w:hideMark/>
          </w:tcPr>
          <w:p w14:paraId="3CD708FF" w14:textId="65C1EA08" w:rsidR="00C845A6" w:rsidRPr="002D4A18" w:rsidRDefault="00C845A6" w:rsidP="00DF17F5">
            <w:pPr>
              <w:spacing w:after="0" w:line="240" w:lineRule="auto"/>
              <w:rPr>
                <w:rFonts w:cs="Arial"/>
                <w:sz w:val="20"/>
                <w:szCs w:val="20"/>
                <w:lang w:eastAsia="en-AU"/>
              </w:rPr>
            </w:pPr>
            <w:r w:rsidRPr="002D4A18">
              <w:rPr>
                <w:rFonts w:cs="Arial"/>
                <w:sz w:val="20"/>
                <w:szCs w:val="20"/>
                <w:lang w:eastAsia="en-AU"/>
              </w:rPr>
              <w:t xml:space="preserve">20 or more </w:t>
            </w:r>
            <w:r w:rsidR="00BE3F61" w:rsidRPr="002D4A18">
              <w:rPr>
                <w:rFonts w:cs="Arial"/>
                <w:sz w:val="20"/>
                <w:szCs w:val="20"/>
                <w:lang w:eastAsia="en-AU"/>
              </w:rPr>
              <w:t>services</w:t>
            </w:r>
          </w:p>
        </w:tc>
      </w:tr>
      <w:tr w:rsidR="0001100D" w:rsidRPr="005C23E7" w14:paraId="07310CC5" w14:textId="77777777" w:rsidTr="00D17091">
        <w:trPr>
          <w:trHeight w:val="304"/>
        </w:trPr>
        <w:tc>
          <w:tcPr>
            <w:tcW w:w="1985" w:type="dxa"/>
            <w:tcBorders>
              <w:top w:val="single" w:sz="8" w:space="0" w:color="auto"/>
              <w:left w:val="nil"/>
              <w:bottom w:val="single" w:sz="8" w:space="0" w:color="auto"/>
              <w:right w:val="nil"/>
            </w:tcBorders>
            <w:shd w:val="clear" w:color="auto" w:fill="D8DADA"/>
            <w:noWrap/>
            <w:vAlign w:val="center"/>
            <w:hideMark/>
          </w:tcPr>
          <w:p w14:paraId="0B25DBE6" w14:textId="0184B718" w:rsidR="00C845A6" w:rsidRPr="002D4A18" w:rsidRDefault="008F6D55" w:rsidP="00D17091">
            <w:pPr>
              <w:spacing w:after="0" w:line="240" w:lineRule="auto"/>
              <w:rPr>
                <w:rFonts w:cs="Arial"/>
                <w:b/>
                <w:sz w:val="20"/>
                <w:szCs w:val="20"/>
                <w:lang w:eastAsia="en-AU"/>
              </w:rPr>
            </w:pPr>
            <w:r w:rsidRPr="002D4A18">
              <w:rPr>
                <w:rFonts w:cs="Arial"/>
                <w:b/>
                <w:sz w:val="20"/>
                <w:szCs w:val="20"/>
                <w:lang w:eastAsia="en-AU"/>
              </w:rPr>
              <w:t>Total p</w:t>
            </w:r>
            <w:r w:rsidR="00C845A6" w:rsidRPr="002D4A18">
              <w:rPr>
                <w:rFonts w:cs="Arial"/>
                <w:b/>
                <w:sz w:val="20"/>
                <w:szCs w:val="20"/>
                <w:lang w:eastAsia="en-AU"/>
              </w:rPr>
              <w:t>roviders</w:t>
            </w:r>
          </w:p>
        </w:tc>
        <w:tc>
          <w:tcPr>
            <w:tcW w:w="1069" w:type="dxa"/>
            <w:tcBorders>
              <w:top w:val="single" w:sz="8" w:space="0" w:color="auto"/>
              <w:left w:val="nil"/>
              <w:bottom w:val="single" w:sz="8" w:space="0" w:color="auto"/>
              <w:right w:val="single" w:sz="4" w:space="0" w:color="1E1545"/>
            </w:tcBorders>
            <w:shd w:val="clear" w:color="auto" w:fill="D8DADA"/>
            <w:noWrap/>
            <w:vAlign w:val="center"/>
          </w:tcPr>
          <w:p w14:paraId="4671B217" w14:textId="2BFF4EC5"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736</w:t>
            </w:r>
          </w:p>
        </w:tc>
        <w:tc>
          <w:tcPr>
            <w:tcW w:w="1069" w:type="dxa"/>
            <w:tcBorders>
              <w:top w:val="single" w:sz="8" w:space="0" w:color="auto"/>
              <w:left w:val="single" w:sz="4" w:space="0" w:color="1E1545"/>
              <w:bottom w:val="single" w:sz="8" w:space="0" w:color="auto"/>
              <w:right w:val="nil"/>
            </w:tcBorders>
            <w:shd w:val="clear" w:color="auto" w:fill="D8DADA"/>
            <w:noWrap/>
            <w:vAlign w:val="center"/>
          </w:tcPr>
          <w:p w14:paraId="12C9E44A" w14:textId="7C7DAEF5"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243</w:t>
            </w:r>
          </w:p>
        </w:tc>
        <w:tc>
          <w:tcPr>
            <w:tcW w:w="1070" w:type="dxa"/>
            <w:tcBorders>
              <w:top w:val="single" w:sz="8" w:space="0" w:color="auto"/>
              <w:left w:val="nil"/>
              <w:bottom w:val="single" w:sz="8" w:space="0" w:color="auto"/>
              <w:right w:val="nil"/>
            </w:tcBorders>
            <w:shd w:val="clear" w:color="auto" w:fill="D8DADA"/>
            <w:noWrap/>
            <w:vAlign w:val="center"/>
          </w:tcPr>
          <w:p w14:paraId="6647ACBE" w14:textId="7CADF392"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412</w:t>
            </w:r>
          </w:p>
        </w:tc>
        <w:tc>
          <w:tcPr>
            <w:tcW w:w="1069" w:type="dxa"/>
            <w:tcBorders>
              <w:top w:val="single" w:sz="8" w:space="0" w:color="auto"/>
              <w:left w:val="nil"/>
              <w:bottom w:val="single" w:sz="8" w:space="0" w:color="auto"/>
              <w:right w:val="nil"/>
            </w:tcBorders>
            <w:shd w:val="clear" w:color="auto" w:fill="D8DADA"/>
            <w:noWrap/>
            <w:vAlign w:val="center"/>
          </w:tcPr>
          <w:p w14:paraId="66BAE843" w14:textId="386630EF"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81</w:t>
            </w:r>
          </w:p>
        </w:tc>
        <w:tc>
          <w:tcPr>
            <w:tcW w:w="1070" w:type="dxa"/>
            <w:tcBorders>
              <w:top w:val="single" w:sz="8" w:space="0" w:color="auto"/>
              <w:left w:val="nil"/>
              <w:bottom w:val="single" w:sz="8" w:space="0" w:color="auto"/>
              <w:right w:val="nil"/>
            </w:tcBorders>
            <w:shd w:val="clear" w:color="auto" w:fill="D8DADA"/>
            <w:noWrap/>
            <w:vAlign w:val="center"/>
          </w:tcPr>
          <w:p w14:paraId="2B6D3A1E" w14:textId="43701545"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405</w:t>
            </w:r>
          </w:p>
        </w:tc>
        <w:tc>
          <w:tcPr>
            <w:tcW w:w="1070" w:type="dxa"/>
            <w:tcBorders>
              <w:top w:val="single" w:sz="8" w:space="0" w:color="auto"/>
              <w:left w:val="nil"/>
              <w:bottom w:val="single" w:sz="8" w:space="0" w:color="auto"/>
              <w:right w:val="nil"/>
            </w:tcBorders>
            <w:shd w:val="clear" w:color="auto" w:fill="D8DADA"/>
            <w:noWrap/>
            <w:vAlign w:val="center"/>
          </w:tcPr>
          <w:p w14:paraId="185B5A55" w14:textId="3DECC6BE"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291</w:t>
            </w:r>
          </w:p>
        </w:tc>
        <w:tc>
          <w:tcPr>
            <w:tcW w:w="1069" w:type="dxa"/>
            <w:tcBorders>
              <w:top w:val="single" w:sz="8" w:space="0" w:color="auto"/>
              <w:left w:val="nil"/>
              <w:bottom w:val="single" w:sz="8" w:space="0" w:color="auto"/>
              <w:right w:val="nil"/>
            </w:tcBorders>
            <w:shd w:val="clear" w:color="auto" w:fill="D8DADA"/>
            <w:noWrap/>
            <w:vAlign w:val="center"/>
          </w:tcPr>
          <w:p w14:paraId="03A522A9" w14:textId="3F913639"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40</w:t>
            </w:r>
          </w:p>
        </w:tc>
        <w:tc>
          <w:tcPr>
            <w:tcW w:w="1070" w:type="dxa"/>
            <w:tcBorders>
              <w:top w:val="single" w:sz="8" w:space="0" w:color="auto"/>
              <w:left w:val="nil"/>
              <w:bottom w:val="single" w:sz="8" w:space="0" w:color="auto"/>
              <w:right w:val="nil"/>
            </w:tcBorders>
            <w:shd w:val="clear" w:color="auto" w:fill="D8DADA"/>
            <w:noWrap/>
            <w:vAlign w:val="center"/>
          </w:tcPr>
          <w:p w14:paraId="712F4E36" w14:textId="40DA0252"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459</w:t>
            </w:r>
          </w:p>
        </w:tc>
        <w:tc>
          <w:tcPr>
            <w:tcW w:w="1069" w:type="dxa"/>
            <w:tcBorders>
              <w:top w:val="single" w:sz="8" w:space="0" w:color="auto"/>
              <w:left w:val="nil"/>
              <w:bottom w:val="single" w:sz="8" w:space="0" w:color="auto"/>
              <w:right w:val="nil"/>
            </w:tcBorders>
            <w:shd w:val="clear" w:color="auto" w:fill="D8DADA"/>
            <w:noWrap/>
            <w:vAlign w:val="center"/>
          </w:tcPr>
          <w:p w14:paraId="3ED85CE3" w14:textId="0697E6EC"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202</w:t>
            </w:r>
          </w:p>
        </w:tc>
        <w:tc>
          <w:tcPr>
            <w:tcW w:w="1070" w:type="dxa"/>
            <w:tcBorders>
              <w:top w:val="single" w:sz="8" w:space="0" w:color="auto"/>
              <w:left w:val="nil"/>
              <w:bottom w:val="single" w:sz="8" w:space="0" w:color="auto"/>
              <w:right w:val="nil"/>
            </w:tcBorders>
            <w:shd w:val="clear" w:color="auto" w:fill="D8DADA"/>
            <w:noWrap/>
            <w:vAlign w:val="center"/>
          </w:tcPr>
          <w:p w14:paraId="0D704044" w14:textId="0C82AB21"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51</w:t>
            </w:r>
          </w:p>
        </w:tc>
        <w:tc>
          <w:tcPr>
            <w:tcW w:w="1070" w:type="dxa"/>
            <w:tcBorders>
              <w:top w:val="single" w:sz="8" w:space="0" w:color="auto"/>
              <w:left w:val="nil"/>
              <w:bottom w:val="single" w:sz="8" w:space="0" w:color="auto"/>
              <w:right w:val="nil"/>
            </w:tcBorders>
            <w:shd w:val="clear" w:color="auto" w:fill="D8DADA"/>
            <w:noWrap/>
            <w:vAlign w:val="center"/>
          </w:tcPr>
          <w:p w14:paraId="265E3557" w14:textId="0BEBB7BB"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24</w:t>
            </w:r>
          </w:p>
        </w:tc>
      </w:tr>
      <w:tr w:rsidR="00C845A6" w:rsidRPr="005C23E7" w14:paraId="37AE8738" w14:textId="77777777" w:rsidTr="00D17091">
        <w:trPr>
          <w:trHeight w:val="281"/>
        </w:trPr>
        <w:tc>
          <w:tcPr>
            <w:tcW w:w="1985" w:type="dxa"/>
            <w:tcBorders>
              <w:top w:val="nil"/>
              <w:left w:val="nil"/>
              <w:bottom w:val="single" w:sz="8" w:space="0" w:color="auto"/>
              <w:right w:val="nil"/>
            </w:tcBorders>
            <w:noWrap/>
            <w:vAlign w:val="center"/>
            <w:hideMark/>
          </w:tcPr>
          <w:p w14:paraId="7FC3A3F3" w14:textId="78DCDDF7" w:rsidR="00C845A6" w:rsidRPr="002D4A18" w:rsidRDefault="002C4C0D" w:rsidP="00D17091">
            <w:pPr>
              <w:spacing w:after="0" w:line="240" w:lineRule="auto"/>
              <w:rPr>
                <w:rFonts w:cs="Arial"/>
                <w:sz w:val="20"/>
                <w:szCs w:val="20"/>
                <w:lang w:eastAsia="en-AU"/>
              </w:rPr>
            </w:pPr>
            <w:r w:rsidRPr="002D4A18">
              <w:rPr>
                <w:rFonts w:cs="Arial"/>
                <w:sz w:val="20"/>
                <w:szCs w:val="20"/>
                <w:lang w:eastAsia="en-AU"/>
              </w:rPr>
              <w:t>Services</w:t>
            </w:r>
          </w:p>
        </w:tc>
        <w:tc>
          <w:tcPr>
            <w:tcW w:w="1069" w:type="dxa"/>
            <w:tcBorders>
              <w:top w:val="single" w:sz="8" w:space="0" w:color="auto"/>
              <w:left w:val="nil"/>
              <w:bottom w:val="single" w:sz="8" w:space="0" w:color="auto"/>
              <w:right w:val="single" w:sz="4" w:space="0" w:color="1E1545"/>
            </w:tcBorders>
            <w:noWrap/>
            <w:vAlign w:val="center"/>
          </w:tcPr>
          <w:p w14:paraId="0F759EEF" w14:textId="6CF430E3"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2,617</w:t>
            </w:r>
          </w:p>
        </w:tc>
        <w:tc>
          <w:tcPr>
            <w:tcW w:w="1069" w:type="dxa"/>
            <w:tcBorders>
              <w:top w:val="nil"/>
              <w:left w:val="single" w:sz="4" w:space="0" w:color="1E1545"/>
              <w:bottom w:val="single" w:sz="8" w:space="0" w:color="auto"/>
              <w:right w:val="nil"/>
            </w:tcBorders>
            <w:noWrap/>
            <w:vAlign w:val="center"/>
          </w:tcPr>
          <w:p w14:paraId="2E5F01D4" w14:textId="6F0457E4"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905</w:t>
            </w:r>
          </w:p>
        </w:tc>
        <w:tc>
          <w:tcPr>
            <w:tcW w:w="1070" w:type="dxa"/>
            <w:tcBorders>
              <w:top w:val="nil"/>
              <w:left w:val="nil"/>
              <w:bottom w:val="single" w:sz="8" w:space="0" w:color="auto"/>
              <w:right w:val="nil"/>
            </w:tcBorders>
            <w:noWrap/>
            <w:vAlign w:val="center"/>
          </w:tcPr>
          <w:p w14:paraId="0DD5F50A" w14:textId="14ACC788"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1,503</w:t>
            </w:r>
          </w:p>
        </w:tc>
        <w:tc>
          <w:tcPr>
            <w:tcW w:w="1069" w:type="dxa"/>
            <w:tcBorders>
              <w:top w:val="nil"/>
              <w:left w:val="nil"/>
              <w:bottom w:val="single" w:sz="8" w:space="0" w:color="auto"/>
              <w:right w:val="nil"/>
            </w:tcBorders>
            <w:noWrap/>
            <w:vAlign w:val="center"/>
          </w:tcPr>
          <w:p w14:paraId="64263DFF" w14:textId="436F7011"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209</w:t>
            </w:r>
          </w:p>
        </w:tc>
        <w:tc>
          <w:tcPr>
            <w:tcW w:w="1070" w:type="dxa"/>
            <w:tcBorders>
              <w:top w:val="nil"/>
              <w:left w:val="nil"/>
              <w:bottom w:val="single" w:sz="8" w:space="0" w:color="auto"/>
              <w:right w:val="nil"/>
            </w:tcBorders>
            <w:noWrap/>
            <w:vAlign w:val="center"/>
          </w:tcPr>
          <w:p w14:paraId="2A2556C6" w14:textId="252B16D7"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1,391</w:t>
            </w:r>
          </w:p>
        </w:tc>
        <w:tc>
          <w:tcPr>
            <w:tcW w:w="1070" w:type="dxa"/>
            <w:tcBorders>
              <w:top w:val="nil"/>
              <w:left w:val="nil"/>
              <w:bottom w:val="single" w:sz="8" w:space="0" w:color="auto"/>
              <w:right w:val="nil"/>
            </w:tcBorders>
            <w:noWrap/>
            <w:vAlign w:val="center"/>
          </w:tcPr>
          <w:p w14:paraId="757EBC6C" w14:textId="011807B5"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579</w:t>
            </w:r>
          </w:p>
        </w:tc>
        <w:tc>
          <w:tcPr>
            <w:tcW w:w="1069" w:type="dxa"/>
            <w:tcBorders>
              <w:top w:val="nil"/>
              <w:left w:val="nil"/>
              <w:bottom w:val="single" w:sz="8" w:space="0" w:color="auto"/>
              <w:right w:val="nil"/>
            </w:tcBorders>
            <w:noWrap/>
            <w:vAlign w:val="center"/>
          </w:tcPr>
          <w:p w14:paraId="1A0F7AEA" w14:textId="11EC56D1"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647</w:t>
            </w:r>
          </w:p>
        </w:tc>
        <w:tc>
          <w:tcPr>
            <w:tcW w:w="1070" w:type="dxa"/>
            <w:tcBorders>
              <w:top w:val="nil"/>
              <w:left w:val="nil"/>
              <w:bottom w:val="single" w:sz="8" w:space="0" w:color="auto"/>
              <w:right w:val="nil"/>
            </w:tcBorders>
            <w:noWrap/>
            <w:vAlign w:val="center"/>
          </w:tcPr>
          <w:p w14:paraId="5EEB2A43" w14:textId="32CB3BE9"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459</w:t>
            </w:r>
          </w:p>
        </w:tc>
        <w:tc>
          <w:tcPr>
            <w:tcW w:w="1069" w:type="dxa"/>
            <w:tcBorders>
              <w:top w:val="nil"/>
              <w:left w:val="nil"/>
              <w:bottom w:val="single" w:sz="8" w:space="0" w:color="auto"/>
              <w:right w:val="nil"/>
            </w:tcBorders>
            <w:noWrap/>
            <w:vAlign w:val="center"/>
          </w:tcPr>
          <w:p w14:paraId="7EC14293" w14:textId="39C63086"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591</w:t>
            </w:r>
          </w:p>
        </w:tc>
        <w:tc>
          <w:tcPr>
            <w:tcW w:w="1070" w:type="dxa"/>
            <w:tcBorders>
              <w:top w:val="nil"/>
              <w:left w:val="nil"/>
              <w:bottom w:val="single" w:sz="8" w:space="0" w:color="auto"/>
              <w:right w:val="nil"/>
            </w:tcBorders>
            <w:noWrap/>
            <w:vAlign w:val="center"/>
          </w:tcPr>
          <w:p w14:paraId="5723F35E" w14:textId="034062D5"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586</w:t>
            </w:r>
          </w:p>
        </w:tc>
        <w:tc>
          <w:tcPr>
            <w:tcW w:w="1070" w:type="dxa"/>
            <w:tcBorders>
              <w:top w:val="nil"/>
              <w:left w:val="nil"/>
              <w:bottom w:val="single" w:sz="8" w:space="0" w:color="auto"/>
              <w:right w:val="nil"/>
            </w:tcBorders>
            <w:noWrap/>
            <w:vAlign w:val="center"/>
          </w:tcPr>
          <w:p w14:paraId="193C41A1" w14:textId="581C2E97"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981</w:t>
            </w:r>
          </w:p>
        </w:tc>
      </w:tr>
      <w:tr w:rsidR="00C845A6" w:rsidRPr="005C23E7" w14:paraId="20160377" w14:textId="77777777" w:rsidTr="00D17091">
        <w:trPr>
          <w:trHeight w:val="304"/>
        </w:trPr>
        <w:tc>
          <w:tcPr>
            <w:tcW w:w="1985" w:type="dxa"/>
            <w:tcBorders>
              <w:top w:val="nil"/>
              <w:left w:val="nil"/>
              <w:bottom w:val="single" w:sz="8" w:space="0" w:color="auto"/>
              <w:right w:val="nil"/>
            </w:tcBorders>
            <w:noWrap/>
            <w:vAlign w:val="center"/>
            <w:hideMark/>
          </w:tcPr>
          <w:p w14:paraId="3D863EFE" w14:textId="77777777" w:rsidR="00C845A6" w:rsidRPr="002D4A18" w:rsidRDefault="00C845A6" w:rsidP="00D17091">
            <w:pPr>
              <w:spacing w:after="0" w:line="240" w:lineRule="auto"/>
              <w:rPr>
                <w:rFonts w:cs="Arial"/>
                <w:sz w:val="20"/>
                <w:szCs w:val="20"/>
                <w:lang w:eastAsia="en-AU"/>
              </w:rPr>
            </w:pPr>
            <w:r w:rsidRPr="002D4A18">
              <w:rPr>
                <w:rFonts w:cs="Arial"/>
                <w:sz w:val="20"/>
                <w:szCs w:val="20"/>
                <w:lang w:eastAsia="en-AU"/>
              </w:rPr>
              <w:t>Operational places</w:t>
            </w:r>
          </w:p>
        </w:tc>
        <w:tc>
          <w:tcPr>
            <w:tcW w:w="1069" w:type="dxa"/>
            <w:tcBorders>
              <w:top w:val="single" w:sz="8" w:space="0" w:color="auto"/>
              <w:left w:val="nil"/>
              <w:bottom w:val="single" w:sz="8" w:space="0" w:color="auto"/>
              <w:right w:val="single" w:sz="4" w:space="0" w:color="1E1545"/>
            </w:tcBorders>
            <w:noWrap/>
            <w:vAlign w:val="center"/>
          </w:tcPr>
          <w:p w14:paraId="622B7355" w14:textId="4C342CF3"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223,691</w:t>
            </w:r>
          </w:p>
        </w:tc>
        <w:tc>
          <w:tcPr>
            <w:tcW w:w="1069" w:type="dxa"/>
            <w:tcBorders>
              <w:top w:val="nil"/>
              <w:left w:val="single" w:sz="4" w:space="0" w:color="1E1545"/>
              <w:bottom w:val="single" w:sz="8" w:space="0" w:color="auto"/>
              <w:right w:val="nil"/>
            </w:tcBorders>
            <w:noWrap/>
            <w:vAlign w:val="center"/>
          </w:tcPr>
          <w:p w14:paraId="37F474A6" w14:textId="08AD4BCF"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90,668</w:t>
            </w:r>
          </w:p>
        </w:tc>
        <w:tc>
          <w:tcPr>
            <w:tcW w:w="1070" w:type="dxa"/>
            <w:tcBorders>
              <w:top w:val="nil"/>
              <w:left w:val="nil"/>
              <w:bottom w:val="single" w:sz="8" w:space="0" w:color="auto"/>
              <w:right w:val="nil"/>
            </w:tcBorders>
            <w:noWrap/>
            <w:vAlign w:val="center"/>
          </w:tcPr>
          <w:p w14:paraId="382BC5F1" w14:textId="7B41FC64"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125,316</w:t>
            </w:r>
          </w:p>
        </w:tc>
        <w:tc>
          <w:tcPr>
            <w:tcW w:w="1069" w:type="dxa"/>
            <w:tcBorders>
              <w:top w:val="nil"/>
              <w:left w:val="nil"/>
              <w:bottom w:val="single" w:sz="8" w:space="0" w:color="auto"/>
              <w:right w:val="nil"/>
            </w:tcBorders>
            <w:noWrap/>
            <w:vAlign w:val="center"/>
          </w:tcPr>
          <w:p w14:paraId="02558CE4" w14:textId="2D7C9160"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7,707</w:t>
            </w:r>
          </w:p>
        </w:tc>
        <w:tc>
          <w:tcPr>
            <w:tcW w:w="1070" w:type="dxa"/>
            <w:tcBorders>
              <w:top w:val="nil"/>
              <w:left w:val="nil"/>
              <w:bottom w:val="single" w:sz="8" w:space="0" w:color="auto"/>
              <w:right w:val="nil"/>
            </w:tcBorders>
            <w:noWrap/>
            <w:vAlign w:val="center"/>
          </w:tcPr>
          <w:p w14:paraId="270AAE3E" w14:textId="1EE1CBE5"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132,849</w:t>
            </w:r>
          </w:p>
        </w:tc>
        <w:tc>
          <w:tcPr>
            <w:tcW w:w="1070" w:type="dxa"/>
            <w:tcBorders>
              <w:top w:val="nil"/>
              <w:left w:val="nil"/>
              <w:bottom w:val="single" w:sz="8" w:space="0" w:color="auto"/>
              <w:right w:val="nil"/>
            </w:tcBorders>
            <w:noWrap/>
            <w:vAlign w:val="center"/>
          </w:tcPr>
          <w:p w14:paraId="5FCB48D4" w14:textId="5757D69F"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34,501</w:t>
            </w:r>
          </w:p>
        </w:tc>
        <w:tc>
          <w:tcPr>
            <w:tcW w:w="1069" w:type="dxa"/>
            <w:tcBorders>
              <w:top w:val="nil"/>
              <w:left w:val="nil"/>
              <w:bottom w:val="single" w:sz="8" w:space="0" w:color="auto"/>
              <w:right w:val="nil"/>
            </w:tcBorders>
            <w:noWrap/>
            <w:vAlign w:val="center"/>
          </w:tcPr>
          <w:p w14:paraId="14B5E8BA" w14:textId="5FD18812"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56,341</w:t>
            </w:r>
          </w:p>
        </w:tc>
        <w:tc>
          <w:tcPr>
            <w:tcW w:w="1070" w:type="dxa"/>
            <w:tcBorders>
              <w:top w:val="nil"/>
              <w:left w:val="nil"/>
              <w:bottom w:val="single" w:sz="8" w:space="0" w:color="auto"/>
              <w:right w:val="nil"/>
            </w:tcBorders>
            <w:noWrap/>
            <w:vAlign w:val="center"/>
          </w:tcPr>
          <w:p w14:paraId="21ADD6C7" w14:textId="045E137A"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38,403</w:t>
            </w:r>
          </w:p>
        </w:tc>
        <w:tc>
          <w:tcPr>
            <w:tcW w:w="1069" w:type="dxa"/>
            <w:tcBorders>
              <w:top w:val="nil"/>
              <w:left w:val="nil"/>
              <w:bottom w:val="single" w:sz="8" w:space="0" w:color="auto"/>
              <w:right w:val="nil"/>
            </w:tcBorders>
            <w:noWrap/>
            <w:vAlign w:val="center"/>
          </w:tcPr>
          <w:p w14:paraId="25155468" w14:textId="281DE93E"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46,589</w:t>
            </w:r>
          </w:p>
        </w:tc>
        <w:tc>
          <w:tcPr>
            <w:tcW w:w="1070" w:type="dxa"/>
            <w:tcBorders>
              <w:top w:val="nil"/>
              <w:left w:val="nil"/>
              <w:bottom w:val="single" w:sz="8" w:space="0" w:color="auto"/>
              <w:right w:val="nil"/>
            </w:tcBorders>
            <w:noWrap/>
            <w:vAlign w:val="center"/>
          </w:tcPr>
          <w:p w14:paraId="3E53D187" w14:textId="1E89B2A9"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48,711</w:t>
            </w:r>
          </w:p>
        </w:tc>
        <w:tc>
          <w:tcPr>
            <w:tcW w:w="1070" w:type="dxa"/>
            <w:tcBorders>
              <w:top w:val="nil"/>
              <w:left w:val="nil"/>
              <w:bottom w:val="single" w:sz="8" w:space="0" w:color="auto"/>
              <w:right w:val="nil"/>
            </w:tcBorders>
            <w:noWrap/>
            <w:vAlign w:val="center"/>
          </w:tcPr>
          <w:p w14:paraId="309A0747" w14:textId="2397CDA5"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89,988</w:t>
            </w:r>
          </w:p>
        </w:tc>
      </w:tr>
      <w:tr w:rsidR="0001100D" w:rsidRPr="005C23E7" w14:paraId="10609A4F" w14:textId="77777777" w:rsidTr="00D17091">
        <w:trPr>
          <w:trHeight w:val="304"/>
        </w:trPr>
        <w:tc>
          <w:tcPr>
            <w:tcW w:w="1985" w:type="dxa"/>
            <w:tcBorders>
              <w:top w:val="single" w:sz="8" w:space="0" w:color="auto"/>
              <w:left w:val="nil"/>
              <w:bottom w:val="single" w:sz="8" w:space="0" w:color="auto"/>
              <w:right w:val="nil"/>
            </w:tcBorders>
            <w:shd w:val="clear" w:color="auto" w:fill="D8DADA"/>
            <w:noWrap/>
            <w:vAlign w:val="center"/>
            <w:hideMark/>
          </w:tcPr>
          <w:p w14:paraId="078FA973" w14:textId="77777777" w:rsidR="00C845A6" w:rsidRPr="002D4A18" w:rsidRDefault="00C845A6" w:rsidP="00D17091">
            <w:pPr>
              <w:spacing w:after="0" w:line="240" w:lineRule="auto"/>
              <w:rPr>
                <w:rFonts w:cs="Arial"/>
                <w:b/>
                <w:sz w:val="20"/>
                <w:szCs w:val="20"/>
                <w:lang w:eastAsia="en-AU"/>
              </w:rPr>
            </w:pPr>
            <w:r w:rsidRPr="002D4A18">
              <w:rPr>
                <w:rFonts w:cs="Arial"/>
                <w:b/>
                <w:sz w:val="20"/>
                <w:szCs w:val="20"/>
                <w:lang w:eastAsia="en-AU"/>
              </w:rPr>
              <w:t>Total residents</w:t>
            </w:r>
          </w:p>
        </w:tc>
        <w:tc>
          <w:tcPr>
            <w:tcW w:w="1069" w:type="dxa"/>
            <w:tcBorders>
              <w:top w:val="single" w:sz="8" w:space="0" w:color="auto"/>
              <w:left w:val="nil"/>
              <w:bottom w:val="single" w:sz="8" w:space="0" w:color="auto"/>
              <w:right w:val="single" w:sz="4" w:space="0" w:color="1E1545"/>
            </w:tcBorders>
            <w:shd w:val="clear" w:color="auto" w:fill="D8DADA"/>
            <w:noWrap/>
            <w:vAlign w:val="center"/>
          </w:tcPr>
          <w:p w14:paraId="2D64639D" w14:textId="11B8FB07"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198,362</w:t>
            </w:r>
          </w:p>
        </w:tc>
        <w:tc>
          <w:tcPr>
            <w:tcW w:w="1069" w:type="dxa"/>
            <w:tcBorders>
              <w:top w:val="single" w:sz="8" w:space="0" w:color="auto"/>
              <w:left w:val="single" w:sz="4" w:space="0" w:color="1E1545"/>
              <w:bottom w:val="single" w:sz="8" w:space="0" w:color="auto"/>
              <w:right w:val="nil"/>
            </w:tcBorders>
            <w:shd w:val="clear" w:color="auto" w:fill="D8DADA"/>
            <w:noWrap/>
            <w:vAlign w:val="center"/>
          </w:tcPr>
          <w:p w14:paraId="7F4E58C5" w14:textId="0082E4FC"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79,496</w:t>
            </w:r>
          </w:p>
        </w:tc>
        <w:tc>
          <w:tcPr>
            <w:tcW w:w="1070" w:type="dxa"/>
            <w:tcBorders>
              <w:top w:val="single" w:sz="8" w:space="0" w:color="auto"/>
              <w:left w:val="nil"/>
              <w:bottom w:val="single" w:sz="8" w:space="0" w:color="auto"/>
              <w:right w:val="nil"/>
            </w:tcBorders>
            <w:shd w:val="clear" w:color="auto" w:fill="D8DADA"/>
            <w:noWrap/>
            <w:vAlign w:val="center"/>
          </w:tcPr>
          <w:p w14:paraId="7BB07C7E" w14:textId="389735D2"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112,397</w:t>
            </w:r>
          </w:p>
        </w:tc>
        <w:tc>
          <w:tcPr>
            <w:tcW w:w="1069" w:type="dxa"/>
            <w:tcBorders>
              <w:top w:val="single" w:sz="8" w:space="0" w:color="auto"/>
              <w:left w:val="nil"/>
              <w:bottom w:val="single" w:sz="8" w:space="0" w:color="auto"/>
              <w:right w:val="nil"/>
            </w:tcBorders>
            <w:shd w:val="clear" w:color="auto" w:fill="D8DADA"/>
            <w:noWrap/>
            <w:vAlign w:val="center"/>
          </w:tcPr>
          <w:p w14:paraId="3CA4E296" w14:textId="1BF87B74"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6,469</w:t>
            </w:r>
          </w:p>
        </w:tc>
        <w:tc>
          <w:tcPr>
            <w:tcW w:w="1070" w:type="dxa"/>
            <w:tcBorders>
              <w:top w:val="single" w:sz="8" w:space="0" w:color="auto"/>
              <w:left w:val="nil"/>
              <w:bottom w:val="single" w:sz="8" w:space="0" w:color="auto"/>
              <w:right w:val="nil"/>
            </w:tcBorders>
            <w:shd w:val="clear" w:color="auto" w:fill="D8DADA"/>
            <w:noWrap/>
            <w:vAlign w:val="center"/>
          </w:tcPr>
          <w:p w14:paraId="1C95753A" w14:textId="26A4DEFE"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118,722</w:t>
            </w:r>
          </w:p>
        </w:tc>
        <w:tc>
          <w:tcPr>
            <w:tcW w:w="1070" w:type="dxa"/>
            <w:tcBorders>
              <w:top w:val="single" w:sz="8" w:space="0" w:color="auto"/>
              <w:left w:val="nil"/>
              <w:bottom w:val="single" w:sz="8" w:space="0" w:color="auto"/>
              <w:right w:val="nil"/>
            </w:tcBorders>
            <w:shd w:val="clear" w:color="auto" w:fill="D8DADA"/>
            <w:noWrap/>
            <w:vAlign w:val="center"/>
          </w:tcPr>
          <w:p w14:paraId="2CBEF8A7" w14:textId="1E0B858D"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29,882</w:t>
            </w:r>
          </w:p>
        </w:tc>
        <w:tc>
          <w:tcPr>
            <w:tcW w:w="1069" w:type="dxa"/>
            <w:tcBorders>
              <w:top w:val="single" w:sz="8" w:space="0" w:color="auto"/>
              <w:left w:val="nil"/>
              <w:bottom w:val="single" w:sz="8" w:space="0" w:color="auto"/>
              <w:right w:val="nil"/>
            </w:tcBorders>
            <w:shd w:val="clear" w:color="auto" w:fill="D8DADA"/>
            <w:noWrap/>
            <w:vAlign w:val="center"/>
          </w:tcPr>
          <w:p w14:paraId="3555FC8E" w14:textId="3B0F2C71"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49,758</w:t>
            </w:r>
          </w:p>
        </w:tc>
        <w:tc>
          <w:tcPr>
            <w:tcW w:w="1070" w:type="dxa"/>
            <w:tcBorders>
              <w:top w:val="single" w:sz="8" w:space="0" w:color="auto"/>
              <w:left w:val="nil"/>
              <w:bottom w:val="single" w:sz="8" w:space="0" w:color="auto"/>
              <w:right w:val="nil"/>
            </w:tcBorders>
            <w:shd w:val="clear" w:color="auto" w:fill="D8DADA"/>
            <w:noWrap/>
            <w:vAlign w:val="center"/>
          </w:tcPr>
          <w:p w14:paraId="3EC69DEA" w14:textId="5028CA0F"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33,708</w:t>
            </w:r>
          </w:p>
        </w:tc>
        <w:tc>
          <w:tcPr>
            <w:tcW w:w="1069" w:type="dxa"/>
            <w:tcBorders>
              <w:top w:val="single" w:sz="8" w:space="0" w:color="auto"/>
              <w:left w:val="nil"/>
              <w:bottom w:val="single" w:sz="8" w:space="0" w:color="auto"/>
              <w:right w:val="nil"/>
            </w:tcBorders>
            <w:shd w:val="clear" w:color="auto" w:fill="D8DADA"/>
            <w:noWrap/>
            <w:vAlign w:val="center"/>
          </w:tcPr>
          <w:p w14:paraId="64A4FB0A" w14:textId="47DC8794"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40,639</w:t>
            </w:r>
          </w:p>
        </w:tc>
        <w:tc>
          <w:tcPr>
            <w:tcW w:w="1070" w:type="dxa"/>
            <w:tcBorders>
              <w:top w:val="single" w:sz="8" w:space="0" w:color="auto"/>
              <w:left w:val="nil"/>
              <w:bottom w:val="single" w:sz="8" w:space="0" w:color="auto"/>
              <w:right w:val="nil"/>
            </w:tcBorders>
            <w:shd w:val="clear" w:color="auto" w:fill="D8DADA"/>
            <w:noWrap/>
            <w:vAlign w:val="center"/>
          </w:tcPr>
          <w:p w14:paraId="283F9117" w14:textId="724A0258"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43,128</w:t>
            </w:r>
          </w:p>
        </w:tc>
        <w:tc>
          <w:tcPr>
            <w:tcW w:w="1070" w:type="dxa"/>
            <w:tcBorders>
              <w:top w:val="single" w:sz="8" w:space="0" w:color="auto"/>
              <w:left w:val="nil"/>
              <w:bottom w:val="single" w:sz="8" w:space="0" w:color="auto"/>
              <w:right w:val="nil"/>
            </w:tcBorders>
            <w:shd w:val="clear" w:color="auto" w:fill="D8DADA"/>
            <w:noWrap/>
            <w:vAlign w:val="center"/>
          </w:tcPr>
          <w:p w14:paraId="29ADECC2" w14:textId="1C48D20C" w:rsidR="00C845A6" w:rsidRPr="002D4A18" w:rsidRDefault="002C4C0D" w:rsidP="00D17091">
            <w:pPr>
              <w:spacing w:after="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80,887</w:t>
            </w:r>
          </w:p>
        </w:tc>
      </w:tr>
      <w:tr w:rsidR="00C845A6" w:rsidRPr="005C23E7" w14:paraId="7E6A4C93" w14:textId="77777777" w:rsidTr="00D17091">
        <w:trPr>
          <w:trHeight w:val="304"/>
        </w:trPr>
        <w:tc>
          <w:tcPr>
            <w:tcW w:w="1985" w:type="dxa"/>
            <w:tcBorders>
              <w:top w:val="nil"/>
              <w:left w:val="nil"/>
              <w:bottom w:val="single" w:sz="8" w:space="0" w:color="auto"/>
              <w:right w:val="nil"/>
            </w:tcBorders>
            <w:noWrap/>
            <w:vAlign w:val="center"/>
            <w:hideMark/>
          </w:tcPr>
          <w:p w14:paraId="650C7548" w14:textId="77777777" w:rsidR="00C845A6" w:rsidRPr="002D4A18" w:rsidRDefault="00C845A6" w:rsidP="00D17091">
            <w:pPr>
              <w:spacing w:after="0" w:line="240" w:lineRule="auto"/>
              <w:rPr>
                <w:rFonts w:cs="Arial"/>
                <w:sz w:val="20"/>
                <w:szCs w:val="20"/>
                <w:lang w:eastAsia="en-AU"/>
              </w:rPr>
            </w:pPr>
            <w:r w:rsidRPr="002D4A18">
              <w:rPr>
                <w:rFonts w:cs="Arial"/>
                <w:sz w:val="20"/>
                <w:szCs w:val="20"/>
                <w:lang w:eastAsia="en-AU"/>
              </w:rPr>
              <w:t>Permanent residents</w:t>
            </w:r>
          </w:p>
        </w:tc>
        <w:tc>
          <w:tcPr>
            <w:tcW w:w="1069" w:type="dxa"/>
            <w:tcBorders>
              <w:top w:val="single" w:sz="8" w:space="0" w:color="auto"/>
              <w:left w:val="nil"/>
              <w:bottom w:val="single" w:sz="8" w:space="0" w:color="auto"/>
              <w:right w:val="single" w:sz="4" w:space="0" w:color="1E1545"/>
            </w:tcBorders>
            <w:noWrap/>
            <w:vAlign w:val="center"/>
          </w:tcPr>
          <w:p w14:paraId="29FC27EB" w14:textId="30AED560"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189,884</w:t>
            </w:r>
          </w:p>
        </w:tc>
        <w:tc>
          <w:tcPr>
            <w:tcW w:w="1069" w:type="dxa"/>
            <w:tcBorders>
              <w:top w:val="nil"/>
              <w:left w:val="single" w:sz="4" w:space="0" w:color="1E1545"/>
              <w:bottom w:val="single" w:sz="8" w:space="0" w:color="auto"/>
              <w:right w:val="nil"/>
            </w:tcBorders>
            <w:noWrap/>
            <w:vAlign w:val="center"/>
          </w:tcPr>
          <w:p w14:paraId="49943744" w14:textId="3E3C9480"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75,478</w:t>
            </w:r>
          </w:p>
        </w:tc>
        <w:tc>
          <w:tcPr>
            <w:tcW w:w="1070" w:type="dxa"/>
            <w:tcBorders>
              <w:top w:val="nil"/>
              <w:left w:val="nil"/>
              <w:bottom w:val="single" w:sz="8" w:space="0" w:color="auto"/>
              <w:right w:val="nil"/>
            </w:tcBorders>
            <w:noWrap/>
            <w:vAlign w:val="center"/>
          </w:tcPr>
          <w:p w14:paraId="5618FDD3" w14:textId="3519B70F"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108,219</w:t>
            </w:r>
          </w:p>
        </w:tc>
        <w:tc>
          <w:tcPr>
            <w:tcW w:w="1069" w:type="dxa"/>
            <w:tcBorders>
              <w:top w:val="nil"/>
              <w:left w:val="nil"/>
              <w:bottom w:val="single" w:sz="8" w:space="0" w:color="auto"/>
              <w:right w:val="nil"/>
            </w:tcBorders>
            <w:noWrap/>
            <w:vAlign w:val="center"/>
          </w:tcPr>
          <w:p w14:paraId="17CE647E" w14:textId="36909C02"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6,187</w:t>
            </w:r>
          </w:p>
        </w:tc>
        <w:tc>
          <w:tcPr>
            <w:tcW w:w="1070" w:type="dxa"/>
            <w:tcBorders>
              <w:top w:val="nil"/>
              <w:left w:val="nil"/>
              <w:bottom w:val="single" w:sz="8" w:space="0" w:color="auto"/>
              <w:right w:val="nil"/>
            </w:tcBorders>
            <w:noWrap/>
            <w:vAlign w:val="center"/>
          </w:tcPr>
          <w:p w14:paraId="63F1EB45" w14:textId="64BDBF3B"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113,246</w:t>
            </w:r>
          </w:p>
        </w:tc>
        <w:tc>
          <w:tcPr>
            <w:tcW w:w="1070" w:type="dxa"/>
            <w:tcBorders>
              <w:top w:val="nil"/>
              <w:left w:val="nil"/>
              <w:bottom w:val="single" w:sz="8" w:space="0" w:color="auto"/>
              <w:right w:val="nil"/>
            </w:tcBorders>
            <w:noWrap/>
            <w:vAlign w:val="center"/>
          </w:tcPr>
          <w:p w14:paraId="52DBAA6E" w14:textId="5E5E37B6"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28,432</w:t>
            </w:r>
          </w:p>
        </w:tc>
        <w:tc>
          <w:tcPr>
            <w:tcW w:w="1069" w:type="dxa"/>
            <w:tcBorders>
              <w:top w:val="nil"/>
              <w:left w:val="nil"/>
              <w:bottom w:val="single" w:sz="8" w:space="0" w:color="auto"/>
              <w:right w:val="nil"/>
            </w:tcBorders>
            <w:noWrap/>
            <w:vAlign w:val="center"/>
          </w:tcPr>
          <w:p w14:paraId="50261B2C" w14:textId="5F8C35EE"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48,206</w:t>
            </w:r>
          </w:p>
        </w:tc>
        <w:tc>
          <w:tcPr>
            <w:tcW w:w="1070" w:type="dxa"/>
            <w:tcBorders>
              <w:top w:val="nil"/>
              <w:left w:val="nil"/>
              <w:bottom w:val="single" w:sz="8" w:space="0" w:color="auto"/>
              <w:right w:val="nil"/>
            </w:tcBorders>
            <w:noWrap/>
            <w:vAlign w:val="center"/>
          </w:tcPr>
          <w:p w14:paraId="60ED3F53" w14:textId="20FDCC1F"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31,947</w:t>
            </w:r>
          </w:p>
        </w:tc>
        <w:tc>
          <w:tcPr>
            <w:tcW w:w="1069" w:type="dxa"/>
            <w:tcBorders>
              <w:top w:val="nil"/>
              <w:left w:val="nil"/>
              <w:bottom w:val="single" w:sz="8" w:space="0" w:color="auto"/>
              <w:right w:val="nil"/>
            </w:tcBorders>
            <w:noWrap/>
            <w:vAlign w:val="center"/>
          </w:tcPr>
          <w:p w14:paraId="08A332EA" w14:textId="438C80E0"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38,758</w:t>
            </w:r>
          </w:p>
        </w:tc>
        <w:tc>
          <w:tcPr>
            <w:tcW w:w="1070" w:type="dxa"/>
            <w:tcBorders>
              <w:top w:val="nil"/>
              <w:left w:val="nil"/>
              <w:bottom w:val="single" w:sz="8" w:space="0" w:color="auto"/>
              <w:right w:val="nil"/>
            </w:tcBorders>
            <w:noWrap/>
            <w:vAlign w:val="center"/>
          </w:tcPr>
          <w:p w14:paraId="77E4F3BA" w14:textId="0038F363"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41,476</w:t>
            </w:r>
          </w:p>
        </w:tc>
        <w:tc>
          <w:tcPr>
            <w:tcW w:w="1070" w:type="dxa"/>
            <w:tcBorders>
              <w:top w:val="nil"/>
              <w:left w:val="nil"/>
              <w:bottom w:val="single" w:sz="8" w:space="0" w:color="auto"/>
              <w:right w:val="nil"/>
            </w:tcBorders>
            <w:noWrap/>
            <w:vAlign w:val="center"/>
          </w:tcPr>
          <w:p w14:paraId="256713AB" w14:textId="23DDC08F" w:rsidR="00C845A6" w:rsidRPr="002D4A18" w:rsidRDefault="002C4C0D" w:rsidP="00D17091">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77,703</w:t>
            </w:r>
          </w:p>
        </w:tc>
      </w:tr>
      <w:tr w:rsidR="00C845A6" w:rsidRPr="005C23E7" w14:paraId="14DB5B20" w14:textId="77777777" w:rsidTr="00D17091">
        <w:trPr>
          <w:trHeight w:val="304"/>
        </w:trPr>
        <w:tc>
          <w:tcPr>
            <w:tcW w:w="1985" w:type="dxa"/>
            <w:tcBorders>
              <w:top w:val="nil"/>
              <w:left w:val="nil"/>
              <w:bottom w:val="single" w:sz="8" w:space="0" w:color="auto"/>
              <w:right w:val="nil"/>
            </w:tcBorders>
            <w:noWrap/>
            <w:vAlign w:val="center"/>
            <w:hideMark/>
          </w:tcPr>
          <w:p w14:paraId="4F08B237" w14:textId="77777777" w:rsidR="00C845A6" w:rsidRPr="002D4A18" w:rsidRDefault="00C845A6" w:rsidP="00D17091">
            <w:pPr>
              <w:spacing w:after="0" w:line="240" w:lineRule="auto"/>
              <w:rPr>
                <w:rFonts w:cs="Arial"/>
                <w:sz w:val="20"/>
                <w:szCs w:val="20"/>
                <w:lang w:eastAsia="en-AU"/>
              </w:rPr>
            </w:pPr>
            <w:r w:rsidRPr="002D4A18">
              <w:rPr>
                <w:rFonts w:cs="Arial"/>
                <w:sz w:val="20"/>
                <w:szCs w:val="20"/>
                <w:lang w:eastAsia="en-AU"/>
              </w:rPr>
              <w:t>Respite residents</w:t>
            </w:r>
          </w:p>
        </w:tc>
        <w:tc>
          <w:tcPr>
            <w:tcW w:w="1069" w:type="dxa"/>
            <w:tcBorders>
              <w:top w:val="single" w:sz="8" w:space="0" w:color="auto"/>
              <w:left w:val="nil"/>
              <w:bottom w:val="single" w:sz="8" w:space="0" w:color="auto"/>
              <w:right w:val="single" w:sz="4" w:space="0" w:color="1E1545"/>
            </w:tcBorders>
            <w:noWrap/>
            <w:vAlign w:val="center"/>
          </w:tcPr>
          <w:p w14:paraId="1BA9C9EA" w14:textId="0D30EC25" w:rsidR="00C845A6" w:rsidRPr="002D4A18" w:rsidRDefault="002C4C0D" w:rsidP="00D17091">
            <w:pPr>
              <w:spacing w:after="0" w:line="240" w:lineRule="auto"/>
              <w:rPr>
                <w:rFonts w:cs="Arial"/>
                <w:sz w:val="20"/>
                <w:szCs w:val="20"/>
                <w:lang w:eastAsia="en-AU"/>
              </w:rPr>
            </w:pPr>
            <w:r w:rsidRPr="005C23E7">
              <w:rPr>
                <w:sz w:val="20"/>
                <w:szCs w:val="20"/>
              </w:rPr>
              <w:t>8,478</w:t>
            </w:r>
          </w:p>
        </w:tc>
        <w:tc>
          <w:tcPr>
            <w:tcW w:w="1069" w:type="dxa"/>
            <w:tcBorders>
              <w:top w:val="nil"/>
              <w:left w:val="single" w:sz="4" w:space="0" w:color="1E1545"/>
              <w:bottom w:val="single" w:sz="8" w:space="0" w:color="auto"/>
              <w:right w:val="nil"/>
            </w:tcBorders>
            <w:noWrap/>
            <w:vAlign w:val="center"/>
          </w:tcPr>
          <w:p w14:paraId="5BB3D8FE" w14:textId="28E0002A" w:rsidR="00C845A6" w:rsidRPr="002D4A18" w:rsidRDefault="002C4C0D" w:rsidP="00D17091">
            <w:pPr>
              <w:spacing w:after="0" w:line="240" w:lineRule="auto"/>
              <w:rPr>
                <w:rFonts w:cs="Arial"/>
                <w:sz w:val="20"/>
                <w:szCs w:val="20"/>
                <w:lang w:eastAsia="en-AU"/>
              </w:rPr>
            </w:pPr>
            <w:r w:rsidRPr="005C23E7">
              <w:rPr>
                <w:sz w:val="20"/>
                <w:szCs w:val="20"/>
              </w:rPr>
              <w:t>4,018</w:t>
            </w:r>
          </w:p>
        </w:tc>
        <w:tc>
          <w:tcPr>
            <w:tcW w:w="1070" w:type="dxa"/>
            <w:tcBorders>
              <w:top w:val="nil"/>
              <w:left w:val="nil"/>
              <w:bottom w:val="single" w:sz="8" w:space="0" w:color="auto"/>
              <w:right w:val="nil"/>
            </w:tcBorders>
            <w:noWrap/>
            <w:vAlign w:val="center"/>
          </w:tcPr>
          <w:p w14:paraId="1D9870F3" w14:textId="347311FE" w:rsidR="00C845A6" w:rsidRPr="002D4A18" w:rsidRDefault="002C4C0D" w:rsidP="00D17091">
            <w:pPr>
              <w:spacing w:after="0" w:line="240" w:lineRule="auto"/>
              <w:rPr>
                <w:rFonts w:cs="Arial"/>
                <w:sz w:val="20"/>
                <w:szCs w:val="20"/>
                <w:lang w:eastAsia="en-AU"/>
              </w:rPr>
            </w:pPr>
            <w:r w:rsidRPr="005C23E7">
              <w:rPr>
                <w:sz w:val="20"/>
                <w:szCs w:val="20"/>
              </w:rPr>
              <w:t>4,178</w:t>
            </w:r>
          </w:p>
        </w:tc>
        <w:tc>
          <w:tcPr>
            <w:tcW w:w="1069" w:type="dxa"/>
            <w:tcBorders>
              <w:top w:val="nil"/>
              <w:left w:val="nil"/>
              <w:bottom w:val="single" w:sz="8" w:space="0" w:color="auto"/>
              <w:right w:val="nil"/>
            </w:tcBorders>
            <w:noWrap/>
            <w:vAlign w:val="center"/>
          </w:tcPr>
          <w:p w14:paraId="7C31EA99" w14:textId="3D8602BC" w:rsidR="00C845A6" w:rsidRPr="002D4A18" w:rsidRDefault="002C4C0D" w:rsidP="00D17091">
            <w:pPr>
              <w:spacing w:after="0" w:line="240" w:lineRule="auto"/>
              <w:rPr>
                <w:rFonts w:cs="Arial"/>
                <w:sz w:val="20"/>
                <w:szCs w:val="20"/>
                <w:lang w:eastAsia="en-AU"/>
              </w:rPr>
            </w:pPr>
            <w:r w:rsidRPr="005C23E7">
              <w:rPr>
                <w:sz w:val="20"/>
                <w:szCs w:val="20"/>
              </w:rPr>
              <w:t>282</w:t>
            </w:r>
          </w:p>
        </w:tc>
        <w:tc>
          <w:tcPr>
            <w:tcW w:w="1070" w:type="dxa"/>
            <w:tcBorders>
              <w:top w:val="nil"/>
              <w:left w:val="nil"/>
              <w:bottom w:val="single" w:sz="8" w:space="0" w:color="auto"/>
              <w:right w:val="nil"/>
            </w:tcBorders>
            <w:noWrap/>
            <w:vAlign w:val="center"/>
          </w:tcPr>
          <w:p w14:paraId="2201E4FF" w14:textId="5923A862" w:rsidR="00C845A6" w:rsidRPr="002D4A18" w:rsidRDefault="002C4C0D" w:rsidP="00D17091">
            <w:pPr>
              <w:spacing w:after="0" w:line="240" w:lineRule="auto"/>
              <w:rPr>
                <w:rFonts w:cs="Arial"/>
                <w:sz w:val="20"/>
                <w:szCs w:val="20"/>
                <w:lang w:eastAsia="en-AU"/>
              </w:rPr>
            </w:pPr>
            <w:r w:rsidRPr="005C23E7">
              <w:rPr>
                <w:sz w:val="20"/>
                <w:szCs w:val="20"/>
              </w:rPr>
              <w:t>5,476</w:t>
            </w:r>
          </w:p>
        </w:tc>
        <w:tc>
          <w:tcPr>
            <w:tcW w:w="1070" w:type="dxa"/>
            <w:tcBorders>
              <w:top w:val="nil"/>
              <w:left w:val="nil"/>
              <w:bottom w:val="single" w:sz="8" w:space="0" w:color="auto"/>
              <w:right w:val="nil"/>
            </w:tcBorders>
            <w:noWrap/>
            <w:vAlign w:val="center"/>
          </w:tcPr>
          <w:p w14:paraId="3DBAD664" w14:textId="47FF9962" w:rsidR="00C845A6" w:rsidRPr="002D4A18" w:rsidRDefault="002C4C0D" w:rsidP="00D17091">
            <w:pPr>
              <w:spacing w:after="0" w:line="240" w:lineRule="auto"/>
              <w:rPr>
                <w:rFonts w:cs="Arial"/>
                <w:sz w:val="20"/>
                <w:szCs w:val="20"/>
                <w:lang w:eastAsia="en-AU"/>
              </w:rPr>
            </w:pPr>
            <w:r w:rsidRPr="005C23E7">
              <w:rPr>
                <w:sz w:val="20"/>
                <w:szCs w:val="20"/>
              </w:rPr>
              <w:t>1,450</w:t>
            </w:r>
          </w:p>
        </w:tc>
        <w:tc>
          <w:tcPr>
            <w:tcW w:w="1069" w:type="dxa"/>
            <w:tcBorders>
              <w:top w:val="nil"/>
              <w:left w:val="nil"/>
              <w:bottom w:val="single" w:sz="8" w:space="0" w:color="auto"/>
              <w:right w:val="nil"/>
            </w:tcBorders>
            <w:noWrap/>
            <w:vAlign w:val="center"/>
          </w:tcPr>
          <w:p w14:paraId="43BF864E" w14:textId="33AC2004" w:rsidR="00C845A6" w:rsidRPr="002D4A18" w:rsidRDefault="002C4C0D" w:rsidP="00D17091">
            <w:pPr>
              <w:spacing w:after="0" w:line="240" w:lineRule="auto"/>
              <w:rPr>
                <w:rFonts w:cs="Arial"/>
                <w:sz w:val="20"/>
                <w:szCs w:val="20"/>
                <w:lang w:eastAsia="en-AU"/>
              </w:rPr>
            </w:pPr>
            <w:r w:rsidRPr="005C23E7">
              <w:rPr>
                <w:sz w:val="20"/>
                <w:szCs w:val="20"/>
              </w:rPr>
              <w:t>1,552</w:t>
            </w:r>
          </w:p>
        </w:tc>
        <w:tc>
          <w:tcPr>
            <w:tcW w:w="1070" w:type="dxa"/>
            <w:tcBorders>
              <w:top w:val="nil"/>
              <w:left w:val="nil"/>
              <w:bottom w:val="single" w:sz="8" w:space="0" w:color="auto"/>
              <w:right w:val="nil"/>
            </w:tcBorders>
            <w:noWrap/>
            <w:vAlign w:val="center"/>
          </w:tcPr>
          <w:p w14:paraId="25903F38" w14:textId="6D550401" w:rsidR="00C845A6" w:rsidRPr="002D4A18" w:rsidRDefault="002C4C0D" w:rsidP="00D17091">
            <w:pPr>
              <w:spacing w:after="0" w:line="240" w:lineRule="auto"/>
              <w:rPr>
                <w:rFonts w:cs="Arial"/>
                <w:sz w:val="20"/>
                <w:szCs w:val="20"/>
                <w:lang w:eastAsia="en-AU"/>
              </w:rPr>
            </w:pPr>
            <w:r w:rsidRPr="005C23E7">
              <w:rPr>
                <w:sz w:val="20"/>
                <w:szCs w:val="20"/>
              </w:rPr>
              <w:t>1,761</w:t>
            </w:r>
          </w:p>
        </w:tc>
        <w:tc>
          <w:tcPr>
            <w:tcW w:w="1069" w:type="dxa"/>
            <w:tcBorders>
              <w:top w:val="nil"/>
              <w:left w:val="nil"/>
              <w:bottom w:val="single" w:sz="8" w:space="0" w:color="auto"/>
              <w:right w:val="nil"/>
            </w:tcBorders>
            <w:noWrap/>
            <w:vAlign w:val="center"/>
          </w:tcPr>
          <w:p w14:paraId="29D61BDD" w14:textId="7187904C" w:rsidR="00C845A6" w:rsidRPr="002D4A18" w:rsidRDefault="002C4C0D" w:rsidP="00D17091">
            <w:pPr>
              <w:spacing w:after="0" w:line="240" w:lineRule="auto"/>
              <w:rPr>
                <w:rFonts w:cs="Arial"/>
                <w:sz w:val="20"/>
                <w:szCs w:val="20"/>
                <w:lang w:eastAsia="en-AU"/>
              </w:rPr>
            </w:pPr>
            <w:r w:rsidRPr="005C23E7">
              <w:rPr>
                <w:sz w:val="20"/>
                <w:szCs w:val="20"/>
              </w:rPr>
              <w:t>1,881</w:t>
            </w:r>
          </w:p>
        </w:tc>
        <w:tc>
          <w:tcPr>
            <w:tcW w:w="1070" w:type="dxa"/>
            <w:tcBorders>
              <w:top w:val="nil"/>
              <w:left w:val="nil"/>
              <w:bottom w:val="single" w:sz="8" w:space="0" w:color="auto"/>
              <w:right w:val="nil"/>
            </w:tcBorders>
            <w:noWrap/>
            <w:vAlign w:val="center"/>
          </w:tcPr>
          <w:p w14:paraId="15F7C2EE" w14:textId="78B7B036" w:rsidR="00C845A6" w:rsidRPr="002D4A18" w:rsidRDefault="002C4C0D" w:rsidP="00D17091">
            <w:pPr>
              <w:spacing w:after="0" w:line="240" w:lineRule="auto"/>
              <w:rPr>
                <w:rFonts w:cs="Arial"/>
                <w:sz w:val="20"/>
                <w:szCs w:val="20"/>
                <w:lang w:eastAsia="en-AU"/>
              </w:rPr>
            </w:pPr>
            <w:r w:rsidRPr="005C23E7">
              <w:rPr>
                <w:sz w:val="20"/>
                <w:szCs w:val="20"/>
              </w:rPr>
              <w:t>1,652</w:t>
            </w:r>
          </w:p>
        </w:tc>
        <w:tc>
          <w:tcPr>
            <w:tcW w:w="1070" w:type="dxa"/>
            <w:tcBorders>
              <w:top w:val="nil"/>
              <w:left w:val="nil"/>
              <w:bottom w:val="single" w:sz="8" w:space="0" w:color="auto"/>
              <w:right w:val="nil"/>
            </w:tcBorders>
            <w:noWrap/>
            <w:vAlign w:val="center"/>
          </w:tcPr>
          <w:p w14:paraId="5CFDEF8A" w14:textId="39F00A85" w:rsidR="00C845A6" w:rsidRPr="002D4A18" w:rsidRDefault="002C4C0D" w:rsidP="00D17091">
            <w:pPr>
              <w:spacing w:after="0" w:line="240" w:lineRule="auto"/>
              <w:rPr>
                <w:rFonts w:cs="Arial"/>
                <w:sz w:val="20"/>
                <w:szCs w:val="20"/>
                <w:lang w:eastAsia="en-AU"/>
              </w:rPr>
            </w:pPr>
            <w:r w:rsidRPr="005C23E7">
              <w:rPr>
                <w:sz w:val="20"/>
                <w:szCs w:val="20"/>
              </w:rPr>
              <w:t>3,184</w:t>
            </w:r>
          </w:p>
        </w:tc>
      </w:tr>
    </w:tbl>
    <w:p w14:paraId="4B5C2ADE" w14:textId="0FF39749" w:rsidR="00822D6E" w:rsidRPr="00822D6E" w:rsidRDefault="00822D6E" w:rsidP="00822D6E">
      <w:pPr>
        <w:sectPr w:rsidR="00822D6E" w:rsidRPr="00822D6E" w:rsidSect="00950F03">
          <w:pgSz w:w="16838" w:h="11906" w:orient="landscape"/>
          <w:pgMar w:top="1440" w:right="1440" w:bottom="1440" w:left="1440" w:header="720" w:footer="720" w:gutter="0"/>
          <w:cols w:space="720"/>
          <w:docGrid w:linePitch="360"/>
        </w:sectPr>
      </w:pPr>
    </w:p>
    <w:p w14:paraId="29E571B9" w14:textId="77777777" w:rsidR="00C845A6" w:rsidRPr="005C23E7" w:rsidRDefault="00C845A6" w:rsidP="00EC6D55">
      <w:pPr>
        <w:pStyle w:val="Heading4"/>
        <w:numPr>
          <w:ilvl w:val="0"/>
          <w:numId w:val="0"/>
        </w:numPr>
        <w:spacing w:before="120" w:after="120"/>
        <w:ind w:left="864" w:hanging="864"/>
      </w:pPr>
      <w:r w:rsidRPr="005C23E7">
        <w:lastRenderedPageBreak/>
        <w:t xml:space="preserve">Occupancy </w:t>
      </w:r>
    </w:p>
    <w:p w14:paraId="62488F56" w14:textId="1E0696C0" w:rsidR="00C845A6" w:rsidRPr="005C23E7" w:rsidRDefault="00C845A6" w:rsidP="001D6E80">
      <w:pPr>
        <w:pStyle w:val="NormalreportStyleAfter6pt"/>
        <w:rPr>
          <w:rFonts w:cs="Arial"/>
        </w:rPr>
      </w:pPr>
      <w:r w:rsidRPr="005C23E7">
        <w:rPr>
          <w:rFonts w:cs="Arial"/>
        </w:rPr>
        <w:t>The average occupancy rate across all residential</w:t>
      </w:r>
      <w:r w:rsidRPr="005C23E7">
        <w:rPr>
          <w:rFonts w:cs="Arial"/>
          <w:spacing w:val="-7"/>
        </w:rPr>
        <w:t xml:space="preserve"> </w:t>
      </w:r>
      <w:r w:rsidRPr="005C23E7">
        <w:rPr>
          <w:rFonts w:cs="Arial"/>
        </w:rPr>
        <w:t>care</w:t>
      </w:r>
      <w:r w:rsidRPr="005C23E7">
        <w:rPr>
          <w:rFonts w:cs="Arial"/>
          <w:spacing w:val="-7"/>
        </w:rPr>
        <w:t xml:space="preserve"> </w:t>
      </w:r>
      <w:r w:rsidRPr="005C23E7">
        <w:rPr>
          <w:rFonts w:cs="Arial"/>
        </w:rPr>
        <w:t>places</w:t>
      </w:r>
      <w:r w:rsidRPr="005C23E7">
        <w:rPr>
          <w:rFonts w:cs="Arial"/>
          <w:spacing w:val="-7"/>
        </w:rPr>
        <w:t xml:space="preserve"> </w:t>
      </w:r>
      <w:r w:rsidRPr="005C23E7">
        <w:rPr>
          <w:rFonts w:cs="Arial"/>
        </w:rPr>
        <w:t>was</w:t>
      </w:r>
      <w:r w:rsidRPr="005C23E7">
        <w:rPr>
          <w:rFonts w:cs="Arial"/>
          <w:spacing w:val="-7"/>
        </w:rPr>
        <w:t xml:space="preserve"> </w:t>
      </w:r>
      <w:r w:rsidR="00857C0E" w:rsidRPr="005C23E7">
        <w:rPr>
          <w:rFonts w:cs="Arial"/>
          <w:spacing w:val="-7"/>
        </w:rPr>
        <w:t>88.0</w:t>
      </w:r>
      <w:r w:rsidRPr="005C23E7">
        <w:rPr>
          <w:rFonts w:cs="Arial"/>
          <w:spacing w:val="-7"/>
        </w:rPr>
        <w:t xml:space="preserve">% in 2023-24, up from </w:t>
      </w:r>
      <w:r w:rsidRPr="005C23E7">
        <w:rPr>
          <w:rFonts w:cs="Arial"/>
        </w:rPr>
        <w:t>86.1% in 2022-23. There also remained variation in occupancy levels based on the ownership type, location, and remoteness of providers. Broadly, occupancy was higher in major cities (</w:t>
      </w:r>
      <w:r w:rsidR="00D613B8" w:rsidRPr="005C23E7">
        <w:rPr>
          <w:rFonts w:cs="Arial"/>
        </w:rPr>
        <w:t>88.3</w:t>
      </w:r>
      <w:r w:rsidRPr="005C23E7">
        <w:rPr>
          <w:rFonts w:cs="Arial"/>
        </w:rPr>
        <w:t>%) and decreased with rurality (</w:t>
      </w:r>
      <w:r w:rsidR="00D613B8" w:rsidRPr="005C23E7">
        <w:rPr>
          <w:rFonts w:cs="Arial"/>
        </w:rPr>
        <w:t>73.5</w:t>
      </w:r>
      <w:r w:rsidRPr="005C23E7">
        <w:rPr>
          <w:rFonts w:cs="Arial"/>
        </w:rPr>
        <w:t xml:space="preserve">% in very remote areas). </w:t>
      </w:r>
      <w:r w:rsidR="000F53BB" w:rsidRPr="005C23E7">
        <w:rPr>
          <w:rFonts w:cs="Arial"/>
        </w:rPr>
        <w:t>For</w:t>
      </w:r>
      <w:r w:rsidRPr="005C23E7">
        <w:rPr>
          <w:rFonts w:cs="Arial"/>
        </w:rPr>
        <w:t>-profit providers and providers in South Australia</w:t>
      </w:r>
      <w:r w:rsidR="000F53BB" w:rsidRPr="005C23E7">
        <w:rPr>
          <w:rFonts w:cs="Arial"/>
        </w:rPr>
        <w:t xml:space="preserve">, </w:t>
      </w:r>
      <w:r w:rsidRPr="005C23E7">
        <w:rPr>
          <w:rFonts w:cs="Arial"/>
        </w:rPr>
        <w:t>Northern Territory</w:t>
      </w:r>
      <w:r w:rsidR="00554C54" w:rsidRPr="005C23E7">
        <w:rPr>
          <w:rFonts w:cs="Arial"/>
        </w:rPr>
        <w:t xml:space="preserve">, Queensland, </w:t>
      </w:r>
      <w:r w:rsidR="00391C2B" w:rsidRPr="005C23E7">
        <w:rPr>
          <w:rFonts w:cs="Arial"/>
        </w:rPr>
        <w:t>Western Australia</w:t>
      </w:r>
      <w:r w:rsidR="006455E5" w:rsidRPr="005C23E7">
        <w:rPr>
          <w:rFonts w:cs="Arial"/>
        </w:rPr>
        <w:t xml:space="preserve"> and Australian Capital Territory</w:t>
      </w:r>
      <w:r w:rsidRPr="005C23E7">
        <w:rPr>
          <w:rFonts w:cs="Arial"/>
        </w:rPr>
        <w:t xml:space="preserve"> recorded occupancy levels above the average for all providers. </w:t>
      </w:r>
      <w:r w:rsidR="00E64886" w:rsidRPr="005C23E7">
        <w:rPr>
          <w:rFonts w:cs="Arial"/>
        </w:rPr>
        <w:t>The largest increase in occupancy was for-profit providers, up 5.1 percentage points</w:t>
      </w:r>
      <w:r w:rsidR="00D50BCD" w:rsidRPr="005C23E7">
        <w:rPr>
          <w:rFonts w:cs="Arial"/>
        </w:rPr>
        <w:t xml:space="preserve"> and the largest decrease in occupancy was reported in very remote providers, down </w:t>
      </w:r>
      <w:r w:rsidR="00E517CD" w:rsidRPr="005C23E7">
        <w:rPr>
          <w:rFonts w:cs="Arial"/>
        </w:rPr>
        <w:t>3.4</w:t>
      </w:r>
      <w:r w:rsidR="00D50BCD" w:rsidRPr="005C23E7">
        <w:rPr>
          <w:rFonts w:cs="Arial"/>
        </w:rPr>
        <w:t xml:space="preserve"> percentage points. </w:t>
      </w:r>
    </w:p>
    <w:p w14:paraId="14AFBAE0" w14:textId="35646D9A" w:rsidR="00C845A6" w:rsidRPr="005C23E7" w:rsidRDefault="00CC4C01" w:rsidP="001D6E80">
      <w:pPr>
        <w:pStyle w:val="NormalreportStyleAfter6pt"/>
        <w:rPr>
          <w:rFonts w:cs="Arial"/>
        </w:rPr>
      </w:pPr>
      <w:r w:rsidRPr="005C23E7">
        <w:rPr>
          <w:rFonts w:cs="Arial"/>
        </w:rPr>
        <w:fldChar w:fldCharType="begin"/>
      </w:r>
      <w:r w:rsidRPr="005C23E7">
        <w:rPr>
          <w:rFonts w:cs="Arial"/>
        </w:rPr>
        <w:instrText xml:space="preserve"> REF _Ref195094295 \h </w:instrText>
      </w:r>
      <w:r w:rsidR="00882426" w:rsidRPr="005C23E7">
        <w:rPr>
          <w:rFonts w:cs="Arial"/>
        </w:rPr>
        <w:instrText xml:space="preserve"> \* MERGEFORMAT </w:instrText>
      </w:r>
      <w:r w:rsidRPr="005C23E7">
        <w:rPr>
          <w:rFonts w:cs="Arial"/>
        </w:rPr>
      </w:r>
      <w:r w:rsidRPr="005C23E7">
        <w:rPr>
          <w:rFonts w:cs="Arial"/>
        </w:rPr>
        <w:fldChar w:fldCharType="separate"/>
      </w:r>
      <w:r w:rsidR="0071468B" w:rsidRPr="005C23E7">
        <w:t xml:space="preserve">Table </w:t>
      </w:r>
      <w:r w:rsidR="0071468B">
        <w:t>1</w:t>
      </w:r>
      <w:r w:rsidR="0071468B" w:rsidRPr="005C23E7">
        <w:t>.</w:t>
      </w:r>
      <w:r w:rsidR="0071468B">
        <w:t>3</w:t>
      </w:r>
      <w:r w:rsidRPr="005C23E7">
        <w:rPr>
          <w:rFonts w:cs="Arial"/>
        </w:rPr>
        <w:fldChar w:fldCharType="end"/>
      </w:r>
      <w:r w:rsidR="00C845A6" w:rsidRPr="005C23E7">
        <w:rPr>
          <w:rFonts w:cs="Arial"/>
        </w:rPr>
        <w:t xml:space="preserve"> shows occupancy rates by</w:t>
      </w:r>
      <w:r w:rsidR="00F213DC" w:rsidRPr="005C23E7">
        <w:rPr>
          <w:rFonts w:cs="Arial"/>
        </w:rPr>
        <w:t xml:space="preserve"> provider ownership type and geography</w:t>
      </w:r>
      <w:r w:rsidR="00C845A6" w:rsidRPr="005C23E7">
        <w:rPr>
          <w:rFonts w:cs="Arial"/>
        </w:rPr>
        <w:t xml:space="preserve">, </w:t>
      </w:r>
      <w:r w:rsidR="000E7580" w:rsidRPr="005C23E7">
        <w:rPr>
          <w:rFonts w:cs="Arial"/>
        </w:rPr>
        <w:t xml:space="preserve">2020-21 to 2023-24, </w:t>
      </w:r>
      <w:r w:rsidR="00C845A6" w:rsidRPr="005C23E7">
        <w:rPr>
          <w:rFonts w:cs="Arial"/>
        </w:rPr>
        <w:t xml:space="preserve">with a comparison between 2022-23 and the current year. </w:t>
      </w:r>
      <w:bookmarkStart w:id="25" w:name="_Ref162511459"/>
      <w:bookmarkStart w:id="26" w:name="_Toc173428880"/>
    </w:p>
    <w:p w14:paraId="34A0D4AE" w14:textId="1932A44E" w:rsidR="00C845A6" w:rsidRPr="005C23E7" w:rsidRDefault="00C845A6" w:rsidP="00BC6994">
      <w:pPr>
        <w:pStyle w:val="Caption"/>
      </w:pPr>
      <w:bookmarkStart w:id="27" w:name="_Ref195094295"/>
      <w:bookmarkStart w:id="28" w:name="_Toc195525300"/>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3</w:t>
      </w:r>
      <w:r w:rsidR="00E4583C">
        <w:fldChar w:fldCharType="end"/>
      </w:r>
      <w:bookmarkEnd w:id="25"/>
      <w:bookmarkEnd w:id="27"/>
      <w:r w:rsidRPr="005C23E7">
        <w:t>: Occupancy rates by provider</w:t>
      </w:r>
      <w:r w:rsidR="00F80300" w:rsidRPr="005C23E7">
        <w:t xml:space="preserve"> ownership</w:t>
      </w:r>
      <w:r w:rsidRPr="005C23E7">
        <w:t xml:space="preserve"> type</w:t>
      </w:r>
      <w:r w:rsidR="00F80300" w:rsidRPr="005C23E7">
        <w:t xml:space="preserve"> and geography</w:t>
      </w:r>
      <w:r w:rsidRPr="005C23E7" w:rsidDel="00F80300">
        <w:t xml:space="preserve">, </w:t>
      </w:r>
      <w:r w:rsidRPr="005C23E7">
        <w:t xml:space="preserve">2020-21 to </w:t>
      </w:r>
      <w:bookmarkEnd w:id="26"/>
      <w:r w:rsidR="00857A93" w:rsidRPr="005C23E7">
        <w:t>2023-</w:t>
      </w:r>
      <w:r w:rsidR="001610E6" w:rsidRPr="005C23E7">
        <w:t>24</w:t>
      </w:r>
      <w:bookmarkEnd w:id="28"/>
      <w:r w:rsidR="00B8023F" w:rsidRPr="005C23E7">
        <w:t xml:space="preserve">, </w:t>
      </w:r>
      <w:r w:rsidR="00611199" w:rsidRPr="005C23E7">
        <w:t>with comparison to 2022-23</w:t>
      </w:r>
    </w:p>
    <w:tbl>
      <w:tblPr>
        <w:tblW w:w="9356" w:type="dxa"/>
        <w:tblLayout w:type="fixed"/>
        <w:tblLook w:val="04A0" w:firstRow="1" w:lastRow="0" w:firstColumn="1" w:lastColumn="0" w:noHBand="0" w:noVBand="1"/>
      </w:tblPr>
      <w:tblGrid>
        <w:gridCol w:w="2835"/>
        <w:gridCol w:w="1276"/>
        <w:gridCol w:w="236"/>
        <w:gridCol w:w="828"/>
        <w:gridCol w:w="177"/>
        <w:gridCol w:w="638"/>
        <w:gridCol w:w="527"/>
        <w:gridCol w:w="1224"/>
        <w:gridCol w:w="1615"/>
      </w:tblGrid>
      <w:tr w:rsidR="00C845A6" w:rsidRPr="005C23E7" w14:paraId="153B369D" w14:textId="77777777" w:rsidTr="00477D6C">
        <w:trPr>
          <w:trHeight w:val="1113"/>
          <w:tblHeader/>
        </w:trPr>
        <w:tc>
          <w:tcPr>
            <w:tcW w:w="2835" w:type="dxa"/>
            <w:tcBorders>
              <w:top w:val="single" w:sz="4" w:space="0" w:color="auto"/>
              <w:left w:val="nil"/>
              <w:right w:val="nil"/>
            </w:tcBorders>
            <w:shd w:val="clear" w:color="auto" w:fill="1E1545"/>
            <w:vAlign w:val="center"/>
            <w:hideMark/>
          </w:tcPr>
          <w:p w14:paraId="190BDE9F" w14:textId="77777777" w:rsidR="00C845A6" w:rsidRPr="005C23E7" w:rsidRDefault="00C845A6" w:rsidP="00477D6C">
            <w:pPr>
              <w:spacing w:after="0" w:line="240" w:lineRule="auto"/>
              <w:rPr>
                <w:rFonts w:cs="Arial"/>
                <w:b/>
                <w:color w:val="FFFFFF"/>
                <w:sz w:val="20"/>
                <w:szCs w:val="20"/>
                <w:lang w:eastAsia="en-AU"/>
              </w:rPr>
            </w:pPr>
          </w:p>
        </w:tc>
        <w:tc>
          <w:tcPr>
            <w:tcW w:w="1276" w:type="dxa"/>
            <w:tcBorders>
              <w:top w:val="single" w:sz="4" w:space="0" w:color="auto"/>
              <w:left w:val="nil"/>
              <w:right w:val="nil"/>
            </w:tcBorders>
            <w:shd w:val="clear" w:color="000000" w:fill="1E1545"/>
            <w:vAlign w:val="center"/>
            <w:hideMark/>
          </w:tcPr>
          <w:p w14:paraId="77683135" w14:textId="77777777" w:rsidR="00C845A6" w:rsidRPr="005C23E7" w:rsidRDefault="00C845A6" w:rsidP="00477D6C">
            <w:pPr>
              <w:spacing w:after="0" w:line="240" w:lineRule="auto"/>
              <w:rPr>
                <w:rFonts w:cs="Arial"/>
                <w:b/>
                <w:color w:val="FFFFFF"/>
                <w:sz w:val="20"/>
                <w:szCs w:val="20"/>
                <w:lang w:eastAsia="en-AU"/>
              </w:rPr>
            </w:pPr>
            <w:r w:rsidRPr="005C23E7">
              <w:rPr>
                <w:rFonts w:cs="Arial"/>
                <w:b/>
                <w:color w:val="FFFFFF"/>
                <w:sz w:val="20"/>
                <w:szCs w:val="20"/>
                <w:lang w:eastAsia="en-AU"/>
              </w:rPr>
              <w:t>2020-21</w:t>
            </w:r>
          </w:p>
        </w:tc>
        <w:tc>
          <w:tcPr>
            <w:tcW w:w="1241" w:type="dxa"/>
            <w:gridSpan w:val="3"/>
            <w:tcBorders>
              <w:top w:val="single" w:sz="4" w:space="0" w:color="auto"/>
              <w:left w:val="nil"/>
              <w:right w:val="nil"/>
            </w:tcBorders>
            <w:shd w:val="clear" w:color="000000" w:fill="1E1545"/>
            <w:vAlign w:val="center"/>
            <w:hideMark/>
          </w:tcPr>
          <w:p w14:paraId="7334A7FA" w14:textId="77777777" w:rsidR="00C845A6" w:rsidRPr="005C23E7" w:rsidRDefault="00C845A6" w:rsidP="00477D6C">
            <w:pPr>
              <w:spacing w:after="0" w:line="240" w:lineRule="auto"/>
              <w:rPr>
                <w:rFonts w:cs="Arial"/>
                <w:b/>
                <w:color w:val="FFFFFF"/>
                <w:sz w:val="20"/>
                <w:szCs w:val="20"/>
                <w:lang w:eastAsia="en-AU"/>
              </w:rPr>
            </w:pPr>
            <w:r w:rsidRPr="005C23E7">
              <w:rPr>
                <w:rFonts w:cs="Arial"/>
                <w:b/>
                <w:color w:val="FFFFFF"/>
                <w:sz w:val="20"/>
                <w:szCs w:val="20"/>
                <w:lang w:eastAsia="en-AU"/>
              </w:rPr>
              <w:t>2021-22</w:t>
            </w:r>
          </w:p>
        </w:tc>
        <w:tc>
          <w:tcPr>
            <w:tcW w:w="1165" w:type="dxa"/>
            <w:gridSpan w:val="2"/>
            <w:tcBorders>
              <w:top w:val="single" w:sz="4" w:space="0" w:color="auto"/>
              <w:left w:val="nil"/>
              <w:right w:val="nil"/>
            </w:tcBorders>
            <w:shd w:val="clear" w:color="000000" w:fill="1E1545"/>
            <w:vAlign w:val="center"/>
            <w:hideMark/>
          </w:tcPr>
          <w:p w14:paraId="461D070C" w14:textId="77777777" w:rsidR="00C845A6" w:rsidRPr="005C23E7" w:rsidRDefault="00C845A6" w:rsidP="00477D6C">
            <w:pPr>
              <w:spacing w:after="0" w:line="240" w:lineRule="auto"/>
              <w:rPr>
                <w:rFonts w:cs="Arial"/>
                <w:b/>
                <w:color w:val="FFFFFF"/>
                <w:sz w:val="20"/>
                <w:szCs w:val="20"/>
                <w:lang w:eastAsia="en-AU"/>
              </w:rPr>
            </w:pPr>
            <w:r w:rsidRPr="005C23E7">
              <w:rPr>
                <w:rFonts w:cs="Arial"/>
                <w:b/>
                <w:color w:val="FFFFFF"/>
                <w:sz w:val="20"/>
                <w:szCs w:val="20"/>
                <w:lang w:eastAsia="en-AU"/>
              </w:rPr>
              <w:t>2022-23</w:t>
            </w:r>
          </w:p>
        </w:tc>
        <w:tc>
          <w:tcPr>
            <w:tcW w:w="1224" w:type="dxa"/>
            <w:tcBorders>
              <w:top w:val="single" w:sz="4" w:space="0" w:color="auto"/>
              <w:left w:val="nil"/>
              <w:right w:val="nil"/>
            </w:tcBorders>
            <w:shd w:val="clear" w:color="auto" w:fill="68437B"/>
            <w:vAlign w:val="center"/>
            <w:hideMark/>
          </w:tcPr>
          <w:p w14:paraId="62A4407B" w14:textId="77777777" w:rsidR="00C845A6" w:rsidRPr="005C23E7" w:rsidRDefault="00C845A6" w:rsidP="00477D6C">
            <w:pPr>
              <w:spacing w:after="0" w:line="240" w:lineRule="auto"/>
              <w:rPr>
                <w:rFonts w:cs="Arial"/>
                <w:b/>
                <w:color w:val="FFFFFF"/>
                <w:sz w:val="20"/>
                <w:szCs w:val="20"/>
                <w:lang w:eastAsia="en-AU"/>
              </w:rPr>
            </w:pPr>
            <w:r w:rsidRPr="005C23E7">
              <w:rPr>
                <w:rFonts w:cs="Arial"/>
                <w:b/>
                <w:color w:val="FFFFFF"/>
                <w:sz w:val="20"/>
                <w:szCs w:val="20"/>
                <w:lang w:eastAsia="en-AU"/>
              </w:rPr>
              <w:t>2023-24</w:t>
            </w:r>
          </w:p>
        </w:tc>
        <w:tc>
          <w:tcPr>
            <w:tcW w:w="1615" w:type="dxa"/>
            <w:tcBorders>
              <w:top w:val="single" w:sz="4" w:space="0" w:color="auto"/>
              <w:left w:val="nil"/>
              <w:right w:val="nil"/>
            </w:tcBorders>
            <w:shd w:val="clear" w:color="auto" w:fill="68437B"/>
            <w:vAlign w:val="center"/>
          </w:tcPr>
          <w:p w14:paraId="524AA8D1" w14:textId="77777777" w:rsidR="00C845A6" w:rsidRPr="005C23E7" w:rsidRDefault="00C845A6" w:rsidP="00477D6C">
            <w:pPr>
              <w:spacing w:after="0" w:line="240" w:lineRule="auto"/>
              <w:rPr>
                <w:rFonts w:cs="Arial"/>
                <w:b/>
                <w:color w:val="FFFFFF"/>
                <w:sz w:val="20"/>
                <w:szCs w:val="20"/>
                <w:lang w:eastAsia="en-AU"/>
              </w:rPr>
            </w:pPr>
            <w:r w:rsidRPr="005C23E7">
              <w:rPr>
                <w:rFonts w:cs="Arial"/>
                <w:b/>
                <w:color w:val="FFFFFF"/>
                <w:sz w:val="20"/>
                <w:szCs w:val="20"/>
                <w:lang w:eastAsia="en-AU"/>
              </w:rPr>
              <w:t>Change from 2022-23 (percentage points)</w:t>
            </w:r>
          </w:p>
        </w:tc>
      </w:tr>
      <w:tr w:rsidR="00C845A6" w:rsidRPr="005C23E7" w14:paraId="47189390" w14:textId="77777777" w:rsidTr="00477D6C">
        <w:trPr>
          <w:trHeight w:val="296"/>
        </w:trPr>
        <w:tc>
          <w:tcPr>
            <w:tcW w:w="2835" w:type="dxa"/>
            <w:tcBorders>
              <w:left w:val="nil"/>
              <w:bottom w:val="single" w:sz="4" w:space="0" w:color="auto"/>
            </w:tcBorders>
            <w:shd w:val="clear" w:color="auto" w:fill="E8DEED"/>
            <w:vAlign w:val="center"/>
          </w:tcPr>
          <w:p w14:paraId="1BAAF2F7" w14:textId="77777777" w:rsidR="00C845A6" w:rsidRPr="005C23E7" w:rsidRDefault="00C845A6" w:rsidP="00477D6C">
            <w:pPr>
              <w:spacing w:after="0" w:line="240" w:lineRule="auto"/>
              <w:rPr>
                <w:rFonts w:cs="Arial"/>
                <w:b/>
                <w:sz w:val="20"/>
                <w:szCs w:val="20"/>
                <w:lang w:eastAsia="en-AU"/>
              </w:rPr>
            </w:pPr>
            <w:r w:rsidRPr="005C23E7">
              <w:rPr>
                <w:rFonts w:cs="Arial"/>
                <w:b/>
                <w:sz w:val="20"/>
                <w:szCs w:val="20"/>
                <w:lang w:eastAsia="en-AU"/>
              </w:rPr>
              <w:t>All providers</w:t>
            </w:r>
          </w:p>
        </w:tc>
        <w:tc>
          <w:tcPr>
            <w:tcW w:w="1276" w:type="dxa"/>
            <w:tcBorders>
              <w:bottom w:val="single" w:sz="4" w:space="0" w:color="auto"/>
            </w:tcBorders>
            <w:shd w:val="clear" w:color="auto" w:fill="E8DEED"/>
            <w:vAlign w:val="center"/>
          </w:tcPr>
          <w:p w14:paraId="08379D9D" w14:textId="77777777" w:rsidR="00C845A6" w:rsidRPr="005C23E7" w:rsidRDefault="00C845A6" w:rsidP="00477D6C">
            <w:pPr>
              <w:spacing w:after="0" w:line="240" w:lineRule="auto"/>
              <w:rPr>
                <w:rFonts w:cs="Arial"/>
                <w:b/>
                <w:sz w:val="20"/>
                <w:szCs w:val="20"/>
                <w:lang w:eastAsia="en-AU"/>
              </w:rPr>
            </w:pPr>
            <w:r w:rsidRPr="008A05F4">
              <w:rPr>
                <w:rFonts w:cs="Arial"/>
                <w:b/>
                <w:sz w:val="20"/>
                <w:szCs w:val="20"/>
                <w:lang w:eastAsia="en-AU"/>
              </w:rPr>
              <w:t>86.8%</w:t>
            </w:r>
          </w:p>
        </w:tc>
        <w:tc>
          <w:tcPr>
            <w:tcW w:w="1241" w:type="dxa"/>
            <w:gridSpan w:val="3"/>
            <w:tcBorders>
              <w:bottom w:val="single" w:sz="4" w:space="0" w:color="auto"/>
            </w:tcBorders>
            <w:shd w:val="clear" w:color="auto" w:fill="E8DEED"/>
            <w:vAlign w:val="center"/>
          </w:tcPr>
          <w:p w14:paraId="58A64622" w14:textId="77777777" w:rsidR="00C845A6" w:rsidRPr="005C23E7" w:rsidRDefault="00C845A6" w:rsidP="00477D6C">
            <w:pPr>
              <w:spacing w:after="0" w:line="240" w:lineRule="auto"/>
              <w:rPr>
                <w:rFonts w:cs="Arial"/>
                <w:b/>
                <w:sz w:val="20"/>
                <w:szCs w:val="20"/>
                <w:lang w:eastAsia="en-AU"/>
              </w:rPr>
            </w:pPr>
            <w:r w:rsidRPr="008A05F4">
              <w:rPr>
                <w:rFonts w:cs="Arial"/>
                <w:b/>
                <w:sz w:val="20"/>
                <w:szCs w:val="20"/>
                <w:lang w:eastAsia="en-AU"/>
              </w:rPr>
              <w:t>86.2%</w:t>
            </w:r>
          </w:p>
        </w:tc>
        <w:tc>
          <w:tcPr>
            <w:tcW w:w="1165" w:type="dxa"/>
            <w:gridSpan w:val="2"/>
            <w:tcBorders>
              <w:bottom w:val="single" w:sz="4" w:space="0" w:color="auto"/>
            </w:tcBorders>
            <w:shd w:val="clear" w:color="auto" w:fill="E8DEED"/>
            <w:vAlign w:val="center"/>
          </w:tcPr>
          <w:p w14:paraId="7DDD65BB" w14:textId="77777777" w:rsidR="00C845A6" w:rsidRPr="005C23E7" w:rsidRDefault="00C845A6" w:rsidP="00477D6C">
            <w:pPr>
              <w:spacing w:after="0" w:line="240" w:lineRule="auto"/>
              <w:rPr>
                <w:rFonts w:cs="Arial"/>
                <w:b/>
                <w:sz w:val="20"/>
                <w:szCs w:val="20"/>
                <w:lang w:eastAsia="en-AU"/>
              </w:rPr>
            </w:pPr>
            <w:r w:rsidRPr="008A05F4">
              <w:rPr>
                <w:rFonts w:cs="Arial"/>
                <w:b/>
                <w:sz w:val="20"/>
                <w:szCs w:val="20"/>
                <w:lang w:eastAsia="en-AU"/>
              </w:rPr>
              <w:t>86.1%</w:t>
            </w:r>
          </w:p>
        </w:tc>
        <w:tc>
          <w:tcPr>
            <w:tcW w:w="1224" w:type="dxa"/>
            <w:tcBorders>
              <w:bottom w:val="single" w:sz="4" w:space="0" w:color="auto"/>
            </w:tcBorders>
            <w:shd w:val="clear" w:color="auto" w:fill="E8DEED"/>
            <w:vAlign w:val="center"/>
          </w:tcPr>
          <w:p w14:paraId="3194BFE7" w14:textId="38F0954C" w:rsidR="00C845A6" w:rsidRPr="005C23E7" w:rsidRDefault="00B2377C" w:rsidP="00477D6C">
            <w:pPr>
              <w:spacing w:after="0" w:line="240" w:lineRule="auto"/>
              <w:rPr>
                <w:rFonts w:cs="Arial"/>
                <w:b/>
                <w:sz w:val="20"/>
                <w:szCs w:val="20"/>
                <w:lang w:eastAsia="en-AU"/>
              </w:rPr>
            </w:pPr>
            <w:r w:rsidRPr="005C23E7">
              <w:rPr>
                <w:b/>
                <w:bCs w:val="0"/>
                <w:sz w:val="20"/>
                <w:szCs w:val="20"/>
              </w:rPr>
              <w:t>88.0%</w:t>
            </w:r>
          </w:p>
        </w:tc>
        <w:tc>
          <w:tcPr>
            <w:tcW w:w="1615" w:type="dxa"/>
            <w:tcBorders>
              <w:bottom w:val="single" w:sz="4" w:space="0" w:color="auto"/>
            </w:tcBorders>
            <w:shd w:val="clear" w:color="auto" w:fill="E8DEED"/>
            <w:vAlign w:val="center"/>
          </w:tcPr>
          <w:p w14:paraId="3292DC42" w14:textId="70A12FE8" w:rsidR="00C845A6" w:rsidRPr="005C23E7" w:rsidRDefault="009E0AF9" w:rsidP="00477D6C">
            <w:pPr>
              <w:spacing w:after="0" w:line="240" w:lineRule="auto"/>
              <w:rPr>
                <w:rFonts w:cs="Arial"/>
                <w:b/>
                <w:sz w:val="20"/>
                <w:szCs w:val="20"/>
                <w:lang w:eastAsia="en-AU"/>
              </w:rPr>
            </w:pPr>
            <w:r w:rsidRPr="005C23E7">
              <w:rPr>
                <w:rFonts w:cs="Arial"/>
                <w:sz w:val="20"/>
                <w:szCs w:val="20"/>
              </w:rPr>
              <w:t xml:space="preserve">▲ </w:t>
            </w:r>
            <w:r w:rsidR="00B2377C" w:rsidRPr="005C23E7">
              <w:rPr>
                <w:b/>
                <w:bCs w:val="0"/>
                <w:sz w:val="20"/>
                <w:szCs w:val="20"/>
              </w:rPr>
              <w:t>1.9</w:t>
            </w:r>
            <w:r w:rsidR="00214C1B" w:rsidRPr="005C23E7">
              <w:rPr>
                <w:b/>
                <w:bCs w:val="0"/>
                <w:sz w:val="20"/>
                <w:szCs w:val="20"/>
              </w:rPr>
              <w:t xml:space="preserve"> pp</w:t>
            </w:r>
          </w:p>
        </w:tc>
      </w:tr>
      <w:tr w:rsidR="00C845A6" w:rsidRPr="005C23E7" w14:paraId="6E0DC875" w14:textId="77777777" w:rsidTr="00477D6C">
        <w:trPr>
          <w:trHeight w:val="296"/>
        </w:trPr>
        <w:tc>
          <w:tcPr>
            <w:tcW w:w="2835" w:type="dxa"/>
            <w:tcBorders>
              <w:top w:val="single" w:sz="4" w:space="0" w:color="auto"/>
              <w:left w:val="nil"/>
              <w:bottom w:val="single" w:sz="4" w:space="0" w:color="auto"/>
            </w:tcBorders>
            <w:shd w:val="clear" w:color="auto" w:fill="E8DEED"/>
            <w:vAlign w:val="center"/>
          </w:tcPr>
          <w:p w14:paraId="14005E3A" w14:textId="77777777" w:rsidR="00023716" w:rsidRPr="005C23E7" w:rsidRDefault="00023716" w:rsidP="00477D6C">
            <w:pPr>
              <w:spacing w:after="0" w:line="240" w:lineRule="auto"/>
              <w:rPr>
                <w:rFonts w:cs="Arial"/>
                <w:b/>
                <w:sz w:val="20"/>
                <w:szCs w:val="20"/>
                <w:lang w:eastAsia="en-AU"/>
              </w:rPr>
            </w:pPr>
            <w:r w:rsidRPr="005C23E7">
              <w:rPr>
                <w:rFonts w:cs="Arial"/>
                <w:b/>
                <w:sz w:val="20"/>
                <w:szCs w:val="20"/>
                <w:lang w:eastAsia="en-AU"/>
              </w:rPr>
              <w:t>Ownership type</w:t>
            </w:r>
          </w:p>
        </w:tc>
        <w:tc>
          <w:tcPr>
            <w:tcW w:w="1276" w:type="dxa"/>
            <w:tcBorders>
              <w:top w:val="single" w:sz="4" w:space="0" w:color="auto"/>
              <w:bottom w:val="single" w:sz="4" w:space="0" w:color="auto"/>
            </w:tcBorders>
            <w:shd w:val="clear" w:color="auto" w:fill="E8DEED"/>
            <w:vAlign w:val="center"/>
          </w:tcPr>
          <w:p w14:paraId="6D2BA0CC" w14:textId="77777777" w:rsidR="00023716" w:rsidRPr="005C23E7" w:rsidRDefault="00023716" w:rsidP="00477D6C">
            <w:pPr>
              <w:spacing w:after="0" w:line="240" w:lineRule="auto"/>
              <w:rPr>
                <w:rFonts w:cs="Arial"/>
                <w:b/>
                <w:sz w:val="20"/>
                <w:szCs w:val="20"/>
                <w:lang w:eastAsia="en-AU"/>
              </w:rPr>
            </w:pPr>
          </w:p>
        </w:tc>
        <w:tc>
          <w:tcPr>
            <w:tcW w:w="236" w:type="dxa"/>
            <w:tcBorders>
              <w:top w:val="single" w:sz="4" w:space="0" w:color="auto"/>
              <w:bottom w:val="single" w:sz="4" w:space="0" w:color="auto"/>
            </w:tcBorders>
            <w:shd w:val="clear" w:color="auto" w:fill="E8DEED"/>
            <w:vAlign w:val="center"/>
          </w:tcPr>
          <w:p w14:paraId="3DC4A81F" w14:textId="77777777" w:rsidR="00023716" w:rsidRPr="005C23E7" w:rsidRDefault="00023716" w:rsidP="00477D6C">
            <w:pPr>
              <w:spacing w:after="0" w:line="240" w:lineRule="auto"/>
              <w:rPr>
                <w:rFonts w:cs="Arial"/>
                <w:b/>
                <w:sz w:val="20"/>
                <w:szCs w:val="20"/>
                <w:lang w:eastAsia="en-AU"/>
              </w:rPr>
            </w:pPr>
          </w:p>
        </w:tc>
        <w:tc>
          <w:tcPr>
            <w:tcW w:w="828" w:type="dxa"/>
            <w:tcBorders>
              <w:top w:val="single" w:sz="4" w:space="0" w:color="auto"/>
              <w:bottom w:val="single" w:sz="4" w:space="0" w:color="auto"/>
            </w:tcBorders>
            <w:shd w:val="clear" w:color="auto" w:fill="E8DEED"/>
            <w:vAlign w:val="center"/>
          </w:tcPr>
          <w:p w14:paraId="3C728A66" w14:textId="77777777" w:rsidR="00023716" w:rsidRPr="005C23E7" w:rsidRDefault="00023716" w:rsidP="00477D6C">
            <w:pPr>
              <w:spacing w:after="0" w:line="240" w:lineRule="auto"/>
              <w:rPr>
                <w:rFonts w:cs="Arial"/>
                <w:b/>
                <w:sz w:val="20"/>
                <w:szCs w:val="20"/>
                <w:lang w:eastAsia="en-AU"/>
              </w:rPr>
            </w:pPr>
          </w:p>
        </w:tc>
        <w:tc>
          <w:tcPr>
            <w:tcW w:w="815" w:type="dxa"/>
            <w:gridSpan w:val="2"/>
            <w:tcBorders>
              <w:top w:val="single" w:sz="4" w:space="0" w:color="auto"/>
              <w:bottom w:val="single" w:sz="4" w:space="0" w:color="auto"/>
            </w:tcBorders>
            <w:shd w:val="clear" w:color="auto" w:fill="E8DEED"/>
            <w:vAlign w:val="center"/>
          </w:tcPr>
          <w:p w14:paraId="11343C6E" w14:textId="77777777" w:rsidR="00023716" w:rsidRPr="005C23E7" w:rsidRDefault="00023716" w:rsidP="00477D6C">
            <w:pPr>
              <w:spacing w:after="0" w:line="240" w:lineRule="auto"/>
              <w:rPr>
                <w:rFonts w:cs="Arial"/>
                <w:b/>
                <w:sz w:val="20"/>
                <w:szCs w:val="20"/>
                <w:lang w:eastAsia="en-AU"/>
              </w:rPr>
            </w:pPr>
          </w:p>
        </w:tc>
        <w:tc>
          <w:tcPr>
            <w:tcW w:w="3366" w:type="dxa"/>
            <w:gridSpan w:val="3"/>
            <w:tcBorders>
              <w:top w:val="single" w:sz="4" w:space="0" w:color="auto"/>
              <w:bottom w:val="single" w:sz="4" w:space="0" w:color="auto"/>
            </w:tcBorders>
            <w:shd w:val="clear" w:color="auto" w:fill="E8DEED"/>
            <w:vAlign w:val="center"/>
          </w:tcPr>
          <w:p w14:paraId="35CF5572" w14:textId="5EFC66CB" w:rsidR="00C845A6" w:rsidRPr="005C23E7" w:rsidRDefault="00C845A6" w:rsidP="00477D6C">
            <w:pPr>
              <w:spacing w:after="0" w:line="240" w:lineRule="auto"/>
              <w:rPr>
                <w:rFonts w:cs="Arial"/>
                <w:b/>
                <w:sz w:val="20"/>
                <w:szCs w:val="20"/>
                <w:lang w:eastAsia="en-AU"/>
              </w:rPr>
            </w:pPr>
          </w:p>
        </w:tc>
      </w:tr>
      <w:tr w:rsidR="00C845A6" w:rsidRPr="005C23E7" w14:paraId="4044978C"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hideMark/>
          </w:tcPr>
          <w:p w14:paraId="21D02CB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 xml:space="preserve">For-profit </w:t>
            </w:r>
          </w:p>
        </w:tc>
        <w:tc>
          <w:tcPr>
            <w:tcW w:w="1276" w:type="dxa"/>
            <w:tcBorders>
              <w:top w:val="single" w:sz="4" w:space="0" w:color="auto"/>
              <w:bottom w:val="single" w:sz="4" w:space="0" w:color="auto"/>
            </w:tcBorders>
            <w:shd w:val="clear" w:color="000000" w:fill="FFFFFF"/>
            <w:noWrap/>
            <w:vAlign w:val="center"/>
            <w:hideMark/>
          </w:tcPr>
          <w:p w14:paraId="4A51086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84.2%</w:t>
            </w:r>
          </w:p>
        </w:tc>
        <w:tc>
          <w:tcPr>
            <w:tcW w:w="1241" w:type="dxa"/>
            <w:gridSpan w:val="3"/>
            <w:tcBorders>
              <w:top w:val="single" w:sz="4" w:space="0" w:color="auto"/>
              <w:bottom w:val="single" w:sz="4" w:space="0" w:color="auto"/>
            </w:tcBorders>
            <w:shd w:val="clear" w:color="000000" w:fill="FFFFFF"/>
            <w:noWrap/>
            <w:vAlign w:val="center"/>
            <w:hideMark/>
          </w:tcPr>
          <w:p w14:paraId="21BD3F87"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84.5%</w:t>
            </w:r>
          </w:p>
        </w:tc>
        <w:tc>
          <w:tcPr>
            <w:tcW w:w="1165" w:type="dxa"/>
            <w:gridSpan w:val="2"/>
            <w:tcBorders>
              <w:top w:val="single" w:sz="4" w:space="0" w:color="auto"/>
              <w:bottom w:val="single" w:sz="4" w:space="0" w:color="auto"/>
            </w:tcBorders>
            <w:shd w:val="clear" w:color="000000" w:fill="FFFFFF"/>
            <w:noWrap/>
            <w:vAlign w:val="center"/>
            <w:hideMark/>
          </w:tcPr>
          <w:p w14:paraId="743AD02B"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84.1%</w:t>
            </w:r>
          </w:p>
        </w:tc>
        <w:tc>
          <w:tcPr>
            <w:tcW w:w="1224" w:type="dxa"/>
            <w:tcBorders>
              <w:top w:val="single" w:sz="4" w:space="0" w:color="auto"/>
              <w:bottom w:val="single" w:sz="4" w:space="0" w:color="auto"/>
            </w:tcBorders>
            <w:shd w:val="clear" w:color="000000" w:fill="FFFFFF"/>
            <w:noWrap/>
            <w:vAlign w:val="center"/>
          </w:tcPr>
          <w:p w14:paraId="0F50EF52" w14:textId="009C4880" w:rsidR="00C845A6" w:rsidRPr="008A05F4" w:rsidRDefault="00B2377C" w:rsidP="00477D6C">
            <w:pPr>
              <w:spacing w:after="0" w:line="240" w:lineRule="auto"/>
              <w:rPr>
                <w:rFonts w:cs="Arial"/>
                <w:sz w:val="20"/>
                <w:szCs w:val="20"/>
                <w:lang w:eastAsia="en-AU"/>
              </w:rPr>
            </w:pPr>
            <w:r w:rsidRPr="005C23E7">
              <w:rPr>
                <w:sz w:val="20"/>
                <w:szCs w:val="20"/>
              </w:rPr>
              <w:t>89.2%</w:t>
            </w:r>
          </w:p>
        </w:tc>
        <w:tc>
          <w:tcPr>
            <w:tcW w:w="1615" w:type="dxa"/>
            <w:tcBorders>
              <w:top w:val="single" w:sz="4" w:space="0" w:color="auto"/>
              <w:bottom w:val="single" w:sz="4" w:space="0" w:color="auto"/>
            </w:tcBorders>
            <w:shd w:val="clear" w:color="000000" w:fill="FFFFFF"/>
            <w:vAlign w:val="center"/>
          </w:tcPr>
          <w:p w14:paraId="2EF9CD45" w14:textId="2EA24819" w:rsidR="00C845A6" w:rsidRPr="008A05F4" w:rsidRDefault="009E0AF9"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5.1</w:t>
            </w:r>
            <w:r w:rsidR="00214C1B" w:rsidRPr="005C23E7">
              <w:rPr>
                <w:sz w:val="20"/>
                <w:szCs w:val="20"/>
              </w:rPr>
              <w:t xml:space="preserve"> pp</w:t>
            </w:r>
          </w:p>
        </w:tc>
      </w:tr>
      <w:tr w:rsidR="00C845A6" w:rsidRPr="005C23E7" w14:paraId="728D0B0E"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hideMark/>
          </w:tcPr>
          <w:p w14:paraId="2276BAA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Not-for-profit</w:t>
            </w:r>
          </w:p>
        </w:tc>
        <w:tc>
          <w:tcPr>
            <w:tcW w:w="1276" w:type="dxa"/>
            <w:tcBorders>
              <w:top w:val="single" w:sz="4" w:space="0" w:color="auto"/>
              <w:bottom w:val="single" w:sz="4" w:space="0" w:color="auto"/>
            </w:tcBorders>
            <w:shd w:val="clear" w:color="000000" w:fill="FFFFFF"/>
            <w:noWrap/>
            <w:vAlign w:val="center"/>
            <w:hideMark/>
          </w:tcPr>
          <w:p w14:paraId="3FE2E4D1"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88.9%</w:t>
            </w:r>
          </w:p>
        </w:tc>
        <w:tc>
          <w:tcPr>
            <w:tcW w:w="1241" w:type="dxa"/>
            <w:gridSpan w:val="3"/>
            <w:tcBorders>
              <w:top w:val="single" w:sz="4" w:space="0" w:color="auto"/>
              <w:bottom w:val="single" w:sz="4" w:space="0" w:color="auto"/>
            </w:tcBorders>
            <w:shd w:val="clear" w:color="000000" w:fill="FFFFFF"/>
            <w:noWrap/>
            <w:vAlign w:val="center"/>
            <w:hideMark/>
          </w:tcPr>
          <w:p w14:paraId="7E710B73"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87.5%</w:t>
            </w:r>
          </w:p>
        </w:tc>
        <w:tc>
          <w:tcPr>
            <w:tcW w:w="1165" w:type="dxa"/>
            <w:gridSpan w:val="2"/>
            <w:tcBorders>
              <w:top w:val="single" w:sz="4" w:space="0" w:color="auto"/>
              <w:bottom w:val="single" w:sz="4" w:space="0" w:color="auto"/>
            </w:tcBorders>
            <w:shd w:val="clear" w:color="000000" w:fill="FFFFFF"/>
            <w:noWrap/>
            <w:vAlign w:val="center"/>
            <w:hideMark/>
          </w:tcPr>
          <w:p w14:paraId="51D13FB3"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87.8%</w:t>
            </w:r>
          </w:p>
        </w:tc>
        <w:tc>
          <w:tcPr>
            <w:tcW w:w="1224" w:type="dxa"/>
            <w:tcBorders>
              <w:top w:val="single" w:sz="4" w:space="0" w:color="auto"/>
              <w:bottom w:val="single" w:sz="4" w:space="0" w:color="auto"/>
            </w:tcBorders>
            <w:shd w:val="clear" w:color="000000" w:fill="FFFFFF"/>
            <w:noWrap/>
            <w:vAlign w:val="center"/>
          </w:tcPr>
          <w:p w14:paraId="638598DB" w14:textId="0695F958" w:rsidR="00C845A6" w:rsidRPr="008A05F4" w:rsidRDefault="00B2377C" w:rsidP="00477D6C">
            <w:pPr>
              <w:spacing w:after="0" w:line="240" w:lineRule="auto"/>
              <w:rPr>
                <w:rFonts w:cs="Arial"/>
                <w:sz w:val="20"/>
                <w:szCs w:val="20"/>
                <w:lang w:eastAsia="en-AU"/>
              </w:rPr>
            </w:pPr>
            <w:r w:rsidRPr="005C23E7">
              <w:rPr>
                <w:sz w:val="20"/>
                <w:szCs w:val="20"/>
              </w:rPr>
              <w:t>86.7%</w:t>
            </w:r>
          </w:p>
        </w:tc>
        <w:tc>
          <w:tcPr>
            <w:tcW w:w="1615" w:type="dxa"/>
            <w:tcBorders>
              <w:top w:val="single" w:sz="4" w:space="0" w:color="auto"/>
              <w:bottom w:val="single" w:sz="4" w:space="0" w:color="auto"/>
            </w:tcBorders>
            <w:shd w:val="clear" w:color="000000" w:fill="FFFFFF"/>
            <w:vAlign w:val="center"/>
          </w:tcPr>
          <w:p w14:paraId="1745F9CE" w14:textId="645E02F4" w:rsidR="00C845A6" w:rsidRPr="008A05F4" w:rsidRDefault="00B2377C" w:rsidP="00477D6C">
            <w:pPr>
              <w:spacing w:after="0" w:line="240" w:lineRule="auto"/>
              <w:rPr>
                <w:rFonts w:cs="Arial"/>
                <w:sz w:val="20"/>
                <w:szCs w:val="20"/>
                <w:lang w:eastAsia="en-AU"/>
              </w:rPr>
            </w:pPr>
            <w:r w:rsidRPr="008A05F4">
              <w:rPr>
                <w:rFonts w:cs="Arial"/>
                <w:sz w:val="20"/>
                <w:szCs w:val="20"/>
                <w:lang w:eastAsia="en-AU"/>
              </w:rPr>
              <w:t xml:space="preserve">▼ </w:t>
            </w:r>
            <w:r w:rsidRPr="005C23E7">
              <w:rPr>
                <w:sz w:val="20"/>
                <w:szCs w:val="20"/>
              </w:rPr>
              <w:t>1.1</w:t>
            </w:r>
            <w:r w:rsidR="00214C1B" w:rsidRPr="005C23E7">
              <w:rPr>
                <w:sz w:val="20"/>
                <w:szCs w:val="20"/>
              </w:rPr>
              <w:t xml:space="preserve"> pp</w:t>
            </w:r>
          </w:p>
        </w:tc>
      </w:tr>
      <w:tr w:rsidR="00C845A6" w:rsidRPr="005C23E7" w14:paraId="6C6BDD87"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hideMark/>
          </w:tcPr>
          <w:p w14:paraId="27EE1345" w14:textId="31BB1C6A"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LST gov</w:t>
            </w:r>
            <w:r w:rsidR="0062476F" w:rsidRPr="008A05F4">
              <w:rPr>
                <w:rFonts w:cs="Arial"/>
                <w:sz w:val="20"/>
                <w:szCs w:val="20"/>
                <w:lang w:eastAsia="en-AU"/>
              </w:rPr>
              <w:t>.</w:t>
            </w:r>
          </w:p>
        </w:tc>
        <w:tc>
          <w:tcPr>
            <w:tcW w:w="1276" w:type="dxa"/>
            <w:tcBorders>
              <w:top w:val="single" w:sz="4" w:space="0" w:color="auto"/>
              <w:bottom w:val="single" w:sz="4" w:space="0" w:color="auto"/>
            </w:tcBorders>
            <w:shd w:val="clear" w:color="000000" w:fill="FFFFFF"/>
            <w:noWrap/>
            <w:vAlign w:val="center"/>
            <w:hideMark/>
          </w:tcPr>
          <w:p w14:paraId="73660937"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86.5%</w:t>
            </w:r>
          </w:p>
        </w:tc>
        <w:tc>
          <w:tcPr>
            <w:tcW w:w="1241" w:type="dxa"/>
            <w:gridSpan w:val="3"/>
            <w:tcBorders>
              <w:top w:val="single" w:sz="4" w:space="0" w:color="auto"/>
              <w:bottom w:val="single" w:sz="4" w:space="0" w:color="auto"/>
            </w:tcBorders>
            <w:shd w:val="clear" w:color="000000" w:fill="FFFFFF"/>
            <w:noWrap/>
            <w:vAlign w:val="center"/>
            <w:hideMark/>
          </w:tcPr>
          <w:p w14:paraId="2C7C8A4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84.8%</w:t>
            </w:r>
          </w:p>
        </w:tc>
        <w:tc>
          <w:tcPr>
            <w:tcW w:w="1165" w:type="dxa"/>
            <w:gridSpan w:val="2"/>
            <w:tcBorders>
              <w:top w:val="single" w:sz="4" w:space="0" w:color="auto"/>
              <w:bottom w:val="single" w:sz="4" w:space="0" w:color="auto"/>
            </w:tcBorders>
            <w:shd w:val="clear" w:color="000000" w:fill="FFFFFF"/>
            <w:noWrap/>
            <w:vAlign w:val="center"/>
            <w:hideMark/>
          </w:tcPr>
          <w:p w14:paraId="40D2879C"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82.7%</w:t>
            </w:r>
          </w:p>
        </w:tc>
        <w:tc>
          <w:tcPr>
            <w:tcW w:w="1224" w:type="dxa"/>
            <w:tcBorders>
              <w:top w:val="single" w:sz="4" w:space="0" w:color="auto"/>
              <w:bottom w:val="single" w:sz="4" w:space="0" w:color="auto"/>
            </w:tcBorders>
            <w:shd w:val="clear" w:color="000000" w:fill="FFFFFF"/>
            <w:noWrap/>
            <w:vAlign w:val="center"/>
          </w:tcPr>
          <w:p w14:paraId="67A94B21" w14:textId="428B6A34" w:rsidR="00C845A6" w:rsidRPr="008A05F4" w:rsidRDefault="00B2377C" w:rsidP="00477D6C">
            <w:pPr>
              <w:spacing w:after="0" w:line="240" w:lineRule="auto"/>
              <w:rPr>
                <w:rFonts w:cs="Arial"/>
                <w:sz w:val="20"/>
                <w:szCs w:val="20"/>
                <w:lang w:eastAsia="en-AU"/>
              </w:rPr>
            </w:pPr>
            <w:r w:rsidRPr="005C23E7">
              <w:rPr>
                <w:sz w:val="20"/>
                <w:szCs w:val="20"/>
              </w:rPr>
              <w:t>83.7%</w:t>
            </w:r>
          </w:p>
        </w:tc>
        <w:tc>
          <w:tcPr>
            <w:tcW w:w="1615" w:type="dxa"/>
            <w:tcBorders>
              <w:top w:val="single" w:sz="4" w:space="0" w:color="auto"/>
              <w:bottom w:val="single" w:sz="4" w:space="0" w:color="auto"/>
            </w:tcBorders>
            <w:shd w:val="clear" w:color="000000" w:fill="FFFFFF"/>
            <w:vAlign w:val="center"/>
          </w:tcPr>
          <w:p w14:paraId="64B41A8F" w14:textId="0944C945" w:rsidR="00C845A6" w:rsidRPr="008A05F4" w:rsidRDefault="009E0AF9"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1.0</w:t>
            </w:r>
            <w:r w:rsidR="00214C1B" w:rsidRPr="005C23E7">
              <w:rPr>
                <w:sz w:val="20"/>
                <w:szCs w:val="20"/>
              </w:rPr>
              <w:t xml:space="preserve"> pp</w:t>
            </w:r>
          </w:p>
        </w:tc>
      </w:tr>
      <w:tr w:rsidR="00C845A6" w:rsidRPr="005C23E7" w14:paraId="521C8446" w14:textId="77777777" w:rsidTr="00477D6C">
        <w:trPr>
          <w:trHeight w:val="296"/>
        </w:trPr>
        <w:tc>
          <w:tcPr>
            <w:tcW w:w="2835" w:type="dxa"/>
            <w:tcBorders>
              <w:top w:val="single" w:sz="4" w:space="0" w:color="auto"/>
              <w:left w:val="nil"/>
              <w:bottom w:val="single" w:sz="4" w:space="0" w:color="auto"/>
            </w:tcBorders>
            <w:shd w:val="clear" w:color="auto" w:fill="E8DEED"/>
            <w:noWrap/>
            <w:vAlign w:val="center"/>
          </w:tcPr>
          <w:p w14:paraId="011E6E5F" w14:textId="2232C57B" w:rsidR="00C845A6" w:rsidRPr="008A05F4" w:rsidRDefault="003A04A8" w:rsidP="00477D6C">
            <w:pPr>
              <w:spacing w:after="0" w:line="240" w:lineRule="auto"/>
              <w:rPr>
                <w:rFonts w:cs="Arial"/>
                <w:b/>
                <w:sz w:val="20"/>
                <w:szCs w:val="20"/>
                <w:lang w:eastAsia="en-AU"/>
              </w:rPr>
            </w:pPr>
            <w:r w:rsidRPr="008A05F4">
              <w:rPr>
                <w:rFonts w:cs="Arial"/>
                <w:b/>
                <w:sz w:val="20"/>
                <w:szCs w:val="20"/>
                <w:lang w:eastAsia="en-AU"/>
              </w:rPr>
              <w:t>State / territory</w:t>
            </w:r>
          </w:p>
        </w:tc>
        <w:tc>
          <w:tcPr>
            <w:tcW w:w="1276" w:type="dxa"/>
            <w:tcBorders>
              <w:top w:val="single" w:sz="4" w:space="0" w:color="auto"/>
              <w:bottom w:val="single" w:sz="4" w:space="0" w:color="auto"/>
            </w:tcBorders>
            <w:shd w:val="clear" w:color="auto" w:fill="E8DEED"/>
            <w:noWrap/>
            <w:vAlign w:val="center"/>
          </w:tcPr>
          <w:p w14:paraId="077CDC67" w14:textId="77777777" w:rsidR="00C845A6" w:rsidRPr="008A05F4" w:rsidRDefault="00C845A6" w:rsidP="00477D6C">
            <w:pPr>
              <w:spacing w:after="0" w:line="240" w:lineRule="auto"/>
              <w:rPr>
                <w:rFonts w:cs="Arial"/>
                <w:sz w:val="20"/>
                <w:szCs w:val="20"/>
                <w:lang w:eastAsia="en-AU"/>
              </w:rPr>
            </w:pPr>
          </w:p>
        </w:tc>
        <w:tc>
          <w:tcPr>
            <w:tcW w:w="1241" w:type="dxa"/>
            <w:gridSpan w:val="3"/>
            <w:tcBorders>
              <w:top w:val="single" w:sz="4" w:space="0" w:color="auto"/>
              <w:bottom w:val="single" w:sz="4" w:space="0" w:color="auto"/>
            </w:tcBorders>
            <w:shd w:val="clear" w:color="auto" w:fill="E8DEED"/>
            <w:noWrap/>
            <w:vAlign w:val="center"/>
          </w:tcPr>
          <w:p w14:paraId="5C1FFD23" w14:textId="77777777" w:rsidR="00C845A6" w:rsidRPr="008A05F4" w:rsidRDefault="00C845A6" w:rsidP="00477D6C">
            <w:pPr>
              <w:spacing w:after="0" w:line="240" w:lineRule="auto"/>
              <w:rPr>
                <w:rFonts w:cs="Arial"/>
                <w:sz w:val="20"/>
                <w:szCs w:val="20"/>
                <w:lang w:eastAsia="en-AU"/>
              </w:rPr>
            </w:pPr>
          </w:p>
        </w:tc>
        <w:tc>
          <w:tcPr>
            <w:tcW w:w="1165" w:type="dxa"/>
            <w:gridSpan w:val="2"/>
            <w:tcBorders>
              <w:top w:val="single" w:sz="4" w:space="0" w:color="auto"/>
              <w:bottom w:val="single" w:sz="4" w:space="0" w:color="auto"/>
            </w:tcBorders>
            <w:shd w:val="clear" w:color="auto" w:fill="E8DEED"/>
            <w:noWrap/>
            <w:vAlign w:val="center"/>
          </w:tcPr>
          <w:p w14:paraId="523F0304" w14:textId="77777777" w:rsidR="00C845A6" w:rsidRPr="008A05F4" w:rsidRDefault="00C845A6" w:rsidP="00477D6C">
            <w:pPr>
              <w:spacing w:after="0" w:line="240" w:lineRule="auto"/>
              <w:rPr>
                <w:rFonts w:cs="Arial"/>
                <w:sz w:val="20"/>
                <w:szCs w:val="20"/>
                <w:lang w:eastAsia="en-AU"/>
              </w:rPr>
            </w:pPr>
          </w:p>
        </w:tc>
        <w:tc>
          <w:tcPr>
            <w:tcW w:w="1224" w:type="dxa"/>
            <w:tcBorders>
              <w:top w:val="single" w:sz="4" w:space="0" w:color="auto"/>
              <w:bottom w:val="single" w:sz="4" w:space="0" w:color="auto"/>
            </w:tcBorders>
            <w:shd w:val="clear" w:color="auto" w:fill="E8DEED"/>
            <w:noWrap/>
            <w:vAlign w:val="center"/>
          </w:tcPr>
          <w:p w14:paraId="566383C6" w14:textId="77777777" w:rsidR="00C845A6" w:rsidRPr="008A05F4" w:rsidRDefault="00C845A6" w:rsidP="00477D6C">
            <w:pPr>
              <w:spacing w:after="0" w:line="240" w:lineRule="auto"/>
              <w:rPr>
                <w:rFonts w:cs="Arial"/>
                <w:sz w:val="20"/>
                <w:szCs w:val="20"/>
                <w:lang w:eastAsia="en-AU"/>
              </w:rPr>
            </w:pPr>
          </w:p>
        </w:tc>
        <w:tc>
          <w:tcPr>
            <w:tcW w:w="1615" w:type="dxa"/>
            <w:tcBorders>
              <w:top w:val="single" w:sz="4" w:space="0" w:color="auto"/>
              <w:bottom w:val="single" w:sz="4" w:space="0" w:color="auto"/>
            </w:tcBorders>
            <w:shd w:val="clear" w:color="auto" w:fill="E8DEED"/>
            <w:vAlign w:val="center"/>
          </w:tcPr>
          <w:p w14:paraId="42C31C2B" w14:textId="77777777" w:rsidR="00C845A6" w:rsidRPr="008A05F4" w:rsidRDefault="00C845A6" w:rsidP="00477D6C">
            <w:pPr>
              <w:spacing w:after="0" w:line="240" w:lineRule="auto"/>
              <w:rPr>
                <w:rFonts w:cs="Arial"/>
                <w:sz w:val="20"/>
                <w:szCs w:val="20"/>
                <w:lang w:eastAsia="en-AU"/>
              </w:rPr>
            </w:pPr>
          </w:p>
        </w:tc>
      </w:tr>
      <w:tr w:rsidR="00C845A6" w:rsidRPr="005C23E7" w14:paraId="239BE5F0"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2B0B456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New South Wales</w:t>
            </w:r>
          </w:p>
        </w:tc>
        <w:tc>
          <w:tcPr>
            <w:tcW w:w="1276" w:type="dxa"/>
            <w:tcBorders>
              <w:top w:val="single" w:sz="4" w:space="0" w:color="auto"/>
              <w:bottom w:val="single" w:sz="4" w:space="0" w:color="auto"/>
            </w:tcBorders>
            <w:shd w:val="clear" w:color="000000" w:fill="FFFFFF"/>
            <w:noWrap/>
            <w:vAlign w:val="center"/>
          </w:tcPr>
          <w:p w14:paraId="6A7331D3"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86.6%</w:t>
            </w:r>
          </w:p>
        </w:tc>
        <w:tc>
          <w:tcPr>
            <w:tcW w:w="1241" w:type="dxa"/>
            <w:gridSpan w:val="3"/>
            <w:tcBorders>
              <w:top w:val="single" w:sz="4" w:space="0" w:color="auto"/>
              <w:bottom w:val="single" w:sz="4" w:space="0" w:color="auto"/>
            </w:tcBorders>
            <w:shd w:val="clear" w:color="000000" w:fill="FFFFFF"/>
            <w:noWrap/>
            <w:vAlign w:val="center"/>
          </w:tcPr>
          <w:p w14:paraId="604B539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85.2%</w:t>
            </w:r>
          </w:p>
        </w:tc>
        <w:tc>
          <w:tcPr>
            <w:tcW w:w="1165" w:type="dxa"/>
            <w:gridSpan w:val="2"/>
            <w:tcBorders>
              <w:top w:val="single" w:sz="4" w:space="0" w:color="auto"/>
              <w:bottom w:val="single" w:sz="4" w:space="0" w:color="auto"/>
            </w:tcBorders>
            <w:shd w:val="clear" w:color="000000" w:fill="FFFFFF"/>
            <w:noWrap/>
            <w:vAlign w:val="center"/>
          </w:tcPr>
          <w:p w14:paraId="44D22C22"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85.0%</w:t>
            </w:r>
          </w:p>
        </w:tc>
        <w:tc>
          <w:tcPr>
            <w:tcW w:w="1224" w:type="dxa"/>
            <w:tcBorders>
              <w:top w:val="single" w:sz="4" w:space="0" w:color="auto"/>
              <w:bottom w:val="single" w:sz="4" w:space="0" w:color="auto"/>
            </w:tcBorders>
            <w:shd w:val="clear" w:color="000000" w:fill="FFFFFF"/>
            <w:noWrap/>
            <w:vAlign w:val="center"/>
          </w:tcPr>
          <w:p w14:paraId="4DF3E63F" w14:textId="79762BEE" w:rsidR="00C845A6" w:rsidRPr="008A05F4" w:rsidRDefault="00B2377C" w:rsidP="00477D6C">
            <w:pPr>
              <w:spacing w:after="0" w:line="240" w:lineRule="auto"/>
              <w:rPr>
                <w:rFonts w:cs="Arial"/>
                <w:sz w:val="20"/>
                <w:szCs w:val="20"/>
                <w:lang w:eastAsia="en-AU"/>
              </w:rPr>
            </w:pPr>
            <w:r w:rsidRPr="005C23E7">
              <w:rPr>
                <w:sz w:val="20"/>
                <w:szCs w:val="20"/>
              </w:rPr>
              <w:t>87.3%</w:t>
            </w:r>
          </w:p>
        </w:tc>
        <w:tc>
          <w:tcPr>
            <w:tcW w:w="1615" w:type="dxa"/>
            <w:tcBorders>
              <w:top w:val="single" w:sz="4" w:space="0" w:color="auto"/>
              <w:bottom w:val="single" w:sz="4" w:space="0" w:color="auto"/>
            </w:tcBorders>
            <w:shd w:val="clear" w:color="000000" w:fill="FFFFFF"/>
            <w:vAlign w:val="center"/>
          </w:tcPr>
          <w:p w14:paraId="20D4ED2F" w14:textId="6343E081" w:rsidR="00C845A6" w:rsidRPr="008A05F4" w:rsidRDefault="009E0AF9"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2.3</w:t>
            </w:r>
            <w:r w:rsidR="00214C1B" w:rsidRPr="005C23E7">
              <w:rPr>
                <w:sz w:val="20"/>
                <w:szCs w:val="20"/>
              </w:rPr>
              <w:t xml:space="preserve"> pp</w:t>
            </w:r>
          </w:p>
        </w:tc>
      </w:tr>
      <w:tr w:rsidR="00C845A6" w:rsidRPr="005C23E7" w14:paraId="047F1036"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2ED0F511"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Victoria</w:t>
            </w:r>
          </w:p>
        </w:tc>
        <w:tc>
          <w:tcPr>
            <w:tcW w:w="1276" w:type="dxa"/>
            <w:tcBorders>
              <w:top w:val="single" w:sz="4" w:space="0" w:color="auto"/>
              <w:bottom w:val="single" w:sz="4" w:space="0" w:color="auto"/>
            </w:tcBorders>
            <w:shd w:val="clear" w:color="000000" w:fill="FFFFFF"/>
            <w:noWrap/>
            <w:vAlign w:val="center"/>
          </w:tcPr>
          <w:p w14:paraId="21564E97"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84.2%</w:t>
            </w:r>
          </w:p>
        </w:tc>
        <w:tc>
          <w:tcPr>
            <w:tcW w:w="1241" w:type="dxa"/>
            <w:gridSpan w:val="3"/>
            <w:tcBorders>
              <w:top w:val="single" w:sz="4" w:space="0" w:color="auto"/>
              <w:bottom w:val="single" w:sz="4" w:space="0" w:color="auto"/>
            </w:tcBorders>
            <w:shd w:val="clear" w:color="000000" w:fill="FFFFFF"/>
            <w:noWrap/>
            <w:vAlign w:val="center"/>
          </w:tcPr>
          <w:p w14:paraId="0711C04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83.3%</w:t>
            </w:r>
          </w:p>
        </w:tc>
        <w:tc>
          <w:tcPr>
            <w:tcW w:w="1165" w:type="dxa"/>
            <w:gridSpan w:val="2"/>
            <w:tcBorders>
              <w:top w:val="single" w:sz="4" w:space="0" w:color="auto"/>
              <w:bottom w:val="single" w:sz="4" w:space="0" w:color="auto"/>
            </w:tcBorders>
            <w:shd w:val="clear" w:color="000000" w:fill="FFFFFF"/>
            <w:noWrap/>
            <w:vAlign w:val="center"/>
          </w:tcPr>
          <w:p w14:paraId="4F0A8AA8"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82.8%</w:t>
            </w:r>
          </w:p>
        </w:tc>
        <w:tc>
          <w:tcPr>
            <w:tcW w:w="1224" w:type="dxa"/>
            <w:tcBorders>
              <w:top w:val="single" w:sz="4" w:space="0" w:color="auto"/>
              <w:bottom w:val="single" w:sz="4" w:space="0" w:color="auto"/>
            </w:tcBorders>
            <w:shd w:val="clear" w:color="000000" w:fill="FFFFFF"/>
            <w:noWrap/>
            <w:vAlign w:val="center"/>
          </w:tcPr>
          <w:p w14:paraId="62763C93" w14:textId="45803EA6" w:rsidR="00C845A6" w:rsidRPr="008A05F4" w:rsidRDefault="00B2377C" w:rsidP="00477D6C">
            <w:pPr>
              <w:spacing w:after="0" w:line="240" w:lineRule="auto"/>
              <w:rPr>
                <w:rFonts w:cs="Arial"/>
                <w:sz w:val="20"/>
                <w:szCs w:val="20"/>
                <w:lang w:eastAsia="en-AU"/>
              </w:rPr>
            </w:pPr>
            <w:r w:rsidRPr="005C23E7">
              <w:rPr>
                <w:sz w:val="20"/>
                <w:szCs w:val="20"/>
              </w:rPr>
              <w:t>85.5%</w:t>
            </w:r>
          </w:p>
        </w:tc>
        <w:tc>
          <w:tcPr>
            <w:tcW w:w="1615" w:type="dxa"/>
            <w:tcBorders>
              <w:top w:val="single" w:sz="4" w:space="0" w:color="auto"/>
              <w:bottom w:val="single" w:sz="4" w:space="0" w:color="auto"/>
            </w:tcBorders>
            <w:shd w:val="clear" w:color="000000" w:fill="FFFFFF"/>
            <w:vAlign w:val="center"/>
          </w:tcPr>
          <w:p w14:paraId="6CFEC2AB" w14:textId="4A30A51E" w:rsidR="00C845A6" w:rsidRPr="008A05F4" w:rsidRDefault="009E0AF9"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2.6</w:t>
            </w:r>
            <w:r w:rsidR="00214C1B" w:rsidRPr="005C23E7">
              <w:rPr>
                <w:sz w:val="20"/>
                <w:szCs w:val="20"/>
              </w:rPr>
              <w:t xml:space="preserve"> pp</w:t>
            </w:r>
          </w:p>
        </w:tc>
      </w:tr>
      <w:tr w:rsidR="00C845A6" w:rsidRPr="005C23E7" w14:paraId="50B8C298"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199DA549"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Queensland</w:t>
            </w:r>
          </w:p>
        </w:tc>
        <w:tc>
          <w:tcPr>
            <w:tcW w:w="1276" w:type="dxa"/>
            <w:tcBorders>
              <w:top w:val="single" w:sz="4" w:space="0" w:color="auto"/>
              <w:bottom w:val="single" w:sz="4" w:space="0" w:color="auto"/>
            </w:tcBorders>
            <w:shd w:val="clear" w:color="000000" w:fill="FFFFFF"/>
            <w:noWrap/>
            <w:vAlign w:val="center"/>
          </w:tcPr>
          <w:p w14:paraId="4FDAA7C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87.0%</w:t>
            </w:r>
          </w:p>
        </w:tc>
        <w:tc>
          <w:tcPr>
            <w:tcW w:w="1241" w:type="dxa"/>
            <w:gridSpan w:val="3"/>
            <w:tcBorders>
              <w:top w:val="single" w:sz="4" w:space="0" w:color="auto"/>
              <w:bottom w:val="single" w:sz="4" w:space="0" w:color="auto"/>
            </w:tcBorders>
            <w:shd w:val="clear" w:color="000000" w:fill="FFFFFF"/>
            <w:noWrap/>
            <w:vAlign w:val="center"/>
          </w:tcPr>
          <w:p w14:paraId="12644BD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88.0%</w:t>
            </w:r>
          </w:p>
        </w:tc>
        <w:tc>
          <w:tcPr>
            <w:tcW w:w="1165" w:type="dxa"/>
            <w:gridSpan w:val="2"/>
            <w:tcBorders>
              <w:top w:val="single" w:sz="4" w:space="0" w:color="auto"/>
              <w:bottom w:val="single" w:sz="4" w:space="0" w:color="auto"/>
            </w:tcBorders>
            <w:shd w:val="clear" w:color="000000" w:fill="FFFFFF"/>
            <w:noWrap/>
            <w:vAlign w:val="center"/>
          </w:tcPr>
          <w:p w14:paraId="2CBE9EA6"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88.6%</w:t>
            </w:r>
          </w:p>
        </w:tc>
        <w:tc>
          <w:tcPr>
            <w:tcW w:w="1224" w:type="dxa"/>
            <w:tcBorders>
              <w:top w:val="single" w:sz="4" w:space="0" w:color="auto"/>
              <w:bottom w:val="single" w:sz="4" w:space="0" w:color="auto"/>
            </w:tcBorders>
            <w:shd w:val="clear" w:color="000000" w:fill="FFFFFF"/>
            <w:noWrap/>
            <w:vAlign w:val="center"/>
          </w:tcPr>
          <w:p w14:paraId="27D8FF7A" w14:textId="63F04370" w:rsidR="00C845A6" w:rsidRPr="008A05F4" w:rsidRDefault="00B2377C" w:rsidP="00477D6C">
            <w:pPr>
              <w:spacing w:after="0" w:line="240" w:lineRule="auto"/>
              <w:rPr>
                <w:rFonts w:cs="Arial"/>
                <w:sz w:val="20"/>
                <w:szCs w:val="20"/>
                <w:lang w:eastAsia="en-AU"/>
              </w:rPr>
            </w:pPr>
            <w:r w:rsidRPr="005C23E7">
              <w:rPr>
                <w:sz w:val="20"/>
                <w:szCs w:val="20"/>
              </w:rPr>
              <w:t>90.5%</w:t>
            </w:r>
          </w:p>
        </w:tc>
        <w:tc>
          <w:tcPr>
            <w:tcW w:w="1615" w:type="dxa"/>
            <w:tcBorders>
              <w:top w:val="single" w:sz="4" w:space="0" w:color="auto"/>
              <w:bottom w:val="single" w:sz="4" w:space="0" w:color="auto"/>
            </w:tcBorders>
            <w:shd w:val="clear" w:color="000000" w:fill="FFFFFF"/>
            <w:vAlign w:val="center"/>
          </w:tcPr>
          <w:p w14:paraId="4ACDB580" w14:textId="42AD6E2C" w:rsidR="00C845A6" w:rsidRPr="008A05F4" w:rsidRDefault="009E0AF9"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1.8</w:t>
            </w:r>
            <w:r w:rsidR="00214C1B" w:rsidRPr="005C23E7">
              <w:rPr>
                <w:sz w:val="20"/>
                <w:szCs w:val="20"/>
              </w:rPr>
              <w:t xml:space="preserve"> pp</w:t>
            </w:r>
          </w:p>
        </w:tc>
      </w:tr>
      <w:tr w:rsidR="00C845A6" w:rsidRPr="005C23E7" w14:paraId="3637BF77"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5B0E2BE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Western Australia</w:t>
            </w:r>
          </w:p>
        </w:tc>
        <w:tc>
          <w:tcPr>
            <w:tcW w:w="1276" w:type="dxa"/>
            <w:tcBorders>
              <w:top w:val="single" w:sz="4" w:space="0" w:color="auto"/>
              <w:bottom w:val="single" w:sz="4" w:space="0" w:color="auto"/>
            </w:tcBorders>
            <w:shd w:val="clear" w:color="000000" w:fill="FFFFFF"/>
            <w:noWrap/>
            <w:vAlign w:val="center"/>
          </w:tcPr>
          <w:p w14:paraId="49B7A306"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88.3%</w:t>
            </w:r>
          </w:p>
        </w:tc>
        <w:tc>
          <w:tcPr>
            <w:tcW w:w="1241" w:type="dxa"/>
            <w:gridSpan w:val="3"/>
            <w:tcBorders>
              <w:top w:val="single" w:sz="4" w:space="0" w:color="auto"/>
              <w:bottom w:val="single" w:sz="4" w:space="0" w:color="auto"/>
            </w:tcBorders>
            <w:shd w:val="clear" w:color="000000" w:fill="FFFFFF"/>
            <w:noWrap/>
            <w:vAlign w:val="center"/>
          </w:tcPr>
          <w:p w14:paraId="24F5F00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88.1%</w:t>
            </w:r>
          </w:p>
        </w:tc>
        <w:tc>
          <w:tcPr>
            <w:tcW w:w="1165" w:type="dxa"/>
            <w:gridSpan w:val="2"/>
            <w:tcBorders>
              <w:top w:val="single" w:sz="4" w:space="0" w:color="auto"/>
              <w:bottom w:val="single" w:sz="4" w:space="0" w:color="auto"/>
            </w:tcBorders>
            <w:shd w:val="clear" w:color="000000" w:fill="FFFFFF"/>
            <w:noWrap/>
            <w:vAlign w:val="center"/>
          </w:tcPr>
          <w:p w14:paraId="0A06F885"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88.0%</w:t>
            </w:r>
          </w:p>
        </w:tc>
        <w:tc>
          <w:tcPr>
            <w:tcW w:w="1224" w:type="dxa"/>
            <w:tcBorders>
              <w:top w:val="single" w:sz="4" w:space="0" w:color="auto"/>
              <w:bottom w:val="single" w:sz="4" w:space="0" w:color="auto"/>
            </w:tcBorders>
            <w:shd w:val="clear" w:color="000000" w:fill="FFFFFF"/>
            <w:noWrap/>
            <w:vAlign w:val="center"/>
          </w:tcPr>
          <w:p w14:paraId="4878B8F8" w14:textId="1358176D" w:rsidR="00C845A6" w:rsidRPr="008A05F4" w:rsidRDefault="00B2377C" w:rsidP="00477D6C">
            <w:pPr>
              <w:spacing w:after="0" w:line="240" w:lineRule="auto"/>
              <w:rPr>
                <w:rFonts w:cs="Arial"/>
                <w:sz w:val="20"/>
                <w:szCs w:val="20"/>
                <w:lang w:eastAsia="en-AU"/>
              </w:rPr>
            </w:pPr>
            <w:r w:rsidRPr="005C23E7">
              <w:rPr>
                <w:sz w:val="20"/>
                <w:szCs w:val="20"/>
              </w:rPr>
              <w:t>89.0%</w:t>
            </w:r>
          </w:p>
        </w:tc>
        <w:tc>
          <w:tcPr>
            <w:tcW w:w="1615" w:type="dxa"/>
            <w:tcBorders>
              <w:top w:val="single" w:sz="4" w:space="0" w:color="auto"/>
              <w:bottom w:val="single" w:sz="4" w:space="0" w:color="auto"/>
            </w:tcBorders>
            <w:shd w:val="clear" w:color="000000" w:fill="FFFFFF"/>
            <w:vAlign w:val="center"/>
          </w:tcPr>
          <w:p w14:paraId="5A5CD3D7" w14:textId="4A612267"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0.9</w:t>
            </w:r>
            <w:r w:rsidR="00E64886" w:rsidRPr="005C23E7">
              <w:rPr>
                <w:sz w:val="20"/>
                <w:szCs w:val="20"/>
              </w:rPr>
              <w:t xml:space="preserve"> pp</w:t>
            </w:r>
          </w:p>
        </w:tc>
      </w:tr>
      <w:tr w:rsidR="00C845A6" w:rsidRPr="005C23E7" w14:paraId="3BE8CB91"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13B90256"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South Australia</w:t>
            </w:r>
          </w:p>
        </w:tc>
        <w:tc>
          <w:tcPr>
            <w:tcW w:w="1276" w:type="dxa"/>
            <w:tcBorders>
              <w:top w:val="single" w:sz="4" w:space="0" w:color="auto"/>
              <w:bottom w:val="single" w:sz="4" w:space="0" w:color="auto"/>
            </w:tcBorders>
            <w:shd w:val="clear" w:color="000000" w:fill="FFFFFF"/>
            <w:noWrap/>
            <w:vAlign w:val="center"/>
          </w:tcPr>
          <w:p w14:paraId="3B9B695F"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93.1%</w:t>
            </w:r>
          </w:p>
        </w:tc>
        <w:tc>
          <w:tcPr>
            <w:tcW w:w="1241" w:type="dxa"/>
            <w:gridSpan w:val="3"/>
            <w:tcBorders>
              <w:top w:val="single" w:sz="4" w:space="0" w:color="auto"/>
              <w:bottom w:val="single" w:sz="4" w:space="0" w:color="auto"/>
            </w:tcBorders>
            <w:shd w:val="clear" w:color="000000" w:fill="FFFFFF"/>
            <w:noWrap/>
            <w:vAlign w:val="center"/>
          </w:tcPr>
          <w:p w14:paraId="542629F7"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92.2%</w:t>
            </w:r>
          </w:p>
        </w:tc>
        <w:tc>
          <w:tcPr>
            <w:tcW w:w="1165" w:type="dxa"/>
            <w:gridSpan w:val="2"/>
            <w:tcBorders>
              <w:top w:val="single" w:sz="4" w:space="0" w:color="auto"/>
              <w:bottom w:val="single" w:sz="4" w:space="0" w:color="auto"/>
            </w:tcBorders>
            <w:shd w:val="clear" w:color="000000" w:fill="FFFFFF"/>
            <w:noWrap/>
            <w:vAlign w:val="center"/>
          </w:tcPr>
          <w:p w14:paraId="5724DB5F"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92.0%</w:t>
            </w:r>
          </w:p>
        </w:tc>
        <w:tc>
          <w:tcPr>
            <w:tcW w:w="1224" w:type="dxa"/>
            <w:tcBorders>
              <w:top w:val="single" w:sz="4" w:space="0" w:color="auto"/>
              <w:bottom w:val="single" w:sz="4" w:space="0" w:color="auto"/>
            </w:tcBorders>
            <w:shd w:val="clear" w:color="000000" w:fill="FFFFFF"/>
            <w:noWrap/>
            <w:vAlign w:val="center"/>
          </w:tcPr>
          <w:p w14:paraId="3C00A1E8" w14:textId="35876E1D" w:rsidR="00C845A6" w:rsidRPr="008A05F4" w:rsidRDefault="00B2377C" w:rsidP="00477D6C">
            <w:pPr>
              <w:spacing w:after="0" w:line="240" w:lineRule="auto"/>
              <w:rPr>
                <w:rFonts w:cs="Arial"/>
                <w:sz w:val="20"/>
                <w:szCs w:val="20"/>
                <w:lang w:eastAsia="en-AU"/>
              </w:rPr>
            </w:pPr>
            <w:r w:rsidRPr="005C23E7">
              <w:rPr>
                <w:sz w:val="20"/>
                <w:szCs w:val="20"/>
              </w:rPr>
              <w:t>92.0%</w:t>
            </w:r>
          </w:p>
        </w:tc>
        <w:tc>
          <w:tcPr>
            <w:tcW w:w="1615" w:type="dxa"/>
            <w:tcBorders>
              <w:top w:val="single" w:sz="4" w:space="0" w:color="auto"/>
              <w:bottom w:val="single" w:sz="4" w:space="0" w:color="auto"/>
            </w:tcBorders>
            <w:shd w:val="clear" w:color="000000" w:fill="FFFFFF"/>
            <w:vAlign w:val="center"/>
          </w:tcPr>
          <w:p w14:paraId="7F500550" w14:textId="2B0F6824" w:rsidR="00C845A6" w:rsidRPr="008A05F4" w:rsidRDefault="000C729B" w:rsidP="00477D6C">
            <w:pPr>
              <w:spacing w:after="0" w:line="240" w:lineRule="auto"/>
              <w:rPr>
                <w:rFonts w:cs="Arial"/>
                <w:sz w:val="20"/>
                <w:szCs w:val="20"/>
                <w:lang w:eastAsia="en-AU"/>
              </w:rPr>
            </w:pPr>
            <w:r>
              <w:rPr>
                <w:rFonts w:cs="Arial"/>
                <w:sz w:val="20"/>
                <w:szCs w:val="20"/>
                <w:lang w:eastAsia="en-AU"/>
              </w:rPr>
              <w:t xml:space="preserve"> </w:t>
            </w:r>
            <w:r w:rsidRPr="000C729B">
              <w:rPr>
                <w:rFonts w:cs="Arial"/>
                <w:sz w:val="20"/>
                <w:szCs w:val="20"/>
                <w:lang w:eastAsia="en-AU"/>
              </w:rPr>
              <w:t>–  0.0</w:t>
            </w:r>
            <w:r>
              <w:rPr>
                <w:rFonts w:cs="Arial"/>
                <w:sz w:val="20"/>
                <w:szCs w:val="20"/>
                <w:lang w:eastAsia="en-AU"/>
              </w:rPr>
              <w:t xml:space="preserve"> pp</w:t>
            </w:r>
          </w:p>
        </w:tc>
      </w:tr>
      <w:tr w:rsidR="00C845A6" w:rsidRPr="005C23E7" w14:paraId="1F1E82ED"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6CD65D1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Tasmania</w:t>
            </w:r>
          </w:p>
        </w:tc>
        <w:tc>
          <w:tcPr>
            <w:tcW w:w="1276" w:type="dxa"/>
            <w:tcBorders>
              <w:top w:val="single" w:sz="4" w:space="0" w:color="auto"/>
              <w:bottom w:val="single" w:sz="4" w:space="0" w:color="auto"/>
            </w:tcBorders>
            <w:shd w:val="clear" w:color="000000" w:fill="FFFFFF"/>
            <w:noWrap/>
            <w:vAlign w:val="center"/>
          </w:tcPr>
          <w:p w14:paraId="76BEB011"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88.9%</w:t>
            </w:r>
          </w:p>
        </w:tc>
        <w:tc>
          <w:tcPr>
            <w:tcW w:w="1241" w:type="dxa"/>
            <w:gridSpan w:val="3"/>
            <w:tcBorders>
              <w:top w:val="single" w:sz="4" w:space="0" w:color="auto"/>
              <w:bottom w:val="single" w:sz="4" w:space="0" w:color="auto"/>
            </w:tcBorders>
            <w:shd w:val="clear" w:color="000000" w:fill="FFFFFF"/>
            <w:noWrap/>
            <w:vAlign w:val="center"/>
          </w:tcPr>
          <w:p w14:paraId="0C7585AC"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89.2%</w:t>
            </w:r>
          </w:p>
        </w:tc>
        <w:tc>
          <w:tcPr>
            <w:tcW w:w="1165" w:type="dxa"/>
            <w:gridSpan w:val="2"/>
            <w:tcBorders>
              <w:top w:val="single" w:sz="4" w:space="0" w:color="auto"/>
              <w:bottom w:val="single" w:sz="4" w:space="0" w:color="auto"/>
            </w:tcBorders>
            <w:shd w:val="clear" w:color="000000" w:fill="FFFFFF"/>
            <w:noWrap/>
            <w:vAlign w:val="center"/>
          </w:tcPr>
          <w:p w14:paraId="1395D6F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88.5%</w:t>
            </w:r>
          </w:p>
        </w:tc>
        <w:tc>
          <w:tcPr>
            <w:tcW w:w="1224" w:type="dxa"/>
            <w:tcBorders>
              <w:top w:val="single" w:sz="4" w:space="0" w:color="auto"/>
              <w:bottom w:val="single" w:sz="4" w:space="0" w:color="auto"/>
            </w:tcBorders>
            <w:shd w:val="clear" w:color="000000" w:fill="FFFFFF"/>
            <w:noWrap/>
            <w:vAlign w:val="center"/>
          </w:tcPr>
          <w:p w14:paraId="7663FC58" w14:textId="27982D3F" w:rsidR="00C845A6" w:rsidRPr="008A05F4" w:rsidRDefault="00B2377C" w:rsidP="00477D6C">
            <w:pPr>
              <w:spacing w:after="0" w:line="240" w:lineRule="auto"/>
              <w:rPr>
                <w:rFonts w:cs="Arial"/>
                <w:sz w:val="20"/>
                <w:szCs w:val="20"/>
                <w:lang w:eastAsia="en-AU"/>
              </w:rPr>
            </w:pPr>
            <w:r w:rsidRPr="005C23E7">
              <w:rPr>
                <w:sz w:val="20"/>
                <w:szCs w:val="20"/>
              </w:rPr>
              <w:t>88.0%</w:t>
            </w:r>
          </w:p>
        </w:tc>
        <w:tc>
          <w:tcPr>
            <w:tcW w:w="1615" w:type="dxa"/>
            <w:tcBorders>
              <w:top w:val="single" w:sz="4" w:space="0" w:color="auto"/>
              <w:bottom w:val="single" w:sz="4" w:space="0" w:color="auto"/>
            </w:tcBorders>
            <w:shd w:val="clear" w:color="000000" w:fill="FFFFFF"/>
            <w:vAlign w:val="center"/>
          </w:tcPr>
          <w:p w14:paraId="74D4B487" w14:textId="4439C80E" w:rsidR="00C845A6" w:rsidRPr="008A05F4" w:rsidRDefault="00B2377C" w:rsidP="00477D6C">
            <w:pPr>
              <w:spacing w:after="0" w:line="240" w:lineRule="auto"/>
              <w:rPr>
                <w:rFonts w:cs="Arial"/>
                <w:sz w:val="20"/>
                <w:szCs w:val="20"/>
                <w:lang w:eastAsia="en-AU"/>
              </w:rPr>
            </w:pPr>
            <w:r w:rsidRPr="008A05F4">
              <w:rPr>
                <w:rFonts w:cs="Arial"/>
                <w:sz w:val="20"/>
                <w:szCs w:val="20"/>
                <w:lang w:eastAsia="en-AU"/>
              </w:rPr>
              <w:t xml:space="preserve">▼ </w:t>
            </w:r>
            <w:r w:rsidRPr="005C23E7">
              <w:rPr>
                <w:sz w:val="20"/>
                <w:szCs w:val="20"/>
              </w:rPr>
              <w:t>0.5</w:t>
            </w:r>
            <w:r w:rsidR="00E64886" w:rsidRPr="005C23E7">
              <w:rPr>
                <w:sz w:val="20"/>
                <w:szCs w:val="20"/>
              </w:rPr>
              <w:t xml:space="preserve"> pp</w:t>
            </w:r>
          </w:p>
        </w:tc>
      </w:tr>
      <w:tr w:rsidR="00C845A6" w:rsidRPr="005C23E7" w14:paraId="370719CC" w14:textId="77777777" w:rsidTr="00477D6C">
        <w:trPr>
          <w:trHeight w:val="296"/>
        </w:trPr>
        <w:tc>
          <w:tcPr>
            <w:tcW w:w="2835" w:type="dxa"/>
            <w:tcBorders>
              <w:top w:val="single" w:sz="4" w:space="0" w:color="auto"/>
              <w:left w:val="nil"/>
              <w:bottom w:val="single" w:sz="4" w:space="0" w:color="auto"/>
            </w:tcBorders>
            <w:shd w:val="clear" w:color="000000" w:fill="FFFFFF"/>
            <w:noWrap/>
            <w:vAlign w:val="center"/>
          </w:tcPr>
          <w:p w14:paraId="70917684" w14:textId="3DEA0F32"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Australian Capital Territory</w:t>
            </w:r>
          </w:p>
        </w:tc>
        <w:tc>
          <w:tcPr>
            <w:tcW w:w="1276" w:type="dxa"/>
            <w:tcBorders>
              <w:top w:val="single" w:sz="4" w:space="0" w:color="auto"/>
              <w:bottom w:val="single" w:sz="4" w:space="0" w:color="auto"/>
            </w:tcBorders>
            <w:shd w:val="clear" w:color="000000" w:fill="FFFFFF"/>
            <w:noWrap/>
            <w:vAlign w:val="center"/>
          </w:tcPr>
          <w:p w14:paraId="177C9D8B"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87.3%</w:t>
            </w:r>
          </w:p>
        </w:tc>
        <w:tc>
          <w:tcPr>
            <w:tcW w:w="1241" w:type="dxa"/>
            <w:gridSpan w:val="3"/>
            <w:tcBorders>
              <w:top w:val="single" w:sz="4" w:space="0" w:color="auto"/>
              <w:bottom w:val="single" w:sz="4" w:space="0" w:color="auto"/>
            </w:tcBorders>
            <w:shd w:val="clear" w:color="000000" w:fill="FFFFFF"/>
            <w:noWrap/>
            <w:vAlign w:val="center"/>
          </w:tcPr>
          <w:p w14:paraId="22B48D1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85.3%</w:t>
            </w:r>
          </w:p>
        </w:tc>
        <w:tc>
          <w:tcPr>
            <w:tcW w:w="1165" w:type="dxa"/>
            <w:gridSpan w:val="2"/>
            <w:tcBorders>
              <w:top w:val="single" w:sz="4" w:space="0" w:color="auto"/>
              <w:bottom w:val="single" w:sz="4" w:space="0" w:color="auto"/>
            </w:tcBorders>
            <w:shd w:val="clear" w:color="000000" w:fill="FFFFFF"/>
            <w:noWrap/>
            <w:vAlign w:val="center"/>
          </w:tcPr>
          <w:p w14:paraId="0394F8DC"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87.7%</w:t>
            </w:r>
          </w:p>
        </w:tc>
        <w:tc>
          <w:tcPr>
            <w:tcW w:w="1224" w:type="dxa"/>
            <w:tcBorders>
              <w:top w:val="single" w:sz="4" w:space="0" w:color="auto"/>
              <w:bottom w:val="single" w:sz="4" w:space="0" w:color="auto"/>
            </w:tcBorders>
            <w:shd w:val="clear" w:color="000000" w:fill="FFFFFF"/>
            <w:noWrap/>
            <w:vAlign w:val="center"/>
          </w:tcPr>
          <w:p w14:paraId="051BB311" w14:textId="140C9425" w:rsidR="00C845A6" w:rsidRPr="008A05F4" w:rsidRDefault="00B2377C" w:rsidP="00477D6C">
            <w:pPr>
              <w:spacing w:after="0" w:line="240" w:lineRule="auto"/>
              <w:rPr>
                <w:rFonts w:cs="Arial"/>
                <w:sz w:val="20"/>
                <w:szCs w:val="20"/>
                <w:lang w:eastAsia="en-AU"/>
              </w:rPr>
            </w:pPr>
            <w:r w:rsidRPr="008A05F4">
              <w:rPr>
                <w:rFonts w:cs="Arial"/>
                <w:sz w:val="20"/>
                <w:szCs w:val="20"/>
                <w:lang w:eastAsia="en-AU"/>
              </w:rPr>
              <w:t>89.7%</w:t>
            </w:r>
          </w:p>
        </w:tc>
        <w:tc>
          <w:tcPr>
            <w:tcW w:w="1615" w:type="dxa"/>
            <w:tcBorders>
              <w:top w:val="single" w:sz="4" w:space="0" w:color="auto"/>
              <w:bottom w:val="single" w:sz="4" w:space="0" w:color="auto"/>
            </w:tcBorders>
            <w:shd w:val="clear" w:color="000000" w:fill="FFFFFF"/>
            <w:vAlign w:val="center"/>
          </w:tcPr>
          <w:p w14:paraId="12B14DEC" w14:textId="206FC6BE" w:rsidR="00C845A6" w:rsidRPr="008A05F4" w:rsidRDefault="006C62F0" w:rsidP="00477D6C">
            <w:pPr>
              <w:spacing w:after="0" w:line="240" w:lineRule="auto"/>
              <w:rPr>
                <w:rFonts w:cs="Arial"/>
                <w:sz w:val="20"/>
                <w:szCs w:val="20"/>
                <w:lang w:eastAsia="en-AU"/>
              </w:rPr>
            </w:pPr>
            <w:r w:rsidRPr="008A05F4">
              <w:rPr>
                <w:rFonts w:cs="Arial"/>
                <w:sz w:val="20"/>
                <w:szCs w:val="20"/>
                <w:lang w:eastAsia="en-AU"/>
              </w:rPr>
              <w:t xml:space="preserve">▲ </w:t>
            </w:r>
            <w:r w:rsidR="00B2377C" w:rsidRPr="008A05F4">
              <w:rPr>
                <w:rFonts w:cs="Arial"/>
                <w:sz w:val="20"/>
                <w:szCs w:val="20"/>
                <w:lang w:eastAsia="en-AU"/>
              </w:rPr>
              <w:t>1.9</w:t>
            </w:r>
            <w:r w:rsidR="00E64886" w:rsidRPr="008A05F4">
              <w:rPr>
                <w:rFonts w:cs="Arial"/>
                <w:sz w:val="20"/>
                <w:szCs w:val="20"/>
                <w:lang w:eastAsia="en-AU"/>
              </w:rPr>
              <w:t xml:space="preserve"> pp</w:t>
            </w:r>
          </w:p>
        </w:tc>
      </w:tr>
      <w:tr w:rsidR="00C845A6" w:rsidRPr="005C23E7" w14:paraId="780E4915" w14:textId="77777777" w:rsidTr="00F050FA">
        <w:trPr>
          <w:trHeight w:val="296"/>
        </w:trPr>
        <w:tc>
          <w:tcPr>
            <w:tcW w:w="2835" w:type="dxa"/>
            <w:tcBorders>
              <w:top w:val="single" w:sz="4" w:space="0" w:color="auto"/>
              <w:left w:val="nil"/>
              <w:bottom w:val="single" w:sz="4" w:space="0" w:color="auto"/>
            </w:tcBorders>
            <w:shd w:val="clear" w:color="000000" w:fill="FFFFFF"/>
            <w:noWrap/>
            <w:vAlign w:val="center"/>
          </w:tcPr>
          <w:p w14:paraId="2675706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Northern Territory</w:t>
            </w:r>
          </w:p>
        </w:tc>
        <w:tc>
          <w:tcPr>
            <w:tcW w:w="1276" w:type="dxa"/>
            <w:tcBorders>
              <w:top w:val="single" w:sz="4" w:space="0" w:color="auto"/>
              <w:bottom w:val="single" w:sz="4" w:space="0" w:color="auto"/>
            </w:tcBorders>
            <w:shd w:val="clear" w:color="000000" w:fill="FFFFFF"/>
            <w:noWrap/>
            <w:vAlign w:val="center"/>
          </w:tcPr>
          <w:p w14:paraId="02657889"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94.9%</w:t>
            </w:r>
          </w:p>
        </w:tc>
        <w:tc>
          <w:tcPr>
            <w:tcW w:w="1241" w:type="dxa"/>
            <w:gridSpan w:val="3"/>
            <w:tcBorders>
              <w:top w:val="single" w:sz="4" w:space="0" w:color="auto"/>
              <w:bottom w:val="single" w:sz="4" w:space="0" w:color="auto"/>
            </w:tcBorders>
            <w:shd w:val="clear" w:color="000000" w:fill="FFFFFF"/>
            <w:noWrap/>
            <w:vAlign w:val="center"/>
          </w:tcPr>
          <w:p w14:paraId="09CDC8D5"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89.8%</w:t>
            </w:r>
          </w:p>
        </w:tc>
        <w:tc>
          <w:tcPr>
            <w:tcW w:w="1165" w:type="dxa"/>
            <w:gridSpan w:val="2"/>
            <w:tcBorders>
              <w:top w:val="single" w:sz="4" w:space="0" w:color="auto"/>
              <w:bottom w:val="single" w:sz="4" w:space="0" w:color="auto"/>
            </w:tcBorders>
            <w:shd w:val="clear" w:color="000000" w:fill="FFFFFF"/>
            <w:noWrap/>
            <w:vAlign w:val="center"/>
          </w:tcPr>
          <w:p w14:paraId="369E5B8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91.8%</w:t>
            </w:r>
          </w:p>
        </w:tc>
        <w:tc>
          <w:tcPr>
            <w:tcW w:w="1224" w:type="dxa"/>
            <w:tcBorders>
              <w:top w:val="single" w:sz="4" w:space="0" w:color="auto"/>
              <w:bottom w:val="single" w:sz="4" w:space="0" w:color="auto"/>
            </w:tcBorders>
            <w:shd w:val="clear" w:color="000000" w:fill="FFFFFF"/>
            <w:noWrap/>
            <w:vAlign w:val="center"/>
          </w:tcPr>
          <w:p w14:paraId="742A8487" w14:textId="419C0324" w:rsidR="00C845A6" w:rsidRPr="008A05F4" w:rsidRDefault="00B2377C" w:rsidP="00477D6C">
            <w:pPr>
              <w:spacing w:after="0" w:line="240" w:lineRule="auto"/>
              <w:rPr>
                <w:rFonts w:cs="Arial"/>
                <w:sz w:val="20"/>
                <w:szCs w:val="20"/>
                <w:lang w:eastAsia="en-AU"/>
              </w:rPr>
            </w:pPr>
            <w:r w:rsidRPr="005C23E7">
              <w:rPr>
                <w:sz w:val="20"/>
                <w:szCs w:val="20"/>
              </w:rPr>
              <w:t>92.2%</w:t>
            </w:r>
          </w:p>
        </w:tc>
        <w:tc>
          <w:tcPr>
            <w:tcW w:w="1615" w:type="dxa"/>
            <w:tcBorders>
              <w:top w:val="single" w:sz="4" w:space="0" w:color="auto"/>
              <w:bottom w:val="single" w:sz="4" w:space="0" w:color="auto"/>
            </w:tcBorders>
            <w:shd w:val="clear" w:color="000000" w:fill="FFFFFF"/>
            <w:vAlign w:val="center"/>
          </w:tcPr>
          <w:p w14:paraId="1E2B23EF" w14:textId="2973EBDD"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0.3</w:t>
            </w:r>
            <w:r w:rsidR="00E64886" w:rsidRPr="005C23E7">
              <w:rPr>
                <w:sz w:val="20"/>
                <w:szCs w:val="20"/>
              </w:rPr>
              <w:t xml:space="preserve"> </w:t>
            </w:r>
            <w:r w:rsidR="00E64886" w:rsidRPr="008A05F4">
              <w:rPr>
                <w:rFonts w:cs="Arial"/>
                <w:sz w:val="20"/>
                <w:szCs w:val="20"/>
                <w:lang w:eastAsia="en-AU"/>
              </w:rPr>
              <w:t>pp</w:t>
            </w:r>
          </w:p>
        </w:tc>
      </w:tr>
      <w:tr w:rsidR="00C845A6" w:rsidRPr="005C23E7" w14:paraId="16F89D64" w14:textId="77777777" w:rsidTr="00F050FA">
        <w:trPr>
          <w:trHeight w:val="296"/>
        </w:trPr>
        <w:tc>
          <w:tcPr>
            <w:tcW w:w="2835" w:type="dxa"/>
            <w:tcBorders>
              <w:top w:val="single" w:sz="4" w:space="0" w:color="auto"/>
              <w:left w:val="nil"/>
              <w:bottom w:val="single" w:sz="4" w:space="0" w:color="auto"/>
            </w:tcBorders>
            <w:shd w:val="clear" w:color="auto" w:fill="E8DEED"/>
            <w:noWrap/>
            <w:vAlign w:val="center"/>
          </w:tcPr>
          <w:p w14:paraId="5716B2D9" w14:textId="37D3DCBD" w:rsidR="00C845A6" w:rsidRPr="005C23E7" w:rsidRDefault="00F80300" w:rsidP="00477D6C">
            <w:pPr>
              <w:spacing w:after="0" w:line="240" w:lineRule="auto"/>
              <w:rPr>
                <w:rFonts w:cs="Arial"/>
                <w:b/>
                <w:sz w:val="20"/>
                <w:szCs w:val="20"/>
                <w:lang w:eastAsia="en-AU"/>
              </w:rPr>
            </w:pPr>
            <w:r w:rsidRPr="005C23E7">
              <w:rPr>
                <w:rFonts w:cs="Arial"/>
                <w:b/>
                <w:sz w:val="20"/>
                <w:szCs w:val="20"/>
                <w:lang w:eastAsia="en-AU"/>
              </w:rPr>
              <w:t>Remoteness</w:t>
            </w:r>
          </w:p>
        </w:tc>
        <w:tc>
          <w:tcPr>
            <w:tcW w:w="1276" w:type="dxa"/>
            <w:tcBorders>
              <w:top w:val="single" w:sz="4" w:space="0" w:color="auto"/>
              <w:bottom w:val="single" w:sz="4" w:space="0" w:color="auto"/>
            </w:tcBorders>
            <w:shd w:val="clear" w:color="auto" w:fill="E8DEED"/>
            <w:noWrap/>
            <w:vAlign w:val="center"/>
          </w:tcPr>
          <w:p w14:paraId="1CD8115D" w14:textId="77777777" w:rsidR="00C845A6" w:rsidRPr="005C23E7" w:rsidRDefault="00C845A6" w:rsidP="00477D6C">
            <w:pPr>
              <w:spacing w:after="0" w:line="240" w:lineRule="auto"/>
              <w:rPr>
                <w:rFonts w:cs="Arial"/>
                <w:b/>
                <w:sz w:val="20"/>
                <w:szCs w:val="20"/>
                <w:lang w:eastAsia="en-AU"/>
              </w:rPr>
            </w:pPr>
          </w:p>
        </w:tc>
        <w:tc>
          <w:tcPr>
            <w:tcW w:w="1241" w:type="dxa"/>
            <w:gridSpan w:val="3"/>
            <w:tcBorders>
              <w:top w:val="single" w:sz="4" w:space="0" w:color="auto"/>
              <w:bottom w:val="single" w:sz="4" w:space="0" w:color="auto"/>
            </w:tcBorders>
            <w:shd w:val="clear" w:color="auto" w:fill="E8DEED"/>
            <w:noWrap/>
            <w:vAlign w:val="center"/>
          </w:tcPr>
          <w:p w14:paraId="281EF128" w14:textId="77777777" w:rsidR="00C845A6" w:rsidRPr="005C23E7" w:rsidRDefault="00C845A6" w:rsidP="00477D6C">
            <w:pPr>
              <w:spacing w:after="0" w:line="240" w:lineRule="auto"/>
              <w:rPr>
                <w:rFonts w:cs="Arial"/>
                <w:b/>
                <w:sz w:val="20"/>
                <w:szCs w:val="20"/>
                <w:lang w:eastAsia="en-AU"/>
              </w:rPr>
            </w:pPr>
          </w:p>
        </w:tc>
        <w:tc>
          <w:tcPr>
            <w:tcW w:w="1165" w:type="dxa"/>
            <w:gridSpan w:val="2"/>
            <w:tcBorders>
              <w:top w:val="single" w:sz="4" w:space="0" w:color="auto"/>
              <w:bottom w:val="single" w:sz="4" w:space="0" w:color="auto"/>
            </w:tcBorders>
            <w:shd w:val="clear" w:color="auto" w:fill="E8DEED"/>
            <w:noWrap/>
            <w:vAlign w:val="center"/>
          </w:tcPr>
          <w:p w14:paraId="4616533D" w14:textId="77777777" w:rsidR="00C845A6" w:rsidRPr="005C23E7" w:rsidRDefault="00C845A6" w:rsidP="00477D6C">
            <w:pPr>
              <w:spacing w:after="0" w:line="240" w:lineRule="auto"/>
              <w:rPr>
                <w:rFonts w:cs="Arial"/>
                <w:b/>
                <w:sz w:val="20"/>
                <w:szCs w:val="20"/>
                <w:lang w:eastAsia="en-AU"/>
              </w:rPr>
            </w:pPr>
          </w:p>
        </w:tc>
        <w:tc>
          <w:tcPr>
            <w:tcW w:w="1224" w:type="dxa"/>
            <w:tcBorders>
              <w:top w:val="single" w:sz="4" w:space="0" w:color="auto"/>
              <w:bottom w:val="single" w:sz="4" w:space="0" w:color="auto"/>
            </w:tcBorders>
            <w:shd w:val="clear" w:color="auto" w:fill="E8DEED"/>
            <w:noWrap/>
            <w:vAlign w:val="center"/>
          </w:tcPr>
          <w:p w14:paraId="61841E7B" w14:textId="77777777" w:rsidR="00C845A6" w:rsidRPr="005C23E7" w:rsidRDefault="00C845A6" w:rsidP="00477D6C">
            <w:pPr>
              <w:spacing w:after="0" w:line="240" w:lineRule="auto"/>
              <w:rPr>
                <w:rFonts w:cs="Arial"/>
                <w:b/>
                <w:sz w:val="20"/>
                <w:szCs w:val="20"/>
                <w:lang w:eastAsia="en-AU"/>
              </w:rPr>
            </w:pPr>
          </w:p>
        </w:tc>
        <w:tc>
          <w:tcPr>
            <w:tcW w:w="1615" w:type="dxa"/>
            <w:tcBorders>
              <w:top w:val="single" w:sz="4" w:space="0" w:color="auto"/>
              <w:bottom w:val="single" w:sz="4" w:space="0" w:color="auto"/>
            </w:tcBorders>
            <w:shd w:val="clear" w:color="auto" w:fill="E8DEED"/>
            <w:vAlign w:val="center"/>
          </w:tcPr>
          <w:p w14:paraId="24922DED" w14:textId="77777777" w:rsidR="00C845A6" w:rsidRPr="005C23E7" w:rsidRDefault="00C845A6" w:rsidP="00477D6C">
            <w:pPr>
              <w:spacing w:after="0" w:line="240" w:lineRule="auto"/>
              <w:rPr>
                <w:rFonts w:cs="Arial"/>
                <w:b/>
                <w:sz w:val="20"/>
                <w:szCs w:val="20"/>
                <w:lang w:eastAsia="en-AU"/>
              </w:rPr>
            </w:pPr>
          </w:p>
        </w:tc>
      </w:tr>
      <w:tr w:rsidR="00C845A6" w:rsidRPr="005C23E7" w14:paraId="68ECC82F" w14:textId="77777777" w:rsidTr="00F050FA">
        <w:trPr>
          <w:trHeight w:val="296"/>
        </w:trPr>
        <w:tc>
          <w:tcPr>
            <w:tcW w:w="2835" w:type="dxa"/>
            <w:tcBorders>
              <w:top w:val="single" w:sz="4" w:space="0" w:color="auto"/>
              <w:left w:val="nil"/>
              <w:bottom w:val="single" w:sz="4" w:space="0" w:color="auto"/>
              <w:right w:val="nil"/>
            </w:tcBorders>
            <w:shd w:val="clear" w:color="000000" w:fill="FFFFFF"/>
            <w:noWrap/>
            <w:vAlign w:val="center"/>
          </w:tcPr>
          <w:p w14:paraId="5ABAB2F5"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Major cities</w:t>
            </w:r>
          </w:p>
        </w:tc>
        <w:tc>
          <w:tcPr>
            <w:tcW w:w="1276" w:type="dxa"/>
            <w:tcBorders>
              <w:top w:val="single" w:sz="4" w:space="0" w:color="auto"/>
              <w:left w:val="nil"/>
              <w:bottom w:val="single" w:sz="4" w:space="0" w:color="auto"/>
              <w:right w:val="nil"/>
            </w:tcBorders>
            <w:shd w:val="clear" w:color="000000" w:fill="FFFFFF"/>
            <w:noWrap/>
            <w:vAlign w:val="center"/>
          </w:tcPr>
          <w:p w14:paraId="47705298"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86.4%</w:t>
            </w:r>
          </w:p>
        </w:tc>
        <w:tc>
          <w:tcPr>
            <w:tcW w:w="1241" w:type="dxa"/>
            <w:gridSpan w:val="3"/>
            <w:tcBorders>
              <w:top w:val="single" w:sz="4" w:space="0" w:color="auto"/>
              <w:left w:val="nil"/>
              <w:bottom w:val="single" w:sz="4" w:space="0" w:color="auto"/>
              <w:right w:val="nil"/>
            </w:tcBorders>
            <w:shd w:val="clear" w:color="000000" w:fill="FFFFFF"/>
            <w:noWrap/>
            <w:vAlign w:val="center"/>
          </w:tcPr>
          <w:p w14:paraId="3B1D7925"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85.9%</w:t>
            </w:r>
          </w:p>
        </w:tc>
        <w:tc>
          <w:tcPr>
            <w:tcW w:w="1165" w:type="dxa"/>
            <w:gridSpan w:val="2"/>
            <w:tcBorders>
              <w:top w:val="single" w:sz="4" w:space="0" w:color="auto"/>
              <w:left w:val="nil"/>
              <w:bottom w:val="single" w:sz="4" w:space="0" w:color="auto"/>
              <w:right w:val="nil"/>
            </w:tcBorders>
            <w:shd w:val="clear" w:color="000000" w:fill="FFFFFF"/>
            <w:noWrap/>
            <w:vAlign w:val="center"/>
          </w:tcPr>
          <w:p w14:paraId="74BD57C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86.2%</w:t>
            </w:r>
          </w:p>
        </w:tc>
        <w:tc>
          <w:tcPr>
            <w:tcW w:w="1224" w:type="dxa"/>
            <w:tcBorders>
              <w:top w:val="single" w:sz="4" w:space="0" w:color="auto"/>
              <w:left w:val="nil"/>
              <w:bottom w:val="single" w:sz="4" w:space="0" w:color="auto"/>
              <w:right w:val="nil"/>
            </w:tcBorders>
            <w:shd w:val="clear" w:color="000000" w:fill="FFFFFF"/>
            <w:noWrap/>
            <w:vAlign w:val="center"/>
          </w:tcPr>
          <w:p w14:paraId="1EDE7219" w14:textId="193162A8" w:rsidR="00C845A6" w:rsidRPr="008A05F4" w:rsidRDefault="00B2377C" w:rsidP="00477D6C">
            <w:pPr>
              <w:spacing w:after="0" w:line="240" w:lineRule="auto"/>
              <w:rPr>
                <w:rFonts w:cs="Arial"/>
                <w:sz w:val="20"/>
                <w:szCs w:val="20"/>
                <w:lang w:eastAsia="en-AU"/>
              </w:rPr>
            </w:pPr>
            <w:r w:rsidRPr="005C23E7">
              <w:rPr>
                <w:sz w:val="20"/>
                <w:szCs w:val="20"/>
              </w:rPr>
              <w:t>88.3%</w:t>
            </w:r>
          </w:p>
        </w:tc>
        <w:tc>
          <w:tcPr>
            <w:tcW w:w="1615" w:type="dxa"/>
            <w:tcBorders>
              <w:top w:val="single" w:sz="4" w:space="0" w:color="auto"/>
              <w:left w:val="nil"/>
              <w:bottom w:val="single" w:sz="4" w:space="0" w:color="auto"/>
              <w:right w:val="nil"/>
            </w:tcBorders>
            <w:shd w:val="clear" w:color="000000" w:fill="FFFFFF"/>
            <w:vAlign w:val="center"/>
          </w:tcPr>
          <w:p w14:paraId="56CBF116" w14:textId="6F7927B4"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2.1</w:t>
            </w:r>
            <w:r w:rsidR="00E64886" w:rsidRPr="005C23E7">
              <w:rPr>
                <w:sz w:val="20"/>
                <w:szCs w:val="20"/>
              </w:rPr>
              <w:t xml:space="preserve"> </w:t>
            </w:r>
            <w:r w:rsidR="00E64886" w:rsidRPr="008A05F4">
              <w:rPr>
                <w:rFonts w:cs="Arial"/>
                <w:sz w:val="20"/>
                <w:szCs w:val="20"/>
                <w:lang w:eastAsia="en-AU"/>
              </w:rPr>
              <w:t>pp</w:t>
            </w:r>
          </w:p>
        </w:tc>
      </w:tr>
      <w:tr w:rsidR="00C845A6" w:rsidRPr="005C23E7" w14:paraId="187E16F7" w14:textId="77777777" w:rsidTr="00477D6C">
        <w:trPr>
          <w:trHeight w:val="296"/>
        </w:trPr>
        <w:tc>
          <w:tcPr>
            <w:tcW w:w="2835" w:type="dxa"/>
            <w:tcBorders>
              <w:top w:val="single" w:sz="4" w:space="0" w:color="auto"/>
              <w:left w:val="nil"/>
              <w:bottom w:val="single" w:sz="4" w:space="0" w:color="auto"/>
              <w:right w:val="nil"/>
            </w:tcBorders>
            <w:shd w:val="clear" w:color="000000" w:fill="FFFFFF"/>
            <w:noWrap/>
            <w:vAlign w:val="center"/>
          </w:tcPr>
          <w:p w14:paraId="5EC8A231"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Inner regional</w:t>
            </w:r>
          </w:p>
        </w:tc>
        <w:tc>
          <w:tcPr>
            <w:tcW w:w="1276" w:type="dxa"/>
            <w:tcBorders>
              <w:top w:val="single" w:sz="4" w:space="0" w:color="auto"/>
              <w:left w:val="nil"/>
              <w:bottom w:val="single" w:sz="4" w:space="0" w:color="auto"/>
              <w:right w:val="nil"/>
            </w:tcBorders>
            <w:shd w:val="clear" w:color="000000" w:fill="FFFFFF"/>
            <w:noWrap/>
            <w:vAlign w:val="center"/>
          </w:tcPr>
          <w:p w14:paraId="520319F3"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88.4%</w:t>
            </w:r>
          </w:p>
        </w:tc>
        <w:tc>
          <w:tcPr>
            <w:tcW w:w="1241" w:type="dxa"/>
            <w:gridSpan w:val="3"/>
            <w:tcBorders>
              <w:top w:val="single" w:sz="4" w:space="0" w:color="auto"/>
              <w:left w:val="nil"/>
              <w:bottom w:val="single" w:sz="4" w:space="0" w:color="auto"/>
              <w:right w:val="nil"/>
            </w:tcBorders>
            <w:shd w:val="clear" w:color="000000" w:fill="FFFFFF"/>
            <w:noWrap/>
            <w:vAlign w:val="center"/>
          </w:tcPr>
          <w:p w14:paraId="5C076B8C"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87.3%</w:t>
            </w:r>
          </w:p>
        </w:tc>
        <w:tc>
          <w:tcPr>
            <w:tcW w:w="1165" w:type="dxa"/>
            <w:gridSpan w:val="2"/>
            <w:tcBorders>
              <w:top w:val="single" w:sz="4" w:space="0" w:color="auto"/>
              <w:left w:val="nil"/>
              <w:bottom w:val="single" w:sz="4" w:space="0" w:color="auto"/>
              <w:right w:val="nil"/>
            </w:tcBorders>
            <w:shd w:val="clear" w:color="000000" w:fill="FFFFFF"/>
            <w:noWrap/>
            <w:vAlign w:val="center"/>
          </w:tcPr>
          <w:p w14:paraId="23B5C5C2"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86.0%</w:t>
            </w:r>
          </w:p>
        </w:tc>
        <w:tc>
          <w:tcPr>
            <w:tcW w:w="1224" w:type="dxa"/>
            <w:tcBorders>
              <w:top w:val="single" w:sz="4" w:space="0" w:color="auto"/>
              <w:left w:val="nil"/>
              <w:bottom w:val="single" w:sz="4" w:space="0" w:color="auto"/>
              <w:right w:val="nil"/>
            </w:tcBorders>
            <w:shd w:val="clear" w:color="000000" w:fill="FFFFFF"/>
            <w:noWrap/>
            <w:vAlign w:val="center"/>
          </w:tcPr>
          <w:p w14:paraId="0F706C89" w14:textId="16A2940F" w:rsidR="00C845A6" w:rsidRPr="008A05F4" w:rsidRDefault="00B2377C" w:rsidP="00477D6C">
            <w:pPr>
              <w:spacing w:after="0" w:line="240" w:lineRule="auto"/>
              <w:rPr>
                <w:rFonts w:cs="Arial"/>
                <w:sz w:val="20"/>
                <w:szCs w:val="20"/>
                <w:lang w:eastAsia="en-AU"/>
              </w:rPr>
            </w:pPr>
            <w:r w:rsidRPr="005C23E7">
              <w:rPr>
                <w:sz w:val="20"/>
                <w:szCs w:val="20"/>
              </w:rPr>
              <w:t>87.7%</w:t>
            </w:r>
          </w:p>
        </w:tc>
        <w:tc>
          <w:tcPr>
            <w:tcW w:w="1615" w:type="dxa"/>
            <w:tcBorders>
              <w:top w:val="single" w:sz="4" w:space="0" w:color="auto"/>
              <w:left w:val="nil"/>
              <w:bottom w:val="single" w:sz="4" w:space="0" w:color="auto"/>
              <w:right w:val="nil"/>
            </w:tcBorders>
            <w:shd w:val="clear" w:color="000000" w:fill="FFFFFF"/>
            <w:vAlign w:val="center"/>
          </w:tcPr>
          <w:p w14:paraId="67007B11" w14:textId="43C1587E"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B2377C" w:rsidRPr="005C23E7">
              <w:rPr>
                <w:sz w:val="20"/>
                <w:szCs w:val="20"/>
              </w:rPr>
              <w:t>1.7</w:t>
            </w:r>
            <w:r w:rsidR="00E64886" w:rsidRPr="005C23E7">
              <w:rPr>
                <w:sz w:val="20"/>
                <w:szCs w:val="20"/>
              </w:rPr>
              <w:t xml:space="preserve"> </w:t>
            </w:r>
            <w:r w:rsidR="00E64886" w:rsidRPr="008A05F4">
              <w:rPr>
                <w:rFonts w:cs="Arial"/>
                <w:sz w:val="20"/>
                <w:szCs w:val="20"/>
                <w:lang w:eastAsia="en-AU"/>
              </w:rPr>
              <w:t>pp</w:t>
            </w:r>
          </w:p>
        </w:tc>
      </w:tr>
      <w:tr w:rsidR="00C845A6" w:rsidRPr="005C23E7" w14:paraId="0A5BB2BD" w14:textId="77777777" w:rsidTr="00477D6C">
        <w:trPr>
          <w:trHeight w:val="296"/>
        </w:trPr>
        <w:tc>
          <w:tcPr>
            <w:tcW w:w="2835" w:type="dxa"/>
            <w:tcBorders>
              <w:top w:val="single" w:sz="4" w:space="0" w:color="auto"/>
              <w:left w:val="nil"/>
              <w:bottom w:val="single" w:sz="4" w:space="0" w:color="auto"/>
              <w:right w:val="nil"/>
            </w:tcBorders>
            <w:shd w:val="clear" w:color="000000" w:fill="FFFFFF"/>
            <w:noWrap/>
            <w:vAlign w:val="center"/>
          </w:tcPr>
          <w:p w14:paraId="3843C8C3"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Outer regional</w:t>
            </w:r>
          </w:p>
        </w:tc>
        <w:tc>
          <w:tcPr>
            <w:tcW w:w="1276" w:type="dxa"/>
            <w:tcBorders>
              <w:top w:val="single" w:sz="4" w:space="0" w:color="auto"/>
              <w:left w:val="nil"/>
              <w:bottom w:val="single" w:sz="4" w:space="0" w:color="auto"/>
              <w:right w:val="nil"/>
            </w:tcBorders>
            <w:shd w:val="clear" w:color="000000" w:fill="FFFFFF"/>
            <w:noWrap/>
            <w:vAlign w:val="center"/>
          </w:tcPr>
          <w:p w14:paraId="1B79C22D"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86.9%</w:t>
            </w:r>
          </w:p>
        </w:tc>
        <w:tc>
          <w:tcPr>
            <w:tcW w:w="1241" w:type="dxa"/>
            <w:gridSpan w:val="3"/>
            <w:tcBorders>
              <w:top w:val="single" w:sz="4" w:space="0" w:color="auto"/>
              <w:left w:val="nil"/>
              <w:bottom w:val="single" w:sz="4" w:space="0" w:color="auto"/>
              <w:right w:val="nil"/>
            </w:tcBorders>
            <w:shd w:val="clear" w:color="000000" w:fill="FFFFFF"/>
            <w:noWrap/>
            <w:vAlign w:val="center"/>
          </w:tcPr>
          <w:p w14:paraId="291AE9F4"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86.6%</w:t>
            </w:r>
          </w:p>
        </w:tc>
        <w:tc>
          <w:tcPr>
            <w:tcW w:w="1165" w:type="dxa"/>
            <w:gridSpan w:val="2"/>
            <w:tcBorders>
              <w:top w:val="single" w:sz="4" w:space="0" w:color="auto"/>
              <w:left w:val="nil"/>
              <w:bottom w:val="single" w:sz="4" w:space="0" w:color="auto"/>
              <w:right w:val="nil"/>
            </w:tcBorders>
            <w:shd w:val="clear" w:color="000000" w:fill="FFFFFF"/>
            <w:noWrap/>
            <w:vAlign w:val="center"/>
          </w:tcPr>
          <w:p w14:paraId="088DF290"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86.5%</w:t>
            </w:r>
          </w:p>
        </w:tc>
        <w:tc>
          <w:tcPr>
            <w:tcW w:w="1224" w:type="dxa"/>
            <w:tcBorders>
              <w:top w:val="single" w:sz="4" w:space="0" w:color="auto"/>
              <w:left w:val="nil"/>
              <w:bottom w:val="single" w:sz="4" w:space="0" w:color="auto"/>
              <w:right w:val="nil"/>
            </w:tcBorders>
            <w:shd w:val="clear" w:color="000000" w:fill="FFFFFF"/>
            <w:noWrap/>
            <w:vAlign w:val="center"/>
          </w:tcPr>
          <w:p w14:paraId="489F2546" w14:textId="7616D2CC" w:rsidR="00C845A6" w:rsidRPr="008A05F4" w:rsidRDefault="009E0AF9" w:rsidP="00477D6C">
            <w:pPr>
              <w:spacing w:after="0" w:line="240" w:lineRule="auto"/>
              <w:rPr>
                <w:rFonts w:cs="Arial"/>
                <w:sz w:val="20"/>
                <w:szCs w:val="20"/>
                <w:lang w:eastAsia="en-AU"/>
              </w:rPr>
            </w:pPr>
            <w:r w:rsidRPr="005C23E7">
              <w:rPr>
                <w:sz w:val="20"/>
                <w:szCs w:val="20"/>
              </w:rPr>
              <w:t>87.5%</w:t>
            </w:r>
          </w:p>
        </w:tc>
        <w:tc>
          <w:tcPr>
            <w:tcW w:w="1615" w:type="dxa"/>
            <w:tcBorders>
              <w:top w:val="single" w:sz="4" w:space="0" w:color="auto"/>
              <w:left w:val="nil"/>
              <w:bottom w:val="single" w:sz="4" w:space="0" w:color="auto"/>
              <w:right w:val="nil"/>
            </w:tcBorders>
            <w:shd w:val="clear" w:color="000000" w:fill="FFFFFF"/>
            <w:vAlign w:val="center"/>
          </w:tcPr>
          <w:p w14:paraId="1C65D9A8" w14:textId="15E94DCA"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9E0AF9" w:rsidRPr="005C23E7">
              <w:rPr>
                <w:sz w:val="20"/>
                <w:szCs w:val="20"/>
              </w:rPr>
              <w:t>1.0</w:t>
            </w:r>
            <w:r w:rsidR="00E64886" w:rsidRPr="005C23E7">
              <w:rPr>
                <w:sz w:val="20"/>
                <w:szCs w:val="20"/>
              </w:rPr>
              <w:t xml:space="preserve"> </w:t>
            </w:r>
            <w:r w:rsidR="00E64886" w:rsidRPr="008A05F4">
              <w:rPr>
                <w:rFonts w:cs="Arial"/>
                <w:sz w:val="20"/>
                <w:szCs w:val="20"/>
                <w:lang w:eastAsia="en-AU"/>
              </w:rPr>
              <w:t>pp</w:t>
            </w:r>
          </w:p>
        </w:tc>
      </w:tr>
      <w:tr w:rsidR="00C845A6" w:rsidRPr="005C23E7" w14:paraId="3A3530EA" w14:textId="77777777" w:rsidTr="00477D6C">
        <w:trPr>
          <w:trHeight w:val="296"/>
        </w:trPr>
        <w:tc>
          <w:tcPr>
            <w:tcW w:w="2835" w:type="dxa"/>
            <w:tcBorders>
              <w:top w:val="single" w:sz="4" w:space="0" w:color="auto"/>
              <w:left w:val="nil"/>
              <w:bottom w:val="single" w:sz="4" w:space="0" w:color="auto"/>
              <w:right w:val="nil"/>
            </w:tcBorders>
            <w:shd w:val="clear" w:color="000000" w:fill="FFFFFF"/>
            <w:noWrap/>
            <w:vAlign w:val="center"/>
          </w:tcPr>
          <w:p w14:paraId="7AE4B2A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Remote</w:t>
            </w:r>
          </w:p>
        </w:tc>
        <w:tc>
          <w:tcPr>
            <w:tcW w:w="1276" w:type="dxa"/>
            <w:tcBorders>
              <w:top w:val="single" w:sz="4" w:space="0" w:color="auto"/>
              <w:left w:val="nil"/>
              <w:bottom w:val="single" w:sz="4" w:space="0" w:color="auto"/>
              <w:right w:val="nil"/>
            </w:tcBorders>
            <w:shd w:val="clear" w:color="000000" w:fill="FFFFFF"/>
            <w:noWrap/>
            <w:vAlign w:val="center"/>
          </w:tcPr>
          <w:p w14:paraId="32A7BBF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83.5%</w:t>
            </w:r>
          </w:p>
        </w:tc>
        <w:tc>
          <w:tcPr>
            <w:tcW w:w="1241" w:type="dxa"/>
            <w:gridSpan w:val="3"/>
            <w:tcBorders>
              <w:top w:val="single" w:sz="4" w:space="0" w:color="auto"/>
              <w:left w:val="nil"/>
              <w:bottom w:val="single" w:sz="4" w:space="0" w:color="auto"/>
              <w:right w:val="nil"/>
            </w:tcBorders>
            <w:shd w:val="clear" w:color="000000" w:fill="FFFFFF"/>
            <w:noWrap/>
            <w:vAlign w:val="center"/>
          </w:tcPr>
          <w:p w14:paraId="67E3BFA2"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80.3%</w:t>
            </w:r>
          </w:p>
        </w:tc>
        <w:tc>
          <w:tcPr>
            <w:tcW w:w="1165" w:type="dxa"/>
            <w:gridSpan w:val="2"/>
            <w:tcBorders>
              <w:top w:val="single" w:sz="4" w:space="0" w:color="auto"/>
              <w:left w:val="nil"/>
              <w:bottom w:val="single" w:sz="4" w:space="0" w:color="auto"/>
              <w:right w:val="nil"/>
            </w:tcBorders>
            <w:shd w:val="clear" w:color="000000" w:fill="FFFFFF"/>
            <w:noWrap/>
            <w:vAlign w:val="center"/>
          </w:tcPr>
          <w:p w14:paraId="273BAB2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77.6%</w:t>
            </w:r>
          </w:p>
        </w:tc>
        <w:tc>
          <w:tcPr>
            <w:tcW w:w="1224" w:type="dxa"/>
            <w:tcBorders>
              <w:top w:val="single" w:sz="4" w:space="0" w:color="auto"/>
              <w:left w:val="nil"/>
              <w:bottom w:val="single" w:sz="4" w:space="0" w:color="auto"/>
              <w:right w:val="nil"/>
            </w:tcBorders>
            <w:shd w:val="clear" w:color="000000" w:fill="FFFFFF"/>
            <w:noWrap/>
            <w:vAlign w:val="center"/>
          </w:tcPr>
          <w:p w14:paraId="3722CAD2" w14:textId="64A1C3A9" w:rsidR="00C845A6" w:rsidRPr="008A05F4" w:rsidRDefault="009E0AF9" w:rsidP="00477D6C">
            <w:pPr>
              <w:spacing w:after="0" w:line="240" w:lineRule="auto"/>
              <w:rPr>
                <w:rFonts w:cs="Arial"/>
                <w:sz w:val="20"/>
                <w:szCs w:val="20"/>
                <w:lang w:eastAsia="en-AU"/>
              </w:rPr>
            </w:pPr>
            <w:r w:rsidRPr="005C23E7">
              <w:rPr>
                <w:sz w:val="20"/>
                <w:szCs w:val="20"/>
              </w:rPr>
              <w:t>78.5%</w:t>
            </w:r>
          </w:p>
        </w:tc>
        <w:tc>
          <w:tcPr>
            <w:tcW w:w="1615" w:type="dxa"/>
            <w:tcBorders>
              <w:top w:val="single" w:sz="4" w:space="0" w:color="auto"/>
              <w:left w:val="nil"/>
              <w:bottom w:val="single" w:sz="4" w:space="0" w:color="auto"/>
              <w:right w:val="nil"/>
            </w:tcBorders>
            <w:shd w:val="clear" w:color="000000" w:fill="FFFFFF"/>
            <w:vAlign w:val="center"/>
          </w:tcPr>
          <w:p w14:paraId="4CCB9C3A" w14:textId="5D4A58BA" w:rsidR="00C845A6" w:rsidRPr="008A05F4" w:rsidRDefault="006C62F0" w:rsidP="00477D6C">
            <w:pPr>
              <w:spacing w:after="0" w:line="240" w:lineRule="auto"/>
              <w:rPr>
                <w:rFonts w:cs="Arial"/>
                <w:sz w:val="20"/>
                <w:szCs w:val="20"/>
                <w:lang w:eastAsia="en-AU"/>
              </w:rPr>
            </w:pPr>
            <w:r w:rsidRPr="005C23E7">
              <w:rPr>
                <w:rFonts w:cs="Arial"/>
                <w:sz w:val="20"/>
                <w:szCs w:val="20"/>
              </w:rPr>
              <w:t xml:space="preserve">▲ </w:t>
            </w:r>
            <w:r w:rsidR="009E0AF9" w:rsidRPr="005C23E7">
              <w:rPr>
                <w:sz w:val="20"/>
                <w:szCs w:val="20"/>
              </w:rPr>
              <w:t>0.8</w:t>
            </w:r>
            <w:r w:rsidR="00E64886" w:rsidRPr="005C23E7">
              <w:rPr>
                <w:sz w:val="20"/>
                <w:szCs w:val="20"/>
              </w:rPr>
              <w:t xml:space="preserve"> </w:t>
            </w:r>
            <w:r w:rsidR="00E64886" w:rsidRPr="008A05F4">
              <w:rPr>
                <w:rFonts w:cs="Arial"/>
                <w:sz w:val="20"/>
                <w:szCs w:val="20"/>
                <w:lang w:eastAsia="en-AU"/>
              </w:rPr>
              <w:t>pp</w:t>
            </w:r>
          </w:p>
        </w:tc>
      </w:tr>
      <w:tr w:rsidR="00C845A6" w:rsidRPr="005C23E7" w14:paraId="5CD98BAB" w14:textId="77777777" w:rsidTr="00477D6C">
        <w:trPr>
          <w:trHeight w:val="296"/>
        </w:trPr>
        <w:tc>
          <w:tcPr>
            <w:tcW w:w="2835" w:type="dxa"/>
            <w:tcBorders>
              <w:top w:val="single" w:sz="4" w:space="0" w:color="auto"/>
              <w:left w:val="nil"/>
              <w:bottom w:val="single" w:sz="4" w:space="0" w:color="auto"/>
              <w:right w:val="nil"/>
            </w:tcBorders>
            <w:shd w:val="clear" w:color="000000" w:fill="FFFFFF"/>
            <w:noWrap/>
            <w:vAlign w:val="center"/>
          </w:tcPr>
          <w:p w14:paraId="25A264AA"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Very remote</w:t>
            </w:r>
          </w:p>
        </w:tc>
        <w:tc>
          <w:tcPr>
            <w:tcW w:w="1276" w:type="dxa"/>
            <w:tcBorders>
              <w:top w:val="single" w:sz="4" w:space="0" w:color="auto"/>
              <w:left w:val="nil"/>
              <w:bottom w:val="single" w:sz="4" w:space="0" w:color="auto"/>
              <w:right w:val="nil"/>
            </w:tcBorders>
            <w:shd w:val="clear" w:color="000000" w:fill="FFFFFF"/>
            <w:noWrap/>
            <w:vAlign w:val="center"/>
          </w:tcPr>
          <w:p w14:paraId="61FC978F"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75.1%</w:t>
            </w:r>
          </w:p>
        </w:tc>
        <w:tc>
          <w:tcPr>
            <w:tcW w:w="1241" w:type="dxa"/>
            <w:gridSpan w:val="3"/>
            <w:tcBorders>
              <w:top w:val="single" w:sz="4" w:space="0" w:color="auto"/>
              <w:left w:val="nil"/>
              <w:bottom w:val="single" w:sz="4" w:space="0" w:color="auto"/>
              <w:right w:val="nil"/>
            </w:tcBorders>
            <w:shd w:val="clear" w:color="000000" w:fill="FFFFFF"/>
            <w:noWrap/>
            <w:vAlign w:val="center"/>
          </w:tcPr>
          <w:p w14:paraId="324F45EE"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77.6%</w:t>
            </w:r>
          </w:p>
        </w:tc>
        <w:tc>
          <w:tcPr>
            <w:tcW w:w="1165" w:type="dxa"/>
            <w:gridSpan w:val="2"/>
            <w:tcBorders>
              <w:top w:val="single" w:sz="4" w:space="0" w:color="auto"/>
              <w:left w:val="nil"/>
              <w:bottom w:val="single" w:sz="4" w:space="0" w:color="auto"/>
              <w:right w:val="nil"/>
            </w:tcBorders>
            <w:shd w:val="clear" w:color="000000" w:fill="FFFFFF"/>
            <w:noWrap/>
            <w:vAlign w:val="center"/>
          </w:tcPr>
          <w:p w14:paraId="263A9467" w14:textId="77777777" w:rsidR="00C845A6" w:rsidRPr="008A05F4" w:rsidRDefault="00C845A6" w:rsidP="00477D6C">
            <w:pPr>
              <w:spacing w:after="0" w:line="240" w:lineRule="auto"/>
              <w:rPr>
                <w:rFonts w:cs="Arial"/>
                <w:sz w:val="20"/>
                <w:szCs w:val="20"/>
                <w:lang w:eastAsia="en-AU"/>
              </w:rPr>
            </w:pPr>
            <w:r w:rsidRPr="008A05F4">
              <w:rPr>
                <w:rFonts w:cs="Arial"/>
                <w:sz w:val="20"/>
                <w:szCs w:val="20"/>
                <w:lang w:eastAsia="en-AU"/>
              </w:rPr>
              <w:t>76.8%</w:t>
            </w:r>
          </w:p>
        </w:tc>
        <w:tc>
          <w:tcPr>
            <w:tcW w:w="1224" w:type="dxa"/>
            <w:tcBorders>
              <w:top w:val="single" w:sz="4" w:space="0" w:color="auto"/>
              <w:left w:val="nil"/>
              <w:bottom w:val="single" w:sz="4" w:space="0" w:color="auto"/>
              <w:right w:val="nil"/>
            </w:tcBorders>
            <w:shd w:val="clear" w:color="000000" w:fill="FFFFFF"/>
            <w:noWrap/>
            <w:vAlign w:val="center"/>
          </w:tcPr>
          <w:p w14:paraId="305BFE33" w14:textId="2CDC056F" w:rsidR="00C845A6" w:rsidRPr="008A05F4" w:rsidRDefault="009E0AF9" w:rsidP="00477D6C">
            <w:pPr>
              <w:spacing w:after="0" w:line="240" w:lineRule="auto"/>
              <w:rPr>
                <w:rFonts w:cs="Arial"/>
                <w:sz w:val="20"/>
                <w:szCs w:val="20"/>
                <w:lang w:eastAsia="en-AU"/>
              </w:rPr>
            </w:pPr>
            <w:r w:rsidRPr="005C23E7">
              <w:rPr>
                <w:sz w:val="20"/>
                <w:szCs w:val="20"/>
              </w:rPr>
              <w:t>73.5%</w:t>
            </w:r>
          </w:p>
        </w:tc>
        <w:tc>
          <w:tcPr>
            <w:tcW w:w="1615" w:type="dxa"/>
            <w:tcBorders>
              <w:top w:val="single" w:sz="4" w:space="0" w:color="auto"/>
              <w:left w:val="nil"/>
              <w:bottom w:val="single" w:sz="4" w:space="0" w:color="auto"/>
              <w:right w:val="nil"/>
            </w:tcBorders>
            <w:shd w:val="clear" w:color="000000" w:fill="FFFFFF"/>
            <w:vAlign w:val="center"/>
          </w:tcPr>
          <w:p w14:paraId="5433A8A4" w14:textId="65A312D1" w:rsidR="00C845A6" w:rsidRPr="008A05F4" w:rsidRDefault="009E0AF9" w:rsidP="00477D6C">
            <w:pPr>
              <w:spacing w:after="0" w:line="240" w:lineRule="auto"/>
              <w:rPr>
                <w:rFonts w:cs="Arial"/>
                <w:sz w:val="20"/>
                <w:szCs w:val="20"/>
                <w:lang w:eastAsia="en-AU"/>
              </w:rPr>
            </w:pPr>
            <w:r w:rsidRPr="008A05F4">
              <w:rPr>
                <w:rFonts w:cs="Arial"/>
                <w:sz w:val="20"/>
                <w:szCs w:val="20"/>
                <w:lang w:eastAsia="en-AU"/>
              </w:rPr>
              <w:t xml:space="preserve">▼ </w:t>
            </w:r>
            <w:r w:rsidRPr="005C23E7">
              <w:rPr>
                <w:sz w:val="20"/>
                <w:szCs w:val="20"/>
              </w:rPr>
              <w:t>3.4</w:t>
            </w:r>
            <w:r w:rsidR="00E64886" w:rsidRPr="005C23E7">
              <w:rPr>
                <w:sz w:val="20"/>
                <w:szCs w:val="20"/>
              </w:rPr>
              <w:t xml:space="preserve"> </w:t>
            </w:r>
            <w:r w:rsidR="00E64886" w:rsidRPr="008A05F4">
              <w:rPr>
                <w:rFonts w:cs="Arial"/>
                <w:sz w:val="20"/>
                <w:szCs w:val="20"/>
                <w:lang w:eastAsia="en-AU"/>
              </w:rPr>
              <w:t>pp</w:t>
            </w:r>
          </w:p>
        </w:tc>
      </w:tr>
    </w:tbl>
    <w:p w14:paraId="34167477" w14:textId="097F5BC5" w:rsidR="00401EC7" w:rsidRPr="00426D81" w:rsidRDefault="00401EC7" w:rsidP="00622D53">
      <w:pPr>
        <w:pStyle w:val="FootnoteText"/>
        <w:spacing w:before="60" w:after="60"/>
        <w:rPr>
          <w:color w:val="1E1545" w:themeColor="text1"/>
          <w:sz w:val="18"/>
          <w:szCs w:val="18"/>
        </w:rPr>
      </w:pPr>
      <w:r w:rsidRPr="00426D81">
        <w:rPr>
          <w:color w:val="1E1545" w:themeColor="text1"/>
          <w:sz w:val="18"/>
          <w:szCs w:val="18"/>
        </w:rPr>
        <w:lastRenderedPageBreak/>
        <w:t>Note:</w:t>
      </w:r>
      <w:r w:rsidR="00203865" w:rsidRPr="00426D81">
        <w:rPr>
          <w:color w:val="1E1545" w:themeColor="text1"/>
          <w:sz w:val="18"/>
          <w:szCs w:val="18"/>
        </w:rPr>
        <w:t xml:space="preserve"> </w:t>
      </w:r>
      <w:r w:rsidR="007D2A04" w:rsidRPr="00426D81">
        <w:rPr>
          <w:color w:val="1E1545" w:themeColor="text1"/>
          <w:sz w:val="18"/>
          <w:szCs w:val="18"/>
        </w:rPr>
        <w:t>The o</w:t>
      </w:r>
      <w:r w:rsidR="00203865" w:rsidRPr="00426D81">
        <w:rPr>
          <w:color w:val="1E1545" w:themeColor="text1"/>
          <w:sz w:val="18"/>
          <w:szCs w:val="18"/>
        </w:rPr>
        <w:t xml:space="preserve">ccupancy </w:t>
      </w:r>
      <w:r w:rsidR="007D2A04" w:rsidRPr="00426D81">
        <w:rPr>
          <w:color w:val="1E1545" w:themeColor="text1"/>
          <w:sz w:val="18"/>
          <w:szCs w:val="18"/>
        </w:rPr>
        <w:t>rate</w:t>
      </w:r>
      <w:r w:rsidR="00203865" w:rsidRPr="00426D81">
        <w:rPr>
          <w:color w:val="1E1545" w:themeColor="text1"/>
          <w:sz w:val="18"/>
          <w:szCs w:val="18"/>
        </w:rPr>
        <w:t xml:space="preserve"> is </w:t>
      </w:r>
      <w:r w:rsidR="007D2A04" w:rsidRPr="00426D81">
        <w:rPr>
          <w:color w:val="1E1545" w:themeColor="text1"/>
          <w:sz w:val="18"/>
          <w:szCs w:val="18"/>
        </w:rPr>
        <w:t>calculated</w:t>
      </w:r>
      <w:r w:rsidR="00203865" w:rsidRPr="00426D81">
        <w:rPr>
          <w:color w:val="1E1545" w:themeColor="text1"/>
          <w:sz w:val="18"/>
          <w:szCs w:val="18"/>
        </w:rPr>
        <w:t xml:space="preserve"> by </w:t>
      </w:r>
      <w:r w:rsidR="007D2A04" w:rsidRPr="00426D81">
        <w:rPr>
          <w:color w:val="1E1545" w:themeColor="text1"/>
          <w:sz w:val="18"/>
          <w:szCs w:val="18"/>
        </w:rPr>
        <w:t>dividing</w:t>
      </w:r>
      <w:r w:rsidR="00203865" w:rsidRPr="00426D81">
        <w:rPr>
          <w:color w:val="1E1545" w:themeColor="text1"/>
          <w:sz w:val="18"/>
          <w:szCs w:val="18"/>
        </w:rPr>
        <w:t xml:space="preserve"> the </w:t>
      </w:r>
      <w:r w:rsidR="00203865" w:rsidRPr="00426D81">
        <w:rPr>
          <w:i/>
          <w:color w:val="1E1545" w:themeColor="text1"/>
          <w:sz w:val="18"/>
          <w:szCs w:val="18"/>
        </w:rPr>
        <w:t>total number of days an operational place is occupied by a resident</w:t>
      </w:r>
      <w:r w:rsidR="007D2A04" w:rsidRPr="00426D81">
        <w:rPr>
          <w:i/>
          <w:color w:val="1E1545" w:themeColor="text1"/>
          <w:sz w:val="18"/>
          <w:szCs w:val="18"/>
        </w:rPr>
        <w:t xml:space="preserve"> in the year</w:t>
      </w:r>
      <w:r w:rsidR="00203865" w:rsidRPr="00426D81">
        <w:rPr>
          <w:color w:val="1E1545" w:themeColor="text1"/>
          <w:sz w:val="18"/>
          <w:szCs w:val="18"/>
        </w:rPr>
        <w:t xml:space="preserve"> by the </w:t>
      </w:r>
      <w:r w:rsidR="00203865" w:rsidRPr="00426D81">
        <w:rPr>
          <w:i/>
          <w:color w:val="1E1545" w:themeColor="text1"/>
          <w:sz w:val="18"/>
          <w:szCs w:val="18"/>
        </w:rPr>
        <w:t>total number of days an operational place was available to be occupied per year</w:t>
      </w:r>
      <w:r w:rsidR="00FC2284" w:rsidRPr="00426D81">
        <w:rPr>
          <w:color w:val="1E1545" w:themeColor="text1"/>
          <w:sz w:val="18"/>
          <w:szCs w:val="18"/>
        </w:rPr>
        <w:t xml:space="preserve">, </w:t>
      </w:r>
      <w:r w:rsidR="00733101" w:rsidRPr="00426D81">
        <w:rPr>
          <w:color w:val="1E1545" w:themeColor="text1"/>
          <w:sz w:val="18"/>
          <w:szCs w:val="18"/>
        </w:rPr>
        <w:t xml:space="preserve">as </w:t>
      </w:r>
      <w:r w:rsidR="00FC2284" w:rsidRPr="00426D81">
        <w:rPr>
          <w:color w:val="1E1545" w:themeColor="text1"/>
          <w:sz w:val="18"/>
          <w:szCs w:val="18"/>
        </w:rPr>
        <w:t>reported by providers.</w:t>
      </w:r>
      <w:r w:rsidR="00203865" w:rsidRPr="00426D81">
        <w:rPr>
          <w:color w:val="1E1545" w:themeColor="text1"/>
          <w:sz w:val="18"/>
          <w:szCs w:val="18"/>
        </w:rPr>
        <w:t xml:space="preserve"> </w:t>
      </w:r>
      <w:r w:rsidR="00705F4C" w:rsidRPr="00426D81">
        <w:rPr>
          <w:color w:val="1E1545" w:themeColor="text1"/>
          <w:sz w:val="18"/>
          <w:szCs w:val="18"/>
        </w:rPr>
        <w:t>The</w:t>
      </w:r>
      <w:r w:rsidR="007D2A04" w:rsidRPr="00426D81">
        <w:rPr>
          <w:color w:val="1E1545" w:themeColor="text1"/>
          <w:sz w:val="18"/>
          <w:szCs w:val="18"/>
        </w:rPr>
        <w:t xml:space="preserve"> rates published above</w:t>
      </w:r>
      <w:r w:rsidR="00203865" w:rsidRPr="00426D81">
        <w:rPr>
          <w:color w:val="1E1545" w:themeColor="text1"/>
          <w:sz w:val="18"/>
          <w:szCs w:val="18"/>
        </w:rPr>
        <w:t xml:space="preserve"> include </w:t>
      </w:r>
      <w:r w:rsidR="00705F4C" w:rsidRPr="00426D81">
        <w:rPr>
          <w:color w:val="1E1545" w:themeColor="text1"/>
          <w:sz w:val="18"/>
          <w:szCs w:val="18"/>
        </w:rPr>
        <w:t>mainstream</w:t>
      </w:r>
      <w:r w:rsidR="00203865" w:rsidRPr="00426D81">
        <w:rPr>
          <w:color w:val="1E1545" w:themeColor="text1"/>
          <w:sz w:val="18"/>
          <w:szCs w:val="18"/>
        </w:rPr>
        <w:t xml:space="preserve"> operational places </w:t>
      </w:r>
      <w:r w:rsidR="00705F4C" w:rsidRPr="00426D81">
        <w:rPr>
          <w:color w:val="1E1545" w:themeColor="text1"/>
          <w:sz w:val="18"/>
          <w:szCs w:val="18"/>
        </w:rPr>
        <w:t xml:space="preserve">only. They exclude flexible places under the National Aboriginal and Torres Strait Islander Flexible Aged Care Program, Innovative Pool programs, and care provided by Multi-Purpose </w:t>
      </w:r>
      <w:r w:rsidR="00682A00" w:rsidRPr="00426D81">
        <w:rPr>
          <w:color w:val="1E1545" w:themeColor="text1"/>
          <w:sz w:val="18"/>
          <w:szCs w:val="18"/>
        </w:rPr>
        <w:t>S</w:t>
      </w:r>
      <w:r w:rsidR="00705F4C" w:rsidRPr="00426D81">
        <w:rPr>
          <w:color w:val="1E1545" w:themeColor="text1"/>
          <w:sz w:val="18"/>
          <w:szCs w:val="18"/>
        </w:rPr>
        <w:t>ervices. They also exclude allocated places that are not operational (</w:t>
      </w:r>
      <w:r w:rsidR="00203865" w:rsidRPr="00426D81">
        <w:rPr>
          <w:color w:val="1E1545" w:themeColor="text1"/>
          <w:sz w:val="18"/>
          <w:szCs w:val="18"/>
        </w:rPr>
        <w:t>due to factors including workforce shortages or site redevelopments</w:t>
      </w:r>
      <w:r w:rsidR="00705F4C" w:rsidRPr="00426D81">
        <w:rPr>
          <w:color w:val="1E1545" w:themeColor="text1"/>
          <w:sz w:val="18"/>
          <w:szCs w:val="18"/>
        </w:rPr>
        <w:t>).</w:t>
      </w:r>
      <w:r w:rsidR="000C1F0D" w:rsidRPr="00426D81">
        <w:rPr>
          <w:color w:val="1E1545" w:themeColor="text1"/>
          <w:sz w:val="18"/>
          <w:szCs w:val="18"/>
        </w:rPr>
        <w:t xml:space="preserve"> </w:t>
      </w:r>
    </w:p>
    <w:p w14:paraId="6A9ABCDB" w14:textId="77777777" w:rsidR="007D2A04" w:rsidRPr="005C23E7" w:rsidRDefault="007D2A04" w:rsidP="00622D53">
      <w:pPr>
        <w:pStyle w:val="FootnoteText"/>
        <w:spacing w:before="60" w:after="60"/>
        <w:rPr>
          <w:sz w:val="18"/>
          <w:szCs w:val="18"/>
        </w:rPr>
      </w:pPr>
    </w:p>
    <w:p w14:paraId="69C79669" w14:textId="7B76D1EB" w:rsidR="00C845A6" w:rsidRPr="005C23E7" w:rsidRDefault="00C845A6" w:rsidP="00635584">
      <w:pPr>
        <w:pStyle w:val="Heading4"/>
        <w:numPr>
          <w:ilvl w:val="0"/>
          <w:numId w:val="0"/>
        </w:numPr>
        <w:spacing w:before="120" w:after="120"/>
      </w:pPr>
      <w:bookmarkStart w:id="29" w:name="_Ref162511578"/>
      <w:bookmarkStart w:id="30" w:name="_Toc173428882"/>
      <w:r w:rsidRPr="005C23E7">
        <w:t>Care minutes</w:t>
      </w:r>
    </w:p>
    <w:p w14:paraId="23D718BD" w14:textId="4A086BAD" w:rsidR="000576F5" w:rsidRPr="005C23E7" w:rsidRDefault="003D6DD4" w:rsidP="000C2C58">
      <w:pPr>
        <w:spacing w:after="120"/>
      </w:pPr>
      <w:r w:rsidRPr="005C23E7">
        <w:t>In 2023-24, residential aged care providers were required to provide an average of 202.2</w:t>
      </w:r>
      <w:r w:rsidR="00C414B9" w:rsidRPr="005C23E7">
        <w:t>1</w:t>
      </w:r>
      <w:r w:rsidRPr="005C23E7">
        <w:t xml:space="preserve"> total care minutes per resident per day</w:t>
      </w:r>
      <w:r w:rsidR="00613BFE" w:rsidRPr="005C23E7">
        <w:t xml:space="preserve">, including </w:t>
      </w:r>
      <w:r w:rsidR="000576F5" w:rsidRPr="005C23E7">
        <w:t xml:space="preserve">40.17 minutes per resident per day delivered by a registered nurse. </w:t>
      </w:r>
      <w:r w:rsidR="00222B37" w:rsidRPr="005C23E7">
        <w:t xml:space="preserve">Total care minutes targets were 203.78 for for-profit providers, 201.23 for not-for-profit providers, and 201.15 for LST government providers. </w:t>
      </w:r>
    </w:p>
    <w:p w14:paraId="3114B3FA" w14:textId="378A9AF5" w:rsidR="00222B37" w:rsidRPr="005C23E7" w:rsidRDefault="00222B37" w:rsidP="000C2C58">
      <w:pPr>
        <w:spacing w:after="120"/>
      </w:pPr>
      <w:r w:rsidRPr="005C23E7">
        <w:t>On average in 2023-24:</w:t>
      </w:r>
    </w:p>
    <w:p w14:paraId="6A2B8F66" w14:textId="5ABEA4F4" w:rsidR="00222B37" w:rsidRPr="005C23E7" w:rsidRDefault="00222B37" w:rsidP="000C2C58">
      <w:pPr>
        <w:pStyle w:val="ListParagraph"/>
        <w:numPr>
          <w:ilvl w:val="0"/>
          <w:numId w:val="48"/>
        </w:numPr>
        <w:spacing w:after="120"/>
        <w:ind w:left="357" w:hanging="357"/>
        <w:contextualSpacing w:val="0"/>
      </w:pPr>
      <w:r w:rsidRPr="005C23E7">
        <w:t>a</w:t>
      </w:r>
      <w:r w:rsidR="00C845A6" w:rsidRPr="005C23E7">
        <w:t xml:space="preserve">cross the sector, residents received an average of </w:t>
      </w:r>
      <w:r w:rsidR="00953280" w:rsidRPr="005C23E7">
        <w:t>203.</w:t>
      </w:r>
      <w:r w:rsidR="007E0276" w:rsidRPr="005C23E7">
        <w:t>41</w:t>
      </w:r>
      <w:r w:rsidR="00C845A6" w:rsidRPr="005C23E7">
        <w:t xml:space="preserve"> total care minutes per day in 2023-24</w:t>
      </w:r>
      <w:r w:rsidR="000576F5" w:rsidRPr="005C23E7">
        <w:t xml:space="preserve"> (</w:t>
      </w:r>
      <w:r w:rsidR="000E6145" w:rsidRPr="005C23E7">
        <w:t>1.</w:t>
      </w:r>
      <w:r w:rsidR="005A7B44" w:rsidRPr="005C23E7">
        <w:t>20</w:t>
      </w:r>
      <w:r w:rsidR="000E6145" w:rsidRPr="005C23E7">
        <w:t xml:space="preserve"> minutes per resident per day higher than the target, and </w:t>
      </w:r>
      <w:r w:rsidR="00C845A6" w:rsidRPr="005C23E7">
        <w:t xml:space="preserve">up </w:t>
      </w:r>
      <w:r w:rsidR="00A170A1" w:rsidRPr="005C23E7">
        <w:t>14.7</w:t>
      </w:r>
      <w:r w:rsidR="004E3F96" w:rsidRPr="005C23E7">
        <w:t>9</w:t>
      </w:r>
      <w:r w:rsidR="00A170A1" w:rsidRPr="005C23E7">
        <w:t xml:space="preserve"> minutes </w:t>
      </w:r>
      <w:r w:rsidR="00C845A6" w:rsidRPr="005C23E7">
        <w:t>from 202</w:t>
      </w:r>
      <w:r w:rsidR="000E50AD" w:rsidRPr="005C23E7">
        <w:t>2</w:t>
      </w:r>
      <w:r w:rsidR="00C845A6" w:rsidRPr="005C23E7">
        <w:t>-23</w:t>
      </w:r>
      <w:r w:rsidR="00AA45B4" w:rsidRPr="005C23E7">
        <w:t>)</w:t>
      </w:r>
      <w:r w:rsidR="00C845A6" w:rsidRPr="005C23E7">
        <w:t xml:space="preserve">. This included </w:t>
      </w:r>
      <w:r w:rsidR="00823462" w:rsidRPr="005C23E7">
        <w:t>39.</w:t>
      </w:r>
      <w:r w:rsidR="005F44B9" w:rsidRPr="005C23E7">
        <w:t>45</w:t>
      </w:r>
      <w:r w:rsidR="00C845A6" w:rsidRPr="005C23E7">
        <w:t xml:space="preserve"> minutes </w:t>
      </w:r>
      <w:r w:rsidR="00823462" w:rsidRPr="005C23E7">
        <w:t xml:space="preserve">per resident per day </w:t>
      </w:r>
      <w:r w:rsidR="00C845A6" w:rsidRPr="005C23E7">
        <w:t>delivered by a registered nurse</w:t>
      </w:r>
      <w:r w:rsidR="00AA45B4" w:rsidRPr="005C23E7">
        <w:t xml:space="preserve"> (</w:t>
      </w:r>
      <w:r w:rsidR="004B19FE" w:rsidRPr="005C23E7">
        <w:t>0.</w:t>
      </w:r>
      <w:r w:rsidR="008666A0" w:rsidRPr="005C23E7">
        <w:t>72</w:t>
      </w:r>
      <w:r w:rsidR="004B19FE" w:rsidRPr="005C23E7">
        <w:t xml:space="preserve"> minutes per resident per day under the target</w:t>
      </w:r>
      <w:r w:rsidR="00C845A6" w:rsidRPr="005C23E7">
        <w:t>,</w:t>
      </w:r>
      <w:r w:rsidR="004B19FE" w:rsidRPr="005C23E7">
        <w:t xml:space="preserve"> but</w:t>
      </w:r>
      <w:r w:rsidR="00C845A6" w:rsidRPr="005C23E7">
        <w:t xml:space="preserve"> up </w:t>
      </w:r>
      <w:r w:rsidR="00C92847" w:rsidRPr="005C23E7">
        <w:t>5.</w:t>
      </w:r>
      <w:r w:rsidR="00D91EFA" w:rsidRPr="005C23E7">
        <w:t>0</w:t>
      </w:r>
      <w:r w:rsidR="00DD6969" w:rsidRPr="005C23E7">
        <w:t>0</w:t>
      </w:r>
      <w:r w:rsidR="00C92847" w:rsidRPr="005C23E7">
        <w:t xml:space="preserve"> mi</w:t>
      </w:r>
      <w:r w:rsidR="00C845A6" w:rsidRPr="005C23E7">
        <w:t xml:space="preserve">nutes </w:t>
      </w:r>
      <w:r w:rsidR="00C92847" w:rsidRPr="005C23E7">
        <w:t>from</w:t>
      </w:r>
      <w:r w:rsidR="00C845A6" w:rsidRPr="005C23E7">
        <w:t xml:space="preserve"> 2022</w:t>
      </w:r>
      <w:r w:rsidR="0977DADB" w:rsidRPr="005C23E7">
        <w:t>-</w:t>
      </w:r>
      <w:r w:rsidR="00C845A6" w:rsidRPr="005C23E7">
        <w:t>23</w:t>
      </w:r>
      <w:r w:rsidR="00C92847" w:rsidRPr="005C23E7">
        <w:t>)</w:t>
      </w:r>
      <w:r w:rsidR="00C845A6" w:rsidRPr="005C23E7">
        <w:t>.</w:t>
      </w:r>
    </w:p>
    <w:p w14:paraId="37569C4A" w14:textId="69EA8546" w:rsidR="00222B37" w:rsidRPr="005C23E7" w:rsidRDefault="00222B37" w:rsidP="000C2C58">
      <w:pPr>
        <w:pStyle w:val="ListParagraph"/>
        <w:numPr>
          <w:ilvl w:val="0"/>
          <w:numId w:val="48"/>
        </w:numPr>
        <w:spacing w:after="120"/>
        <w:ind w:left="357" w:hanging="357"/>
        <w:contextualSpacing w:val="0"/>
      </w:pPr>
      <w:r w:rsidRPr="005C23E7">
        <w:t xml:space="preserve">not-for-profit providers delivered </w:t>
      </w:r>
      <w:r w:rsidR="00E73EB5" w:rsidRPr="005C23E7">
        <w:t>6.02</w:t>
      </w:r>
      <w:r w:rsidRPr="005C23E7">
        <w:t xml:space="preserve"> average total care minutes per resident per day more than for-profit providers (204.1</w:t>
      </w:r>
      <w:r w:rsidR="002C547F" w:rsidRPr="005C23E7">
        <w:t>0</w:t>
      </w:r>
      <w:r w:rsidRPr="005C23E7">
        <w:t xml:space="preserve"> care minutes per resident per day and </w:t>
      </w:r>
      <w:r w:rsidR="00A74F75" w:rsidRPr="005C23E7">
        <w:t>198.</w:t>
      </w:r>
      <w:r w:rsidR="002C547F" w:rsidRPr="005C23E7">
        <w:t>08</w:t>
      </w:r>
      <w:r w:rsidR="00C845A6" w:rsidRPr="005C23E7">
        <w:t xml:space="preserve"> care minutes</w:t>
      </w:r>
      <w:r w:rsidR="00A74F75" w:rsidRPr="005C23E7">
        <w:t xml:space="preserve"> per resident per day</w:t>
      </w:r>
      <w:r w:rsidRPr="005C23E7">
        <w:t>, respectively</w:t>
      </w:r>
      <w:r w:rsidR="00C845A6" w:rsidRPr="005C23E7">
        <w:t xml:space="preserve">). </w:t>
      </w:r>
    </w:p>
    <w:p w14:paraId="079514A6" w14:textId="5ECAF9C2" w:rsidR="00C845A6" w:rsidRPr="005C23E7" w:rsidRDefault="00222B37" w:rsidP="000C2C58">
      <w:pPr>
        <w:pStyle w:val="ListParagraph"/>
        <w:numPr>
          <w:ilvl w:val="0"/>
          <w:numId w:val="48"/>
        </w:numPr>
        <w:spacing w:after="120"/>
        <w:ind w:left="357" w:hanging="357"/>
        <w:contextualSpacing w:val="0"/>
      </w:pPr>
      <w:r w:rsidRPr="005C23E7">
        <w:t>LST</w:t>
      </w:r>
      <w:r w:rsidR="00C845A6" w:rsidRPr="005C23E7">
        <w:t xml:space="preserve"> government providers were also considerably higher in their average care minutes delivered. These providers are likely to have other non</w:t>
      </w:r>
      <w:r w:rsidR="40F6D6F2" w:rsidRPr="005C23E7">
        <w:t>-</w:t>
      </w:r>
      <w:r w:rsidR="00C845A6" w:rsidRPr="005C23E7">
        <w:t xml:space="preserve">Australian Government funding sources that contribute towards </w:t>
      </w:r>
      <w:r w:rsidR="008763E3" w:rsidRPr="005C23E7">
        <w:t>care</w:t>
      </w:r>
      <w:r w:rsidR="00C845A6" w:rsidRPr="005C23E7">
        <w:t xml:space="preserve"> delivery.</w:t>
      </w:r>
    </w:p>
    <w:p w14:paraId="7E135C5A" w14:textId="5DD61D0C" w:rsidR="006B28F9" w:rsidRPr="005C23E7" w:rsidRDefault="00BE7D38" w:rsidP="000C2C58">
      <w:pPr>
        <w:pStyle w:val="NormalreportStyleAfter6pt"/>
      </w:pPr>
      <w:r w:rsidRPr="005C23E7">
        <w:t>While recent r</w:t>
      </w:r>
      <w:r w:rsidR="00C845A6" w:rsidRPr="005C23E7">
        <w:t xml:space="preserve">eporting in the </w:t>
      </w:r>
      <w:r w:rsidR="003D6DD4" w:rsidRPr="005C23E7">
        <w:t>QFS</w:t>
      </w:r>
      <w:r w:rsidR="00C845A6" w:rsidRPr="005C23E7">
        <w:t xml:space="preserve"> </w:t>
      </w:r>
      <w:r w:rsidRPr="005C23E7">
        <w:t xml:space="preserve">reports </w:t>
      </w:r>
      <w:r w:rsidR="00C845A6" w:rsidRPr="005C23E7">
        <w:t>indicate</w:t>
      </w:r>
      <w:r w:rsidRPr="005C23E7">
        <w:t>s</w:t>
      </w:r>
      <w:r w:rsidR="00C845A6" w:rsidRPr="005C23E7">
        <w:t xml:space="preserve"> that the sector is delivering above the care minutes targets, significant improvements are required to ensure individual services are compliant with their mandatory care minute responsibilities. </w:t>
      </w:r>
    </w:p>
    <w:p w14:paraId="00554E2B" w14:textId="22702B0D" w:rsidR="00CB3CB5" w:rsidRPr="005C23E7" w:rsidRDefault="000C1F0D" w:rsidP="000C2C58">
      <w:pPr>
        <w:pStyle w:val="NormalreportStyleAfter6pt"/>
      </w:pPr>
      <w:r w:rsidRPr="005C23E7">
        <w:fldChar w:fldCharType="begin"/>
      </w:r>
      <w:r w:rsidRPr="005C23E7">
        <w:instrText xml:space="preserve"> REF _Ref195094493 \h </w:instrText>
      </w:r>
      <w:r w:rsidR="006532D9"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1</w:t>
      </w:r>
      <w:r w:rsidRPr="005C23E7">
        <w:fldChar w:fldCharType="end"/>
      </w:r>
      <w:r w:rsidR="00C845A6" w:rsidRPr="005C23E7">
        <w:t xml:space="preserve"> shows the average care minutes per resident per day, by provider ownership type reported in the </w:t>
      </w:r>
      <w:r w:rsidR="003D6DD4" w:rsidRPr="005C23E7">
        <w:t>ACFR</w:t>
      </w:r>
      <w:r w:rsidR="00C845A6" w:rsidRPr="005C23E7">
        <w:t xml:space="preserve"> for 2023-24.</w:t>
      </w:r>
      <w:r w:rsidR="00C9788E" w:rsidRPr="005C23E7">
        <w:t xml:space="preserve"> </w:t>
      </w:r>
      <w:r w:rsidRPr="005C23E7">
        <w:fldChar w:fldCharType="begin"/>
      </w:r>
      <w:r w:rsidRPr="005C23E7">
        <w:instrText xml:space="preserve"> REF _Ref195094504 \h </w:instrText>
      </w:r>
      <w:r w:rsidR="006532D9"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2</w:t>
      </w:r>
      <w:r w:rsidRPr="005C23E7">
        <w:fldChar w:fldCharType="end"/>
      </w:r>
      <w:r w:rsidR="00C9788E" w:rsidRPr="005C23E7">
        <w:t xml:space="preserve"> shows the proportion of services who met both their service-level total care minutes and registered nurse care minute targets from quarter </w:t>
      </w:r>
      <w:r w:rsidR="00C57BA5" w:rsidRPr="005C23E7">
        <w:t>1</w:t>
      </w:r>
      <w:r w:rsidR="00C9788E" w:rsidRPr="005C23E7">
        <w:t xml:space="preserve"> 202</w:t>
      </w:r>
      <w:r w:rsidR="00C57BA5" w:rsidRPr="005C23E7">
        <w:t>3-24</w:t>
      </w:r>
      <w:r w:rsidR="00C9788E" w:rsidRPr="005C23E7">
        <w:t xml:space="preserve"> to</w:t>
      </w:r>
      <w:r w:rsidR="007F2B7E" w:rsidRPr="005C23E7">
        <w:t xml:space="preserve"> </w:t>
      </w:r>
      <w:r w:rsidR="00C9788E" w:rsidRPr="005C23E7">
        <w:t>quarter</w:t>
      </w:r>
      <w:r w:rsidR="007F2B7E" w:rsidRPr="005C23E7">
        <w:t> </w:t>
      </w:r>
      <w:r w:rsidR="00C9788E" w:rsidRPr="005C23E7">
        <w:t xml:space="preserve">4 2023-24. </w:t>
      </w:r>
      <w:r w:rsidR="00CB3CB5" w:rsidRPr="005C23E7">
        <w:br w:type="page"/>
      </w:r>
    </w:p>
    <w:p w14:paraId="00B27280" w14:textId="399AEB20" w:rsidR="00C845A6" w:rsidRPr="005C23E7" w:rsidRDefault="00C845A6" w:rsidP="00C845A6">
      <w:pPr>
        <w:pStyle w:val="Caption"/>
      </w:pPr>
      <w:bookmarkStart w:id="31" w:name="_Ref172016978"/>
      <w:bookmarkStart w:id="32" w:name="_Ref195094493"/>
      <w:bookmarkStart w:id="33" w:name="_Toc173428911"/>
      <w:bookmarkStart w:id="34" w:name="_Toc195097796"/>
      <w:bookmarkEnd w:id="29"/>
      <w:bookmarkEnd w:id="30"/>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fldChar w:fldCharType="begin"/>
      </w:r>
      <w:r>
        <w:instrText xml:space="preserve"> SEQ Chart \* ARABIC \s 1 </w:instrText>
      </w:r>
      <w:r>
        <w:fldChar w:fldCharType="separate"/>
      </w:r>
      <w:r w:rsidR="0071468B">
        <w:rPr>
          <w:noProof/>
        </w:rPr>
        <w:t>1</w:t>
      </w:r>
      <w:r>
        <w:fldChar w:fldCharType="end"/>
      </w:r>
      <w:bookmarkEnd w:id="31"/>
      <w:bookmarkEnd w:id="32"/>
      <w:r w:rsidRPr="005C23E7">
        <w:t>: Average care minutes per resident per day, by ownership type, 2023</w:t>
      </w:r>
      <w:bookmarkEnd w:id="33"/>
      <w:bookmarkEnd w:id="34"/>
      <w:r w:rsidR="002D0AF5" w:rsidRPr="005C23E7">
        <w:noBreakHyphen/>
      </w:r>
      <w:r w:rsidR="002D0AF5" w:rsidRPr="005C23E7">
        <w:softHyphen/>
      </w:r>
      <w:r w:rsidRPr="005C23E7">
        <w:t>24</w:t>
      </w:r>
      <w:r w:rsidR="001610E6" w:rsidRPr="005C23E7">
        <w:t xml:space="preserve"> </w:t>
      </w:r>
    </w:p>
    <w:p w14:paraId="58DF3E7D" w14:textId="25D4632C" w:rsidR="00C845A6" w:rsidRPr="005C23E7" w:rsidRDefault="00BA78F1" w:rsidP="00C845A6">
      <w:pPr>
        <w:pStyle w:val="Caption"/>
        <w:rPr>
          <w:rFonts w:ascii="Times New Roman" w:hAnsi="Times New Roman"/>
          <w:color w:val="auto"/>
          <w:lang w:eastAsia="en-AU"/>
        </w:rPr>
      </w:pPr>
      <w:r w:rsidRPr="005C23E7">
        <w:rPr>
          <w:rFonts w:ascii="Times New Roman" w:hAnsi="Times New Roman"/>
          <w:noProof/>
          <w:color w:val="auto"/>
          <w:lang w:eastAsia="en-AU"/>
        </w:rPr>
        <w:drawing>
          <wp:inline distT="0" distB="0" distL="0" distR="0" wp14:anchorId="22306F81" wp14:editId="68352F09">
            <wp:extent cx="5660272" cy="2954216"/>
            <wp:effectExtent l="0" t="0" r="0" b="0"/>
            <wp:docPr id="419361443" name="Picture 419361443" descr="Chart 1.1 is a stacked column chart titled Average care minutes per resident per day, by ownership type, 2023-24. In 2023-24, the total average sector care minutes was 203.41 care minutes and the total target for the sector was 202.21 . This was made up of 39.45 average care minutes per resident per day with a registered nurse, 13.99 care minutes with an enrolled nurse, and an average of 149.97 care minutes with personal care workers. For-profit providers reported lower amount of average registered nurse care minutes per resident per day (37.72 care minutes) compared to not-for-profit providers (38.82 care minutes). The average total care minutes in 2023-24 per resident per day was 6.02 minutes higher in not-for-profit providers (204.10 care minutes), compared with 198.08 total care minutes for for-profit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61443" name="Picture 1" descr="Chart 1.1 is a stacked column chart titled Average care minutes per resident per day, by ownership type, 2023-24. In 2023-24, the total average sector care minutes was 203.41 care minutes and the total target for the sector was 202.21 . This was made up of 39.45 average care minutes per resident per day with a registered nurse, 13.99 care minutes with an enrolled nurse, and an average of 149.97 care minutes with personal care workers. For-profit providers reported lower amount of average registered nurse care minutes per resident per day (37.72 care minutes) compared to not-for-profit providers (38.82 care minutes). The average total care minutes in 2023-24 per resident per day was 6.02 minutes higher in not-for-profit providers (204.10 care minutes), compared with 198.08 total care minutes for for-profit provide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696" cy="2959135"/>
                    </a:xfrm>
                    <a:prstGeom prst="rect">
                      <a:avLst/>
                    </a:prstGeom>
                    <a:noFill/>
                  </pic:spPr>
                </pic:pic>
              </a:graphicData>
            </a:graphic>
          </wp:inline>
        </w:drawing>
      </w:r>
    </w:p>
    <w:p w14:paraId="4DFC3567" w14:textId="594DF798" w:rsidR="00E706B4" w:rsidRPr="005C23E7" w:rsidRDefault="00C845A6" w:rsidP="00F4160E">
      <w:pPr>
        <w:pStyle w:val="FootnoteText"/>
        <w:spacing w:before="60" w:after="60"/>
        <w:rPr>
          <w:rFonts w:eastAsiaTheme="minorEastAsia"/>
          <w:color w:val="1E1545" w:themeColor="text1"/>
          <w:sz w:val="18"/>
          <w:szCs w:val="18"/>
        </w:rPr>
      </w:pPr>
      <w:r w:rsidRPr="005C23E7">
        <w:rPr>
          <w:color w:val="1E1545" w:themeColor="text1"/>
          <w:sz w:val="18"/>
          <w:szCs w:val="18"/>
        </w:rPr>
        <w:t>Note</w:t>
      </w:r>
      <w:r w:rsidR="00F4160E" w:rsidRPr="005C23E7">
        <w:rPr>
          <w:color w:val="1E1545" w:themeColor="text1"/>
          <w:sz w:val="18"/>
          <w:szCs w:val="18"/>
        </w:rPr>
        <w:t xml:space="preserve">: </w:t>
      </w:r>
      <w:r w:rsidRPr="005C23E7">
        <w:rPr>
          <w:color w:val="1E1545" w:themeColor="text1"/>
          <w:sz w:val="18"/>
          <w:szCs w:val="12"/>
        </w:rPr>
        <w:t xml:space="preserve">Figures are rounded </w:t>
      </w:r>
      <w:r w:rsidR="00682A00" w:rsidRPr="005C23E7">
        <w:rPr>
          <w:color w:val="1E1545" w:themeColor="text1"/>
          <w:sz w:val="18"/>
          <w:szCs w:val="12"/>
        </w:rPr>
        <w:t>to two</w:t>
      </w:r>
      <w:r w:rsidRPr="005C23E7">
        <w:rPr>
          <w:color w:val="1E1545" w:themeColor="text1"/>
          <w:sz w:val="18"/>
          <w:szCs w:val="12"/>
        </w:rPr>
        <w:t xml:space="preserve"> decimal point</w:t>
      </w:r>
      <w:r w:rsidR="00682A00" w:rsidRPr="005C23E7">
        <w:rPr>
          <w:color w:val="1E1545" w:themeColor="text1"/>
          <w:sz w:val="18"/>
          <w:szCs w:val="12"/>
        </w:rPr>
        <w:t>s</w:t>
      </w:r>
      <w:r w:rsidRPr="005C23E7">
        <w:rPr>
          <w:color w:val="1E1545" w:themeColor="text1"/>
          <w:sz w:val="18"/>
          <w:szCs w:val="12"/>
        </w:rPr>
        <w:t xml:space="preserve">, </w:t>
      </w:r>
      <w:r w:rsidR="002F4146" w:rsidRPr="005C23E7">
        <w:rPr>
          <w:color w:val="1E1545" w:themeColor="text1"/>
          <w:sz w:val="18"/>
          <w:szCs w:val="12"/>
        </w:rPr>
        <w:t xml:space="preserve">so </w:t>
      </w:r>
      <w:r w:rsidRPr="005C23E7">
        <w:rPr>
          <w:color w:val="1E1545" w:themeColor="text1"/>
          <w:sz w:val="18"/>
          <w:szCs w:val="12"/>
        </w:rPr>
        <w:t xml:space="preserve">may not </w:t>
      </w:r>
      <w:r w:rsidR="00F4160E" w:rsidRPr="005C23E7">
        <w:rPr>
          <w:color w:val="1E1545" w:themeColor="text1"/>
          <w:sz w:val="18"/>
          <w:szCs w:val="12"/>
        </w:rPr>
        <w:t>sum to the</w:t>
      </w:r>
      <w:r w:rsidR="002F4146" w:rsidRPr="005C23E7">
        <w:rPr>
          <w:color w:val="1E1545" w:themeColor="text1"/>
          <w:sz w:val="18"/>
          <w:szCs w:val="12"/>
        </w:rPr>
        <w:t xml:space="preserve"> </w:t>
      </w:r>
      <w:r w:rsidRPr="005C23E7">
        <w:rPr>
          <w:color w:val="1E1545" w:themeColor="text1"/>
          <w:sz w:val="18"/>
          <w:szCs w:val="12"/>
        </w:rPr>
        <w:t>total.</w:t>
      </w:r>
      <w:r w:rsidR="00F4160E" w:rsidRPr="005C23E7">
        <w:rPr>
          <w:color w:val="1E1545" w:themeColor="text1"/>
          <w:sz w:val="18"/>
          <w:szCs w:val="18"/>
        </w:rPr>
        <w:t xml:space="preserve"> </w:t>
      </w:r>
      <w:r w:rsidRPr="005C23E7">
        <w:rPr>
          <w:rFonts w:eastAsiaTheme="minorEastAsia"/>
          <w:color w:val="1E1545" w:themeColor="text1"/>
          <w:sz w:val="18"/>
        </w:rPr>
        <w:t xml:space="preserve">Annual average care minutes reported in </w:t>
      </w:r>
      <w:r w:rsidR="00DD38C7" w:rsidRPr="005C23E7">
        <w:rPr>
          <w:rFonts w:eastAsiaTheme="minorEastAsia"/>
          <w:color w:val="1E1545" w:themeColor="text1"/>
          <w:sz w:val="18"/>
        </w:rPr>
        <w:fldChar w:fldCharType="begin"/>
      </w:r>
      <w:r w:rsidR="00DD38C7" w:rsidRPr="005C23E7">
        <w:rPr>
          <w:rFonts w:eastAsiaTheme="minorEastAsia"/>
          <w:color w:val="1E1545" w:themeColor="text1"/>
          <w:sz w:val="18"/>
        </w:rPr>
        <w:instrText xml:space="preserve"> REF _Ref195094493 \h  \* MERGEFORMAT </w:instrText>
      </w:r>
      <w:r w:rsidR="00DD38C7" w:rsidRPr="005C23E7">
        <w:rPr>
          <w:rFonts w:eastAsiaTheme="minorEastAsia"/>
          <w:color w:val="1E1545" w:themeColor="text1"/>
          <w:sz w:val="18"/>
        </w:rPr>
      </w:r>
      <w:r w:rsidR="00DD38C7" w:rsidRPr="005C23E7">
        <w:rPr>
          <w:rFonts w:eastAsiaTheme="minorEastAsia"/>
          <w:color w:val="1E1545" w:themeColor="text1"/>
          <w:sz w:val="18"/>
        </w:rPr>
        <w:fldChar w:fldCharType="separate"/>
      </w:r>
      <w:r w:rsidR="0071468B" w:rsidRPr="0071468B">
        <w:rPr>
          <w:rFonts w:eastAsiaTheme="minorEastAsia"/>
          <w:color w:val="1E1545" w:themeColor="text1"/>
          <w:sz w:val="18"/>
        </w:rPr>
        <w:t>Chart 1.1</w:t>
      </w:r>
      <w:r w:rsidR="00DD38C7" w:rsidRPr="005C23E7">
        <w:rPr>
          <w:rFonts w:eastAsiaTheme="minorEastAsia"/>
          <w:color w:val="1E1545" w:themeColor="text1"/>
          <w:sz w:val="18"/>
        </w:rPr>
        <w:fldChar w:fldCharType="end"/>
      </w:r>
      <w:r w:rsidRPr="005C23E7">
        <w:rPr>
          <w:rFonts w:eastAsiaTheme="minorEastAsia"/>
          <w:color w:val="1E1545" w:themeColor="text1"/>
          <w:sz w:val="18"/>
        </w:rPr>
        <w:t xml:space="preserve"> will differ from the published care minutes in the QFS and the care </w:t>
      </w:r>
      <w:r w:rsidRPr="005C23E7">
        <w:rPr>
          <w:color w:val="1E1545" w:themeColor="text1"/>
          <w:sz w:val="18"/>
        </w:rPr>
        <w:t>minutes</w:t>
      </w:r>
      <w:r w:rsidRPr="005C23E7">
        <w:rPr>
          <w:rFonts w:eastAsiaTheme="minorEastAsia"/>
          <w:color w:val="1E1545" w:themeColor="text1"/>
          <w:sz w:val="18"/>
        </w:rPr>
        <w:t xml:space="preserve"> dashboard. Quarterly data is collected at a point-in-time and is the average of the quarter.</w:t>
      </w:r>
      <w:r w:rsidR="00611883" w:rsidRPr="005C23E7">
        <w:rPr>
          <w:rFonts w:eastAsiaTheme="minorEastAsia"/>
          <w:color w:val="1E1545" w:themeColor="text1"/>
          <w:sz w:val="18"/>
        </w:rPr>
        <w:t xml:space="preserve"> Th</w:t>
      </w:r>
      <w:r w:rsidR="006A333D" w:rsidRPr="005C23E7">
        <w:rPr>
          <w:rFonts w:eastAsiaTheme="minorEastAsia"/>
          <w:color w:val="1E1545" w:themeColor="text1"/>
          <w:sz w:val="18"/>
        </w:rPr>
        <w:t>e</w:t>
      </w:r>
      <w:r w:rsidR="00611883" w:rsidRPr="005C23E7">
        <w:rPr>
          <w:rFonts w:eastAsiaTheme="minorEastAsia"/>
          <w:color w:val="1E1545" w:themeColor="text1"/>
          <w:sz w:val="18"/>
        </w:rPr>
        <w:t xml:space="preserve"> data</w:t>
      </w:r>
      <w:r w:rsidR="006A333D" w:rsidRPr="005C23E7">
        <w:rPr>
          <w:rFonts w:eastAsiaTheme="minorEastAsia"/>
          <w:color w:val="1E1545" w:themeColor="text1"/>
          <w:sz w:val="18"/>
        </w:rPr>
        <w:t xml:space="preserve"> presented</w:t>
      </w:r>
      <w:r w:rsidR="00253BF1" w:rsidRPr="005C23E7">
        <w:rPr>
          <w:rFonts w:eastAsiaTheme="minorEastAsia"/>
          <w:color w:val="1E1545" w:themeColor="text1"/>
          <w:sz w:val="18"/>
        </w:rPr>
        <w:t xml:space="preserve"> in the chart</w:t>
      </w:r>
      <w:r w:rsidR="006A333D" w:rsidRPr="005C23E7">
        <w:rPr>
          <w:rFonts w:eastAsiaTheme="minorEastAsia"/>
          <w:color w:val="1E1545" w:themeColor="text1"/>
          <w:sz w:val="18"/>
        </w:rPr>
        <w:t xml:space="preserve"> was extracted</w:t>
      </w:r>
      <w:r w:rsidR="00253BF1" w:rsidRPr="005C23E7">
        <w:rPr>
          <w:rFonts w:eastAsiaTheme="minorEastAsia"/>
          <w:color w:val="1E1545" w:themeColor="text1"/>
          <w:sz w:val="18"/>
        </w:rPr>
        <w:t xml:space="preserve"> </w:t>
      </w:r>
      <w:r w:rsidR="00830640" w:rsidRPr="005C23E7">
        <w:rPr>
          <w:rFonts w:eastAsiaTheme="minorEastAsia"/>
          <w:color w:val="1E1545" w:themeColor="text1"/>
          <w:sz w:val="18"/>
        </w:rPr>
        <w:t>from the system</w:t>
      </w:r>
      <w:r w:rsidR="00253BF1" w:rsidRPr="005C23E7">
        <w:rPr>
          <w:rFonts w:eastAsiaTheme="minorEastAsia"/>
          <w:color w:val="1E1545" w:themeColor="text1"/>
          <w:sz w:val="18"/>
        </w:rPr>
        <w:t xml:space="preserve"> on</w:t>
      </w:r>
      <w:r w:rsidR="0017180F" w:rsidRPr="005C23E7">
        <w:rPr>
          <w:rFonts w:eastAsiaTheme="minorEastAsia"/>
          <w:color w:val="1E1545" w:themeColor="text1"/>
          <w:sz w:val="18"/>
        </w:rPr>
        <w:t xml:space="preserve"> </w:t>
      </w:r>
      <w:r w:rsidR="00611883" w:rsidRPr="005C23E7">
        <w:rPr>
          <w:rFonts w:eastAsiaTheme="minorEastAsia"/>
          <w:color w:val="1E1545" w:themeColor="text1"/>
          <w:sz w:val="18"/>
        </w:rPr>
        <w:t>16 May 2025</w:t>
      </w:r>
      <w:r w:rsidR="00253BF1" w:rsidRPr="005C23E7">
        <w:rPr>
          <w:rFonts w:eastAsiaTheme="minorEastAsia"/>
          <w:color w:val="1E1545" w:themeColor="text1"/>
          <w:sz w:val="18"/>
        </w:rPr>
        <w:t>.</w:t>
      </w:r>
    </w:p>
    <w:p w14:paraId="18642014" w14:textId="77777777" w:rsidR="000C1F0D" w:rsidRPr="005C23E7" w:rsidRDefault="000C1F0D" w:rsidP="000C1F0D">
      <w:pPr>
        <w:pStyle w:val="FootnoteText"/>
        <w:spacing w:before="60" w:after="60"/>
        <w:ind w:left="720"/>
        <w:rPr>
          <w:rFonts w:eastAsiaTheme="minorEastAsia"/>
          <w:color w:val="1E1545"/>
          <w:sz w:val="18"/>
        </w:rPr>
      </w:pPr>
    </w:p>
    <w:p w14:paraId="36A6F059" w14:textId="7742E905" w:rsidR="00900105" w:rsidRPr="005C23E7" w:rsidRDefault="00C9788E" w:rsidP="00CF203E">
      <w:pPr>
        <w:pStyle w:val="Caption"/>
      </w:pPr>
      <w:bookmarkStart w:id="35" w:name="_Ref195094504"/>
      <w:bookmarkStart w:id="36" w:name="_Toc195097797"/>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2</w:t>
      </w:r>
      <w:r w:rsidR="007C40CE">
        <w:fldChar w:fldCharType="end"/>
      </w:r>
      <w:bookmarkEnd w:id="35"/>
      <w:r w:rsidR="00CF203E" w:rsidRPr="005C23E7">
        <w:t>:</w:t>
      </w:r>
      <w:r w:rsidRPr="005C23E7">
        <w:t xml:space="preserve"> </w:t>
      </w:r>
      <w:r w:rsidR="007F2B7E" w:rsidRPr="005C23E7">
        <w:t xml:space="preserve">Proportion of services who met both their service-level total care minutes and registered nurse care minute targets, quarter </w:t>
      </w:r>
      <w:r w:rsidR="00FB3359" w:rsidRPr="005C23E7">
        <w:t>1</w:t>
      </w:r>
      <w:r w:rsidR="007F2B7E" w:rsidRPr="005C23E7">
        <w:t xml:space="preserve"> 202</w:t>
      </w:r>
      <w:r w:rsidR="00FB3359" w:rsidRPr="005C23E7">
        <w:t>3</w:t>
      </w:r>
      <w:r w:rsidR="007F2B7E" w:rsidRPr="005C23E7">
        <w:t>-</w:t>
      </w:r>
      <w:r w:rsidR="00C57BA5" w:rsidRPr="005C23E7">
        <w:t>24</w:t>
      </w:r>
      <w:r w:rsidR="007F2B7E" w:rsidRPr="005C23E7">
        <w:t xml:space="preserve"> to quarter 4 2023-24</w:t>
      </w:r>
      <w:bookmarkEnd w:id="36"/>
      <w:r w:rsidR="00710BAE" w:rsidRPr="005C23E7">
        <w:t xml:space="preserve"> </w:t>
      </w:r>
    </w:p>
    <w:p w14:paraId="3FA046A9" w14:textId="53160A71" w:rsidR="00C9788E" w:rsidRPr="005C23E7" w:rsidRDefault="002D2641" w:rsidP="00900105">
      <w:r w:rsidRPr="005C23E7">
        <w:rPr>
          <w:noProof/>
        </w:rPr>
        <w:drawing>
          <wp:inline distT="0" distB="0" distL="0" distR="0" wp14:anchorId="06B07A5B" wp14:editId="0C79223F">
            <wp:extent cx="5634111" cy="2614404"/>
            <wp:effectExtent l="0" t="0" r="5080" b="0"/>
            <wp:docPr id="1430655984" name="Picture 1430655984" descr="Chart 1.2 is a column chart titled Proportion of services who met both their service-level total care minutes and registered nurse care minute targets, quarter 1 2023-24 to quarter 4 2023-24In quarter 1 of 2023-24, 27.1% of services met both their service-level total care minutes and registered care minutes. In quarter 2 2023-24, 33.2% met their care minutes. In quarter 3, 2023-24 35.6% met their care minutes, quarter 4 40.6% met their care minut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55984" name="Picture 2" descr="Chart 1.2 is a column chart titled Proportion of services who met both their service-level total care minutes and registered nurse care minute targets, quarter 1 2023-24 to quarter 4 2023-24In quarter 1 of 2023-24, 27.1% of services met both their service-level total care minutes and registered care minutes. In quarter 2 2023-24, 33.2% met their care minutes. In quarter 3, 2023-24 35.6% met their care minutes, quarter 4 40.6% met their care minutes.  &#10;&#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57269" cy="2625150"/>
                    </a:xfrm>
                    <a:prstGeom prst="rect">
                      <a:avLst/>
                    </a:prstGeom>
                    <a:noFill/>
                  </pic:spPr>
                </pic:pic>
              </a:graphicData>
            </a:graphic>
          </wp:inline>
        </w:drawing>
      </w:r>
    </w:p>
    <w:p w14:paraId="4CDA2823" w14:textId="286187E0" w:rsidR="00C9788E" w:rsidRPr="005C23E7" w:rsidRDefault="00710BAE">
      <w:pPr>
        <w:spacing w:before="0" w:after="0" w:line="240" w:lineRule="auto"/>
        <w:rPr>
          <w:sz w:val="18"/>
          <w:szCs w:val="12"/>
        </w:rPr>
      </w:pPr>
      <w:r w:rsidRPr="005C23E7">
        <w:rPr>
          <w:sz w:val="18"/>
          <w:szCs w:val="12"/>
        </w:rPr>
        <w:t xml:space="preserve">Source: Quarterly Financial Reports quarter 1 2023-24 to quarter 4 2023-24.  </w:t>
      </w:r>
      <w:r w:rsidR="007D1336" w:rsidRPr="005C23E7">
        <w:rPr>
          <w:sz w:val="18"/>
          <w:szCs w:val="12"/>
        </w:rPr>
        <w:br w:type="page"/>
      </w:r>
    </w:p>
    <w:tbl>
      <w:tblPr>
        <w:tblStyle w:val="TableGrid"/>
        <w:tblW w:w="0" w:type="auto"/>
        <w:tblLook w:val="04A0" w:firstRow="1" w:lastRow="0" w:firstColumn="1" w:lastColumn="0" w:noHBand="0" w:noVBand="1"/>
      </w:tblPr>
      <w:tblGrid>
        <w:gridCol w:w="9016"/>
      </w:tblGrid>
      <w:tr w:rsidR="00530FBD" w:rsidRPr="005C23E7" w14:paraId="6D9410A2" w14:textId="77777777" w:rsidTr="7D4FDAB7">
        <w:tc>
          <w:tcPr>
            <w:tcW w:w="9016" w:type="dxa"/>
          </w:tcPr>
          <w:p w14:paraId="40DE380D" w14:textId="5752D4B1" w:rsidR="006636B7" w:rsidRPr="005C23E7" w:rsidRDefault="00AB05F0" w:rsidP="00635584">
            <w:pPr>
              <w:spacing w:after="120"/>
              <w:ind w:left="170"/>
              <w:rPr>
                <w:b/>
              </w:rPr>
            </w:pPr>
            <w:r w:rsidRPr="005C23E7">
              <w:rPr>
                <w:rFonts w:cs="Arial"/>
                <w:noProof/>
                <w:szCs w:val="24"/>
              </w:rPr>
              <w:lastRenderedPageBreak/>
              <w:drawing>
                <wp:anchor distT="0" distB="0" distL="114300" distR="114300" simplePos="0" relativeHeight="251658257" behindDoc="1" locked="0" layoutInCell="1" allowOverlap="1" wp14:anchorId="07990914" wp14:editId="4C26CB16">
                  <wp:simplePos x="0" y="0"/>
                  <wp:positionH relativeFrom="column">
                    <wp:posOffset>-13970</wp:posOffset>
                  </wp:positionH>
                  <wp:positionV relativeFrom="paragraph">
                    <wp:posOffset>55880</wp:posOffset>
                  </wp:positionV>
                  <wp:extent cx="247650" cy="247650"/>
                  <wp:effectExtent l="0" t="0" r="0" b="0"/>
                  <wp:wrapTight wrapText="bothSides">
                    <wp:wrapPolygon edited="0">
                      <wp:start x="4985" y="0"/>
                      <wp:lineTo x="1662" y="4985"/>
                      <wp:lineTo x="4985" y="19938"/>
                      <wp:lineTo x="14954" y="19938"/>
                      <wp:lineTo x="18277" y="4985"/>
                      <wp:lineTo x="14954" y="0"/>
                      <wp:lineTo x="4985" y="0"/>
                    </wp:wrapPolygon>
                  </wp:wrapTight>
                  <wp:docPr id="943865649" name="Picture 943865649"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65649" name="Picture 943865649"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52E" w:rsidRPr="005C23E7">
              <w:rPr>
                <w:b/>
              </w:rPr>
              <w:t>Insights:</w:t>
            </w:r>
            <w:r w:rsidR="00AB55FF" w:rsidRPr="005C23E7">
              <w:rPr>
                <w:b/>
              </w:rPr>
              <w:t xml:space="preserve"> </w:t>
            </w:r>
            <w:r w:rsidRPr="005C23E7">
              <w:rPr>
                <w:b/>
              </w:rPr>
              <w:t>C</w:t>
            </w:r>
            <w:r w:rsidR="00AB55FF" w:rsidRPr="005C23E7">
              <w:rPr>
                <w:b/>
              </w:rPr>
              <w:t>are minutes compliance and c</w:t>
            </w:r>
            <w:r w:rsidR="005F4CFD" w:rsidRPr="005C23E7">
              <w:rPr>
                <w:b/>
              </w:rPr>
              <w:t xml:space="preserve">are margins </w:t>
            </w:r>
          </w:p>
          <w:p w14:paraId="68C4C268" w14:textId="31B26F3E" w:rsidR="004176D1" w:rsidRPr="005C23E7" w:rsidRDefault="00831C37" w:rsidP="00E97C2B">
            <w:pPr>
              <w:pStyle w:val="NormalreportStyleAfter6pt"/>
            </w:pPr>
            <w:r w:rsidRPr="005C23E7">
              <w:t>Results published in th</w:t>
            </w:r>
            <w:r w:rsidR="00EA4B4C" w:rsidRPr="005C23E7">
              <w:t>is</w:t>
            </w:r>
            <w:r w:rsidRPr="005C23E7">
              <w:t xml:space="preserve"> FRAACS</w:t>
            </w:r>
            <w:r w:rsidR="004D36DD" w:rsidRPr="005C23E7">
              <w:t xml:space="preserve"> </w:t>
            </w:r>
            <w:r w:rsidR="000E1B72" w:rsidRPr="005C23E7">
              <w:t xml:space="preserve">demonstrate that providers can meet their care minutes requirements </w:t>
            </w:r>
            <w:r w:rsidR="000E1B72" w:rsidRPr="005C23E7">
              <w:rPr>
                <w:b/>
              </w:rPr>
              <w:t>and</w:t>
            </w:r>
            <w:r w:rsidR="000E1B72" w:rsidRPr="005C23E7">
              <w:t xml:space="preserve"> maintain positive care margins (even when administrative costs are account</w:t>
            </w:r>
            <w:r w:rsidRPr="005C23E7">
              <w:t>ed</w:t>
            </w:r>
            <w:r w:rsidR="0013759F" w:rsidRPr="005C23E7" w:rsidDel="000E1B72">
              <w:t xml:space="preserve"> </w:t>
            </w:r>
            <w:r w:rsidR="00F3223A" w:rsidRPr="005C23E7" w:rsidDel="000E1B72">
              <w:t>for</w:t>
            </w:r>
            <w:r w:rsidR="000E1B72" w:rsidRPr="005C23E7">
              <w:t>).</w:t>
            </w:r>
            <w:r w:rsidR="00047886" w:rsidRPr="005C23E7" w:rsidDel="000E1B72">
              <w:t xml:space="preserve"> </w:t>
            </w:r>
            <w:r w:rsidR="00E43097" w:rsidRPr="005C23E7">
              <w:t>The results</w:t>
            </w:r>
            <w:r w:rsidR="0004181B" w:rsidRPr="005C23E7">
              <w:t xml:space="preserve"> also demonstrate that</w:t>
            </w:r>
            <w:r w:rsidR="00047886" w:rsidRPr="005C23E7">
              <w:t xml:space="preserve"> providers not meeting their care minutes requirements are likely to </w:t>
            </w:r>
            <w:r w:rsidRPr="005C23E7">
              <w:t>record</w:t>
            </w:r>
            <w:r w:rsidR="00047886" w:rsidRPr="005C23E7">
              <w:t xml:space="preserve"> higher care </w:t>
            </w:r>
            <w:r w:rsidR="0044514A" w:rsidRPr="005C23E7">
              <w:t>profits</w:t>
            </w:r>
            <w:r w:rsidR="00047886" w:rsidRPr="005C23E7">
              <w:t>.</w:t>
            </w:r>
            <w:r w:rsidR="0038382C" w:rsidRPr="005C23E7">
              <w:t xml:space="preserve"> </w:t>
            </w:r>
            <w:r w:rsidR="00E019DF" w:rsidRPr="005C23E7">
              <w:fldChar w:fldCharType="begin"/>
            </w:r>
            <w:r w:rsidR="00E019DF" w:rsidRPr="005C23E7">
              <w:instrText xml:space="preserve"> REF _Ref198546002 \h  \* MERGEFORMAT </w:instrText>
            </w:r>
            <w:r w:rsidR="00E019DF" w:rsidRPr="005C23E7">
              <w:fldChar w:fldCharType="separate"/>
            </w:r>
            <w:r w:rsidR="0071468B" w:rsidRPr="005C23E7">
              <w:t xml:space="preserve">Chart </w:t>
            </w:r>
            <w:r w:rsidR="0071468B">
              <w:t>1</w:t>
            </w:r>
            <w:r w:rsidR="0071468B" w:rsidRPr="005C23E7">
              <w:t>.</w:t>
            </w:r>
            <w:r w:rsidR="0071468B">
              <w:t>3</w:t>
            </w:r>
            <w:r w:rsidR="00E019DF" w:rsidRPr="005C23E7">
              <w:fldChar w:fldCharType="end"/>
            </w:r>
            <w:r w:rsidR="00047886" w:rsidRPr="005C23E7">
              <w:t xml:space="preserve"> demonstrates this relationship</w:t>
            </w:r>
            <w:r w:rsidR="008F46CC" w:rsidRPr="005C23E7">
              <w:t>. It shows</w:t>
            </w:r>
            <w:r w:rsidR="00870EC0" w:rsidRPr="005C23E7">
              <w:t xml:space="preserve"> care </w:t>
            </w:r>
            <w:r w:rsidR="00B8027C" w:rsidRPr="005C23E7">
              <w:t>profits</w:t>
            </w:r>
            <w:r w:rsidR="00870EC0" w:rsidRPr="005C23E7">
              <w:t xml:space="preserve"> </w:t>
            </w:r>
            <w:r w:rsidR="008F46CC" w:rsidRPr="005C23E7">
              <w:t>for 2023</w:t>
            </w:r>
            <w:r w:rsidR="00F95D08" w:rsidRPr="005C23E7">
              <w:noBreakHyphen/>
            </w:r>
            <w:r w:rsidR="008F46CC" w:rsidRPr="005C23E7">
              <w:t>24</w:t>
            </w:r>
            <w:r w:rsidR="00870EC0" w:rsidRPr="005C23E7">
              <w:t xml:space="preserve"> based on </w:t>
            </w:r>
            <w:r w:rsidR="00322998" w:rsidRPr="005C23E7">
              <w:t xml:space="preserve">how many </w:t>
            </w:r>
            <w:r w:rsidR="00CA6710" w:rsidRPr="005C23E7">
              <w:t>quarters</w:t>
            </w:r>
            <w:r w:rsidR="00322998" w:rsidRPr="005C23E7">
              <w:t xml:space="preserve"> </w:t>
            </w:r>
            <w:r w:rsidR="00163B9D" w:rsidRPr="005C23E7">
              <w:t>the</w:t>
            </w:r>
            <w:r w:rsidR="004176D1" w:rsidRPr="005C23E7">
              <w:t xml:space="preserve"> service met their total care minute target in </w:t>
            </w:r>
            <w:r w:rsidR="00163B9D" w:rsidRPr="005C23E7">
              <w:t>the year</w:t>
            </w:r>
            <w:r w:rsidR="004176D1" w:rsidRPr="005C23E7">
              <w:t>.</w:t>
            </w:r>
          </w:p>
          <w:p w14:paraId="0D560C29" w14:textId="102C0DF3" w:rsidR="00792AD9" w:rsidRPr="005C23E7" w:rsidRDefault="009132EC" w:rsidP="00E97C2B">
            <w:pPr>
              <w:pStyle w:val="NormalreportStyleAfter6pt"/>
            </w:pPr>
            <w:r w:rsidRPr="005C23E7">
              <w:t>The average not-for-profit service that met their total care minutes targets in every quarter of 2023-24 reported a care profit of $6.</w:t>
            </w:r>
            <w:r w:rsidR="003F06EB" w:rsidRPr="005C23E7">
              <w:t>80</w:t>
            </w:r>
            <w:r w:rsidRPr="005C23E7">
              <w:t xml:space="preserve"> per resident per day, while the average not-for-profit service that did not meet their total care minutes targets in any quarter of 2023-24</w:t>
            </w:r>
            <w:r w:rsidR="008862C0" w:rsidRPr="005C23E7">
              <w:t xml:space="preserve"> reported a </w:t>
            </w:r>
            <w:r w:rsidR="00EF568A" w:rsidRPr="005C23E7">
              <w:t xml:space="preserve">significantly higher </w:t>
            </w:r>
            <w:r w:rsidR="008862C0" w:rsidRPr="005C23E7">
              <w:t xml:space="preserve">care profit </w:t>
            </w:r>
            <w:r w:rsidR="009A1D9B" w:rsidRPr="005C23E7">
              <w:t xml:space="preserve">of </w:t>
            </w:r>
            <w:r w:rsidR="00520FC4" w:rsidRPr="005C23E7">
              <w:t>$34.83</w:t>
            </w:r>
            <w:r w:rsidR="00EF568A" w:rsidRPr="005C23E7">
              <w:t xml:space="preserve"> per resident per day. </w:t>
            </w:r>
            <w:r w:rsidR="009B7907" w:rsidRPr="005C23E7">
              <w:t>On average</w:t>
            </w:r>
            <w:r w:rsidR="00AA5549" w:rsidRPr="005C23E7">
              <w:t>,</w:t>
            </w:r>
            <w:r w:rsidR="009B7907" w:rsidRPr="005C23E7">
              <w:t xml:space="preserve"> for-profit services that met their </w:t>
            </w:r>
            <w:r w:rsidR="00BE1542" w:rsidRPr="005C23E7">
              <w:t>total</w:t>
            </w:r>
            <w:r w:rsidR="009B7907" w:rsidRPr="005C23E7">
              <w:t xml:space="preserve"> care minutes targets</w:t>
            </w:r>
            <w:r w:rsidR="00BE4D50" w:rsidRPr="005C23E7">
              <w:t xml:space="preserve"> in every quarter reported a $</w:t>
            </w:r>
            <w:r w:rsidR="00BE1542" w:rsidRPr="005C23E7">
              <w:t>20.23</w:t>
            </w:r>
            <w:r w:rsidR="00946C69" w:rsidRPr="005C23E7">
              <w:t xml:space="preserve"> care profit</w:t>
            </w:r>
            <w:r w:rsidR="002316C6" w:rsidRPr="005C23E7">
              <w:t xml:space="preserve"> per resident per day</w:t>
            </w:r>
            <w:r w:rsidR="00946C69" w:rsidRPr="005C23E7">
              <w:t>, compared to</w:t>
            </w:r>
            <w:r w:rsidR="00C7625D" w:rsidRPr="005C23E7">
              <w:t xml:space="preserve"> for-profit services that did not meet their total care minutes in any quarter</w:t>
            </w:r>
            <w:r w:rsidR="006030BD" w:rsidRPr="005C23E7">
              <w:t xml:space="preserve"> reporting a $</w:t>
            </w:r>
            <w:r w:rsidR="00BE1542" w:rsidRPr="005C23E7">
              <w:t>46.72</w:t>
            </w:r>
            <w:r w:rsidR="006030BD" w:rsidRPr="005C23E7">
              <w:t xml:space="preserve"> care profit</w:t>
            </w:r>
            <w:r w:rsidR="002316C6" w:rsidRPr="005C23E7">
              <w:t xml:space="preserve"> per resident per day</w:t>
            </w:r>
            <w:r w:rsidR="006030BD" w:rsidRPr="005C23E7">
              <w:t>.</w:t>
            </w:r>
          </w:p>
          <w:p w14:paraId="4DFC962B" w14:textId="63180347" w:rsidR="009C50FA" w:rsidRPr="005C23E7" w:rsidRDefault="00A237AC" w:rsidP="00E97C2B">
            <w:pPr>
              <w:pStyle w:val="NormalreportStyleAfter6pt"/>
              <w:rPr>
                <w:b/>
              </w:rPr>
            </w:pPr>
            <w:r w:rsidRPr="005C23E7">
              <w:t>This res</w:t>
            </w:r>
            <w:r w:rsidR="00F72927" w:rsidRPr="005C23E7">
              <w:t xml:space="preserve">ult indicates that </w:t>
            </w:r>
            <w:r w:rsidR="003A70AF" w:rsidRPr="005C23E7">
              <w:t>some providers not meeting their care minutes are</w:t>
            </w:r>
            <w:r w:rsidR="00D9603E" w:rsidRPr="005C23E7">
              <w:t xml:space="preserve"> either using care profits </w:t>
            </w:r>
            <w:r w:rsidR="00855F40" w:rsidRPr="005C23E7">
              <w:t xml:space="preserve">to cross-subsidise losses in accommodation and hotelling, and/or to boost profits. </w:t>
            </w:r>
            <w:r w:rsidR="00B90514" w:rsidRPr="005C23E7">
              <w:t>The</w:t>
            </w:r>
            <w:r w:rsidR="00A42FD6" w:rsidRPr="005C23E7">
              <w:t xml:space="preserve"> linking funding to care minutes measure, commencing April 2026</w:t>
            </w:r>
            <w:r w:rsidR="00D6375A" w:rsidRPr="005C23E7">
              <w:t xml:space="preserve"> (based on care minutes delivered from October 2025), </w:t>
            </w:r>
            <w:r w:rsidR="0009533C" w:rsidRPr="005C23E7">
              <w:t>will mean that</w:t>
            </w:r>
            <w:r w:rsidR="0080077A" w:rsidRPr="005C23E7">
              <w:t xml:space="preserve"> </w:t>
            </w:r>
            <w:r w:rsidR="0090046C" w:rsidRPr="005C23E7">
              <w:t>this will no longer be possible in metropolitan aged care homes</w:t>
            </w:r>
            <w:r w:rsidR="00095CE5" w:rsidRPr="005C23E7">
              <w:t>.</w:t>
            </w:r>
          </w:p>
          <w:p w14:paraId="4D05B285" w14:textId="38FBD0CD" w:rsidR="006532D9" w:rsidRPr="005C23E7" w:rsidRDefault="0003152F" w:rsidP="00BC6994">
            <w:pPr>
              <w:pStyle w:val="Caption"/>
            </w:pPr>
            <w:bookmarkStart w:id="37" w:name="_Ref198546002"/>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6532D9" w:rsidRPr="005C23E7">
              <w:t>.</w:t>
            </w:r>
            <w:r w:rsidR="006532D9">
              <w:fldChar w:fldCharType="begin"/>
            </w:r>
            <w:r w:rsidR="006532D9">
              <w:instrText xml:space="preserve"> SEQ Chart \* ARABIC \s 1 </w:instrText>
            </w:r>
            <w:r w:rsidR="006532D9">
              <w:fldChar w:fldCharType="separate"/>
            </w:r>
            <w:r w:rsidR="0071468B">
              <w:rPr>
                <w:noProof/>
              </w:rPr>
              <w:t>3</w:t>
            </w:r>
            <w:r w:rsidR="006532D9">
              <w:fldChar w:fldCharType="end"/>
            </w:r>
            <w:bookmarkEnd w:id="37"/>
            <w:r w:rsidR="006532D9" w:rsidRPr="005C23E7">
              <w:t>: Care profit of providers against their quarterly care minutes results per resident per day</w:t>
            </w:r>
            <w:r w:rsidR="00373C41" w:rsidRPr="005C23E7">
              <w:t xml:space="preserve"> (number of providers in parentheses)</w:t>
            </w:r>
            <w:r w:rsidR="006532D9" w:rsidRPr="005C23E7">
              <w:t>, by ownership type, 2023-24</w:t>
            </w:r>
          </w:p>
          <w:p w14:paraId="3CE72D98" w14:textId="31A88ACC" w:rsidR="0080239A" w:rsidRPr="005C23E7" w:rsidRDefault="003A0BD7" w:rsidP="00900105">
            <w:pPr>
              <w:rPr>
                <w:rFonts w:cs="Arial"/>
                <w:color w:val="1E1545"/>
                <w:sz w:val="18"/>
              </w:rPr>
            </w:pPr>
            <w:r w:rsidRPr="005C23E7">
              <w:rPr>
                <w:rFonts w:cs="Arial"/>
                <w:noProof/>
                <w:color w:val="1E1545"/>
                <w:sz w:val="18"/>
              </w:rPr>
              <w:drawing>
                <wp:inline distT="0" distB="0" distL="0" distR="0" wp14:anchorId="61946ACD" wp14:editId="061D8435">
                  <wp:extent cx="5583776" cy="2976365"/>
                  <wp:effectExtent l="0" t="0" r="0" b="0"/>
                  <wp:docPr id="190126326" name="Picture 190126326" descr="Chart 1.3 is a clustered column chart titled Care profit of providers against their quarterly care minutes results per resident per day, by ownership type, 2023-24In 2023-24, for-profit providers that did not meet their care minute targets in any of the quarters in 2023-24 reported an average care profit result of $46.72 per resident per day and not-for-profits was $34.83. For-profit providers that met their care minute targets in one quarter of 2023-24 reported an average care profit result of $36.70 per resident per day and not-for-profit providers was $25.23. For-profit providers that met their care minute target in 2 of the quarters throughout 2023-24 reported an average care profit result of $29.80 per resident per day and not-for-profit providers was $19.25.   For-profit providers that met their care minute target in 3 of the quarters throughout 2023-24 reported an average care profit result of $28.07 per resident per day and not-for-profit providers was $11.43.  For-profit providers that met their care minute target in all 4 quarters throughout 2023-24 reported an average care profit result of $20.23 per resident per day and not-for-profit providers was $6.8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6326" name="Picture 190126326" descr="Chart 1.3 is a clustered column chart titled Care profit of providers against their quarterly care minutes results per resident per day, by ownership type, 2023-24In 2023-24, for-profit providers that did not meet their care minute targets in any of the quarters in 2023-24 reported an average care profit result of $46.72 per resident per day and not-for-profits was $34.83. For-profit providers that met their care minute targets in one quarter of 2023-24 reported an average care profit result of $36.70 per resident per day and not-for-profit providers was $25.23. For-profit providers that met their care minute target in 2 of the quarters throughout 2023-24 reported an average care profit result of $29.80 per resident per day and not-for-profit providers was $19.25.   For-profit providers that met their care minute target in 3 of the quarters throughout 2023-24 reported an average care profit result of $28.07 per resident per day and not-for-profit providers was $11.43.  For-profit providers that met their care minute target in all 4 quarters throughout 2023-24 reported an average care profit result of $20.23 per resident per day and not-for-profit providers was $6.80.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5976" cy="2982868"/>
                          </a:xfrm>
                          <a:prstGeom prst="rect">
                            <a:avLst/>
                          </a:prstGeom>
                          <a:noFill/>
                        </pic:spPr>
                      </pic:pic>
                    </a:graphicData>
                  </a:graphic>
                </wp:inline>
              </w:drawing>
            </w:r>
          </w:p>
          <w:p w14:paraId="3885517E" w14:textId="217FAC51" w:rsidR="009B6921" w:rsidRPr="005C23E7" w:rsidRDefault="003A04A8" w:rsidP="00C34E3F">
            <w:pPr>
              <w:keepNext/>
            </w:pPr>
            <w:r w:rsidRPr="008A05F4">
              <w:rPr>
                <w:rFonts w:cs="Arial"/>
                <w:sz w:val="18"/>
              </w:rPr>
              <w:t xml:space="preserve">Note: This excludes services </w:t>
            </w:r>
            <w:r w:rsidR="00FA123A" w:rsidRPr="008A05F4">
              <w:rPr>
                <w:rFonts w:cs="Arial"/>
                <w:sz w:val="18"/>
              </w:rPr>
              <w:t xml:space="preserve">that did not </w:t>
            </w:r>
            <w:r w:rsidR="00604016" w:rsidRPr="008A05F4">
              <w:rPr>
                <w:rFonts w:cs="Arial"/>
                <w:sz w:val="18"/>
              </w:rPr>
              <w:t>have care minutes targets</w:t>
            </w:r>
            <w:r w:rsidR="00BF0C0A" w:rsidRPr="008A05F4">
              <w:rPr>
                <w:rFonts w:cs="Arial"/>
                <w:sz w:val="18"/>
              </w:rPr>
              <w:t xml:space="preserve"> and re</w:t>
            </w:r>
            <w:r w:rsidR="00D621BD" w:rsidRPr="008A05F4">
              <w:rPr>
                <w:rFonts w:cs="Arial"/>
                <w:sz w:val="18"/>
              </w:rPr>
              <w:t>porting</w:t>
            </w:r>
            <w:r w:rsidR="00604016" w:rsidRPr="008A05F4">
              <w:rPr>
                <w:rFonts w:cs="Arial"/>
                <w:sz w:val="18"/>
              </w:rPr>
              <w:t xml:space="preserve"> for all quarters of 2023</w:t>
            </w:r>
            <w:r w:rsidR="111491B6" w:rsidRPr="008A05F4">
              <w:rPr>
                <w:rFonts w:cs="Arial"/>
                <w:sz w:val="18"/>
              </w:rPr>
              <w:t>-</w:t>
            </w:r>
            <w:r w:rsidR="00D621BD" w:rsidRPr="008A05F4">
              <w:rPr>
                <w:rFonts w:cs="Arial"/>
                <w:sz w:val="18"/>
              </w:rPr>
              <w:noBreakHyphen/>
            </w:r>
            <w:r w:rsidR="00604016" w:rsidRPr="008A05F4">
              <w:rPr>
                <w:rFonts w:cs="Arial"/>
                <w:sz w:val="18"/>
              </w:rPr>
              <w:t xml:space="preserve">24, such as </w:t>
            </w:r>
            <w:r w:rsidR="009E6865" w:rsidRPr="008A05F4">
              <w:rPr>
                <w:rFonts w:cs="Arial"/>
                <w:sz w:val="18"/>
              </w:rPr>
              <w:t xml:space="preserve">new services, services </w:t>
            </w:r>
            <w:r w:rsidR="0020609B" w:rsidRPr="008A05F4">
              <w:rPr>
                <w:rFonts w:cs="Arial"/>
                <w:sz w:val="18"/>
              </w:rPr>
              <w:t>transferred between providers</w:t>
            </w:r>
            <w:r w:rsidR="00653992" w:rsidRPr="008A05F4">
              <w:rPr>
                <w:rFonts w:cs="Arial"/>
                <w:sz w:val="18"/>
              </w:rPr>
              <w:t>,</w:t>
            </w:r>
            <w:r w:rsidR="00AF3CB3" w:rsidRPr="008A05F4">
              <w:rPr>
                <w:rFonts w:cs="Arial"/>
                <w:sz w:val="18"/>
              </w:rPr>
              <w:t xml:space="preserve"> and services that went off</w:t>
            </w:r>
            <w:r w:rsidR="00D621BD" w:rsidRPr="008A05F4">
              <w:rPr>
                <w:rFonts w:cs="Arial"/>
                <w:sz w:val="18"/>
              </w:rPr>
              <w:noBreakHyphen/>
            </w:r>
            <w:r w:rsidR="00AF3CB3" w:rsidRPr="008A05F4">
              <w:rPr>
                <w:rFonts w:cs="Arial"/>
                <w:sz w:val="18"/>
              </w:rPr>
              <w:t xml:space="preserve">line </w:t>
            </w:r>
            <w:r w:rsidR="00BF0C0A" w:rsidRPr="008A05F4">
              <w:rPr>
                <w:rFonts w:cs="Arial"/>
                <w:sz w:val="18"/>
              </w:rPr>
              <w:t>in 2023-24</w:t>
            </w:r>
            <w:r w:rsidR="007D1336" w:rsidRPr="008A05F4">
              <w:rPr>
                <w:rFonts w:cs="Arial"/>
                <w:sz w:val="18"/>
              </w:rPr>
              <w:t>.</w:t>
            </w:r>
          </w:p>
        </w:tc>
      </w:tr>
    </w:tbl>
    <w:p w14:paraId="101D2348" w14:textId="6B7C022C" w:rsidR="00401D66" w:rsidRPr="005C23E7" w:rsidRDefault="00401D66" w:rsidP="00CE45F7">
      <w:pPr>
        <w:pStyle w:val="Heading2"/>
      </w:pPr>
      <w:bookmarkStart w:id="38" w:name="_Capital_investment"/>
      <w:bookmarkStart w:id="39" w:name="_Toc200628320"/>
      <w:bookmarkStart w:id="40" w:name="_Toc200628456"/>
      <w:bookmarkStart w:id="41" w:name="_Toc200628615"/>
      <w:bookmarkEnd w:id="38"/>
      <w:r w:rsidRPr="005C23E7">
        <w:lastRenderedPageBreak/>
        <w:t>Capital investment</w:t>
      </w:r>
      <w:bookmarkEnd w:id="39"/>
      <w:bookmarkEnd w:id="40"/>
      <w:bookmarkEnd w:id="41"/>
    </w:p>
    <w:p w14:paraId="48DF4724" w14:textId="197C39C6" w:rsidR="00401D66" w:rsidRPr="005C23E7" w:rsidRDefault="00401D66" w:rsidP="00401D66">
      <w:pPr>
        <w:spacing w:after="120"/>
      </w:pPr>
      <w:r w:rsidRPr="005C23E7">
        <w:t xml:space="preserve">Monitoring expenditure on building works and capital investment in the residential aged care sector supports an understanding of </w:t>
      </w:r>
      <w:r w:rsidR="00360CE0" w:rsidRPr="005C23E7">
        <w:t xml:space="preserve">the </w:t>
      </w:r>
      <w:r w:rsidRPr="005C23E7">
        <w:t>supply of residential aged care beds in the future. Capital works can be funded through multiple sources including:</w:t>
      </w:r>
    </w:p>
    <w:p w14:paraId="38B8FC95" w14:textId="77777777" w:rsidR="00401D66" w:rsidRPr="005C23E7" w:rsidRDefault="00401D66" w:rsidP="00A171F4">
      <w:pPr>
        <w:numPr>
          <w:ilvl w:val="0"/>
          <w:numId w:val="17"/>
        </w:numPr>
        <w:spacing w:after="120"/>
        <w:ind w:left="360"/>
      </w:pPr>
      <w:r w:rsidRPr="005C23E7">
        <w:t>equity, including retained earnings</w:t>
      </w:r>
    </w:p>
    <w:p w14:paraId="2BBEA511" w14:textId="77777777" w:rsidR="00401D66" w:rsidRPr="005C23E7" w:rsidRDefault="00401D66" w:rsidP="00A171F4">
      <w:pPr>
        <w:numPr>
          <w:ilvl w:val="0"/>
          <w:numId w:val="17"/>
        </w:numPr>
        <w:spacing w:after="120"/>
        <w:ind w:left="360"/>
      </w:pPr>
      <w:r w:rsidRPr="005C23E7">
        <w:t>loans from financial or other institutions</w:t>
      </w:r>
    </w:p>
    <w:p w14:paraId="4BCF34D9" w14:textId="64B0D54A" w:rsidR="00401D66" w:rsidRPr="005C23E7" w:rsidRDefault="00401D66" w:rsidP="00A171F4">
      <w:pPr>
        <w:numPr>
          <w:ilvl w:val="0"/>
          <w:numId w:val="17"/>
        </w:numPr>
        <w:spacing w:after="120"/>
        <w:ind w:left="360"/>
      </w:pPr>
      <w:r w:rsidRPr="005C23E7">
        <w:t>interest free loans from residents in the form of RAD</w:t>
      </w:r>
      <w:r w:rsidR="0017482C" w:rsidRPr="005C23E7">
        <w:t>s</w:t>
      </w:r>
    </w:p>
    <w:p w14:paraId="672B4118" w14:textId="5C4848D8" w:rsidR="00401D66" w:rsidRPr="005C23E7" w:rsidRDefault="00401D66" w:rsidP="00A171F4">
      <w:pPr>
        <w:numPr>
          <w:ilvl w:val="0"/>
          <w:numId w:val="17"/>
        </w:numPr>
        <w:spacing w:after="120"/>
        <w:ind w:left="360"/>
      </w:pPr>
      <w:r w:rsidRPr="005C23E7">
        <w:t xml:space="preserve">capital investment support from the </w:t>
      </w:r>
      <w:r w:rsidR="001E7C02" w:rsidRPr="005C23E7">
        <w:t xml:space="preserve">government </w:t>
      </w:r>
      <w:r w:rsidRPr="005C23E7">
        <w:t>by way of capital grants</w:t>
      </w:r>
    </w:p>
    <w:p w14:paraId="016D34E0" w14:textId="77777777" w:rsidR="00401D66" w:rsidRPr="005C23E7" w:rsidRDefault="00401D66" w:rsidP="00A171F4">
      <w:pPr>
        <w:numPr>
          <w:ilvl w:val="0"/>
          <w:numId w:val="17"/>
        </w:numPr>
        <w:spacing w:after="120"/>
        <w:ind w:left="360"/>
      </w:pPr>
      <w:r w:rsidRPr="005C23E7">
        <w:t>capital endowments.</w:t>
      </w:r>
    </w:p>
    <w:p w14:paraId="55923237" w14:textId="77777777" w:rsidR="00401D66" w:rsidRPr="005C23E7" w:rsidRDefault="00401D66" w:rsidP="00635584">
      <w:pPr>
        <w:pStyle w:val="Style5"/>
        <w:numPr>
          <w:ilvl w:val="0"/>
          <w:numId w:val="0"/>
        </w:numPr>
        <w:spacing w:before="120" w:after="120"/>
        <w:ind w:left="1008" w:hanging="1008"/>
      </w:pPr>
      <w:r w:rsidRPr="005C23E7">
        <w:t xml:space="preserve">Capital works in progress or completed </w:t>
      </w:r>
    </w:p>
    <w:p w14:paraId="649D54B3" w14:textId="1AF22A8D" w:rsidR="00401D66" w:rsidRPr="005C23E7" w:rsidRDefault="00401D66" w:rsidP="00F14698">
      <w:pPr>
        <w:pStyle w:val="NormalreportStyleAfter6pt"/>
      </w:pPr>
      <w:r w:rsidRPr="005C23E7">
        <w:t>In 2023-24, expenditure on completed or in-progress capital works was $4</w:t>
      </w:r>
      <w:r w:rsidR="0022562A" w:rsidRPr="005C23E7">
        <w:t>.2 billion</w:t>
      </w:r>
      <w:r w:rsidRPr="005C23E7">
        <w:t>, up 1</w:t>
      </w:r>
      <w:r w:rsidR="00F373F3" w:rsidRPr="005C23E7">
        <w:t>6.</w:t>
      </w:r>
      <w:r w:rsidR="00251301" w:rsidRPr="005C23E7">
        <w:t>7</w:t>
      </w:r>
      <w:r w:rsidRPr="005C23E7">
        <w:t>% from 2022-23 ($3</w:t>
      </w:r>
      <w:r w:rsidR="0022562A" w:rsidRPr="005C23E7">
        <w:t>.6 billion</w:t>
      </w:r>
      <w:r w:rsidRPr="005C23E7">
        <w:t>). This included:</w:t>
      </w:r>
    </w:p>
    <w:p w14:paraId="02C751D7" w14:textId="2B594E1E" w:rsidR="00401D66" w:rsidRPr="005C23E7" w:rsidRDefault="00401D66" w:rsidP="00A171F4">
      <w:pPr>
        <w:numPr>
          <w:ilvl w:val="0"/>
          <w:numId w:val="17"/>
        </w:numPr>
        <w:spacing w:after="120"/>
        <w:ind w:left="360"/>
        <w:rPr>
          <w:color w:val="1E1545"/>
        </w:rPr>
      </w:pPr>
      <w:r w:rsidRPr="005C23E7">
        <w:rPr>
          <w:color w:val="1E1545"/>
        </w:rPr>
        <w:t xml:space="preserve">expenditure on new buildings </w:t>
      </w:r>
      <w:r w:rsidR="00A5267B" w:rsidRPr="005C23E7">
        <w:rPr>
          <w:color w:val="1E1545"/>
        </w:rPr>
        <w:t>of</w:t>
      </w:r>
      <w:r w:rsidRPr="005C23E7">
        <w:rPr>
          <w:color w:val="1E1545"/>
        </w:rPr>
        <w:t xml:space="preserve"> $2</w:t>
      </w:r>
      <w:r w:rsidR="00251301" w:rsidRPr="005C23E7">
        <w:rPr>
          <w:color w:val="1E1545"/>
        </w:rPr>
        <w:t>.6 billion</w:t>
      </w:r>
      <w:r w:rsidRPr="005C23E7">
        <w:rPr>
          <w:color w:val="1E1545"/>
        </w:rPr>
        <w:t xml:space="preserve"> (up 15.5% from 2022-23)</w:t>
      </w:r>
    </w:p>
    <w:p w14:paraId="339B4D6B" w14:textId="45DE56FB" w:rsidR="00401D66" w:rsidRPr="005C23E7" w:rsidRDefault="00401D66" w:rsidP="00A171F4">
      <w:pPr>
        <w:numPr>
          <w:ilvl w:val="0"/>
          <w:numId w:val="17"/>
        </w:numPr>
        <w:spacing w:after="120"/>
        <w:ind w:left="360"/>
        <w:rPr>
          <w:color w:val="1E1545"/>
        </w:rPr>
      </w:pPr>
      <w:r w:rsidRPr="005C23E7">
        <w:rPr>
          <w:color w:val="1E1545"/>
        </w:rPr>
        <w:t xml:space="preserve">expenditure on upgrades </w:t>
      </w:r>
      <w:r w:rsidR="00A5267B" w:rsidRPr="005C23E7">
        <w:rPr>
          <w:color w:val="1E1545"/>
        </w:rPr>
        <w:t>of</w:t>
      </w:r>
      <w:r w:rsidRPr="005C23E7">
        <w:rPr>
          <w:color w:val="1E1545"/>
        </w:rPr>
        <w:t xml:space="preserve"> $950.4 million (up 42.</w:t>
      </w:r>
      <w:r w:rsidR="00630468">
        <w:rPr>
          <w:color w:val="1E1545"/>
        </w:rPr>
        <w:t>4</w:t>
      </w:r>
      <w:r w:rsidRPr="005C23E7">
        <w:rPr>
          <w:color w:val="1E1545"/>
        </w:rPr>
        <w:t>% from 2022-23)</w:t>
      </w:r>
    </w:p>
    <w:p w14:paraId="67F5D112" w14:textId="7B7D8745" w:rsidR="00401D66" w:rsidRPr="005C23E7" w:rsidRDefault="00401D66" w:rsidP="00A171F4">
      <w:pPr>
        <w:numPr>
          <w:ilvl w:val="0"/>
          <w:numId w:val="17"/>
        </w:numPr>
        <w:spacing w:after="120"/>
        <w:ind w:left="360"/>
        <w:rPr>
          <w:color w:val="1E1545"/>
        </w:rPr>
      </w:pPr>
      <w:r w:rsidRPr="005C23E7">
        <w:rPr>
          <w:color w:val="1E1545"/>
        </w:rPr>
        <w:t xml:space="preserve">expenditure on rebuilds </w:t>
      </w:r>
      <w:r w:rsidR="00A5267B" w:rsidRPr="005C23E7">
        <w:rPr>
          <w:color w:val="1E1545"/>
        </w:rPr>
        <w:t>of</w:t>
      </w:r>
      <w:r w:rsidRPr="005C23E7">
        <w:rPr>
          <w:color w:val="1E1545"/>
        </w:rPr>
        <w:t xml:space="preserve"> $658.0 million (down 1.5% from 2022-23).</w:t>
      </w:r>
    </w:p>
    <w:p w14:paraId="5C629028" w14:textId="5EB39DCA" w:rsidR="00401D66" w:rsidRPr="005C23E7" w:rsidRDefault="00401D66" w:rsidP="00635584">
      <w:pPr>
        <w:spacing w:after="120"/>
        <w:rPr>
          <w:color w:val="1E1545"/>
        </w:rPr>
      </w:pPr>
      <w:r w:rsidRPr="005C23E7">
        <w:rPr>
          <w:color w:val="1E1545"/>
        </w:rPr>
        <w:t>The</w:t>
      </w:r>
      <w:r w:rsidR="000A068D" w:rsidRPr="005C23E7">
        <w:rPr>
          <w:color w:val="1E1545"/>
        </w:rPr>
        <w:t>re were 232</w:t>
      </w:r>
      <w:r w:rsidRPr="005C23E7">
        <w:rPr>
          <w:color w:val="1E1545"/>
        </w:rPr>
        <w:t xml:space="preserve"> building approvals in 2023-24, up from 224 in 2022-23. This marks the first increase since FRAACS reporting in 2020-21. </w:t>
      </w:r>
    </w:p>
    <w:p w14:paraId="4C412898" w14:textId="2E19A241" w:rsidR="00401D66" w:rsidRPr="005C23E7" w:rsidRDefault="00AA6A84" w:rsidP="00F14698">
      <w:pPr>
        <w:pStyle w:val="NormalreportStyleAfter6pt"/>
      </w:pPr>
      <w:r w:rsidRPr="005C23E7">
        <w:fldChar w:fldCharType="begin"/>
      </w:r>
      <w:r w:rsidRPr="005C23E7">
        <w:instrText xml:space="preserve"> REF _Ref198543776 \h  \* MERGEFORMAT </w:instrText>
      </w:r>
      <w:r w:rsidRPr="005C23E7">
        <w:fldChar w:fldCharType="separate"/>
      </w:r>
      <w:r w:rsidR="0071468B" w:rsidRPr="005C23E7">
        <w:t xml:space="preserve">Chart </w:t>
      </w:r>
      <w:r w:rsidR="0071468B">
        <w:t>1</w:t>
      </w:r>
      <w:r w:rsidR="0071468B" w:rsidRPr="005C23E7">
        <w:t>.</w:t>
      </w:r>
      <w:r w:rsidR="0071468B">
        <w:t>4</w:t>
      </w:r>
      <w:r w:rsidRPr="005C23E7">
        <w:fldChar w:fldCharType="end"/>
      </w:r>
      <w:r w:rsidR="00401D66" w:rsidRPr="005C23E7">
        <w:t xml:space="preserve"> shows the value of residential care building activity (completed or in</w:t>
      </w:r>
      <w:r w:rsidR="00401D66" w:rsidRPr="005C23E7">
        <w:noBreakHyphen/>
        <w:t xml:space="preserve">progress) for 2020-21 to 2023-24. </w:t>
      </w:r>
      <w:r w:rsidR="00DD38C7" w:rsidRPr="005C23E7">
        <w:fldChar w:fldCharType="begin"/>
      </w:r>
      <w:r w:rsidR="00DD38C7" w:rsidRPr="005C23E7">
        <w:instrText xml:space="preserve"> REF _Ref195094713 \h </w:instrText>
      </w:r>
      <w:r w:rsidR="006532D9" w:rsidRPr="005C23E7">
        <w:instrText xml:space="preserve"> \* MERGEFORMAT </w:instrText>
      </w:r>
      <w:r w:rsidR="00DD38C7" w:rsidRPr="005C23E7">
        <w:fldChar w:fldCharType="separate"/>
      </w:r>
      <w:r w:rsidR="0071468B" w:rsidRPr="005C23E7">
        <w:t xml:space="preserve">Chart </w:t>
      </w:r>
      <w:r w:rsidR="0071468B">
        <w:t>1</w:t>
      </w:r>
      <w:r w:rsidR="0071468B" w:rsidRPr="005C23E7">
        <w:t>.</w:t>
      </w:r>
      <w:r w:rsidR="0071468B">
        <w:t>5</w:t>
      </w:r>
      <w:r w:rsidR="00DD38C7" w:rsidRPr="005C23E7">
        <w:fldChar w:fldCharType="end"/>
      </w:r>
      <w:r w:rsidR="00401D66" w:rsidRPr="005C23E7">
        <w:t xml:space="preserve"> shows the number of building approvals (by value) for building works for 2020-21 to 2023-24. </w:t>
      </w:r>
    </w:p>
    <w:p w14:paraId="58AA29F7" w14:textId="19EAC270" w:rsidR="00AA6A84" w:rsidRPr="005C23E7" w:rsidRDefault="000C732C" w:rsidP="00AA6A84">
      <w:pPr>
        <w:pStyle w:val="Caption"/>
      </w:pPr>
      <w:bookmarkStart w:id="42" w:name="_Ref198543776"/>
      <w:bookmarkStart w:id="43" w:name="_Ref198543765"/>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4</w:t>
      </w:r>
      <w:r w:rsidR="00F759EC">
        <w:fldChar w:fldCharType="end"/>
      </w:r>
      <w:bookmarkEnd w:id="42"/>
      <w:r w:rsidR="00AA6A84" w:rsidRPr="005C23E7">
        <w:t>: Building activity (completed or in-progress), 2020-21 to 2023-24</w:t>
      </w:r>
      <w:bookmarkEnd w:id="43"/>
    </w:p>
    <w:p w14:paraId="7F2F2E0F" w14:textId="412D0E0B" w:rsidR="00401D66" w:rsidRPr="005C23E7" w:rsidRDefault="00250C77" w:rsidP="00401D66">
      <w:pPr>
        <w:rPr>
          <w:b/>
          <w:bCs w:val="0"/>
          <w:color w:val="1E1545"/>
        </w:rPr>
      </w:pPr>
      <w:r w:rsidRPr="005C23E7">
        <w:rPr>
          <w:b/>
          <w:bCs w:val="0"/>
          <w:noProof/>
          <w:color w:val="1E1545"/>
        </w:rPr>
        <w:drawing>
          <wp:inline distT="0" distB="0" distL="0" distR="0" wp14:anchorId="75DE0749" wp14:editId="07295DA3">
            <wp:extent cx="5550816" cy="2358088"/>
            <wp:effectExtent l="0" t="0" r="0" b="4445"/>
            <wp:docPr id="962026476" name="Picture 962026476" descr="Chart 1.4 is a stacked column chart titled Building activity (completed or in-progress), 2021 to 2023-24.  In 2023-24, the total value of completed, or in-progress work was $4.2 billion, up from $3.6 billion in 2022-23, up from $3.8 billion in 2021-22 and down from $4.7 billion in 2020-21. Expenditure on new buildings increased to $2.6 billion billion in 2023-24, up from $2.3 billion in 2022-23, up from $2.1 billion in 2021-22 and remained steady in comparison to 2020-21. Expenditure on rebuilding decreased to $658.0 million in 2023-24, down from $668.3 million in 2022-23, down from $1.1 billion in 2021-22 and down from $1.2 in 2020-21. The total amount spent on upgrading in 2023-24 was $950.4 million, up from $667.5 million in 2022-23, up from $645.5 million in 2021-22 and up from $898.0 million i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26476" name="Picture 8" descr="Chart 1.4 is a stacked column chart titled Building activity (completed or in-progress), 2021 to 2023-24.  In 2023-24, the total value of completed, or in-progress work was $4.2 billion, up from $3.6 billion in 2022-23, up from $3.8 billion in 2021-22 and down from $4.7 billion in 2020-21. Expenditure on new buildings increased to $2.6 billion billion in 2023-24, up from $2.3 billion in 2022-23, up from $2.1 billion in 2021-22 and remained steady in comparison to 2020-21. Expenditure on rebuilding decreased to $658.0 million in 2023-24, down from $668.3 million in 2022-23, down from $1.1 billion in 2021-22 and down from $1.2 in 2020-21. The total amount spent on upgrading in 2023-24 was $950.4 million, up from $667.5 million in 2022-23, up from $645.5 million in 2021-22 and up from $898.0 million in 2020-21.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9003" cy="2365814"/>
                    </a:xfrm>
                    <a:prstGeom prst="rect">
                      <a:avLst/>
                    </a:prstGeom>
                    <a:noFill/>
                  </pic:spPr>
                </pic:pic>
              </a:graphicData>
            </a:graphic>
          </wp:inline>
        </w:drawing>
      </w:r>
    </w:p>
    <w:p w14:paraId="48696379" w14:textId="77777777" w:rsidR="00A852C0" w:rsidRPr="005C23E7" w:rsidRDefault="00A852C0">
      <w:pPr>
        <w:spacing w:before="0" w:after="0" w:line="240" w:lineRule="auto"/>
        <w:rPr>
          <w:b/>
          <w:color w:val="1E1545"/>
          <w:sz w:val="22"/>
          <w:szCs w:val="16"/>
        </w:rPr>
      </w:pPr>
      <w:r w:rsidRPr="005C23E7">
        <w:rPr>
          <w:b/>
          <w:color w:val="1E1545"/>
          <w:sz w:val="22"/>
          <w:szCs w:val="16"/>
        </w:rPr>
        <w:br w:type="page"/>
      </w:r>
    </w:p>
    <w:p w14:paraId="051BE9B2" w14:textId="513C4971" w:rsidR="000C732C" w:rsidRPr="005C23E7" w:rsidRDefault="000C732C" w:rsidP="000C732C">
      <w:pPr>
        <w:pStyle w:val="Caption"/>
      </w:pPr>
      <w:bookmarkStart w:id="44" w:name="_Ref195094713"/>
      <w:bookmarkStart w:id="45" w:name="_Toc195097800"/>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5</w:t>
      </w:r>
      <w:r w:rsidR="00F759EC">
        <w:fldChar w:fldCharType="end"/>
      </w:r>
      <w:bookmarkEnd w:id="44"/>
      <w:r w:rsidRPr="005C23E7">
        <w:t>: Number of building approvals, by value of work, 2020-21 to 2023-24</w:t>
      </w:r>
      <w:bookmarkEnd w:id="45"/>
    </w:p>
    <w:p w14:paraId="2D9C29BB" w14:textId="78808C77" w:rsidR="00401D66" w:rsidRPr="005C23E7" w:rsidRDefault="005F66B5" w:rsidP="00401D66">
      <w:pPr>
        <w:rPr>
          <w:bCs w:val="0"/>
          <w:color w:val="1E1545"/>
        </w:rPr>
      </w:pPr>
      <w:r w:rsidRPr="005C23E7">
        <w:rPr>
          <w:bCs w:val="0"/>
          <w:noProof/>
          <w:color w:val="1E1545"/>
        </w:rPr>
        <w:drawing>
          <wp:inline distT="0" distB="0" distL="0" distR="0" wp14:anchorId="3CB55EA8" wp14:editId="0B5E950A">
            <wp:extent cx="5660170" cy="2532941"/>
            <wp:effectExtent l="0" t="0" r="0" b="1270"/>
            <wp:docPr id="760292016" name="Picture 760292016" descr="Chart 1.5 is a stacked column chart titled Number of building approvals, by value of building work, 2020-21 to 2023-24. The total number of builds increased in 2023-24, up to 232 from 224 in 2022-23, up from 231 in 2021-22 and down from 257 i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92016" name="Picture 1" descr="Chart 1.5 is a stacked column chart titled Number of building approvals, by value of building work, 2020-21 to 2023-24. The total number of builds increased in 2023-24, up to 232 from 224 in 2022-23, up from 231 in 2021-22 and down from 257 in 2020-21.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7307" cy="2536135"/>
                    </a:xfrm>
                    <a:prstGeom prst="rect">
                      <a:avLst/>
                    </a:prstGeom>
                    <a:noFill/>
                  </pic:spPr>
                </pic:pic>
              </a:graphicData>
            </a:graphic>
          </wp:inline>
        </w:drawing>
      </w:r>
    </w:p>
    <w:p w14:paraId="5AF9A8C0" w14:textId="77777777" w:rsidR="00401D66" w:rsidRPr="005C23E7" w:rsidRDefault="00401D66" w:rsidP="00635584">
      <w:pPr>
        <w:pStyle w:val="Style5"/>
        <w:numPr>
          <w:ilvl w:val="0"/>
          <w:numId w:val="0"/>
        </w:numPr>
        <w:spacing w:before="120" w:after="120"/>
        <w:ind w:left="1008" w:hanging="1008"/>
      </w:pPr>
      <w:r w:rsidRPr="005C23E7">
        <w:t>Intention to undertake capital works in the future</w:t>
      </w:r>
    </w:p>
    <w:p w14:paraId="36CBA1F8" w14:textId="1A87699C" w:rsidR="00401D66" w:rsidRPr="005C23E7" w:rsidRDefault="00401D66" w:rsidP="00F06401">
      <w:pPr>
        <w:pStyle w:val="NormalreportStyleAfter6pt"/>
        <w:rPr>
          <w:b/>
          <w:bCs/>
          <w:color w:val="1E1545"/>
          <w:sz w:val="28"/>
          <w:szCs w:val="28"/>
        </w:rPr>
      </w:pPr>
      <w:r w:rsidRPr="005C23E7">
        <w:t>Since commencement of FRAACS reporting in 2020-21, there has been a decline in the proportion of services planning to rebuild or upgrade existing services. In 2023</w:t>
      </w:r>
      <w:r w:rsidR="00AB0F12">
        <w:noBreakHyphen/>
      </w:r>
      <w:r w:rsidRPr="005C23E7">
        <w:t xml:space="preserve">24, this shifted for the proportion of services planning to upgrade, with 2.3% looking to do so, up 0.4 percentage points from 2022-23. However, the proportion looking to rebuild was 0.3%, down 0.1 percentage points from 2022-23. </w:t>
      </w:r>
    </w:p>
    <w:p w14:paraId="647D97A1" w14:textId="341D4C57" w:rsidR="00401D66" w:rsidRPr="005C23E7" w:rsidRDefault="00DD38C7" w:rsidP="00F06401">
      <w:pPr>
        <w:pStyle w:val="NormalreportStyleAfter6pt"/>
        <w:rPr>
          <w:b/>
          <w:sz w:val="28"/>
          <w:szCs w:val="28"/>
        </w:rPr>
      </w:pPr>
      <w:r w:rsidRPr="005C23E7">
        <w:fldChar w:fldCharType="begin"/>
      </w:r>
      <w:r w:rsidRPr="005C23E7">
        <w:instrText xml:space="preserve"> REF _Ref195094728 \h </w:instrText>
      </w:r>
      <w:r w:rsidR="006532D9"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6</w:t>
      </w:r>
      <w:r w:rsidRPr="005C23E7">
        <w:fldChar w:fldCharType="end"/>
      </w:r>
      <w:r w:rsidR="00401D66" w:rsidRPr="005C23E7">
        <w:t xml:space="preserve"> shows the proportion of services planning to upgrade or rebuild for 2020</w:t>
      </w:r>
      <w:r w:rsidR="00AB0F12">
        <w:noBreakHyphen/>
      </w:r>
      <w:r w:rsidR="00401D66" w:rsidRPr="005C23E7">
        <w:t>21 to 2023-24.</w:t>
      </w:r>
    </w:p>
    <w:p w14:paraId="7BA00003" w14:textId="2BB7AF21" w:rsidR="000C732C" w:rsidRPr="005C23E7" w:rsidRDefault="000C732C" w:rsidP="00BC6994">
      <w:pPr>
        <w:pStyle w:val="Caption"/>
      </w:pPr>
      <w:bookmarkStart w:id="46" w:name="_Ref195094728"/>
      <w:bookmarkStart w:id="47" w:name="_Toc195097801"/>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6</w:t>
      </w:r>
      <w:r w:rsidR="00F759EC">
        <w:fldChar w:fldCharType="end"/>
      </w:r>
      <w:bookmarkEnd w:id="46"/>
      <w:r w:rsidRPr="005C23E7">
        <w:t>: Proportion of services planning to upgrade or rebuild, 2020-21 to 2023-24</w:t>
      </w:r>
      <w:bookmarkEnd w:id="47"/>
    </w:p>
    <w:p w14:paraId="5F4C7B7E" w14:textId="37D1FC7E" w:rsidR="00530FBD" w:rsidRPr="005C23E7" w:rsidRDefault="00270BD5" w:rsidP="00401D66">
      <w:r w:rsidRPr="005C23E7">
        <w:rPr>
          <w:noProof/>
        </w:rPr>
        <w:drawing>
          <wp:inline distT="0" distB="0" distL="0" distR="0" wp14:anchorId="2CC3CFBA" wp14:editId="3173E797">
            <wp:extent cx="5738132" cy="2050855"/>
            <wp:effectExtent l="0" t="0" r="0" b="6985"/>
            <wp:docPr id="782630489" name="Picture 782630489" descr="Chart 1.6 is a clustered column chart titled Proportion of services planning to either upgrade or rebuild, 2020-21 to 2023-24. In 2023-24, the proportion of services planning to upgrade was 2.3%, up from 1.9% in 2022-23, down from 2.7% in 2021-22 and down from 3.5% in 2020-21. The proportion of services planning to re-build in 2023-23 was 0.3%, down to 0.4% from 2022-23, down from 0.5% in 2021-22 and down from 0.7% in 20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30489" name="Picture 6" descr="Chart 1.6 is a clustered column chart titled Proportion of services planning to either upgrade or rebuild, 2020-21 to 2023-24. In 2023-24, the proportion of services planning to upgrade was 2.3%, up from 1.9% in 2022-23, down from 2.7% in 2021-22 and down from 3.5% in 2020-21. The proportion of services planning to re-build in 2023-23 was 0.3%, down to 0.4% from 2022-23, down from 0.5% in 2021-22 and down from 0.7% in 2020-21.&#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8153" cy="2058011"/>
                    </a:xfrm>
                    <a:prstGeom prst="rect">
                      <a:avLst/>
                    </a:prstGeom>
                    <a:noFill/>
                  </pic:spPr>
                </pic:pic>
              </a:graphicData>
            </a:graphic>
          </wp:inline>
        </w:drawing>
      </w:r>
    </w:p>
    <w:p w14:paraId="1D836D2D" w14:textId="77777777" w:rsidR="00530FBD" w:rsidRPr="005C23E7" w:rsidRDefault="00530FBD" w:rsidP="00900105"/>
    <w:p w14:paraId="4CF64349" w14:textId="77777777" w:rsidR="00530FBD" w:rsidRPr="005C23E7" w:rsidRDefault="00530FBD" w:rsidP="00900105"/>
    <w:p w14:paraId="7E826B55" w14:textId="77777777" w:rsidR="00530FBD" w:rsidRPr="005C23E7" w:rsidRDefault="00530FBD" w:rsidP="00900105"/>
    <w:p w14:paraId="0316F23C" w14:textId="4ABFAC52" w:rsidR="00B255BD" w:rsidRPr="005C23E7" w:rsidRDefault="00B255BD" w:rsidP="00B257AA">
      <w:pPr>
        <w:pStyle w:val="Heading2"/>
        <w:rPr>
          <w:color w:val="1E1545"/>
        </w:rPr>
      </w:pPr>
      <w:bookmarkStart w:id="48" w:name="_Toc200628321"/>
      <w:bookmarkStart w:id="49" w:name="_Toc200628457"/>
      <w:bookmarkStart w:id="50" w:name="_Toc200628616"/>
      <w:r w:rsidRPr="005C23E7">
        <w:lastRenderedPageBreak/>
        <w:t>Financial performance</w:t>
      </w:r>
      <w:bookmarkEnd w:id="48"/>
      <w:bookmarkEnd w:id="49"/>
      <w:bookmarkEnd w:id="50"/>
      <w:r w:rsidRPr="005C23E7">
        <w:t xml:space="preserve"> </w:t>
      </w:r>
    </w:p>
    <w:p w14:paraId="22579475" w14:textId="77777777" w:rsidR="00B255BD" w:rsidRPr="005C23E7" w:rsidRDefault="00B255BD" w:rsidP="00635584">
      <w:pPr>
        <w:pStyle w:val="Heading4"/>
        <w:numPr>
          <w:ilvl w:val="0"/>
          <w:numId w:val="0"/>
        </w:numPr>
        <w:spacing w:before="120" w:after="120"/>
        <w:ind w:left="864" w:hanging="864"/>
      </w:pPr>
      <w:r w:rsidRPr="005C23E7">
        <w:t>Sector results</w:t>
      </w:r>
    </w:p>
    <w:p w14:paraId="14E709E0" w14:textId="0E177996" w:rsidR="00B255BD" w:rsidRPr="005C23E7" w:rsidRDefault="00B255BD" w:rsidP="00F06401">
      <w:pPr>
        <w:pStyle w:val="NormalreportStyleAfter6pt"/>
        <w:rPr>
          <w:rFonts w:cs="Arial"/>
        </w:rPr>
      </w:pPr>
      <w:r w:rsidRPr="005C23E7">
        <w:rPr>
          <w:rFonts w:cs="Arial"/>
        </w:rPr>
        <w:t xml:space="preserve">After recording </w:t>
      </w:r>
      <w:r w:rsidR="00FA30DE" w:rsidRPr="005C23E7">
        <w:rPr>
          <w:rFonts w:cs="Arial"/>
        </w:rPr>
        <w:t>net</w:t>
      </w:r>
      <w:r w:rsidRPr="005C23E7">
        <w:rPr>
          <w:rFonts w:cs="Arial"/>
        </w:rPr>
        <w:t xml:space="preserve"> </w:t>
      </w:r>
      <w:r w:rsidR="003C61A3" w:rsidRPr="005C23E7">
        <w:rPr>
          <w:rFonts w:cs="Arial"/>
        </w:rPr>
        <w:t xml:space="preserve">loss </w:t>
      </w:r>
      <w:r w:rsidR="00FA30DE" w:rsidRPr="005C23E7">
        <w:rPr>
          <w:rFonts w:cs="Arial"/>
        </w:rPr>
        <w:t xml:space="preserve">before tax </w:t>
      </w:r>
      <w:r w:rsidRPr="005C23E7">
        <w:rPr>
          <w:rFonts w:cs="Arial"/>
        </w:rPr>
        <w:t xml:space="preserve">results from 2020-21 to 2022-23, the residential aged care sector recorded a </w:t>
      </w:r>
      <w:r w:rsidR="005D6EFE" w:rsidRPr="005C23E7">
        <w:rPr>
          <w:rFonts w:cs="Arial"/>
        </w:rPr>
        <w:t>profit</w:t>
      </w:r>
      <w:r w:rsidRPr="005C23E7">
        <w:rPr>
          <w:rFonts w:cs="Arial"/>
        </w:rPr>
        <w:t xml:space="preserve"> in 2023-24. At a sector level: </w:t>
      </w:r>
    </w:p>
    <w:p w14:paraId="7E7297C9" w14:textId="20F32C85" w:rsidR="00B255BD" w:rsidRPr="005C23E7" w:rsidRDefault="00B255BD" w:rsidP="00A171F4">
      <w:pPr>
        <w:pStyle w:val="ListParagraph"/>
        <w:numPr>
          <w:ilvl w:val="0"/>
          <w:numId w:val="13"/>
        </w:numPr>
        <w:spacing w:after="120"/>
        <w:contextualSpacing w:val="0"/>
        <w:rPr>
          <w:rFonts w:cs="Arial"/>
        </w:rPr>
      </w:pPr>
      <w:r w:rsidRPr="005C23E7">
        <w:rPr>
          <w:rFonts w:cs="Arial"/>
        </w:rPr>
        <w:t>total income was $</w:t>
      </w:r>
      <w:r w:rsidR="000143A4" w:rsidRPr="005C23E7">
        <w:rPr>
          <w:rFonts w:cs="Arial"/>
        </w:rPr>
        <w:t>31</w:t>
      </w:r>
      <w:r w:rsidR="00640B9F" w:rsidRPr="005C23E7">
        <w:rPr>
          <w:rFonts w:cs="Arial"/>
        </w:rPr>
        <w:t>.2 b</w:t>
      </w:r>
      <w:r w:rsidR="000143A4" w:rsidRPr="005C23E7">
        <w:rPr>
          <w:rFonts w:cs="Arial"/>
        </w:rPr>
        <w:t>illion</w:t>
      </w:r>
      <w:r w:rsidRPr="005C23E7">
        <w:rPr>
          <w:rFonts w:cs="Arial"/>
        </w:rPr>
        <w:t xml:space="preserve">, up </w:t>
      </w:r>
      <w:r w:rsidR="00CB518E" w:rsidRPr="005C23E7">
        <w:rPr>
          <w:rFonts w:cs="Arial"/>
        </w:rPr>
        <w:t>28.</w:t>
      </w:r>
      <w:r w:rsidR="00FE785A" w:rsidRPr="005C23E7">
        <w:rPr>
          <w:rFonts w:cs="Arial"/>
        </w:rPr>
        <w:t>9</w:t>
      </w:r>
      <w:r w:rsidRPr="005C23E7">
        <w:rPr>
          <w:rFonts w:cs="Arial"/>
        </w:rPr>
        <w:t>% on 2022-23 ($</w:t>
      </w:r>
      <w:r w:rsidR="00027383" w:rsidRPr="005C23E7">
        <w:rPr>
          <w:rFonts w:cs="Arial"/>
        </w:rPr>
        <w:t>24</w:t>
      </w:r>
      <w:r w:rsidR="001A2B2F" w:rsidRPr="005C23E7">
        <w:rPr>
          <w:rFonts w:cs="Arial"/>
        </w:rPr>
        <w:t>.2 b</w:t>
      </w:r>
      <w:r w:rsidR="00027383" w:rsidRPr="005C23E7">
        <w:rPr>
          <w:rFonts w:cs="Arial"/>
        </w:rPr>
        <w:t>illion</w:t>
      </w:r>
      <w:r w:rsidRPr="005C23E7">
        <w:rPr>
          <w:rFonts w:cs="Arial"/>
        </w:rPr>
        <w:t xml:space="preserve">). </w:t>
      </w:r>
    </w:p>
    <w:p w14:paraId="0D35E9D1" w14:textId="0C2CD0D2" w:rsidR="00B255BD" w:rsidRPr="005C23E7" w:rsidRDefault="00B255BD" w:rsidP="00A171F4">
      <w:pPr>
        <w:pStyle w:val="ListParagraph"/>
        <w:numPr>
          <w:ilvl w:val="1"/>
          <w:numId w:val="13"/>
        </w:numPr>
        <w:spacing w:after="120"/>
        <w:ind w:left="851" w:hanging="425"/>
        <w:contextualSpacing w:val="0"/>
        <w:rPr>
          <w:rFonts w:cs="Arial"/>
        </w:rPr>
      </w:pPr>
      <w:r w:rsidRPr="005C23E7">
        <w:rPr>
          <w:rFonts w:cs="Arial"/>
        </w:rPr>
        <w:t>This was equivalent to $</w:t>
      </w:r>
      <w:r w:rsidR="001725A2" w:rsidRPr="005C23E7">
        <w:rPr>
          <w:rFonts w:cs="Arial"/>
        </w:rPr>
        <w:t>408.8</w:t>
      </w:r>
      <w:r w:rsidR="00900F06" w:rsidRPr="005C23E7">
        <w:rPr>
          <w:rFonts w:cs="Arial"/>
        </w:rPr>
        <w:t>4</w:t>
      </w:r>
      <w:r w:rsidRPr="005C23E7">
        <w:rPr>
          <w:rFonts w:cs="Arial"/>
        </w:rPr>
        <w:t xml:space="preserve"> per resident per day, up from $</w:t>
      </w:r>
      <w:r w:rsidR="001725A2" w:rsidRPr="005C23E7">
        <w:rPr>
          <w:rFonts w:cs="Arial"/>
        </w:rPr>
        <w:t>333.</w:t>
      </w:r>
      <w:r w:rsidR="00900F06" w:rsidRPr="005C23E7">
        <w:rPr>
          <w:rFonts w:cs="Arial"/>
        </w:rPr>
        <w:t>66</w:t>
      </w:r>
      <w:r w:rsidRPr="005C23E7">
        <w:rPr>
          <w:rFonts w:cs="Arial"/>
        </w:rPr>
        <w:t xml:space="preserve"> in 2022-23 (an increase of </w:t>
      </w:r>
      <w:r w:rsidR="00A27E97" w:rsidRPr="005C23E7">
        <w:rPr>
          <w:rFonts w:cs="Arial"/>
        </w:rPr>
        <w:t>22.5</w:t>
      </w:r>
      <w:r w:rsidRPr="005C23E7">
        <w:rPr>
          <w:rFonts w:cs="Arial"/>
        </w:rPr>
        <w:t>% per resident per day).</w:t>
      </w:r>
    </w:p>
    <w:p w14:paraId="6857AAB3" w14:textId="256F17AC" w:rsidR="00B255BD" w:rsidRPr="005C23E7" w:rsidRDefault="00B255BD" w:rsidP="00A171F4">
      <w:pPr>
        <w:pStyle w:val="ListParagraph"/>
        <w:numPr>
          <w:ilvl w:val="0"/>
          <w:numId w:val="13"/>
        </w:numPr>
        <w:spacing w:after="120"/>
        <w:contextualSpacing w:val="0"/>
        <w:rPr>
          <w:rFonts w:cs="Arial"/>
        </w:rPr>
      </w:pPr>
      <w:r w:rsidRPr="005C23E7">
        <w:rPr>
          <w:rFonts w:cs="Arial"/>
        </w:rPr>
        <w:t>total expenditure was $</w:t>
      </w:r>
      <w:r w:rsidR="00B628BA" w:rsidRPr="005C23E7">
        <w:rPr>
          <w:rFonts w:cs="Arial"/>
        </w:rPr>
        <w:t>30</w:t>
      </w:r>
      <w:r w:rsidR="00FE785A" w:rsidRPr="005C23E7">
        <w:rPr>
          <w:rFonts w:cs="Arial"/>
        </w:rPr>
        <w:t>.8</w:t>
      </w:r>
      <w:r w:rsidR="00D07112" w:rsidRPr="005C23E7">
        <w:rPr>
          <w:rFonts w:cs="Arial"/>
        </w:rPr>
        <w:t xml:space="preserve"> b</w:t>
      </w:r>
      <w:r w:rsidR="00B628BA" w:rsidRPr="005C23E7">
        <w:rPr>
          <w:rFonts w:cs="Arial"/>
        </w:rPr>
        <w:t>illion</w:t>
      </w:r>
      <w:r w:rsidRPr="005C23E7">
        <w:rPr>
          <w:rFonts w:cs="Arial"/>
        </w:rPr>
        <w:t xml:space="preserve">, up </w:t>
      </w:r>
      <w:r w:rsidR="004E0C26" w:rsidRPr="005C23E7">
        <w:rPr>
          <w:rFonts w:cs="Arial"/>
        </w:rPr>
        <w:t>18.</w:t>
      </w:r>
      <w:r w:rsidR="003F18D4" w:rsidRPr="005C23E7">
        <w:rPr>
          <w:rFonts w:cs="Arial"/>
        </w:rPr>
        <w:t>5</w:t>
      </w:r>
      <w:r w:rsidRPr="005C23E7">
        <w:rPr>
          <w:rFonts w:cs="Arial"/>
        </w:rPr>
        <w:t>% on 2022-23 ($</w:t>
      </w:r>
      <w:r w:rsidR="00CC3005" w:rsidRPr="005C23E7">
        <w:rPr>
          <w:rFonts w:cs="Arial"/>
        </w:rPr>
        <w:t>2</w:t>
      </w:r>
      <w:r w:rsidR="00D07112" w:rsidRPr="005C23E7">
        <w:rPr>
          <w:rFonts w:cs="Arial"/>
        </w:rPr>
        <w:t>6.0</w:t>
      </w:r>
      <w:r w:rsidR="00D42F52" w:rsidRPr="005C23E7">
        <w:rPr>
          <w:rFonts w:cs="Arial"/>
        </w:rPr>
        <w:t xml:space="preserve"> b</w:t>
      </w:r>
      <w:r w:rsidRPr="005C23E7">
        <w:rPr>
          <w:rFonts w:cs="Arial"/>
        </w:rPr>
        <w:t>illion).</w:t>
      </w:r>
    </w:p>
    <w:p w14:paraId="063C8294" w14:textId="7F0679A3" w:rsidR="00B255BD" w:rsidRPr="005C23E7" w:rsidRDefault="00B255BD" w:rsidP="00A171F4">
      <w:pPr>
        <w:pStyle w:val="ListParagraph"/>
        <w:numPr>
          <w:ilvl w:val="1"/>
          <w:numId w:val="13"/>
        </w:numPr>
        <w:spacing w:after="120"/>
        <w:ind w:left="851" w:hanging="425"/>
        <w:contextualSpacing w:val="0"/>
        <w:rPr>
          <w:rFonts w:cs="Arial"/>
        </w:rPr>
      </w:pPr>
      <w:r w:rsidRPr="005C23E7">
        <w:rPr>
          <w:rFonts w:cs="Arial"/>
        </w:rPr>
        <w:t>This was equivalent to $</w:t>
      </w:r>
      <w:r w:rsidR="004722E4" w:rsidRPr="005C23E7">
        <w:rPr>
          <w:rFonts w:cs="Arial"/>
        </w:rPr>
        <w:t>398.74</w:t>
      </w:r>
      <w:r w:rsidRPr="005C23E7">
        <w:rPr>
          <w:rFonts w:cs="Arial"/>
        </w:rPr>
        <w:t xml:space="preserve"> </w:t>
      </w:r>
      <w:r w:rsidR="00EE0DF8" w:rsidRPr="005C23E7">
        <w:rPr>
          <w:rFonts w:cs="Arial"/>
        </w:rPr>
        <w:t>per</w:t>
      </w:r>
      <w:r w:rsidRPr="005C23E7">
        <w:rPr>
          <w:rFonts w:cs="Arial"/>
        </w:rPr>
        <w:t xml:space="preserve"> resident per day, up from $</w:t>
      </w:r>
      <w:r w:rsidR="004722E4" w:rsidRPr="005C23E7">
        <w:rPr>
          <w:rFonts w:cs="Arial"/>
        </w:rPr>
        <w:t>349.30</w:t>
      </w:r>
      <w:r w:rsidRPr="005C23E7">
        <w:rPr>
          <w:rFonts w:cs="Arial"/>
        </w:rPr>
        <w:t xml:space="preserve"> in 2022-23 (an increase of </w:t>
      </w:r>
      <w:r w:rsidR="004722E4" w:rsidRPr="005C23E7">
        <w:rPr>
          <w:rFonts w:cs="Arial"/>
        </w:rPr>
        <w:t>14.2</w:t>
      </w:r>
      <w:r w:rsidRPr="005C23E7">
        <w:rPr>
          <w:rFonts w:cs="Arial"/>
        </w:rPr>
        <w:t>% per resident per day).</w:t>
      </w:r>
    </w:p>
    <w:p w14:paraId="5E73F9D4" w14:textId="77777777" w:rsidR="000820AE" w:rsidRPr="005C23E7" w:rsidRDefault="000820AE" w:rsidP="000820AE">
      <w:pPr>
        <w:pStyle w:val="ListParagraph"/>
        <w:numPr>
          <w:ilvl w:val="0"/>
          <w:numId w:val="13"/>
        </w:numPr>
        <w:spacing w:after="120"/>
        <w:contextualSpacing w:val="0"/>
        <w:rPr>
          <w:rFonts w:cs="Arial"/>
          <w:lang w:val="en-GB"/>
        </w:rPr>
      </w:pPr>
      <w:r w:rsidRPr="005C23E7">
        <w:rPr>
          <w:rFonts w:cs="Arial"/>
          <w:lang w:val="en-GB"/>
        </w:rPr>
        <w:t>total earnings before interest, taxes, depreciation and amortisation (EBITDA) was $2.5 billion, a significant increase on the 2022-23 result ($519.8 million).</w:t>
      </w:r>
    </w:p>
    <w:p w14:paraId="22442936" w14:textId="77777777" w:rsidR="000820AE" w:rsidRPr="005C23E7" w:rsidRDefault="000820AE" w:rsidP="000820AE">
      <w:pPr>
        <w:pStyle w:val="ListParagraph"/>
        <w:numPr>
          <w:ilvl w:val="1"/>
          <w:numId w:val="13"/>
        </w:numPr>
        <w:spacing w:after="120"/>
        <w:ind w:left="851" w:hanging="425"/>
        <w:contextualSpacing w:val="0"/>
        <w:rPr>
          <w:rFonts w:cs="Arial"/>
        </w:rPr>
      </w:pPr>
      <w:r w:rsidRPr="005C23E7">
        <w:rPr>
          <w:rFonts w:cs="Arial"/>
        </w:rPr>
        <w:t xml:space="preserve">This was equivalent to $35.61 per resident per day, up from $7.57 in </w:t>
      </w:r>
      <w:r w:rsidRPr="005C23E7">
        <w:rPr>
          <w:rFonts w:cs="Arial"/>
        </w:rPr>
        <w:br/>
        <w:t>2022-23 (an increase of $28.04 per resident per day or up 370.4% on the prior year).</w:t>
      </w:r>
    </w:p>
    <w:p w14:paraId="2BEDC560" w14:textId="77777777" w:rsidR="000820AE" w:rsidRPr="005C23E7" w:rsidRDefault="000820AE" w:rsidP="000820AE">
      <w:pPr>
        <w:pStyle w:val="ListParagraph"/>
        <w:numPr>
          <w:ilvl w:val="1"/>
          <w:numId w:val="13"/>
        </w:numPr>
        <w:spacing w:after="120"/>
        <w:ind w:left="851" w:hanging="425"/>
        <w:contextualSpacing w:val="0"/>
        <w:rPr>
          <w:rFonts w:cs="Arial"/>
        </w:rPr>
      </w:pPr>
      <w:r w:rsidRPr="005C23E7">
        <w:rPr>
          <w:rFonts w:cs="Arial"/>
        </w:rPr>
        <w:t>The EBITDA margin for all providers was 8.1%, an increase of 6.0 percentage points on the 2022-23 result (2.1%).</w:t>
      </w:r>
    </w:p>
    <w:p w14:paraId="5A6A0A4E" w14:textId="2926E46F" w:rsidR="00B255BD" w:rsidRPr="005C23E7" w:rsidRDefault="00B255BD" w:rsidP="00A171F4">
      <w:pPr>
        <w:pStyle w:val="ListParagraph"/>
        <w:numPr>
          <w:ilvl w:val="0"/>
          <w:numId w:val="13"/>
        </w:numPr>
        <w:spacing w:after="120"/>
        <w:contextualSpacing w:val="0"/>
        <w:rPr>
          <w:rFonts w:cs="Arial"/>
        </w:rPr>
      </w:pPr>
      <w:r w:rsidRPr="005C23E7">
        <w:rPr>
          <w:rFonts w:cs="Arial"/>
        </w:rPr>
        <w:t>the net profit before tax (NPBT) result was $</w:t>
      </w:r>
      <w:r w:rsidR="00120242" w:rsidRPr="005C23E7">
        <w:rPr>
          <w:rFonts w:cs="Arial"/>
        </w:rPr>
        <w:t>410.</w:t>
      </w:r>
      <w:r w:rsidR="005F2D3A" w:rsidRPr="005C23E7">
        <w:rPr>
          <w:rFonts w:cs="Arial"/>
        </w:rPr>
        <w:t>9 million</w:t>
      </w:r>
      <w:r w:rsidRPr="005C23E7">
        <w:rPr>
          <w:rFonts w:cs="Arial"/>
        </w:rPr>
        <w:t>, a</w:t>
      </w:r>
      <w:r w:rsidR="00611D2C" w:rsidRPr="005C23E7">
        <w:rPr>
          <w:rFonts w:cs="Arial"/>
        </w:rPr>
        <w:t xml:space="preserve"> significant</w:t>
      </w:r>
      <w:r w:rsidR="005F2D3A" w:rsidRPr="005C23E7">
        <w:rPr>
          <w:rFonts w:cs="Arial"/>
        </w:rPr>
        <w:t xml:space="preserve"> in</w:t>
      </w:r>
      <w:r w:rsidRPr="005C23E7">
        <w:rPr>
          <w:rFonts w:cs="Arial"/>
        </w:rPr>
        <w:t>crease</w:t>
      </w:r>
      <w:r w:rsidR="00611D2C" w:rsidRPr="005C23E7">
        <w:rPr>
          <w:rFonts w:cs="Arial"/>
        </w:rPr>
        <w:t xml:space="preserve"> </w:t>
      </w:r>
      <w:r w:rsidRPr="005C23E7">
        <w:rPr>
          <w:rFonts w:cs="Arial"/>
        </w:rPr>
        <w:t>on the 2022-23 result (</w:t>
      </w:r>
      <w:r w:rsidR="00FA30DE" w:rsidRPr="005C23E7">
        <w:rPr>
          <w:rFonts w:cs="Arial"/>
        </w:rPr>
        <w:t xml:space="preserve">a loss of </w:t>
      </w:r>
      <w:r w:rsidRPr="005C23E7">
        <w:rPr>
          <w:rFonts w:cs="Arial"/>
        </w:rPr>
        <w:t>$1</w:t>
      </w:r>
      <w:r w:rsidR="00251301" w:rsidRPr="005C23E7">
        <w:rPr>
          <w:rFonts w:cs="Arial"/>
        </w:rPr>
        <w:t>.7 billion</w:t>
      </w:r>
      <w:r w:rsidRPr="005C23E7">
        <w:rPr>
          <w:rFonts w:cs="Arial"/>
        </w:rPr>
        <w:t>).</w:t>
      </w:r>
    </w:p>
    <w:p w14:paraId="311A486D" w14:textId="51F6289F" w:rsidR="00B255BD" w:rsidRPr="005C23E7" w:rsidRDefault="00B255BD" w:rsidP="00A171F4">
      <w:pPr>
        <w:pStyle w:val="ListParagraph"/>
        <w:numPr>
          <w:ilvl w:val="1"/>
          <w:numId w:val="13"/>
        </w:numPr>
        <w:spacing w:after="120"/>
        <w:ind w:left="851" w:hanging="425"/>
        <w:contextualSpacing w:val="0"/>
        <w:rPr>
          <w:rFonts w:cs="Arial"/>
        </w:rPr>
      </w:pPr>
      <w:r w:rsidRPr="005C23E7">
        <w:rPr>
          <w:rFonts w:cs="Arial"/>
        </w:rPr>
        <w:t>This was equivalent to $</w:t>
      </w:r>
      <w:r w:rsidR="001D6BD6" w:rsidRPr="005C23E7">
        <w:rPr>
          <w:rFonts w:cs="Arial"/>
        </w:rPr>
        <w:t>5.78</w:t>
      </w:r>
      <w:r w:rsidRPr="005C23E7">
        <w:rPr>
          <w:rFonts w:cs="Arial"/>
        </w:rPr>
        <w:t xml:space="preserve"> per resident per day, up from a loss of $25.31 in 2022-23 (up $</w:t>
      </w:r>
      <w:r w:rsidR="00C35247" w:rsidRPr="005C23E7">
        <w:rPr>
          <w:rFonts w:cs="Arial"/>
        </w:rPr>
        <w:t>31.09</w:t>
      </w:r>
      <w:r w:rsidRPr="005C23E7">
        <w:rPr>
          <w:rFonts w:cs="Arial"/>
        </w:rPr>
        <w:t xml:space="preserve"> per resident per day</w:t>
      </w:r>
      <w:r w:rsidR="00657776" w:rsidRPr="005C23E7">
        <w:rPr>
          <w:rFonts w:cs="Arial"/>
        </w:rPr>
        <w:t xml:space="preserve"> or </w:t>
      </w:r>
      <w:r w:rsidR="002B21F1" w:rsidRPr="005C23E7">
        <w:rPr>
          <w:rFonts w:cs="Arial"/>
        </w:rPr>
        <w:t>122.8%</w:t>
      </w:r>
      <w:r w:rsidR="001A368A" w:rsidRPr="005C23E7">
        <w:rPr>
          <w:rFonts w:cs="Arial"/>
        </w:rPr>
        <w:t xml:space="preserve"> on the prior year</w:t>
      </w:r>
      <w:r w:rsidRPr="005C23E7">
        <w:rPr>
          <w:rFonts w:cs="Arial"/>
        </w:rPr>
        <w:t>).</w:t>
      </w:r>
    </w:p>
    <w:p w14:paraId="3FAEDB5C" w14:textId="77777777" w:rsidR="0071468B" w:rsidRPr="0071468B" w:rsidRDefault="00EE440D" w:rsidP="0071468B">
      <w:pPr>
        <w:pStyle w:val="ListParagraph"/>
        <w:numPr>
          <w:ilvl w:val="1"/>
          <w:numId w:val="13"/>
        </w:numPr>
        <w:ind w:left="851" w:hanging="425"/>
        <w:rPr>
          <w:rFonts w:cs="Arial"/>
        </w:rPr>
      </w:pPr>
      <w:r w:rsidRPr="005C23E7">
        <w:rPr>
          <w:rFonts w:cs="Arial"/>
        </w:rPr>
        <w:t>58.7</w:t>
      </w:r>
      <w:r w:rsidR="00B255BD" w:rsidRPr="005C23E7">
        <w:rPr>
          <w:rFonts w:cs="Arial"/>
        </w:rPr>
        <w:t>% of residential care providers were profitable (positive NPBT), compared with 43.</w:t>
      </w:r>
      <w:r w:rsidRPr="005C23E7">
        <w:rPr>
          <w:rFonts w:cs="Arial"/>
        </w:rPr>
        <w:t>2</w:t>
      </w:r>
      <w:r w:rsidR="00B255BD" w:rsidRPr="005C23E7">
        <w:rPr>
          <w:rFonts w:cs="Arial"/>
        </w:rPr>
        <w:t xml:space="preserve">% in 2022-23. These providers serviced </w:t>
      </w:r>
      <w:r w:rsidR="00A7280F" w:rsidRPr="005C23E7">
        <w:rPr>
          <w:rFonts w:cs="Arial"/>
        </w:rPr>
        <w:t>51.7</w:t>
      </w:r>
      <w:r w:rsidR="00B255BD" w:rsidRPr="005C23E7">
        <w:rPr>
          <w:rFonts w:cs="Arial"/>
        </w:rPr>
        <w:t>% of residents in 2023-24, up from 30.</w:t>
      </w:r>
      <w:r w:rsidR="00860BDF" w:rsidRPr="005C23E7">
        <w:rPr>
          <w:rFonts w:cs="Arial"/>
        </w:rPr>
        <w:t>0</w:t>
      </w:r>
      <w:r w:rsidR="00B255BD" w:rsidRPr="005C23E7">
        <w:rPr>
          <w:rFonts w:cs="Arial"/>
        </w:rPr>
        <w:t xml:space="preserve">% in 2022-23. </w:t>
      </w:r>
      <w:r w:rsidR="007B7A89" w:rsidRPr="005C23E7">
        <w:rPr>
          <w:rFonts w:cs="Arial"/>
        </w:rPr>
        <w:fldChar w:fldCharType="begin"/>
      </w:r>
      <w:r w:rsidR="007B7A89" w:rsidRPr="005C23E7">
        <w:rPr>
          <w:rFonts w:cs="Arial"/>
        </w:rPr>
        <w:instrText xml:space="preserve"> REF _Ref195094757 \h  \* MERGEFORMAT </w:instrText>
      </w:r>
      <w:r w:rsidR="007B7A89" w:rsidRPr="005C23E7">
        <w:rPr>
          <w:rFonts w:cs="Arial"/>
        </w:rPr>
      </w:r>
      <w:r w:rsidR="007B7A89" w:rsidRPr="005C23E7">
        <w:rPr>
          <w:rFonts w:cs="Arial"/>
        </w:rPr>
        <w:fldChar w:fldCharType="separate"/>
      </w:r>
    </w:p>
    <w:p w14:paraId="7C0431B6" w14:textId="5E737FED" w:rsidR="004E1C9B" w:rsidRPr="00965F5C" w:rsidRDefault="0071468B" w:rsidP="001E3FC2">
      <w:pPr>
        <w:pStyle w:val="NormalreportStyleAfter6pt"/>
        <w:rPr>
          <w:sz w:val="12"/>
          <w:szCs w:val="12"/>
        </w:rPr>
      </w:pPr>
      <w:r w:rsidRPr="0071468B">
        <w:rPr>
          <w:szCs w:val="24"/>
        </w:rPr>
        <w:t xml:space="preserve">Table </w:t>
      </w:r>
      <w:r>
        <w:t>1</w:t>
      </w:r>
      <w:r w:rsidRPr="005C23E7">
        <w:t>.</w:t>
      </w:r>
      <w:r>
        <w:t>4</w:t>
      </w:r>
      <w:r w:rsidR="007B7A89" w:rsidRPr="005C23E7">
        <w:rPr>
          <w:rFonts w:cs="Arial"/>
        </w:rPr>
        <w:fldChar w:fldCharType="end"/>
      </w:r>
      <w:r w:rsidR="007B7A89" w:rsidRPr="005C23E7">
        <w:rPr>
          <w:rFonts w:cs="Arial"/>
        </w:rPr>
        <w:t xml:space="preserve"> provides a summary of the financial performance of residential care providers from 2020-21 to 2023-24, with a comparison between 2022-23 and the current year. </w:t>
      </w:r>
      <w:r w:rsidR="007B7A89" w:rsidRPr="005C23E7">
        <w:rPr>
          <w:rFonts w:cs="Arial"/>
        </w:rPr>
        <w:fldChar w:fldCharType="begin"/>
      </w:r>
      <w:r w:rsidR="007B7A89" w:rsidRPr="005C23E7">
        <w:rPr>
          <w:rFonts w:cs="Arial"/>
        </w:rPr>
        <w:instrText xml:space="preserve"> REF _Ref195094777 \h  \* MERGEFORMAT </w:instrText>
      </w:r>
      <w:r w:rsidR="007B7A89" w:rsidRPr="005C23E7">
        <w:rPr>
          <w:rFonts w:cs="Arial"/>
        </w:rPr>
      </w:r>
      <w:r w:rsidR="007B7A89" w:rsidRPr="005C23E7">
        <w:rPr>
          <w:rFonts w:cs="Arial"/>
        </w:rPr>
        <w:fldChar w:fldCharType="separate"/>
      </w:r>
      <w:r w:rsidRPr="0071468B">
        <w:rPr>
          <w:rFonts w:cs="Arial"/>
        </w:rPr>
        <w:t>Table 1.5</w:t>
      </w:r>
      <w:r w:rsidR="007B7A89" w:rsidRPr="005C23E7">
        <w:rPr>
          <w:rFonts w:cs="Arial"/>
        </w:rPr>
        <w:fldChar w:fldCharType="end"/>
      </w:r>
      <w:r w:rsidR="007B7A89" w:rsidRPr="005C23E7">
        <w:rPr>
          <w:rFonts w:cs="Arial"/>
        </w:rPr>
        <w:t xml:space="preserve"> shows the residential care sector’s income and expense statement per resident per day over the same period</w:t>
      </w:r>
      <w:r w:rsidR="00706672" w:rsidRPr="005C23E7">
        <w:rPr>
          <w:rFonts w:cs="Arial"/>
        </w:rPr>
        <w:t>.</w:t>
      </w:r>
      <w:r w:rsidR="004E1C9B" w:rsidRPr="005C23E7">
        <w:tab/>
      </w:r>
      <w:r w:rsidR="004E1C9B" w:rsidRPr="00965F5C">
        <w:rPr>
          <w:sz w:val="16"/>
          <w:szCs w:val="12"/>
        </w:rPr>
        <w:tab/>
      </w:r>
    </w:p>
    <w:tbl>
      <w:tblPr>
        <w:tblStyle w:val="TableGrid"/>
        <w:tblW w:w="0" w:type="auto"/>
        <w:shd w:val="clear" w:color="auto" w:fill="EEF4CD" w:themeFill="accent6" w:themeFillTint="33"/>
        <w:tblLook w:val="04A0" w:firstRow="1" w:lastRow="0" w:firstColumn="1" w:lastColumn="0" w:noHBand="0" w:noVBand="1"/>
      </w:tblPr>
      <w:tblGrid>
        <w:gridCol w:w="8926"/>
      </w:tblGrid>
      <w:tr w:rsidR="004E1C9B" w:rsidRPr="005C23E7" w14:paraId="3C330C5D" w14:textId="77777777" w:rsidTr="00E803C9">
        <w:tc>
          <w:tcPr>
            <w:tcW w:w="8926" w:type="dxa"/>
            <w:shd w:val="clear" w:color="auto" w:fill="ECF9FA"/>
          </w:tcPr>
          <w:p w14:paraId="47F3FD4A" w14:textId="4C460AB8" w:rsidR="004E1C9B" w:rsidRPr="00965F5C" w:rsidRDefault="004E1C9B" w:rsidP="001E3FC2">
            <w:pPr>
              <w:pStyle w:val="NormalreportStyleAfter6pt"/>
              <w:rPr>
                <w:b/>
                <w:bCs/>
              </w:rPr>
            </w:pPr>
            <w:r w:rsidRPr="00965F5C">
              <w:rPr>
                <w:b/>
                <w:bCs/>
                <w:noProof/>
              </w:rPr>
              <w:drawing>
                <wp:anchor distT="0" distB="0" distL="114300" distR="114300" simplePos="0" relativeHeight="251658244" behindDoc="1" locked="0" layoutInCell="1" allowOverlap="1" wp14:anchorId="0D6E10CC" wp14:editId="528720C0">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1909450943" name="Graphic 1909450943"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965F5C">
              <w:rPr>
                <w:b/>
                <w:bCs/>
              </w:rPr>
              <w:t>Data reference: Acronyms used in this section of the report </w:t>
            </w:r>
          </w:p>
          <w:p w14:paraId="7648E88E" w14:textId="362461FD" w:rsidR="004E1C9B" w:rsidRPr="00965F5C" w:rsidRDefault="004E1C9B" w:rsidP="00E803C9">
            <w:pPr>
              <w:spacing w:after="120"/>
              <w:rPr>
                <w:szCs w:val="24"/>
                <w:lang w:val="en-GB"/>
              </w:rPr>
            </w:pPr>
            <w:r w:rsidRPr="00965F5C">
              <w:rPr>
                <w:szCs w:val="24"/>
                <w:lang w:val="en-GB"/>
              </w:rPr>
              <w:t>The following acronyms are used throughout this section of the report:</w:t>
            </w:r>
          </w:p>
          <w:p w14:paraId="660E8645" w14:textId="14627903" w:rsidR="004E1C9B" w:rsidRPr="00965F5C" w:rsidRDefault="004E1C9B" w:rsidP="00E803C9">
            <w:pPr>
              <w:pStyle w:val="ListParagraph"/>
              <w:numPr>
                <w:ilvl w:val="0"/>
                <w:numId w:val="13"/>
              </w:numPr>
              <w:spacing w:after="120"/>
              <w:contextualSpacing w:val="0"/>
            </w:pPr>
            <w:r w:rsidRPr="00965F5C">
              <w:rPr>
                <w:b/>
                <w:bCs w:val="0"/>
              </w:rPr>
              <w:t>prpd</w:t>
            </w:r>
            <w:r w:rsidRPr="00965F5C">
              <w:t xml:space="preserve"> refers to ‘per resident per day’</w:t>
            </w:r>
            <w:r w:rsidR="005E6B7F" w:rsidRPr="00965F5C">
              <w:t xml:space="preserve">. Dividing sector </w:t>
            </w:r>
            <w:r w:rsidR="006B7C41" w:rsidRPr="00965F5C">
              <w:t xml:space="preserve">results </w:t>
            </w:r>
            <w:r w:rsidR="005E6B7F" w:rsidRPr="00965F5C">
              <w:t xml:space="preserve">by the total </w:t>
            </w:r>
            <w:r w:rsidR="006B7C41" w:rsidRPr="00965F5C">
              <w:t xml:space="preserve">number of </w:t>
            </w:r>
            <w:r w:rsidR="005E6B7F" w:rsidRPr="00965F5C">
              <w:t>residents and days allows the data to be standardi</w:t>
            </w:r>
            <w:r w:rsidR="006B7C41" w:rsidRPr="00965F5C">
              <w:t>s</w:t>
            </w:r>
            <w:r w:rsidR="005E6B7F" w:rsidRPr="00965F5C">
              <w:t>ed.</w:t>
            </w:r>
          </w:p>
          <w:p w14:paraId="5641FA7A" w14:textId="26A93A18" w:rsidR="004E1C9B" w:rsidRPr="005C23E7" w:rsidRDefault="004E1C9B" w:rsidP="00E803C9">
            <w:pPr>
              <w:pStyle w:val="ListParagraph"/>
              <w:numPr>
                <w:ilvl w:val="0"/>
                <w:numId w:val="13"/>
              </w:numPr>
              <w:spacing w:after="120"/>
              <w:contextualSpacing w:val="0"/>
              <w:rPr>
                <w:sz w:val="22"/>
                <w:szCs w:val="16"/>
              </w:rPr>
            </w:pPr>
            <w:r w:rsidRPr="00965F5C">
              <w:rPr>
                <w:b/>
                <w:bCs w:val="0"/>
              </w:rPr>
              <w:t>pp</w:t>
            </w:r>
            <w:r w:rsidRPr="00965F5C">
              <w:t xml:space="preserve"> refers to ‘percentage points’ (when describing increases and decreases in figures represented as percentages, for example, profit margins).</w:t>
            </w:r>
          </w:p>
        </w:tc>
      </w:tr>
    </w:tbl>
    <w:p w14:paraId="3DCA3737" w14:textId="5FDF2DB9" w:rsidR="00FF54BF" w:rsidRPr="005C23E7" w:rsidRDefault="00FF54BF" w:rsidP="001E3FC2">
      <w:pPr>
        <w:pStyle w:val="NormalreportStyleAfter6pt"/>
        <w:rPr>
          <w:color w:val="1E1545"/>
        </w:rPr>
      </w:pPr>
      <w:bookmarkStart w:id="51" w:name="_Ref195094757"/>
      <w:bookmarkStart w:id="52" w:name="_Toc195525301"/>
    </w:p>
    <w:p w14:paraId="7A56E8AE" w14:textId="75B4CE64" w:rsidR="00C66652" w:rsidRPr="005C23E7" w:rsidRDefault="00C66652" w:rsidP="00C66652">
      <w:pPr>
        <w:pStyle w:val="Caption"/>
      </w:pPr>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4</w:t>
      </w:r>
      <w:r w:rsidR="00E4583C">
        <w:fldChar w:fldCharType="end"/>
      </w:r>
      <w:bookmarkEnd w:id="51"/>
      <w:r w:rsidRPr="005C23E7">
        <w:t xml:space="preserve">: Summary of financial performance of residential care providers, 2020-21 to 2023-24, </w:t>
      </w:r>
      <w:bookmarkEnd w:id="52"/>
      <w:r w:rsidR="00562382" w:rsidRPr="005C23E7">
        <w:t>with comparison to 2022-23</w:t>
      </w:r>
    </w:p>
    <w:tbl>
      <w:tblPr>
        <w:tblStyle w:val="DepartmentofHealthtable"/>
        <w:tblW w:w="5000"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835"/>
        <w:gridCol w:w="1134"/>
        <w:gridCol w:w="1134"/>
        <w:gridCol w:w="1134"/>
        <w:gridCol w:w="1134"/>
        <w:gridCol w:w="1655"/>
      </w:tblGrid>
      <w:tr w:rsidR="00B255BD" w:rsidRPr="005C23E7" w14:paraId="3E23B2E7" w14:textId="77777777" w:rsidTr="004972AB">
        <w:trPr>
          <w:cnfStyle w:val="100000000000" w:firstRow="1" w:lastRow="0" w:firstColumn="0" w:lastColumn="0" w:oddVBand="0" w:evenVBand="0" w:oddHBand="0" w:evenHBand="0" w:firstRowFirstColumn="0" w:firstRowLastColumn="0" w:lastRowFirstColumn="0" w:lastRowLastColumn="0"/>
          <w:cantSplit/>
          <w:trHeight w:val="567"/>
          <w:tblHeader/>
        </w:trPr>
        <w:tc>
          <w:tcPr>
            <w:tcW w:w="1570" w:type="pct"/>
            <w:shd w:val="clear" w:color="auto" w:fill="1E1545" w:themeFill="text2"/>
            <w:textDirection w:val="btLr"/>
            <w:hideMark/>
          </w:tcPr>
          <w:p w14:paraId="196C6A64" w14:textId="77777777" w:rsidR="00B255BD" w:rsidRPr="005C23E7" w:rsidRDefault="00B255BD" w:rsidP="004972AB">
            <w:pPr>
              <w:spacing w:before="60" w:after="60"/>
              <w:rPr>
                <w:rFonts w:cs="Arial"/>
                <w:b w:val="0"/>
                <w:color w:val="F1F2F2"/>
                <w:sz w:val="20"/>
              </w:rPr>
            </w:pPr>
            <w:r w:rsidRPr="005C23E7">
              <w:rPr>
                <w:rFonts w:cs="Arial"/>
                <w:b w:val="0"/>
                <w:color w:val="F1F2F2"/>
                <w:sz w:val="20"/>
              </w:rPr>
              <w:t> </w:t>
            </w:r>
          </w:p>
        </w:tc>
        <w:tc>
          <w:tcPr>
            <w:tcW w:w="628" w:type="pct"/>
            <w:shd w:val="clear" w:color="auto" w:fill="1E1545" w:themeFill="text2"/>
          </w:tcPr>
          <w:p w14:paraId="6F3A3D31" w14:textId="77777777" w:rsidR="00B255BD" w:rsidRPr="005C23E7" w:rsidRDefault="00B255BD" w:rsidP="004972AB">
            <w:pPr>
              <w:spacing w:before="60" w:after="60"/>
              <w:rPr>
                <w:rFonts w:cs="Arial"/>
                <w:color w:val="F1F2F2"/>
                <w:sz w:val="20"/>
              </w:rPr>
            </w:pPr>
            <w:r w:rsidRPr="005C23E7">
              <w:rPr>
                <w:rFonts w:cs="Arial"/>
                <w:color w:val="F1F2F2"/>
                <w:sz w:val="20"/>
              </w:rPr>
              <w:t>2020-21</w:t>
            </w:r>
          </w:p>
        </w:tc>
        <w:tc>
          <w:tcPr>
            <w:tcW w:w="628" w:type="pct"/>
            <w:shd w:val="clear" w:color="auto" w:fill="1E1545" w:themeFill="text2"/>
          </w:tcPr>
          <w:p w14:paraId="284A69DA" w14:textId="77777777" w:rsidR="00B255BD" w:rsidRPr="005C23E7" w:rsidRDefault="00B255BD" w:rsidP="004972AB">
            <w:pPr>
              <w:spacing w:before="60" w:after="60"/>
              <w:rPr>
                <w:rFonts w:cs="Arial"/>
                <w:color w:val="F1F2F2"/>
                <w:sz w:val="20"/>
              </w:rPr>
            </w:pPr>
            <w:r w:rsidRPr="005C23E7">
              <w:rPr>
                <w:rFonts w:cs="Arial"/>
                <w:color w:val="F1F2F2"/>
                <w:sz w:val="20"/>
              </w:rPr>
              <w:t>2021-22</w:t>
            </w:r>
          </w:p>
        </w:tc>
        <w:tc>
          <w:tcPr>
            <w:tcW w:w="628" w:type="pct"/>
            <w:shd w:val="clear" w:color="auto" w:fill="1E1545" w:themeFill="text2"/>
            <w:hideMark/>
          </w:tcPr>
          <w:p w14:paraId="49CB9D25" w14:textId="77777777" w:rsidR="00B255BD" w:rsidRPr="005C23E7" w:rsidRDefault="00B255BD" w:rsidP="004972AB">
            <w:pPr>
              <w:spacing w:before="60" w:after="60"/>
              <w:rPr>
                <w:rFonts w:cs="Arial"/>
                <w:color w:val="F1F2F2"/>
                <w:sz w:val="20"/>
              </w:rPr>
            </w:pPr>
            <w:r w:rsidRPr="005C23E7">
              <w:rPr>
                <w:rFonts w:cs="Arial"/>
                <w:color w:val="F1F2F2"/>
                <w:sz w:val="20"/>
              </w:rPr>
              <w:t>2022-23</w:t>
            </w:r>
          </w:p>
        </w:tc>
        <w:tc>
          <w:tcPr>
            <w:tcW w:w="628" w:type="pct"/>
            <w:shd w:val="clear" w:color="auto" w:fill="68437B" w:themeFill="accent3" w:themeFillShade="BF"/>
          </w:tcPr>
          <w:p w14:paraId="23588330" w14:textId="77777777" w:rsidR="00B255BD" w:rsidRPr="005C23E7" w:rsidRDefault="00B255BD" w:rsidP="004972AB">
            <w:pPr>
              <w:spacing w:before="60" w:after="60"/>
              <w:rPr>
                <w:rFonts w:cs="Arial"/>
                <w:color w:val="F1F2F2"/>
                <w:sz w:val="20"/>
              </w:rPr>
            </w:pPr>
            <w:r w:rsidRPr="005C23E7">
              <w:rPr>
                <w:rFonts w:cs="Arial"/>
                <w:color w:val="F1F2F2"/>
                <w:sz w:val="20"/>
              </w:rPr>
              <w:t>2023-24</w:t>
            </w:r>
          </w:p>
        </w:tc>
        <w:tc>
          <w:tcPr>
            <w:tcW w:w="917" w:type="pct"/>
            <w:shd w:val="clear" w:color="auto" w:fill="68437B" w:themeFill="accent3" w:themeFillShade="BF"/>
          </w:tcPr>
          <w:p w14:paraId="15AD8DC0" w14:textId="77777777" w:rsidR="00B255BD" w:rsidRPr="005C23E7" w:rsidRDefault="00B255BD" w:rsidP="004972AB">
            <w:pPr>
              <w:spacing w:before="60" w:after="60"/>
              <w:rPr>
                <w:rFonts w:cs="Arial"/>
                <w:color w:val="F1F2F2"/>
                <w:sz w:val="20"/>
              </w:rPr>
            </w:pPr>
            <w:r w:rsidRPr="005C23E7">
              <w:rPr>
                <w:rFonts w:cs="Arial"/>
                <w:color w:val="F1F2F2"/>
                <w:sz w:val="20"/>
              </w:rPr>
              <w:t xml:space="preserve">Change from 2022-23 (%) </w:t>
            </w:r>
          </w:p>
        </w:tc>
      </w:tr>
      <w:tr w:rsidR="00B255BD" w:rsidRPr="005C23E7" w14:paraId="11F8C56A" w14:textId="77777777" w:rsidTr="004972AB">
        <w:trPr>
          <w:trHeight w:val="311"/>
        </w:trPr>
        <w:tc>
          <w:tcPr>
            <w:tcW w:w="1570" w:type="pct"/>
            <w:noWrap/>
            <w:hideMark/>
          </w:tcPr>
          <w:p w14:paraId="7A930B93" w14:textId="77777777" w:rsidR="00B255BD" w:rsidRPr="00625296" w:rsidRDefault="00B255BD" w:rsidP="004972AB">
            <w:pPr>
              <w:spacing w:before="60" w:after="60"/>
              <w:rPr>
                <w:rFonts w:cs="Arial"/>
                <w:sz w:val="20"/>
              </w:rPr>
            </w:pPr>
            <w:r w:rsidRPr="00625296">
              <w:rPr>
                <w:rFonts w:cs="Arial"/>
                <w:sz w:val="20"/>
              </w:rPr>
              <w:t>Total income ($m)</w:t>
            </w:r>
          </w:p>
        </w:tc>
        <w:tc>
          <w:tcPr>
            <w:tcW w:w="628" w:type="pct"/>
          </w:tcPr>
          <w:p w14:paraId="7630076D" w14:textId="1AF4CAF7" w:rsidR="00B255BD" w:rsidRPr="00625296" w:rsidRDefault="00BC07C3" w:rsidP="004972AB">
            <w:pPr>
              <w:spacing w:before="60" w:after="60"/>
              <w:rPr>
                <w:rFonts w:cs="Arial"/>
                <w:sz w:val="20"/>
                <w:szCs w:val="20"/>
              </w:rPr>
            </w:pPr>
            <w:r w:rsidRPr="005C23E7">
              <w:rPr>
                <w:sz w:val="20"/>
                <w:szCs w:val="20"/>
              </w:rPr>
              <w:t>$21,478.5</w:t>
            </w:r>
          </w:p>
        </w:tc>
        <w:tc>
          <w:tcPr>
            <w:tcW w:w="628" w:type="pct"/>
          </w:tcPr>
          <w:p w14:paraId="2B99D8B6" w14:textId="3C1B3920" w:rsidR="00B255BD" w:rsidRPr="00625296" w:rsidRDefault="00BC07C3" w:rsidP="004972AB">
            <w:pPr>
              <w:spacing w:before="60" w:after="60"/>
              <w:rPr>
                <w:rFonts w:cs="Arial"/>
                <w:sz w:val="20"/>
                <w:szCs w:val="20"/>
              </w:rPr>
            </w:pPr>
            <w:r w:rsidRPr="005C23E7">
              <w:rPr>
                <w:sz w:val="20"/>
                <w:szCs w:val="20"/>
              </w:rPr>
              <w:t>$22,074.5</w:t>
            </w:r>
          </w:p>
        </w:tc>
        <w:tc>
          <w:tcPr>
            <w:tcW w:w="628" w:type="pct"/>
            <w:noWrap/>
          </w:tcPr>
          <w:p w14:paraId="481B7830" w14:textId="7B6B60D4" w:rsidR="00B255BD" w:rsidRPr="00625296" w:rsidRDefault="00BC07C3" w:rsidP="004972AB">
            <w:pPr>
              <w:spacing w:before="60" w:after="60"/>
              <w:rPr>
                <w:rFonts w:cs="Arial"/>
                <w:sz w:val="20"/>
                <w:szCs w:val="20"/>
              </w:rPr>
            </w:pPr>
            <w:r w:rsidRPr="005C23E7">
              <w:rPr>
                <w:sz w:val="20"/>
                <w:szCs w:val="20"/>
              </w:rPr>
              <w:t>$24,239.7</w:t>
            </w:r>
          </w:p>
        </w:tc>
        <w:tc>
          <w:tcPr>
            <w:tcW w:w="628" w:type="pct"/>
          </w:tcPr>
          <w:p w14:paraId="60DE9A82" w14:textId="616EADE8" w:rsidR="00B255BD" w:rsidRPr="00625296" w:rsidRDefault="00BC07C3" w:rsidP="004972AB">
            <w:pPr>
              <w:spacing w:before="60" w:after="60"/>
              <w:rPr>
                <w:rFonts w:cs="Arial"/>
                <w:sz w:val="20"/>
                <w:szCs w:val="20"/>
              </w:rPr>
            </w:pPr>
            <w:r w:rsidRPr="005C23E7">
              <w:rPr>
                <w:sz w:val="20"/>
                <w:szCs w:val="20"/>
              </w:rPr>
              <w:t>$31,216.3</w:t>
            </w:r>
          </w:p>
        </w:tc>
        <w:tc>
          <w:tcPr>
            <w:tcW w:w="917" w:type="pct"/>
          </w:tcPr>
          <w:p w14:paraId="56DA5B98" w14:textId="3978ED87"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28.8%</w:t>
            </w:r>
          </w:p>
        </w:tc>
      </w:tr>
      <w:tr w:rsidR="00B255BD" w:rsidRPr="005C23E7" w14:paraId="02317CD1" w14:textId="77777777" w:rsidTr="004972AB">
        <w:trPr>
          <w:trHeight w:val="311"/>
        </w:trPr>
        <w:tc>
          <w:tcPr>
            <w:tcW w:w="1570" w:type="pct"/>
            <w:noWrap/>
            <w:hideMark/>
          </w:tcPr>
          <w:p w14:paraId="0FBA3C44" w14:textId="77777777" w:rsidR="00B255BD" w:rsidRPr="00625296" w:rsidRDefault="00B255BD" w:rsidP="004972AB">
            <w:pPr>
              <w:spacing w:before="60" w:after="60"/>
              <w:rPr>
                <w:rFonts w:cs="Arial"/>
                <w:sz w:val="20"/>
              </w:rPr>
            </w:pPr>
            <w:r w:rsidRPr="00625296">
              <w:rPr>
                <w:rFonts w:cs="Arial"/>
                <w:sz w:val="20"/>
              </w:rPr>
              <w:t>Total expenses ($m)</w:t>
            </w:r>
          </w:p>
        </w:tc>
        <w:tc>
          <w:tcPr>
            <w:tcW w:w="628" w:type="pct"/>
          </w:tcPr>
          <w:p w14:paraId="76A6BE7D" w14:textId="6E129816" w:rsidR="00B255BD" w:rsidRPr="00625296" w:rsidRDefault="00BC07C3" w:rsidP="004972AB">
            <w:pPr>
              <w:spacing w:before="60" w:after="60"/>
              <w:rPr>
                <w:rFonts w:cs="Arial"/>
                <w:sz w:val="20"/>
                <w:szCs w:val="20"/>
              </w:rPr>
            </w:pPr>
            <w:r w:rsidRPr="005C23E7">
              <w:rPr>
                <w:sz w:val="20"/>
                <w:szCs w:val="20"/>
              </w:rPr>
              <w:t>$22,332.1</w:t>
            </w:r>
          </w:p>
        </w:tc>
        <w:tc>
          <w:tcPr>
            <w:tcW w:w="628" w:type="pct"/>
          </w:tcPr>
          <w:p w14:paraId="75E6ADAE" w14:textId="5A617907" w:rsidR="00B255BD" w:rsidRPr="00625296" w:rsidRDefault="00BC07C3" w:rsidP="004972AB">
            <w:pPr>
              <w:spacing w:before="60" w:after="60"/>
              <w:rPr>
                <w:rFonts w:cs="Arial"/>
                <w:sz w:val="20"/>
                <w:szCs w:val="20"/>
              </w:rPr>
            </w:pPr>
            <w:r w:rsidRPr="005C23E7">
              <w:rPr>
                <w:sz w:val="20"/>
                <w:szCs w:val="20"/>
              </w:rPr>
              <w:t>$24,338.6</w:t>
            </w:r>
          </w:p>
        </w:tc>
        <w:tc>
          <w:tcPr>
            <w:tcW w:w="628" w:type="pct"/>
            <w:noWrap/>
          </w:tcPr>
          <w:p w14:paraId="2DA1D82F" w14:textId="686CF741" w:rsidR="00B255BD" w:rsidRPr="00625296" w:rsidRDefault="00BC07C3" w:rsidP="004972AB">
            <w:pPr>
              <w:spacing w:before="60" w:after="60"/>
              <w:rPr>
                <w:rFonts w:cs="Arial"/>
                <w:sz w:val="20"/>
                <w:szCs w:val="20"/>
              </w:rPr>
            </w:pPr>
            <w:r w:rsidRPr="005C23E7">
              <w:rPr>
                <w:sz w:val="20"/>
                <w:szCs w:val="20"/>
              </w:rPr>
              <w:t>$25,976.8</w:t>
            </w:r>
          </w:p>
        </w:tc>
        <w:tc>
          <w:tcPr>
            <w:tcW w:w="628" w:type="pct"/>
          </w:tcPr>
          <w:p w14:paraId="34EF532C" w14:textId="3756602A" w:rsidR="00B255BD" w:rsidRPr="00625296" w:rsidRDefault="00BC07C3" w:rsidP="004972AB">
            <w:pPr>
              <w:spacing w:before="60" w:after="60"/>
              <w:rPr>
                <w:rFonts w:cs="Arial"/>
                <w:sz w:val="20"/>
                <w:szCs w:val="20"/>
              </w:rPr>
            </w:pPr>
            <w:r w:rsidRPr="005C23E7">
              <w:rPr>
                <w:sz w:val="20"/>
                <w:szCs w:val="20"/>
              </w:rPr>
              <w:t>$30,805.3</w:t>
            </w:r>
          </w:p>
        </w:tc>
        <w:tc>
          <w:tcPr>
            <w:tcW w:w="917" w:type="pct"/>
          </w:tcPr>
          <w:p w14:paraId="5C569F7E" w14:textId="170DC02F"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18.6%</w:t>
            </w:r>
          </w:p>
        </w:tc>
      </w:tr>
      <w:tr w:rsidR="00B255BD" w:rsidRPr="005C23E7" w14:paraId="0788E732" w14:textId="77777777" w:rsidTr="004972AB">
        <w:trPr>
          <w:trHeight w:val="311"/>
        </w:trPr>
        <w:tc>
          <w:tcPr>
            <w:tcW w:w="1570" w:type="pct"/>
            <w:tcBorders>
              <w:bottom w:val="single" w:sz="4" w:space="0" w:color="2B1E64" w:themeColor="text2" w:themeTint="E6"/>
            </w:tcBorders>
            <w:noWrap/>
          </w:tcPr>
          <w:p w14:paraId="3F8E21D0" w14:textId="77777777" w:rsidR="00B255BD" w:rsidRPr="00625296" w:rsidRDefault="00B255BD" w:rsidP="004972AB">
            <w:pPr>
              <w:spacing w:before="60" w:after="60"/>
              <w:rPr>
                <w:rFonts w:cs="Arial"/>
                <w:sz w:val="20"/>
              </w:rPr>
            </w:pPr>
            <w:r w:rsidRPr="00625296">
              <w:rPr>
                <w:rFonts w:cs="Arial"/>
                <w:sz w:val="20"/>
              </w:rPr>
              <w:t>EBITDA ($m)</w:t>
            </w:r>
          </w:p>
        </w:tc>
        <w:tc>
          <w:tcPr>
            <w:tcW w:w="628" w:type="pct"/>
            <w:tcBorders>
              <w:bottom w:val="single" w:sz="4" w:space="0" w:color="2B1E64" w:themeColor="text2" w:themeTint="E6"/>
            </w:tcBorders>
          </w:tcPr>
          <w:p w14:paraId="4AB3F1C5" w14:textId="07B40626" w:rsidR="00B255BD" w:rsidRPr="00625296" w:rsidRDefault="00BC07C3" w:rsidP="004972AB">
            <w:pPr>
              <w:spacing w:before="60" w:after="60"/>
              <w:rPr>
                <w:rFonts w:cs="Arial"/>
                <w:sz w:val="20"/>
                <w:szCs w:val="20"/>
              </w:rPr>
            </w:pPr>
            <w:r w:rsidRPr="005C23E7">
              <w:rPr>
                <w:sz w:val="20"/>
                <w:szCs w:val="20"/>
              </w:rPr>
              <w:t>$712.6</w:t>
            </w:r>
          </w:p>
        </w:tc>
        <w:tc>
          <w:tcPr>
            <w:tcW w:w="628" w:type="pct"/>
            <w:tcBorders>
              <w:bottom w:val="single" w:sz="4" w:space="0" w:color="2B1E64" w:themeColor="text2" w:themeTint="E6"/>
            </w:tcBorders>
          </w:tcPr>
          <w:p w14:paraId="744EEECD" w14:textId="205C9FF2" w:rsidR="00B255BD" w:rsidRPr="00625296" w:rsidRDefault="00BC07C3" w:rsidP="004972AB">
            <w:pPr>
              <w:spacing w:before="60" w:after="60"/>
              <w:rPr>
                <w:rFonts w:cs="Arial"/>
                <w:sz w:val="20"/>
                <w:szCs w:val="20"/>
              </w:rPr>
            </w:pPr>
            <w:r w:rsidRPr="005C23E7">
              <w:rPr>
                <w:sz w:val="20"/>
                <w:szCs w:val="20"/>
              </w:rPr>
              <w:t>($8.7)</w:t>
            </w:r>
          </w:p>
        </w:tc>
        <w:tc>
          <w:tcPr>
            <w:tcW w:w="628" w:type="pct"/>
            <w:tcBorders>
              <w:bottom w:val="single" w:sz="4" w:space="0" w:color="2B1E64" w:themeColor="text2" w:themeTint="E6"/>
            </w:tcBorders>
            <w:noWrap/>
          </w:tcPr>
          <w:p w14:paraId="132C1F51" w14:textId="1C70CCF9" w:rsidR="00B255BD" w:rsidRPr="00625296" w:rsidRDefault="00BC07C3" w:rsidP="004972AB">
            <w:pPr>
              <w:spacing w:before="60" w:after="60"/>
              <w:rPr>
                <w:rFonts w:cs="Arial"/>
                <w:sz w:val="20"/>
                <w:szCs w:val="20"/>
              </w:rPr>
            </w:pPr>
            <w:r w:rsidRPr="005C23E7">
              <w:rPr>
                <w:sz w:val="20"/>
                <w:szCs w:val="20"/>
              </w:rPr>
              <w:t>$519.8</w:t>
            </w:r>
          </w:p>
        </w:tc>
        <w:tc>
          <w:tcPr>
            <w:tcW w:w="628" w:type="pct"/>
            <w:tcBorders>
              <w:bottom w:val="single" w:sz="4" w:space="0" w:color="2B1E64" w:themeColor="text2" w:themeTint="E6"/>
            </w:tcBorders>
          </w:tcPr>
          <w:p w14:paraId="1EBA2F2F" w14:textId="2E743FEE" w:rsidR="00B255BD" w:rsidRPr="00625296" w:rsidRDefault="00BC07C3" w:rsidP="004972AB">
            <w:pPr>
              <w:spacing w:before="60" w:after="60"/>
              <w:rPr>
                <w:rFonts w:cs="Arial"/>
                <w:sz w:val="20"/>
                <w:szCs w:val="20"/>
              </w:rPr>
            </w:pPr>
            <w:r w:rsidRPr="005C23E7">
              <w:rPr>
                <w:sz w:val="20"/>
                <w:szCs w:val="20"/>
              </w:rPr>
              <w:t>$2,532.1</w:t>
            </w:r>
          </w:p>
        </w:tc>
        <w:tc>
          <w:tcPr>
            <w:tcW w:w="917" w:type="pct"/>
            <w:tcBorders>
              <w:bottom w:val="single" w:sz="4" w:space="0" w:color="2B1E64" w:themeColor="text2" w:themeTint="E6"/>
            </w:tcBorders>
          </w:tcPr>
          <w:p w14:paraId="67B0DFDC" w14:textId="628BDC2F"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387.1%</w:t>
            </w:r>
          </w:p>
        </w:tc>
      </w:tr>
      <w:tr w:rsidR="00B255BD" w:rsidRPr="005C23E7" w14:paraId="6F61F97C" w14:textId="77777777" w:rsidTr="004972AB">
        <w:trPr>
          <w:trHeight w:val="311"/>
        </w:trPr>
        <w:tc>
          <w:tcPr>
            <w:tcW w:w="1570" w:type="pct"/>
            <w:tcBorders>
              <w:bottom w:val="single" w:sz="4" w:space="0" w:color="2B1E64" w:themeColor="text2" w:themeTint="E6"/>
            </w:tcBorders>
            <w:noWrap/>
            <w:hideMark/>
          </w:tcPr>
          <w:p w14:paraId="2A1A2EB3" w14:textId="77777777" w:rsidR="00B255BD" w:rsidRPr="00625296" w:rsidRDefault="00B255BD" w:rsidP="004972AB">
            <w:pPr>
              <w:spacing w:before="60" w:after="60"/>
              <w:rPr>
                <w:rFonts w:cs="Arial"/>
                <w:sz w:val="20"/>
              </w:rPr>
            </w:pPr>
            <w:r w:rsidRPr="00625296">
              <w:rPr>
                <w:rFonts w:cs="Arial"/>
                <w:sz w:val="20"/>
              </w:rPr>
              <w:t>NPBT ($m)</w:t>
            </w:r>
          </w:p>
        </w:tc>
        <w:tc>
          <w:tcPr>
            <w:tcW w:w="628" w:type="pct"/>
            <w:tcBorders>
              <w:bottom w:val="single" w:sz="4" w:space="0" w:color="2B1E64" w:themeColor="text2" w:themeTint="E6"/>
            </w:tcBorders>
          </w:tcPr>
          <w:p w14:paraId="497E5215" w14:textId="3CC54E46" w:rsidR="00B255BD" w:rsidRPr="00625296" w:rsidRDefault="00BC07C3" w:rsidP="004972AB">
            <w:pPr>
              <w:spacing w:before="60" w:after="60"/>
              <w:rPr>
                <w:rFonts w:cs="Arial"/>
                <w:sz w:val="20"/>
                <w:szCs w:val="20"/>
              </w:rPr>
            </w:pPr>
            <w:r w:rsidRPr="005C23E7">
              <w:rPr>
                <w:sz w:val="20"/>
                <w:szCs w:val="20"/>
              </w:rPr>
              <w:t>($853.7)</w:t>
            </w:r>
          </w:p>
        </w:tc>
        <w:tc>
          <w:tcPr>
            <w:tcW w:w="628" w:type="pct"/>
            <w:tcBorders>
              <w:bottom w:val="single" w:sz="4" w:space="0" w:color="2B1E64" w:themeColor="text2" w:themeTint="E6"/>
            </w:tcBorders>
          </w:tcPr>
          <w:p w14:paraId="0E1FCD4B" w14:textId="7858B1D6" w:rsidR="00B255BD" w:rsidRPr="00625296" w:rsidRDefault="00BC07C3" w:rsidP="004972AB">
            <w:pPr>
              <w:spacing w:before="60" w:after="60"/>
              <w:rPr>
                <w:rFonts w:cs="Arial"/>
                <w:sz w:val="20"/>
                <w:szCs w:val="20"/>
              </w:rPr>
            </w:pPr>
            <w:r w:rsidRPr="005C23E7">
              <w:rPr>
                <w:sz w:val="20"/>
                <w:szCs w:val="20"/>
              </w:rPr>
              <w:t>($2,264.1)</w:t>
            </w:r>
          </w:p>
        </w:tc>
        <w:tc>
          <w:tcPr>
            <w:tcW w:w="628" w:type="pct"/>
            <w:tcBorders>
              <w:bottom w:val="single" w:sz="4" w:space="0" w:color="2B1E64" w:themeColor="text2" w:themeTint="E6"/>
            </w:tcBorders>
            <w:noWrap/>
          </w:tcPr>
          <w:p w14:paraId="75136BAB" w14:textId="7DAB59D9" w:rsidR="00B255BD" w:rsidRPr="00625296" w:rsidRDefault="00BC07C3" w:rsidP="004972AB">
            <w:pPr>
              <w:spacing w:before="60" w:after="60"/>
              <w:rPr>
                <w:rFonts w:cs="Arial"/>
                <w:sz w:val="20"/>
                <w:szCs w:val="20"/>
              </w:rPr>
            </w:pPr>
            <w:r w:rsidRPr="005C23E7">
              <w:rPr>
                <w:sz w:val="20"/>
                <w:szCs w:val="20"/>
              </w:rPr>
              <w:t>($1,737.1)</w:t>
            </w:r>
          </w:p>
        </w:tc>
        <w:tc>
          <w:tcPr>
            <w:tcW w:w="628" w:type="pct"/>
            <w:tcBorders>
              <w:bottom w:val="single" w:sz="4" w:space="0" w:color="2B1E64" w:themeColor="text2" w:themeTint="E6"/>
            </w:tcBorders>
          </w:tcPr>
          <w:p w14:paraId="05166C85" w14:textId="31A2C475" w:rsidR="00B255BD" w:rsidRPr="00625296" w:rsidRDefault="00BC07C3" w:rsidP="004972AB">
            <w:pPr>
              <w:spacing w:before="60" w:after="60"/>
              <w:rPr>
                <w:rFonts w:cs="Arial"/>
                <w:sz w:val="20"/>
                <w:szCs w:val="20"/>
              </w:rPr>
            </w:pPr>
            <w:r w:rsidRPr="005C23E7">
              <w:rPr>
                <w:sz w:val="20"/>
                <w:szCs w:val="20"/>
              </w:rPr>
              <w:t>$410.9</w:t>
            </w:r>
          </w:p>
        </w:tc>
        <w:tc>
          <w:tcPr>
            <w:tcW w:w="917" w:type="pct"/>
            <w:tcBorders>
              <w:bottom w:val="single" w:sz="4" w:space="0" w:color="2B1E64" w:themeColor="text2" w:themeTint="E6"/>
            </w:tcBorders>
          </w:tcPr>
          <w:p w14:paraId="484DE549" w14:textId="2D731EBB"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123.7%</w:t>
            </w:r>
          </w:p>
        </w:tc>
      </w:tr>
      <w:tr w:rsidR="00B255BD" w:rsidRPr="005C23E7" w14:paraId="176F4F87" w14:textId="77777777" w:rsidTr="004972AB">
        <w:trPr>
          <w:trHeight w:val="311"/>
        </w:trPr>
        <w:tc>
          <w:tcPr>
            <w:tcW w:w="1570" w:type="pct"/>
            <w:tcBorders>
              <w:top w:val="single" w:sz="12" w:space="0" w:color="auto"/>
              <w:bottom w:val="single" w:sz="4" w:space="0" w:color="2B1E64" w:themeColor="text2" w:themeTint="E6"/>
            </w:tcBorders>
            <w:noWrap/>
            <w:hideMark/>
          </w:tcPr>
          <w:p w14:paraId="1CACED54" w14:textId="2B98FA29" w:rsidR="00B255BD" w:rsidRPr="00625296" w:rsidRDefault="00B255BD" w:rsidP="004972AB">
            <w:pPr>
              <w:spacing w:before="60" w:after="60"/>
              <w:rPr>
                <w:rFonts w:cs="Arial"/>
                <w:sz w:val="20"/>
                <w:szCs w:val="20"/>
              </w:rPr>
            </w:pPr>
            <w:r w:rsidRPr="00625296">
              <w:rPr>
                <w:rFonts w:cs="Arial"/>
                <w:sz w:val="20"/>
                <w:szCs w:val="20"/>
              </w:rPr>
              <w:t>EBITDA (</w:t>
            </w:r>
            <w:r w:rsidR="00BC07C3" w:rsidRPr="00625296">
              <w:rPr>
                <w:rFonts w:cs="Arial"/>
                <w:sz w:val="20"/>
                <w:szCs w:val="20"/>
              </w:rPr>
              <w:t>prpd</w:t>
            </w:r>
            <w:r w:rsidRPr="00625296">
              <w:rPr>
                <w:rFonts w:cs="Arial"/>
                <w:sz w:val="20"/>
                <w:szCs w:val="20"/>
              </w:rPr>
              <w:t>)</w:t>
            </w:r>
          </w:p>
        </w:tc>
        <w:tc>
          <w:tcPr>
            <w:tcW w:w="628" w:type="pct"/>
            <w:tcBorders>
              <w:top w:val="single" w:sz="12" w:space="0" w:color="auto"/>
              <w:bottom w:val="single" w:sz="4" w:space="0" w:color="2B1E64" w:themeColor="text2" w:themeTint="E6"/>
            </w:tcBorders>
          </w:tcPr>
          <w:p w14:paraId="31197CEB" w14:textId="4C578243" w:rsidR="00B255BD" w:rsidRPr="00625296" w:rsidRDefault="00BC07C3" w:rsidP="004972AB">
            <w:pPr>
              <w:spacing w:before="60" w:after="60"/>
              <w:rPr>
                <w:rFonts w:cs="Arial"/>
                <w:sz w:val="20"/>
                <w:szCs w:val="20"/>
              </w:rPr>
            </w:pPr>
            <w:r w:rsidRPr="005C23E7">
              <w:rPr>
                <w:sz w:val="20"/>
                <w:szCs w:val="20"/>
              </w:rPr>
              <w:t>$10.33</w:t>
            </w:r>
          </w:p>
        </w:tc>
        <w:tc>
          <w:tcPr>
            <w:tcW w:w="628" w:type="pct"/>
            <w:tcBorders>
              <w:top w:val="single" w:sz="12" w:space="0" w:color="auto"/>
              <w:bottom w:val="single" w:sz="4" w:space="0" w:color="2B1E64" w:themeColor="text2" w:themeTint="E6"/>
            </w:tcBorders>
          </w:tcPr>
          <w:p w14:paraId="39DA0F33" w14:textId="542D224D" w:rsidR="00B255BD" w:rsidRPr="00625296" w:rsidRDefault="00BC07C3" w:rsidP="004972AB">
            <w:pPr>
              <w:spacing w:before="60" w:after="60"/>
              <w:rPr>
                <w:rFonts w:cs="Arial"/>
                <w:sz w:val="20"/>
                <w:szCs w:val="20"/>
              </w:rPr>
            </w:pPr>
            <w:r w:rsidRPr="005C23E7">
              <w:rPr>
                <w:sz w:val="20"/>
                <w:szCs w:val="20"/>
              </w:rPr>
              <w:t>($0.13)</w:t>
            </w:r>
          </w:p>
        </w:tc>
        <w:tc>
          <w:tcPr>
            <w:tcW w:w="628" w:type="pct"/>
            <w:tcBorders>
              <w:top w:val="single" w:sz="12" w:space="0" w:color="auto"/>
              <w:bottom w:val="single" w:sz="4" w:space="0" w:color="2B1E64" w:themeColor="text2" w:themeTint="E6"/>
            </w:tcBorders>
            <w:noWrap/>
          </w:tcPr>
          <w:p w14:paraId="7D85EA78" w14:textId="6289B545" w:rsidR="00B255BD" w:rsidRPr="00625296" w:rsidRDefault="00BC07C3" w:rsidP="004972AB">
            <w:pPr>
              <w:spacing w:before="60" w:after="60"/>
              <w:rPr>
                <w:rFonts w:cs="Arial"/>
                <w:sz w:val="20"/>
                <w:szCs w:val="20"/>
              </w:rPr>
            </w:pPr>
            <w:r w:rsidRPr="005C23E7">
              <w:rPr>
                <w:sz w:val="20"/>
                <w:szCs w:val="20"/>
              </w:rPr>
              <w:t>$7.57</w:t>
            </w:r>
          </w:p>
        </w:tc>
        <w:tc>
          <w:tcPr>
            <w:tcW w:w="628" w:type="pct"/>
            <w:tcBorders>
              <w:top w:val="single" w:sz="12" w:space="0" w:color="auto"/>
              <w:bottom w:val="single" w:sz="4" w:space="0" w:color="2B1E64" w:themeColor="text2" w:themeTint="E6"/>
            </w:tcBorders>
          </w:tcPr>
          <w:p w14:paraId="158100B9" w14:textId="57FBF4FA" w:rsidR="00B255BD" w:rsidRPr="00625296" w:rsidRDefault="00BC07C3" w:rsidP="004972AB">
            <w:pPr>
              <w:spacing w:before="60" w:after="60"/>
              <w:rPr>
                <w:rFonts w:cs="Arial"/>
                <w:sz w:val="20"/>
                <w:szCs w:val="20"/>
              </w:rPr>
            </w:pPr>
            <w:r w:rsidRPr="005C23E7">
              <w:rPr>
                <w:sz w:val="20"/>
                <w:szCs w:val="20"/>
              </w:rPr>
              <w:t>$35.61</w:t>
            </w:r>
          </w:p>
        </w:tc>
        <w:tc>
          <w:tcPr>
            <w:tcW w:w="917" w:type="pct"/>
            <w:tcBorders>
              <w:top w:val="single" w:sz="12" w:space="0" w:color="auto"/>
              <w:bottom w:val="single" w:sz="4" w:space="0" w:color="2B1E64" w:themeColor="text2" w:themeTint="E6"/>
            </w:tcBorders>
          </w:tcPr>
          <w:p w14:paraId="110567E4" w14:textId="1533964F"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370.4%</w:t>
            </w:r>
          </w:p>
        </w:tc>
      </w:tr>
      <w:tr w:rsidR="00B255BD" w:rsidRPr="005C23E7" w14:paraId="18C5536D" w14:textId="77777777" w:rsidTr="004972AB">
        <w:trPr>
          <w:trHeight w:val="311"/>
        </w:trPr>
        <w:tc>
          <w:tcPr>
            <w:tcW w:w="1570" w:type="pct"/>
            <w:tcBorders>
              <w:top w:val="single" w:sz="4" w:space="0" w:color="2B1E64" w:themeColor="text2" w:themeTint="E6"/>
              <w:bottom w:val="single" w:sz="12" w:space="0" w:color="auto"/>
            </w:tcBorders>
            <w:noWrap/>
            <w:hideMark/>
          </w:tcPr>
          <w:p w14:paraId="244A9C47" w14:textId="49465E35" w:rsidR="00B255BD" w:rsidRPr="00625296" w:rsidRDefault="00B255BD" w:rsidP="004972AB">
            <w:pPr>
              <w:spacing w:before="60" w:after="60"/>
              <w:rPr>
                <w:rFonts w:cs="Arial"/>
                <w:sz w:val="20"/>
              </w:rPr>
            </w:pPr>
            <w:r w:rsidRPr="00625296">
              <w:rPr>
                <w:rFonts w:cs="Arial"/>
                <w:sz w:val="20"/>
              </w:rPr>
              <w:t>NPBT (</w:t>
            </w:r>
            <w:r w:rsidR="00BC07C3" w:rsidRPr="00625296">
              <w:rPr>
                <w:rFonts w:cs="Arial"/>
                <w:sz w:val="20"/>
              </w:rPr>
              <w:t>p</w:t>
            </w:r>
            <w:r w:rsidR="00FA30DE" w:rsidRPr="00625296">
              <w:rPr>
                <w:rFonts w:cs="Arial"/>
                <w:sz w:val="20"/>
              </w:rPr>
              <w:t>r</w:t>
            </w:r>
            <w:r w:rsidR="00BC07C3" w:rsidRPr="00625296">
              <w:rPr>
                <w:rFonts w:cs="Arial"/>
                <w:sz w:val="20"/>
              </w:rPr>
              <w:t>pd</w:t>
            </w:r>
            <w:r w:rsidRPr="00625296">
              <w:rPr>
                <w:rFonts w:cs="Arial"/>
                <w:sz w:val="20"/>
              </w:rPr>
              <w:t>)</w:t>
            </w:r>
          </w:p>
        </w:tc>
        <w:tc>
          <w:tcPr>
            <w:tcW w:w="628" w:type="pct"/>
            <w:tcBorders>
              <w:top w:val="single" w:sz="4" w:space="0" w:color="2B1E64" w:themeColor="text2" w:themeTint="E6"/>
              <w:bottom w:val="single" w:sz="12" w:space="0" w:color="auto"/>
            </w:tcBorders>
          </w:tcPr>
          <w:p w14:paraId="5D5A060A" w14:textId="77F1FDA6" w:rsidR="00B255BD" w:rsidRPr="00625296" w:rsidRDefault="00BC07C3" w:rsidP="004972AB">
            <w:pPr>
              <w:spacing w:before="60" w:after="60"/>
              <w:rPr>
                <w:rFonts w:cs="Arial"/>
                <w:sz w:val="20"/>
                <w:szCs w:val="20"/>
              </w:rPr>
            </w:pPr>
            <w:r w:rsidRPr="005C23E7">
              <w:rPr>
                <w:sz w:val="20"/>
                <w:szCs w:val="20"/>
              </w:rPr>
              <w:t>($12.38)</w:t>
            </w:r>
          </w:p>
        </w:tc>
        <w:tc>
          <w:tcPr>
            <w:tcW w:w="628" w:type="pct"/>
            <w:tcBorders>
              <w:top w:val="single" w:sz="4" w:space="0" w:color="2B1E64" w:themeColor="text2" w:themeTint="E6"/>
              <w:bottom w:val="single" w:sz="12" w:space="0" w:color="auto"/>
            </w:tcBorders>
          </w:tcPr>
          <w:p w14:paraId="61A69AF4" w14:textId="199CB98D" w:rsidR="00B255BD" w:rsidRPr="00625296" w:rsidRDefault="00BC07C3" w:rsidP="004972AB">
            <w:pPr>
              <w:spacing w:before="60" w:after="60"/>
              <w:rPr>
                <w:rFonts w:cs="Arial"/>
                <w:sz w:val="20"/>
                <w:szCs w:val="20"/>
              </w:rPr>
            </w:pPr>
            <w:r w:rsidRPr="005C23E7">
              <w:rPr>
                <w:sz w:val="20"/>
                <w:szCs w:val="20"/>
              </w:rPr>
              <w:t>($32.97)</w:t>
            </w:r>
          </w:p>
        </w:tc>
        <w:tc>
          <w:tcPr>
            <w:tcW w:w="628" w:type="pct"/>
            <w:tcBorders>
              <w:top w:val="single" w:sz="4" w:space="0" w:color="2B1E64" w:themeColor="text2" w:themeTint="E6"/>
              <w:bottom w:val="single" w:sz="12" w:space="0" w:color="auto"/>
            </w:tcBorders>
            <w:noWrap/>
          </w:tcPr>
          <w:p w14:paraId="4F935D01" w14:textId="2C870D99" w:rsidR="00B255BD" w:rsidRPr="00625296" w:rsidRDefault="00BC07C3" w:rsidP="004972AB">
            <w:pPr>
              <w:spacing w:before="60" w:after="60"/>
              <w:rPr>
                <w:rFonts w:cs="Arial"/>
                <w:sz w:val="20"/>
                <w:szCs w:val="20"/>
              </w:rPr>
            </w:pPr>
            <w:r w:rsidRPr="005C23E7">
              <w:rPr>
                <w:sz w:val="20"/>
                <w:szCs w:val="20"/>
              </w:rPr>
              <w:t>($25.31)</w:t>
            </w:r>
          </w:p>
        </w:tc>
        <w:tc>
          <w:tcPr>
            <w:tcW w:w="628" w:type="pct"/>
            <w:tcBorders>
              <w:top w:val="single" w:sz="4" w:space="0" w:color="2B1E64" w:themeColor="text2" w:themeTint="E6"/>
              <w:bottom w:val="single" w:sz="12" w:space="0" w:color="auto"/>
            </w:tcBorders>
          </w:tcPr>
          <w:p w14:paraId="6363CB73" w14:textId="542162F9" w:rsidR="00B255BD" w:rsidRPr="00625296" w:rsidRDefault="00BC07C3" w:rsidP="004972AB">
            <w:pPr>
              <w:spacing w:before="60" w:after="60"/>
              <w:rPr>
                <w:rFonts w:cs="Arial"/>
                <w:sz w:val="20"/>
                <w:szCs w:val="20"/>
              </w:rPr>
            </w:pPr>
            <w:r w:rsidRPr="005C23E7">
              <w:rPr>
                <w:sz w:val="20"/>
                <w:szCs w:val="20"/>
              </w:rPr>
              <w:t>$5.78</w:t>
            </w:r>
          </w:p>
        </w:tc>
        <w:tc>
          <w:tcPr>
            <w:tcW w:w="917" w:type="pct"/>
            <w:tcBorders>
              <w:top w:val="single" w:sz="4" w:space="0" w:color="2B1E64" w:themeColor="text2" w:themeTint="E6"/>
              <w:bottom w:val="single" w:sz="12" w:space="0" w:color="auto"/>
            </w:tcBorders>
          </w:tcPr>
          <w:p w14:paraId="0680DDB0" w14:textId="39342924"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122.8%</w:t>
            </w:r>
          </w:p>
        </w:tc>
      </w:tr>
      <w:tr w:rsidR="00B255BD" w:rsidRPr="005C23E7" w14:paraId="494C6954" w14:textId="77777777" w:rsidTr="004972AB">
        <w:trPr>
          <w:trHeight w:val="311"/>
        </w:trPr>
        <w:tc>
          <w:tcPr>
            <w:tcW w:w="1570" w:type="pct"/>
            <w:tcBorders>
              <w:top w:val="single" w:sz="12" w:space="0" w:color="auto"/>
            </w:tcBorders>
            <w:noWrap/>
            <w:hideMark/>
          </w:tcPr>
          <w:p w14:paraId="651E2FB2" w14:textId="77777777" w:rsidR="00B255BD" w:rsidRPr="00625296" w:rsidRDefault="00B255BD" w:rsidP="004972AB">
            <w:pPr>
              <w:spacing w:before="60" w:after="60"/>
              <w:rPr>
                <w:rFonts w:cs="Arial"/>
                <w:sz w:val="20"/>
              </w:rPr>
            </w:pPr>
            <w:r w:rsidRPr="00625296">
              <w:rPr>
                <w:rFonts w:cs="Arial"/>
                <w:sz w:val="20"/>
              </w:rPr>
              <w:t>EBITDA margin</w:t>
            </w:r>
          </w:p>
        </w:tc>
        <w:tc>
          <w:tcPr>
            <w:tcW w:w="628" w:type="pct"/>
            <w:tcBorders>
              <w:top w:val="single" w:sz="12" w:space="0" w:color="auto"/>
            </w:tcBorders>
          </w:tcPr>
          <w:p w14:paraId="5218BB38" w14:textId="1FDED3BC" w:rsidR="00B255BD" w:rsidRPr="00625296" w:rsidRDefault="00BC07C3" w:rsidP="004972AB">
            <w:pPr>
              <w:spacing w:before="60" w:after="60"/>
              <w:rPr>
                <w:rFonts w:cs="Arial"/>
                <w:sz w:val="20"/>
                <w:szCs w:val="20"/>
              </w:rPr>
            </w:pPr>
            <w:r w:rsidRPr="005C23E7">
              <w:rPr>
                <w:sz w:val="20"/>
                <w:szCs w:val="20"/>
              </w:rPr>
              <w:t>3.3%</w:t>
            </w:r>
          </w:p>
        </w:tc>
        <w:tc>
          <w:tcPr>
            <w:tcW w:w="628" w:type="pct"/>
            <w:tcBorders>
              <w:top w:val="single" w:sz="12" w:space="0" w:color="auto"/>
            </w:tcBorders>
          </w:tcPr>
          <w:p w14:paraId="19D34157" w14:textId="426D8EA4" w:rsidR="00B255BD" w:rsidRPr="00625296" w:rsidRDefault="00BC07C3" w:rsidP="004972AB">
            <w:pPr>
              <w:spacing w:before="60" w:after="60"/>
              <w:rPr>
                <w:rFonts w:cs="Arial"/>
                <w:sz w:val="20"/>
                <w:szCs w:val="20"/>
              </w:rPr>
            </w:pPr>
            <w:r w:rsidRPr="005C23E7">
              <w:rPr>
                <w:sz w:val="20"/>
                <w:szCs w:val="20"/>
              </w:rPr>
              <w:t>0.0%</w:t>
            </w:r>
          </w:p>
        </w:tc>
        <w:tc>
          <w:tcPr>
            <w:tcW w:w="628" w:type="pct"/>
            <w:tcBorders>
              <w:top w:val="single" w:sz="12" w:space="0" w:color="auto"/>
            </w:tcBorders>
            <w:noWrap/>
          </w:tcPr>
          <w:p w14:paraId="587E72F5" w14:textId="00EEFADC" w:rsidR="00B255BD" w:rsidRPr="00625296" w:rsidRDefault="00B255BD" w:rsidP="004972AB">
            <w:pPr>
              <w:spacing w:before="60" w:after="60"/>
              <w:rPr>
                <w:rFonts w:cs="Arial"/>
                <w:sz w:val="20"/>
                <w:szCs w:val="20"/>
              </w:rPr>
            </w:pPr>
            <w:r w:rsidRPr="005C23E7">
              <w:rPr>
                <w:sz w:val="20"/>
                <w:szCs w:val="20"/>
              </w:rPr>
              <w:t>2.1%</w:t>
            </w:r>
          </w:p>
        </w:tc>
        <w:tc>
          <w:tcPr>
            <w:tcW w:w="628" w:type="pct"/>
            <w:tcBorders>
              <w:top w:val="single" w:sz="12" w:space="0" w:color="auto"/>
            </w:tcBorders>
          </w:tcPr>
          <w:p w14:paraId="060CFE5E" w14:textId="6B1A72C2" w:rsidR="00B255BD" w:rsidRPr="00625296" w:rsidRDefault="00BC07C3" w:rsidP="004972AB">
            <w:pPr>
              <w:spacing w:before="60" w:after="60"/>
              <w:rPr>
                <w:rFonts w:cs="Arial"/>
                <w:sz w:val="20"/>
                <w:szCs w:val="20"/>
              </w:rPr>
            </w:pPr>
            <w:r w:rsidRPr="005C23E7">
              <w:rPr>
                <w:sz w:val="20"/>
                <w:szCs w:val="20"/>
              </w:rPr>
              <w:t>8.1%</w:t>
            </w:r>
          </w:p>
        </w:tc>
        <w:tc>
          <w:tcPr>
            <w:tcW w:w="917" w:type="pct"/>
            <w:tcBorders>
              <w:top w:val="single" w:sz="12" w:space="0" w:color="auto"/>
            </w:tcBorders>
          </w:tcPr>
          <w:p w14:paraId="3B871C10" w14:textId="4941A42C"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285.7%</w:t>
            </w:r>
          </w:p>
        </w:tc>
      </w:tr>
      <w:tr w:rsidR="00B255BD" w:rsidRPr="005C23E7" w14:paraId="6E079A7D" w14:textId="77777777" w:rsidTr="004972AB">
        <w:trPr>
          <w:trHeight w:val="311"/>
        </w:trPr>
        <w:tc>
          <w:tcPr>
            <w:tcW w:w="1570" w:type="pct"/>
            <w:noWrap/>
            <w:hideMark/>
          </w:tcPr>
          <w:p w14:paraId="13719B5A" w14:textId="77777777" w:rsidR="00B255BD" w:rsidRPr="00625296" w:rsidRDefault="00B255BD" w:rsidP="004972AB">
            <w:pPr>
              <w:spacing w:before="60" w:after="60"/>
              <w:rPr>
                <w:rFonts w:cs="Arial"/>
                <w:sz w:val="20"/>
              </w:rPr>
            </w:pPr>
            <w:r w:rsidRPr="00625296">
              <w:rPr>
                <w:rFonts w:cs="Arial"/>
                <w:sz w:val="20"/>
              </w:rPr>
              <w:t>NPBT margin</w:t>
            </w:r>
          </w:p>
        </w:tc>
        <w:tc>
          <w:tcPr>
            <w:tcW w:w="628" w:type="pct"/>
          </w:tcPr>
          <w:p w14:paraId="08618B63" w14:textId="70B163BE" w:rsidR="00B255BD" w:rsidRPr="00625296" w:rsidRDefault="00BC07C3" w:rsidP="004972AB">
            <w:pPr>
              <w:spacing w:before="60" w:after="60"/>
              <w:rPr>
                <w:rFonts w:cs="Arial"/>
                <w:sz w:val="20"/>
                <w:szCs w:val="20"/>
              </w:rPr>
            </w:pPr>
            <w:r w:rsidRPr="005C23E7">
              <w:rPr>
                <w:sz w:val="20"/>
                <w:szCs w:val="20"/>
              </w:rPr>
              <w:t>(4.0%)</w:t>
            </w:r>
          </w:p>
        </w:tc>
        <w:tc>
          <w:tcPr>
            <w:tcW w:w="628" w:type="pct"/>
          </w:tcPr>
          <w:p w14:paraId="212D1794" w14:textId="604C686E" w:rsidR="00B255BD" w:rsidRPr="00625296" w:rsidRDefault="00BC07C3" w:rsidP="004972AB">
            <w:pPr>
              <w:spacing w:before="60" w:after="60"/>
              <w:rPr>
                <w:rFonts w:cs="Arial"/>
                <w:sz w:val="20"/>
                <w:szCs w:val="20"/>
              </w:rPr>
            </w:pPr>
            <w:r w:rsidRPr="005C23E7">
              <w:rPr>
                <w:sz w:val="20"/>
                <w:szCs w:val="20"/>
              </w:rPr>
              <w:t>(10.3%)</w:t>
            </w:r>
          </w:p>
        </w:tc>
        <w:tc>
          <w:tcPr>
            <w:tcW w:w="628" w:type="pct"/>
            <w:noWrap/>
          </w:tcPr>
          <w:p w14:paraId="59EE4E99" w14:textId="716157A7" w:rsidR="00B255BD" w:rsidRPr="00625296" w:rsidRDefault="00B255BD" w:rsidP="004972AB">
            <w:pPr>
              <w:spacing w:before="60" w:after="60"/>
              <w:rPr>
                <w:rFonts w:cs="Arial"/>
                <w:sz w:val="20"/>
                <w:szCs w:val="20"/>
              </w:rPr>
            </w:pPr>
            <w:r w:rsidRPr="005C23E7">
              <w:rPr>
                <w:sz w:val="20"/>
                <w:szCs w:val="20"/>
              </w:rPr>
              <w:t>(7.2%)</w:t>
            </w:r>
          </w:p>
        </w:tc>
        <w:tc>
          <w:tcPr>
            <w:tcW w:w="628" w:type="pct"/>
          </w:tcPr>
          <w:p w14:paraId="264A2883" w14:textId="3E6C91B0" w:rsidR="00B255BD" w:rsidRPr="00625296" w:rsidRDefault="00BC07C3" w:rsidP="004972AB">
            <w:pPr>
              <w:spacing w:before="60" w:after="60"/>
              <w:rPr>
                <w:rFonts w:cs="Arial"/>
                <w:sz w:val="20"/>
                <w:szCs w:val="20"/>
              </w:rPr>
            </w:pPr>
            <w:r w:rsidRPr="005C23E7">
              <w:rPr>
                <w:sz w:val="20"/>
                <w:szCs w:val="20"/>
              </w:rPr>
              <w:t>1.3%</w:t>
            </w:r>
          </w:p>
        </w:tc>
        <w:tc>
          <w:tcPr>
            <w:tcW w:w="917" w:type="pct"/>
          </w:tcPr>
          <w:p w14:paraId="0600F6C5" w14:textId="4637ED38" w:rsidR="00B255BD" w:rsidRPr="00625296" w:rsidRDefault="00B043D2" w:rsidP="004972AB">
            <w:pPr>
              <w:spacing w:before="60" w:after="60"/>
              <w:rPr>
                <w:rFonts w:cs="Arial"/>
                <w:sz w:val="20"/>
                <w:szCs w:val="20"/>
              </w:rPr>
            </w:pPr>
            <w:r w:rsidRPr="005C23E7">
              <w:rPr>
                <w:rFonts w:cs="Arial"/>
                <w:sz w:val="20"/>
                <w:szCs w:val="20"/>
              </w:rPr>
              <w:t xml:space="preserve">▲ </w:t>
            </w:r>
            <w:r w:rsidR="00BC07C3" w:rsidRPr="005C23E7">
              <w:rPr>
                <w:sz w:val="20"/>
                <w:szCs w:val="20"/>
              </w:rPr>
              <w:t>118.1%</w:t>
            </w:r>
          </w:p>
        </w:tc>
      </w:tr>
    </w:tbl>
    <w:p w14:paraId="34BE8CB8" w14:textId="77777777" w:rsidR="00B255BD" w:rsidRPr="005C23E7" w:rsidRDefault="00B255BD" w:rsidP="00BC6994">
      <w:pPr>
        <w:pStyle w:val="Caption"/>
      </w:pPr>
    </w:p>
    <w:p w14:paraId="4990BB9E" w14:textId="113DCA22" w:rsidR="00526035" w:rsidRPr="005C23E7" w:rsidRDefault="00526035" w:rsidP="00526035">
      <w:pPr>
        <w:pStyle w:val="Caption"/>
        <w:rPr>
          <w:szCs w:val="16"/>
        </w:rPr>
      </w:pPr>
      <w:bookmarkStart w:id="53" w:name="_Ref195094777"/>
      <w:bookmarkStart w:id="54" w:name="_Toc195525302"/>
      <w:r w:rsidRPr="005C23E7">
        <w:rPr>
          <w:szCs w:val="16"/>
        </w:rPr>
        <w:t xml:space="preserve">Table </w:t>
      </w:r>
      <w:r w:rsidR="00E4583C" w:rsidRPr="005C23E7">
        <w:rPr>
          <w:szCs w:val="16"/>
        </w:rPr>
        <w:fldChar w:fldCharType="begin"/>
      </w:r>
      <w:r w:rsidR="00E4583C" w:rsidRPr="005C23E7">
        <w:rPr>
          <w:szCs w:val="16"/>
        </w:rPr>
        <w:instrText xml:space="preserve"> STYLEREF 1 \s </w:instrText>
      </w:r>
      <w:r w:rsidR="00E4583C" w:rsidRPr="005C23E7">
        <w:rPr>
          <w:szCs w:val="16"/>
        </w:rPr>
        <w:fldChar w:fldCharType="separate"/>
      </w:r>
      <w:r w:rsidR="0071468B">
        <w:rPr>
          <w:noProof/>
          <w:szCs w:val="16"/>
        </w:rPr>
        <w:t>1</w:t>
      </w:r>
      <w:r w:rsidR="00E4583C" w:rsidRPr="005C23E7">
        <w:rPr>
          <w:szCs w:val="16"/>
        </w:rPr>
        <w:fldChar w:fldCharType="end"/>
      </w:r>
      <w:r w:rsidR="00E4583C" w:rsidRPr="005C23E7">
        <w:rPr>
          <w:szCs w:val="16"/>
        </w:rPr>
        <w:t>.</w:t>
      </w:r>
      <w:r w:rsidR="00E4583C" w:rsidRPr="005C23E7">
        <w:rPr>
          <w:szCs w:val="16"/>
        </w:rPr>
        <w:fldChar w:fldCharType="begin"/>
      </w:r>
      <w:r w:rsidR="00E4583C" w:rsidRPr="005C23E7">
        <w:rPr>
          <w:szCs w:val="16"/>
        </w:rPr>
        <w:instrText xml:space="preserve"> SEQ Table \* ARABIC \s 1 </w:instrText>
      </w:r>
      <w:r w:rsidR="00E4583C" w:rsidRPr="005C23E7">
        <w:rPr>
          <w:szCs w:val="16"/>
        </w:rPr>
        <w:fldChar w:fldCharType="separate"/>
      </w:r>
      <w:r w:rsidR="0071468B">
        <w:rPr>
          <w:noProof/>
          <w:szCs w:val="16"/>
        </w:rPr>
        <w:t>5</w:t>
      </w:r>
      <w:r w:rsidR="00E4583C" w:rsidRPr="005C23E7">
        <w:rPr>
          <w:szCs w:val="16"/>
        </w:rPr>
        <w:fldChar w:fldCharType="end"/>
      </w:r>
      <w:bookmarkEnd w:id="53"/>
      <w:r w:rsidRPr="005C23E7">
        <w:rPr>
          <w:szCs w:val="16"/>
        </w:rPr>
        <w:t xml:space="preserve">: Income and expense statement per resident per day, 2020-21 to 2023-24, </w:t>
      </w:r>
      <w:bookmarkEnd w:id="54"/>
      <w:r w:rsidR="000303B4" w:rsidRPr="005C23E7">
        <w:rPr>
          <w:szCs w:val="16"/>
        </w:rPr>
        <w:t>with comparison to 2022-23</w:t>
      </w:r>
    </w:p>
    <w:tbl>
      <w:tblPr>
        <w:tblW w:w="9072" w:type="dxa"/>
        <w:tblLayout w:type="fixed"/>
        <w:tblLook w:val="04A0" w:firstRow="1" w:lastRow="0" w:firstColumn="1" w:lastColumn="0" w:noHBand="0" w:noVBand="1"/>
      </w:tblPr>
      <w:tblGrid>
        <w:gridCol w:w="2835"/>
        <w:gridCol w:w="1134"/>
        <w:gridCol w:w="1063"/>
        <w:gridCol w:w="1240"/>
        <w:gridCol w:w="1241"/>
        <w:gridCol w:w="1559"/>
      </w:tblGrid>
      <w:tr w:rsidR="00B255BD" w:rsidRPr="005C23E7" w14:paraId="13BF1ABC" w14:textId="77777777" w:rsidTr="00804BA8">
        <w:trPr>
          <w:trHeight w:val="560"/>
          <w:tblHeader/>
        </w:trPr>
        <w:tc>
          <w:tcPr>
            <w:tcW w:w="2835" w:type="dxa"/>
            <w:tcBorders>
              <w:left w:val="nil"/>
              <w:bottom w:val="single" w:sz="8" w:space="0" w:color="1E1545"/>
              <w:right w:val="nil"/>
            </w:tcBorders>
            <w:shd w:val="clear" w:color="000000" w:fill="1E1545"/>
            <w:vAlign w:val="center"/>
            <w:hideMark/>
          </w:tcPr>
          <w:p w14:paraId="041B3025" w14:textId="77777777" w:rsidR="00B255BD" w:rsidRPr="005C23E7" w:rsidRDefault="00B255BD" w:rsidP="00AF7AA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 </w:t>
            </w:r>
          </w:p>
        </w:tc>
        <w:tc>
          <w:tcPr>
            <w:tcW w:w="1134" w:type="dxa"/>
            <w:tcBorders>
              <w:left w:val="nil"/>
              <w:bottom w:val="single" w:sz="8" w:space="0" w:color="1E1545"/>
              <w:right w:val="nil"/>
            </w:tcBorders>
            <w:shd w:val="clear" w:color="000000" w:fill="1E1545"/>
            <w:vAlign w:val="center"/>
          </w:tcPr>
          <w:p w14:paraId="2212BEA7" w14:textId="77777777" w:rsidR="00B255BD" w:rsidRPr="005C23E7" w:rsidRDefault="00B255BD" w:rsidP="00C9117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2020-21</w:t>
            </w:r>
          </w:p>
        </w:tc>
        <w:tc>
          <w:tcPr>
            <w:tcW w:w="1063" w:type="dxa"/>
            <w:tcBorders>
              <w:left w:val="nil"/>
              <w:bottom w:val="single" w:sz="8" w:space="0" w:color="1E1545"/>
              <w:right w:val="nil"/>
            </w:tcBorders>
            <w:shd w:val="clear" w:color="000000" w:fill="1E1545"/>
            <w:vAlign w:val="center"/>
          </w:tcPr>
          <w:p w14:paraId="4428E3E2" w14:textId="77777777" w:rsidR="00B255BD" w:rsidRPr="005C23E7" w:rsidRDefault="00B255BD" w:rsidP="00C9117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2021-22</w:t>
            </w:r>
          </w:p>
        </w:tc>
        <w:tc>
          <w:tcPr>
            <w:tcW w:w="1240" w:type="dxa"/>
            <w:tcBorders>
              <w:left w:val="nil"/>
              <w:bottom w:val="single" w:sz="8" w:space="0" w:color="1E1545"/>
              <w:right w:val="nil"/>
            </w:tcBorders>
            <w:shd w:val="clear" w:color="000000" w:fill="1E1545"/>
            <w:vAlign w:val="center"/>
          </w:tcPr>
          <w:p w14:paraId="6FBB3F6C" w14:textId="77777777" w:rsidR="00B255BD" w:rsidRPr="005C23E7" w:rsidRDefault="00B255BD" w:rsidP="00C9117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2022-23</w:t>
            </w:r>
          </w:p>
        </w:tc>
        <w:tc>
          <w:tcPr>
            <w:tcW w:w="1241" w:type="dxa"/>
            <w:tcBorders>
              <w:left w:val="nil"/>
              <w:bottom w:val="single" w:sz="8" w:space="0" w:color="1E1545"/>
              <w:right w:val="nil"/>
            </w:tcBorders>
            <w:shd w:val="clear" w:color="auto" w:fill="68437B"/>
            <w:vAlign w:val="center"/>
          </w:tcPr>
          <w:p w14:paraId="7D7D08C4" w14:textId="77777777" w:rsidR="00B255BD" w:rsidRPr="005C23E7" w:rsidRDefault="00B255BD" w:rsidP="00C9117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2023-24</w:t>
            </w:r>
          </w:p>
        </w:tc>
        <w:tc>
          <w:tcPr>
            <w:tcW w:w="1559" w:type="dxa"/>
            <w:tcBorders>
              <w:left w:val="nil"/>
              <w:bottom w:val="single" w:sz="8" w:space="0" w:color="1E1545"/>
              <w:right w:val="nil"/>
            </w:tcBorders>
            <w:shd w:val="clear" w:color="auto" w:fill="68437B"/>
            <w:vAlign w:val="center"/>
          </w:tcPr>
          <w:p w14:paraId="40C65531" w14:textId="17C32D00" w:rsidR="00B255BD" w:rsidRPr="005C23E7" w:rsidRDefault="00B255BD" w:rsidP="00AF7AAA">
            <w:pPr>
              <w:spacing w:before="60" w:after="60" w:line="240" w:lineRule="auto"/>
              <w:rPr>
                <w:rFonts w:asciiTheme="minorHAnsi" w:hAnsiTheme="minorHAnsi" w:cstheme="minorHAnsi"/>
                <w:b/>
                <w:color w:val="F1F2F2"/>
                <w:sz w:val="20"/>
                <w:szCs w:val="20"/>
                <w:lang w:eastAsia="en-AU"/>
              </w:rPr>
            </w:pPr>
            <w:r w:rsidRPr="005C23E7">
              <w:rPr>
                <w:rFonts w:asciiTheme="minorHAnsi" w:hAnsiTheme="minorHAnsi" w:cstheme="minorHAnsi"/>
                <w:b/>
                <w:color w:val="F1F2F2"/>
                <w:sz w:val="20"/>
                <w:szCs w:val="20"/>
                <w:lang w:eastAsia="en-AU"/>
              </w:rPr>
              <w:t>Change from 2022-23</w:t>
            </w:r>
            <w:r w:rsidR="000E1ACA" w:rsidRPr="005C23E7">
              <w:rPr>
                <w:rFonts w:asciiTheme="minorHAnsi" w:hAnsiTheme="minorHAnsi" w:cstheme="minorHAnsi"/>
                <w:b/>
                <w:color w:val="F1F2F2"/>
                <w:sz w:val="20"/>
                <w:szCs w:val="20"/>
                <w:lang w:eastAsia="en-AU"/>
              </w:rPr>
              <w:t xml:space="preserve"> (%)</w:t>
            </w:r>
          </w:p>
        </w:tc>
      </w:tr>
      <w:tr w:rsidR="00B255BD" w:rsidRPr="005C23E7" w14:paraId="1E438E51"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25716149"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Recurrent income</w:t>
            </w:r>
          </w:p>
        </w:tc>
        <w:tc>
          <w:tcPr>
            <w:tcW w:w="1134" w:type="dxa"/>
            <w:tcBorders>
              <w:top w:val="single" w:sz="8" w:space="0" w:color="1E1545"/>
              <w:left w:val="nil"/>
              <w:bottom w:val="single" w:sz="8" w:space="0" w:color="1E1545"/>
              <w:right w:val="nil"/>
            </w:tcBorders>
            <w:shd w:val="clear" w:color="auto" w:fill="E8DEED"/>
            <w:noWrap/>
            <w:vAlign w:val="center"/>
            <w:hideMark/>
          </w:tcPr>
          <w:p w14:paraId="09ADEFD6" w14:textId="77777777" w:rsidR="00B255BD" w:rsidRPr="00625296" w:rsidRDefault="00B255BD" w:rsidP="00AF7AAA">
            <w:pPr>
              <w:spacing w:before="60" w:after="60" w:line="240" w:lineRule="auto"/>
              <w:rPr>
                <w:rFonts w:asciiTheme="minorHAnsi" w:hAnsiTheme="minorHAnsi" w:cstheme="minorHAnsi"/>
                <w:sz w:val="20"/>
                <w:szCs w:val="20"/>
                <w:lang w:eastAsia="en-AU"/>
              </w:rPr>
            </w:pPr>
            <w:r w:rsidRPr="00625296">
              <w:rPr>
                <w:rFonts w:asciiTheme="minorHAnsi" w:hAnsiTheme="minorHAnsi" w:cstheme="minorHAnsi"/>
                <w:sz w:val="20"/>
                <w:szCs w:val="20"/>
                <w:lang w:eastAsia="en-AU"/>
              </w:rPr>
              <w:t> </w:t>
            </w:r>
          </w:p>
        </w:tc>
        <w:tc>
          <w:tcPr>
            <w:tcW w:w="1063" w:type="dxa"/>
            <w:tcBorders>
              <w:top w:val="single" w:sz="8" w:space="0" w:color="1E1545"/>
              <w:left w:val="nil"/>
              <w:bottom w:val="single" w:sz="8" w:space="0" w:color="1E1545"/>
              <w:right w:val="nil"/>
            </w:tcBorders>
            <w:shd w:val="clear" w:color="auto" w:fill="E8DEED"/>
            <w:noWrap/>
            <w:vAlign w:val="center"/>
            <w:hideMark/>
          </w:tcPr>
          <w:p w14:paraId="70D68EB3" w14:textId="77777777" w:rsidR="00B255BD" w:rsidRPr="00625296" w:rsidRDefault="00B255BD" w:rsidP="00AF7AAA">
            <w:pPr>
              <w:spacing w:before="60" w:after="60" w:line="240" w:lineRule="auto"/>
              <w:rPr>
                <w:rFonts w:asciiTheme="minorHAnsi" w:hAnsiTheme="minorHAnsi" w:cstheme="minorHAnsi"/>
                <w:sz w:val="20"/>
                <w:szCs w:val="20"/>
                <w:lang w:eastAsia="en-AU"/>
              </w:rPr>
            </w:pPr>
            <w:r w:rsidRPr="00625296">
              <w:rPr>
                <w:rFonts w:asciiTheme="minorHAnsi" w:hAnsiTheme="minorHAnsi" w:cstheme="minorHAnsi"/>
                <w:sz w:val="20"/>
                <w:szCs w:val="20"/>
                <w:lang w:eastAsia="en-AU"/>
              </w:rPr>
              <w:t> </w:t>
            </w:r>
          </w:p>
        </w:tc>
        <w:tc>
          <w:tcPr>
            <w:tcW w:w="1240" w:type="dxa"/>
            <w:tcBorders>
              <w:top w:val="single" w:sz="8" w:space="0" w:color="1E1545"/>
              <w:left w:val="nil"/>
              <w:bottom w:val="single" w:sz="8" w:space="0" w:color="1E1545"/>
              <w:right w:val="nil"/>
            </w:tcBorders>
            <w:shd w:val="clear" w:color="auto" w:fill="E8DEED"/>
            <w:noWrap/>
            <w:vAlign w:val="center"/>
            <w:hideMark/>
          </w:tcPr>
          <w:p w14:paraId="722D5E70" w14:textId="77777777" w:rsidR="00B255BD" w:rsidRPr="00625296" w:rsidRDefault="00B255BD" w:rsidP="00AF7AAA">
            <w:pPr>
              <w:spacing w:before="60" w:after="60" w:line="240" w:lineRule="auto"/>
              <w:rPr>
                <w:rFonts w:asciiTheme="minorHAnsi" w:hAnsiTheme="minorHAnsi" w:cstheme="minorHAnsi"/>
                <w:sz w:val="20"/>
                <w:szCs w:val="20"/>
                <w:lang w:eastAsia="en-AU"/>
              </w:rPr>
            </w:pPr>
            <w:r w:rsidRPr="00625296">
              <w:rPr>
                <w:rFonts w:asciiTheme="minorHAnsi" w:hAnsiTheme="minorHAnsi" w:cstheme="minorHAnsi"/>
                <w:sz w:val="20"/>
                <w:szCs w:val="20"/>
                <w:lang w:eastAsia="en-AU"/>
              </w:rPr>
              <w:t> </w:t>
            </w:r>
          </w:p>
        </w:tc>
        <w:tc>
          <w:tcPr>
            <w:tcW w:w="1241" w:type="dxa"/>
            <w:tcBorders>
              <w:top w:val="single" w:sz="8" w:space="0" w:color="1E1545"/>
              <w:left w:val="nil"/>
              <w:bottom w:val="single" w:sz="8" w:space="0" w:color="1E1545"/>
              <w:right w:val="nil"/>
            </w:tcBorders>
            <w:shd w:val="clear" w:color="auto" w:fill="E8DEED"/>
            <w:noWrap/>
            <w:vAlign w:val="center"/>
            <w:hideMark/>
          </w:tcPr>
          <w:p w14:paraId="518CE0CD" w14:textId="77777777" w:rsidR="00B255BD" w:rsidRPr="00625296" w:rsidRDefault="00B255BD" w:rsidP="00AF7AAA">
            <w:pPr>
              <w:spacing w:before="60" w:after="60" w:line="240" w:lineRule="auto"/>
              <w:rPr>
                <w:rFonts w:asciiTheme="minorHAnsi" w:hAnsiTheme="minorHAnsi" w:cstheme="minorHAnsi"/>
                <w:sz w:val="20"/>
                <w:szCs w:val="20"/>
                <w:lang w:eastAsia="en-AU"/>
              </w:rPr>
            </w:pPr>
            <w:r w:rsidRPr="00625296">
              <w:rPr>
                <w:rFonts w:asciiTheme="minorHAnsi" w:hAnsiTheme="minorHAnsi" w:cstheme="minorHAnsi"/>
                <w:sz w:val="20"/>
                <w:szCs w:val="20"/>
                <w:lang w:eastAsia="en-AU"/>
              </w:rPr>
              <w:t> </w:t>
            </w:r>
          </w:p>
        </w:tc>
        <w:tc>
          <w:tcPr>
            <w:tcW w:w="1559" w:type="dxa"/>
            <w:tcBorders>
              <w:top w:val="single" w:sz="8" w:space="0" w:color="1E1545"/>
              <w:left w:val="nil"/>
              <w:bottom w:val="single" w:sz="8" w:space="0" w:color="1E1545"/>
              <w:right w:val="nil"/>
            </w:tcBorders>
            <w:shd w:val="clear" w:color="auto" w:fill="E8DEED"/>
            <w:vAlign w:val="center"/>
          </w:tcPr>
          <w:p w14:paraId="24990AE4" w14:textId="77777777" w:rsidR="00B255BD" w:rsidRPr="00625296" w:rsidRDefault="00B255BD" w:rsidP="00AF7AAA">
            <w:pPr>
              <w:spacing w:before="60" w:after="60" w:line="240" w:lineRule="auto"/>
              <w:rPr>
                <w:rFonts w:asciiTheme="minorHAnsi" w:hAnsiTheme="minorHAnsi" w:cstheme="minorHAnsi"/>
                <w:sz w:val="20"/>
                <w:szCs w:val="20"/>
                <w:lang w:eastAsia="en-AU"/>
              </w:rPr>
            </w:pPr>
          </w:p>
        </w:tc>
      </w:tr>
      <w:tr w:rsidR="00B255BD" w:rsidRPr="005C23E7" w14:paraId="0011EA36" w14:textId="77777777" w:rsidTr="009C2C48">
        <w:trPr>
          <w:trHeight w:val="330"/>
        </w:trPr>
        <w:tc>
          <w:tcPr>
            <w:tcW w:w="2835" w:type="dxa"/>
            <w:tcBorders>
              <w:top w:val="single" w:sz="8" w:space="0" w:color="1E1545"/>
              <w:left w:val="nil"/>
              <w:bottom w:val="single" w:sz="8" w:space="0" w:color="1E1545"/>
              <w:right w:val="nil"/>
            </w:tcBorders>
            <w:vAlign w:val="center"/>
            <w:hideMark/>
          </w:tcPr>
          <w:p w14:paraId="20B789D3" w14:textId="77777777" w:rsidR="00B255BD" w:rsidRPr="00625296" w:rsidRDefault="00B255BD" w:rsidP="00AF7AAA">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Care income</w:t>
            </w:r>
          </w:p>
        </w:tc>
        <w:tc>
          <w:tcPr>
            <w:tcW w:w="1134" w:type="dxa"/>
            <w:tcBorders>
              <w:top w:val="single" w:sz="8" w:space="0" w:color="1E1545"/>
              <w:left w:val="nil"/>
              <w:bottom w:val="single" w:sz="8" w:space="0" w:color="1E1545"/>
              <w:right w:val="nil"/>
            </w:tcBorders>
            <w:noWrap/>
            <w:vAlign w:val="center"/>
          </w:tcPr>
          <w:p w14:paraId="3C2F39AC" w14:textId="0D14FE6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$194.31</w:t>
            </w:r>
          </w:p>
        </w:tc>
        <w:tc>
          <w:tcPr>
            <w:tcW w:w="1063" w:type="dxa"/>
            <w:tcBorders>
              <w:top w:val="single" w:sz="8" w:space="0" w:color="1E1545"/>
              <w:left w:val="nil"/>
              <w:bottom w:val="single" w:sz="8" w:space="0" w:color="1E1545"/>
              <w:right w:val="nil"/>
            </w:tcBorders>
            <w:noWrap/>
            <w:vAlign w:val="center"/>
          </w:tcPr>
          <w:p w14:paraId="7AC4430A" w14:textId="1F5DBA42"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$197.80</w:t>
            </w:r>
          </w:p>
        </w:tc>
        <w:tc>
          <w:tcPr>
            <w:tcW w:w="1240" w:type="dxa"/>
            <w:tcBorders>
              <w:top w:val="single" w:sz="8" w:space="0" w:color="1E1545"/>
              <w:left w:val="nil"/>
              <w:bottom w:val="single" w:sz="8" w:space="0" w:color="1E1545"/>
              <w:right w:val="nil"/>
            </w:tcBorders>
            <w:noWrap/>
            <w:vAlign w:val="center"/>
          </w:tcPr>
          <w:p w14:paraId="564CC261" w14:textId="301ECA70"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$219.29</w:t>
            </w:r>
          </w:p>
        </w:tc>
        <w:tc>
          <w:tcPr>
            <w:tcW w:w="1241" w:type="dxa"/>
            <w:tcBorders>
              <w:top w:val="single" w:sz="8" w:space="0" w:color="1E1545"/>
              <w:left w:val="nil"/>
              <w:bottom w:val="single" w:sz="8" w:space="0" w:color="1E1545"/>
              <w:right w:val="nil"/>
            </w:tcBorders>
            <w:noWrap/>
            <w:vAlign w:val="center"/>
          </w:tcPr>
          <w:p w14:paraId="59C9E4DE" w14:textId="118ABFE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$273.39</w:t>
            </w:r>
          </w:p>
        </w:tc>
        <w:tc>
          <w:tcPr>
            <w:tcW w:w="1559" w:type="dxa"/>
            <w:tcBorders>
              <w:top w:val="single" w:sz="8" w:space="0" w:color="1E1545"/>
              <w:left w:val="nil"/>
              <w:bottom w:val="single" w:sz="8" w:space="0" w:color="1E1545"/>
              <w:right w:val="nil"/>
            </w:tcBorders>
            <w:vAlign w:val="center"/>
          </w:tcPr>
          <w:p w14:paraId="315E0C7D" w14:textId="32E5F824"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24.7%</w:t>
            </w:r>
          </w:p>
        </w:tc>
      </w:tr>
      <w:tr w:rsidR="00B255BD" w:rsidRPr="005C23E7" w14:paraId="59B9BFEE" w14:textId="77777777" w:rsidTr="009C2C48">
        <w:trPr>
          <w:trHeight w:val="330"/>
        </w:trPr>
        <w:tc>
          <w:tcPr>
            <w:tcW w:w="2835" w:type="dxa"/>
            <w:tcBorders>
              <w:top w:val="single" w:sz="8" w:space="0" w:color="1E1545"/>
              <w:left w:val="nil"/>
              <w:bottom w:val="single" w:sz="8" w:space="0" w:color="1E1545"/>
              <w:right w:val="nil"/>
            </w:tcBorders>
            <w:vAlign w:val="center"/>
            <w:hideMark/>
          </w:tcPr>
          <w:p w14:paraId="4A52C214" w14:textId="77777777" w:rsidR="00B255BD" w:rsidRPr="00625296" w:rsidRDefault="00B255BD" w:rsidP="00AF7AAA">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Hotel services income</w:t>
            </w:r>
          </w:p>
        </w:tc>
        <w:tc>
          <w:tcPr>
            <w:tcW w:w="1134" w:type="dxa"/>
            <w:tcBorders>
              <w:top w:val="single" w:sz="8" w:space="0" w:color="1E1545"/>
              <w:left w:val="nil"/>
              <w:bottom w:val="single" w:sz="8" w:space="0" w:color="1E1545"/>
              <w:right w:val="nil"/>
            </w:tcBorders>
            <w:noWrap/>
            <w:vAlign w:val="center"/>
          </w:tcPr>
          <w:p w14:paraId="63EC5667" w14:textId="1F91495F"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$56.63</w:t>
            </w:r>
          </w:p>
        </w:tc>
        <w:tc>
          <w:tcPr>
            <w:tcW w:w="1063" w:type="dxa"/>
            <w:tcBorders>
              <w:top w:val="single" w:sz="8" w:space="0" w:color="1E1545"/>
              <w:left w:val="nil"/>
              <w:bottom w:val="single" w:sz="8" w:space="0" w:color="1E1545"/>
              <w:right w:val="nil"/>
            </w:tcBorders>
            <w:noWrap/>
            <w:vAlign w:val="center"/>
          </w:tcPr>
          <w:p w14:paraId="7CBB8C6C" w14:textId="7AC54D88"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$68.37</w:t>
            </w:r>
          </w:p>
        </w:tc>
        <w:tc>
          <w:tcPr>
            <w:tcW w:w="1240" w:type="dxa"/>
            <w:tcBorders>
              <w:top w:val="single" w:sz="8" w:space="0" w:color="1E1545"/>
              <w:left w:val="nil"/>
              <w:bottom w:val="single" w:sz="8" w:space="0" w:color="1E1545"/>
              <w:right w:val="nil"/>
            </w:tcBorders>
            <w:noWrap/>
            <w:vAlign w:val="center"/>
          </w:tcPr>
          <w:p w14:paraId="420717BA" w14:textId="69116B03"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$64.08</w:t>
            </w:r>
          </w:p>
        </w:tc>
        <w:tc>
          <w:tcPr>
            <w:tcW w:w="1241" w:type="dxa"/>
            <w:tcBorders>
              <w:top w:val="single" w:sz="8" w:space="0" w:color="1E1545"/>
              <w:left w:val="nil"/>
              <w:bottom w:val="single" w:sz="8" w:space="0" w:color="1E1545"/>
              <w:right w:val="nil"/>
            </w:tcBorders>
            <w:noWrap/>
            <w:vAlign w:val="center"/>
          </w:tcPr>
          <w:p w14:paraId="2526043A" w14:textId="189A13E5"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$76.74</w:t>
            </w:r>
          </w:p>
        </w:tc>
        <w:tc>
          <w:tcPr>
            <w:tcW w:w="1559" w:type="dxa"/>
            <w:tcBorders>
              <w:top w:val="single" w:sz="8" w:space="0" w:color="1E1545"/>
              <w:left w:val="nil"/>
              <w:bottom w:val="single" w:sz="8" w:space="0" w:color="1E1545"/>
              <w:right w:val="nil"/>
            </w:tcBorders>
            <w:vAlign w:val="center"/>
          </w:tcPr>
          <w:p w14:paraId="3E7CEDC0" w14:textId="6A818000"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19.8%</w:t>
            </w:r>
          </w:p>
        </w:tc>
      </w:tr>
      <w:tr w:rsidR="00B255BD" w:rsidRPr="005C23E7" w14:paraId="3CA31D42" w14:textId="77777777" w:rsidTr="009C2C48">
        <w:trPr>
          <w:trHeight w:val="560"/>
        </w:trPr>
        <w:tc>
          <w:tcPr>
            <w:tcW w:w="2835" w:type="dxa"/>
            <w:tcBorders>
              <w:top w:val="single" w:sz="8" w:space="0" w:color="1E1545"/>
              <w:left w:val="nil"/>
              <w:bottom w:val="single" w:sz="8" w:space="0" w:color="1E1545"/>
              <w:right w:val="nil"/>
            </w:tcBorders>
            <w:vAlign w:val="center"/>
            <w:hideMark/>
          </w:tcPr>
          <w:p w14:paraId="4604FDDA" w14:textId="495DC9B3" w:rsidR="00B255BD" w:rsidRPr="00625296" w:rsidRDefault="00B255BD" w:rsidP="00AF7AAA">
            <w:pPr>
              <w:spacing w:before="60" w:after="60" w:line="240" w:lineRule="auto"/>
              <w:ind w:left="176"/>
              <w:rPr>
                <w:rFonts w:asciiTheme="minorHAnsi" w:hAnsiTheme="minorHAnsi" w:cstheme="minorHAnsi"/>
                <w:sz w:val="20"/>
                <w:szCs w:val="20"/>
                <w:lang w:eastAsia="en-AU"/>
              </w:rPr>
            </w:pPr>
            <w:r w:rsidRPr="00625296">
              <w:rPr>
                <w:rFonts w:asciiTheme="minorHAnsi" w:hAnsiTheme="minorHAnsi" w:cstheme="minorHAnsi"/>
                <w:sz w:val="20"/>
                <w:szCs w:val="20"/>
                <w:lang w:eastAsia="en-AU"/>
              </w:rPr>
              <w:t>Accommodation &amp; finance incom</w:t>
            </w:r>
            <w:r w:rsidR="000303B4" w:rsidRPr="00625296">
              <w:rPr>
                <w:rFonts w:asciiTheme="minorHAnsi" w:hAnsiTheme="minorHAnsi" w:cstheme="minorHAnsi"/>
                <w:sz w:val="20"/>
                <w:szCs w:val="20"/>
                <w:lang w:eastAsia="en-AU"/>
              </w:rPr>
              <w:t>e</w:t>
            </w:r>
            <w:r w:rsidR="00F42666" w:rsidRPr="00625296">
              <w:rPr>
                <w:rFonts w:asciiTheme="minorHAnsi" w:hAnsiTheme="minorHAnsi" w:cstheme="minorHAnsi"/>
                <w:sz w:val="20"/>
                <w:szCs w:val="20"/>
                <w:lang w:eastAsia="en-AU"/>
              </w:rPr>
              <w:t xml:space="preserve"> </w:t>
            </w:r>
            <w:r w:rsidR="008D1531" w:rsidRPr="00625296">
              <w:rPr>
                <w:rFonts w:asciiTheme="minorHAnsi" w:hAnsiTheme="minorHAnsi" w:cstheme="minorHAnsi"/>
                <w:sz w:val="20"/>
                <w:szCs w:val="20"/>
                <w:vertAlign w:val="superscript"/>
                <w:lang w:eastAsia="en-AU"/>
              </w:rPr>
              <w:t>1</w:t>
            </w:r>
          </w:p>
        </w:tc>
        <w:tc>
          <w:tcPr>
            <w:tcW w:w="1134" w:type="dxa"/>
            <w:tcBorders>
              <w:top w:val="single" w:sz="8" w:space="0" w:color="1E1545"/>
              <w:left w:val="nil"/>
              <w:bottom w:val="single" w:sz="8" w:space="0" w:color="1E1545"/>
              <w:right w:val="nil"/>
            </w:tcBorders>
            <w:noWrap/>
            <w:vAlign w:val="center"/>
          </w:tcPr>
          <w:p w14:paraId="488B7FB8" w14:textId="33AA929B"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$35.96</w:t>
            </w:r>
          </w:p>
        </w:tc>
        <w:tc>
          <w:tcPr>
            <w:tcW w:w="1063" w:type="dxa"/>
            <w:tcBorders>
              <w:top w:val="single" w:sz="8" w:space="0" w:color="1E1545"/>
              <w:left w:val="nil"/>
              <w:bottom w:val="single" w:sz="8" w:space="0" w:color="1E1545"/>
              <w:right w:val="nil"/>
            </w:tcBorders>
            <w:noWrap/>
            <w:vAlign w:val="center"/>
          </w:tcPr>
          <w:p w14:paraId="2AAF826C" w14:textId="3BF10B1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$36.33</w:t>
            </w:r>
          </w:p>
        </w:tc>
        <w:tc>
          <w:tcPr>
            <w:tcW w:w="1240" w:type="dxa"/>
            <w:tcBorders>
              <w:top w:val="single" w:sz="8" w:space="0" w:color="1E1545"/>
              <w:left w:val="nil"/>
              <w:bottom w:val="single" w:sz="8" w:space="0" w:color="1E1545"/>
              <w:right w:val="nil"/>
            </w:tcBorders>
            <w:noWrap/>
            <w:vAlign w:val="center"/>
          </w:tcPr>
          <w:p w14:paraId="2A2B3523" w14:textId="266F0DA0"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$42.79</w:t>
            </w:r>
          </w:p>
        </w:tc>
        <w:tc>
          <w:tcPr>
            <w:tcW w:w="1241" w:type="dxa"/>
            <w:tcBorders>
              <w:top w:val="single" w:sz="8" w:space="0" w:color="1E1545"/>
              <w:left w:val="nil"/>
              <w:bottom w:val="single" w:sz="8" w:space="0" w:color="1E1545"/>
              <w:right w:val="nil"/>
            </w:tcBorders>
            <w:noWrap/>
            <w:vAlign w:val="center"/>
          </w:tcPr>
          <w:p w14:paraId="56A259A1" w14:textId="48CED282"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$51.45</w:t>
            </w:r>
          </w:p>
        </w:tc>
        <w:tc>
          <w:tcPr>
            <w:tcW w:w="1559" w:type="dxa"/>
            <w:tcBorders>
              <w:top w:val="single" w:sz="8" w:space="0" w:color="1E1545"/>
              <w:left w:val="nil"/>
              <w:bottom w:val="single" w:sz="8" w:space="0" w:color="1E1545"/>
              <w:right w:val="nil"/>
            </w:tcBorders>
            <w:vAlign w:val="center"/>
          </w:tcPr>
          <w:p w14:paraId="2D554E21" w14:textId="16600F0F"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20.2%</w:t>
            </w:r>
          </w:p>
        </w:tc>
      </w:tr>
      <w:tr w:rsidR="00B255BD" w:rsidRPr="005C23E7" w14:paraId="2B7A62DC" w14:textId="77777777" w:rsidTr="009C124F">
        <w:trPr>
          <w:trHeight w:val="330"/>
        </w:trPr>
        <w:tc>
          <w:tcPr>
            <w:tcW w:w="2835" w:type="dxa"/>
            <w:tcBorders>
              <w:top w:val="single" w:sz="8" w:space="0" w:color="1E1545"/>
              <w:left w:val="nil"/>
              <w:bottom w:val="single" w:sz="8" w:space="0" w:color="1E1545"/>
              <w:right w:val="nil"/>
            </w:tcBorders>
            <w:vAlign w:val="center"/>
            <w:hideMark/>
          </w:tcPr>
          <w:p w14:paraId="58A63B93" w14:textId="77777777" w:rsidR="00B255BD" w:rsidRPr="00625296" w:rsidRDefault="00B255BD" w:rsidP="00AF7AAA">
            <w:pPr>
              <w:spacing w:before="60" w:after="60" w:line="240" w:lineRule="auto"/>
              <w:ind w:left="176"/>
              <w:rPr>
                <w:rFonts w:asciiTheme="minorHAnsi" w:hAnsiTheme="minorHAnsi" w:cstheme="minorHAnsi"/>
                <w:sz w:val="20"/>
                <w:szCs w:val="20"/>
                <w:lang w:eastAsia="en-AU"/>
              </w:rPr>
            </w:pPr>
            <w:r w:rsidRPr="00625296">
              <w:rPr>
                <w:rFonts w:asciiTheme="minorHAnsi" w:hAnsiTheme="minorHAnsi" w:cstheme="minorHAnsi"/>
                <w:sz w:val="20"/>
                <w:szCs w:val="20"/>
                <w:lang w:eastAsia="en-AU"/>
              </w:rPr>
              <w:t>COVID-19 income</w:t>
            </w:r>
          </w:p>
        </w:tc>
        <w:tc>
          <w:tcPr>
            <w:tcW w:w="1134" w:type="dxa"/>
            <w:tcBorders>
              <w:top w:val="single" w:sz="8" w:space="0" w:color="1E1545"/>
              <w:left w:val="nil"/>
              <w:bottom w:val="single" w:sz="8" w:space="0" w:color="1E1545"/>
              <w:right w:val="nil"/>
            </w:tcBorders>
            <w:noWrap/>
            <w:vAlign w:val="center"/>
          </w:tcPr>
          <w:p w14:paraId="7C4864FE" w14:textId="4EA7C084"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$10.93</w:t>
            </w:r>
          </w:p>
        </w:tc>
        <w:tc>
          <w:tcPr>
            <w:tcW w:w="1063" w:type="dxa"/>
            <w:tcBorders>
              <w:top w:val="single" w:sz="8" w:space="0" w:color="1E1545"/>
              <w:left w:val="nil"/>
              <w:bottom w:val="single" w:sz="8" w:space="0" w:color="1E1545"/>
              <w:right w:val="nil"/>
            </w:tcBorders>
            <w:noWrap/>
            <w:vAlign w:val="center"/>
          </w:tcPr>
          <w:p w14:paraId="00576860" w14:textId="2924F1A0"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$4.46</w:t>
            </w:r>
          </w:p>
        </w:tc>
        <w:tc>
          <w:tcPr>
            <w:tcW w:w="1240" w:type="dxa"/>
            <w:tcBorders>
              <w:top w:val="single" w:sz="8" w:space="0" w:color="1E1545"/>
              <w:left w:val="nil"/>
              <w:bottom w:val="single" w:sz="8" w:space="0" w:color="1E1545"/>
              <w:right w:val="nil"/>
            </w:tcBorders>
            <w:noWrap/>
            <w:vAlign w:val="center"/>
          </w:tcPr>
          <w:p w14:paraId="344BE758" w14:textId="50010A5A"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$7.50</w:t>
            </w:r>
          </w:p>
        </w:tc>
        <w:tc>
          <w:tcPr>
            <w:tcW w:w="1241" w:type="dxa"/>
            <w:tcBorders>
              <w:top w:val="single" w:sz="8" w:space="0" w:color="1E1545"/>
              <w:left w:val="nil"/>
              <w:bottom w:val="single" w:sz="8" w:space="0" w:color="1E1545"/>
              <w:right w:val="nil"/>
            </w:tcBorders>
            <w:noWrap/>
            <w:vAlign w:val="center"/>
          </w:tcPr>
          <w:p w14:paraId="5EF6E4D9" w14:textId="69E8579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$7.27</w:t>
            </w:r>
          </w:p>
        </w:tc>
        <w:tc>
          <w:tcPr>
            <w:tcW w:w="1559" w:type="dxa"/>
            <w:tcBorders>
              <w:top w:val="single" w:sz="8" w:space="0" w:color="1E1545"/>
              <w:left w:val="nil"/>
              <w:bottom w:val="single" w:sz="8" w:space="0" w:color="1E1545"/>
              <w:right w:val="nil"/>
            </w:tcBorders>
            <w:vAlign w:val="center"/>
          </w:tcPr>
          <w:p w14:paraId="40B644CE" w14:textId="65130EAF" w:rsidR="00B255BD" w:rsidRPr="00625296" w:rsidRDefault="00A27E97" w:rsidP="00AF7AAA">
            <w:pPr>
              <w:spacing w:before="60" w:after="60" w:line="240" w:lineRule="auto"/>
              <w:rPr>
                <w:rFonts w:asciiTheme="minorHAnsi" w:hAnsiTheme="minorHAnsi" w:cstheme="minorHAnsi"/>
                <w:sz w:val="20"/>
                <w:szCs w:val="20"/>
                <w:lang w:eastAsia="en-AU"/>
              </w:rPr>
            </w:pPr>
            <w:r w:rsidRPr="00625296">
              <w:rPr>
                <w:rFonts w:cs="Arial"/>
                <w:sz w:val="20"/>
                <w:szCs w:val="20"/>
                <w:lang w:eastAsia="en-AU"/>
              </w:rPr>
              <w:t xml:space="preserve">▼ </w:t>
            </w:r>
            <w:r w:rsidRPr="005C23E7">
              <w:rPr>
                <w:rFonts w:asciiTheme="minorHAnsi" w:hAnsiTheme="minorHAnsi" w:cstheme="minorHAnsi"/>
                <w:sz w:val="20"/>
                <w:szCs w:val="20"/>
              </w:rPr>
              <w:t>3.1%</w:t>
            </w:r>
          </w:p>
        </w:tc>
      </w:tr>
      <w:tr w:rsidR="00B255BD" w:rsidRPr="005C23E7" w14:paraId="54FEFDAB"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112F6B77"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Total recurrent income</w:t>
            </w:r>
          </w:p>
        </w:tc>
        <w:tc>
          <w:tcPr>
            <w:tcW w:w="1134" w:type="dxa"/>
            <w:tcBorders>
              <w:top w:val="single" w:sz="8" w:space="0" w:color="1E1545"/>
              <w:left w:val="nil"/>
              <w:bottom w:val="single" w:sz="8" w:space="0" w:color="1E1545"/>
              <w:right w:val="nil"/>
            </w:tcBorders>
            <w:shd w:val="clear" w:color="auto" w:fill="D8DADA"/>
            <w:noWrap/>
            <w:vAlign w:val="center"/>
          </w:tcPr>
          <w:p w14:paraId="633A6A07" w14:textId="3FB4C6D4"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$297.83</w:t>
            </w:r>
          </w:p>
        </w:tc>
        <w:tc>
          <w:tcPr>
            <w:tcW w:w="1063" w:type="dxa"/>
            <w:tcBorders>
              <w:top w:val="single" w:sz="8" w:space="0" w:color="1E1545"/>
              <w:left w:val="nil"/>
              <w:bottom w:val="single" w:sz="8" w:space="0" w:color="1E1545"/>
              <w:right w:val="nil"/>
            </w:tcBorders>
            <w:shd w:val="clear" w:color="auto" w:fill="D8DADA"/>
            <w:noWrap/>
            <w:vAlign w:val="center"/>
          </w:tcPr>
          <w:p w14:paraId="5302786A" w14:textId="5086ED20"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$306.96</w:t>
            </w:r>
          </w:p>
        </w:tc>
        <w:tc>
          <w:tcPr>
            <w:tcW w:w="1240" w:type="dxa"/>
            <w:tcBorders>
              <w:top w:val="single" w:sz="8" w:space="0" w:color="1E1545"/>
              <w:left w:val="nil"/>
              <w:bottom w:val="single" w:sz="8" w:space="0" w:color="1E1545"/>
              <w:right w:val="nil"/>
            </w:tcBorders>
            <w:shd w:val="clear" w:color="auto" w:fill="D8DADA"/>
            <w:noWrap/>
            <w:vAlign w:val="center"/>
          </w:tcPr>
          <w:p w14:paraId="20D26D9A" w14:textId="38A3F044"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$333.66</w:t>
            </w:r>
          </w:p>
        </w:tc>
        <w:tc>
          <w:tcPr>
            <w:tcW w:w="1241" w:type="dxa"/>
            <w:tcBorders>
              <w:top w:val="single" w:sz="8" w:space="0" w:color="1E1545"/>
              <w:left w:val="nil"/>
              <w:bottom w:val="single" w:sz="8" w:space="0" w:color="1E1545"/>
              <w:right w:val="nil"/>
            </w:tcBorders>
            <w:shd w:val="clear" w:color="auto" w:fill="D8DADA"/>
            <w:noWrap/>
            <w:vAlign w:val="center"/>
          </w:tcPr>
          <w:p w14:paraId="43C3606C" w14:textId="6DA1C6A6"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$408.84</w:t>
            </w:r>
          </w:p>
        </w:tc>
        <w:tc>
          <w:tcPr>
            <w:tcW w:w="1559" w:type="dxa"/>
            <w:tcBorders>
              <w:top w:val="single" w:sz="8" w:space="0" w:color="1E1545"/>
              <w:left w:val="nil"/>
              <w:bottom w:val="single" w:sz="8" w:space="0" w:color="1E1545"/>
              <w:right w:val="nil"/>
            </w:tcBorders>
            <w:shd w:val="clear" w:color="auto" w:fill="D8DADA"/>
            <w:vAlign w:val="center"/>
          </w:tcPr>
          <w:p w14:paraId="3956E0E8" w14:textId="570B8F9E"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22.5%</w:t>
            </w:r>
          </w:p>
        </w:tc>
      </w:tr>
      <w:tr w:rsidR="00B255BD" w:rsidRPr="005C23E7" w14:paraId="4E0129D1"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55567DB5"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Recurrent expense</w:t>
            </w:r>
          </w:p>
        </w:tc>
        <w:tc>
          <w:tcPr>
            <w:tcW w:w="1134" w:type="dxa"/>
            <w:tcBorders>
              <w:top w:val="single" w:sz="8" w:space="0" w:color="1E1545"/>
              <w:left w:val="nil"/>
              <w:bottom w:val="single" w:sz="8" w:space="0" w:color="1E1545"/>
              <w:right w:val="nil"/>
            </w:tcBorders>
            <w:shd w:val="clear" w:color="auto" w:fill="E8DEED"/>
            <w:noWrap/>
            <w:vAlign w:val="center"/>
          </w:tcPr>
          <w:p w14:paraId="72217ADE"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c>
          <w:tcPr>
            <w:tcW w:w="1063" w:type="dxa"/>
            <w:tcBorders>
              <w:top w:val="single" w:sz="8" w:space="0" w:color="1E1545"/>
              <w:left w:val="nil"/>
              <w:bottom w:val="single" w:sz="8" w:space="0" w:color="1E1545"/>
              <w:right w:val="nil"/>
            </w:tcBorders>
            <w:shd w:val="clear" w:color="auto" w:fill="E8DEED"/>
            <w:noWrap/>
            <w:vAlign w:val="center"/>
          </w:tcPr>
          <w:p w14:paraId="097388FE"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c>
          <w:tcPr>
            <w:tcW w:w="1240" w:type="dxa"/>
            <w:tcBorders>
              <w:top w:val="single" w:sz="8" w:space="0" w:color="1E1545"/>
              <w:left w:val="nil"/>
              <w:bottom w:val="single" w:sz="8" w:space="0" w:color="1E1545"/>
              <w:right w:val="nil"/>
            </w:tcBorders>
            <w:shd w:val="clear" w:color="auto" w:fill="E8DEED"/>
            <w:noWrap/>
            <w:vAlign w:val="center"/>
          </w:tcPr>
          <w:p w14:paraId="305B32F2" w14:textId="21EB3D05" w:rsidR="00B255BD" w:rsidRPr="00625296" w:rsidRDefault="00B255BD" w:rsidP="00AF7AAA">
            <w:pPr>
              <w:spacing w:before="60" w:after="60" w:line="240" w:lineRule="auto"/>
              <w:rPr>
                <w:rFonts w:asciiTheme="minorHAnsi" w:hAnsiTheme="minorHAnsi" w:cstheme="minorHAnsi"/>
                <w:b/>
                <w:sz w:val="20"/>
                <w:szCs w:val="20"/>
                <w:lang w:eastAsia="en-AU"/>
              </w:rPr>
            </w:pPr>
          </w:p>
        </w:tc>
        <w:tc>
          <w:tcPr>
            <w:tcW w:w="1241" w:type="dxa"/>
            <w:tcBorders>
              <w:top w:val="single" w:sz="8" w:space="0" w:color="1E1545"/>
              <w:left w:val="nil"/>
              <w:bottom w:val="single" w:sz="8" w:space="0" w:color="1E1545"/>
              <w:right w:val="nil"/>
            </w:tcBorders>
            <w:shd w:val="clear" w:color="auto" w:fill="E8DEED"/>
            <w:noWrap/>
            <w:vAlign w:val="center"/>
          </w:tcPr>
          <w:p w14:paraId="35BE2A02"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c>
          <w:tcPr>
            <w:tcW w:w="1559" w:type="dxa"/>
            <w:tcBorders>
              <w:top w:val="single" w:sz="8" w:space="0" w:color="1E1545"/>
              <w:left w:val="nil"/>
              <w:bottom w:val="single" w:sz="8" w:space="0" w:color="1E1545"/>
              <w:right w:val="nil"/>
            </w:tcBorders>
            <w:shd w:val="clear" w:color="auto" w:fill="E8DEED"/>
            <w:vAlign w:val="center"/>
          </w:tcPr>
          <w:p w14:paraId="5B5E5C20"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r>
      <w:tr w:rsidR="00B255BD" w:rsidRPr="005C23E7" w14:paraId="29D0DD2E"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1DAE09E0" w14:textId="117CFF1E" w:rsidR="00B255BD" w:rsidRPr="00625296" w:rsidRDefault="00B255BD" w:rsidP="00AE1093">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Care expenses</w:t>
            </w:r>
          </w:p>
        </w:tc>
        <w:tc>
          <w:tcPr>
            <w:tcW w:w="1134" w:type="dxa"/>
            <w:tcBorders>
              <w:top w:val="single" w:sz="8" w:space="0" w:color="1E1545"/>
              <w:left w:val="nil"/>
              <w:bottom w:val="single" w:sz="8" w:space="0" w:color="1E1545"/>
              <w:right w:val="nil"/>
            </w:tcBorders>
            <w:shd w:val="clear" w:color="auto" w:fill="E8DEED"/>
            <w:noWrap/>
            <w:vAlign w:val="center"/>
          </w:tcPr>
          <w:p w14:paraId="38BD8CC6" w14:textId="77777777" w:rsidR="00B255BD" w:rsidRPr="00625296" w:rsidRDefault="00B255BD" w:rsidP="00A27E97">
            <w:pPr>
              <w:spacing w:before="60" w:after="60" w:line="240" w:lineRule="auto"/>
              <w:rPr>
                <w:rFonts w:asciiTheme="minorHAnsi" w:hAnsiTheme="minorHAnsi" w:cstheme="minorHAnsi"/>
                <w:sz w:val="20"/>
                <w:szCs w:val="20"/>
                <w:lang w:eastAsia="en-AU"/>
              </w:rPr>
            </w:pPr>
          </w:p>
        </w:tc>
        <w:tc>
          <w:tcPr>
            <w:tcW w:w="1063" w:type="dxa"/>
            <w:tcBorders>
              <w:top w:val="single" w:sz="8" w:space="0" w:color="1E1545"/>
              <w:left w:val="nil"/>
              <w:bottom w:val="single" w:sz="8" w:space="0" w:color="1E1545"/>
              <w:right w:val="nil"/>
            </w:tcBorders>
            <w:shd w:val="clear" w:color="auto" w:fill="E8DEED"/>
            <w:noWrap/>
            <w:vAlign w:val="center"/>
          </w:tcPr>
          <w:p w14:paraId="5ACE5CD2" w14:textId="77777777" w:rsidR="00B255BD" w:rsidRPr="00625296" w:rsidRDefault="00B255BD" w:rsidP="00A27E97">
            <w:pPr>
              <w:spacing w:before="60" w:after="60" w:line="240" w:lineRule="auto"/>
              <w:rPr>
                <w:rFonts w:asciiTheme="minorHAnsi" w:hAnsiTheme="minorHAnsi" w:cstheme="minorHAnsi"/>
                <w:sz w:val="20"/>
                <w:szCs w:val="20"/>
                <w:lang w:eastAsia="en-AU"/>
              </w:rPr>
            </w:pPr>
          </w:p>
        </w:tc>
        <w:tc>
          <w:tcPr>
            <w:tcW w:w="1240" w:type="dxa"/>
            <w:tcBorders>
              <w:top w:val="single" w:sz="8" w:space="0" w:color="1E1545"/>
              <w:left w:val="nil"/>
              <w:bottom w:val="single" w:sz="8" w:space="0" w:color="1E1545"/>
              <w:right w:val="nil"/>
            </w:tcBorders>
            <w:shd w:val="clear" w:color="auto" w:fill="E8DEED"/>
            <w:noWrap/>
            <w:vAlign w:val="center"/>
          </w:tcPr>
          <w:p w14:paraId="39CBDCC6" w14:textId="5890AF3F" w:rsidR="00B255BD" w:rsidRPr="00625296" w:rsidRDefault="00B255BD" w:rsidP="00A27E97">
            <w:pPr>
              <w:spacing w:before="60" w:after="60" w:line="240" w:lineRule="auto"/>
              <w:rPr>
                <w:rFonts w:asciiTheme="minorHAnsi" w:hAnsiTheme="minorHAnsi" w:cstheme="minorHAnsi"/>
                <w:sz w:val="20"/>
                <w:szCs w:val="20"/>
                <w:lang w:eastAsia="en-AU"/>
              </w:rPr>
            </w:pPr>
          </w:p>
        </w:tc>
        <w:tc>
          <w:tcPr>
            <w:tcW w:w="1241" w:type="dxa"/>
            <w:tcBorders>
              <w:top w:val="single" w:sz="8" w:space="0" w:color="1E1545"/>
              <w:left w:val="nil"/>
              <w:bottom w:val="single" w:sz="8" w:space="0" w:color="1E1545"/>
              <w:right w:val="nil"/>
            </w:tcBorders>
            <w:shd w:val="clear" w:color="auto" w:fill="E8DEED"/>
            <w:noWrap/>
            <w:vAlign w:val="center"/>
          </w:tcPr>
          <w:p w14:paraId="5CE174C4" w14:textId="77777777" w:rsidR="00B255BD" w:rsidRPr="00625296" w:rsidRDefault="00B255BD" w:rsidP="00A27E97">
            <w:pPr>
              <w:spacing w:before="60" w:after="60" w:line="240" w:lineRule="auto"/>
              <w:rPr>
                <w:rFonts w:asciiTheme="minorHAnsi" w:hAnsiTheme="minorHAnsi" w:cstheme="minorHAnsi"/>
                <w:sz w:val="20"/>
                <w:szCs w:val="20"/>
                <w:lang w:eastAsia="en-AU"/>
              </w:rPr>
            </w:pPr>
          </w:p>
        </w:tc>
        <w:tc>
          <w:tcPr>
            <w:tcW w:w="1559" w:type="dxa"/>
            <w:tcBorders>
              <w:top w:val="single" w:sz="8" w:space="0" w:color="1E1545"/>
              <w:left w:val="nil"/>
              <w:bottom w:val="single" w:sz="8" w:space="0" w:color="1E1545"/>
              <w:right w:val="nil"/>
            </w:tcBorders>
            <w:shd w:val="clear" w:color="auto" w:fill="E8DEED"/>
            <w:vAlign w:val="center"/>
          </w:tcPr>
          <w:p w14:paraId="50495F11" w14:textId="77777777" w:rsidR="00B255BD" w:rsidRPr="00625296" w:rsidRDefault="00B255BD" w:rsidP="00AF7AAA">
            <w:pPr>
              <w:spacing w:before="60" w:after="60" w:line="240" w:lineRule="auto"/>
              <w:rPr>
                <w:rFonts w:asciiTheme="minorHAnsi" w:hAnsiTheme="minorHAnsi" w:cstheme="minorHAnsi"/>
                <w:sz w:val="20"/>
                <w:szCs w:val="20"/>
                <w:lang w:eastAsia="en-AU"/>
              </w:rPr>
            </w:pPr>
          </w:p>
        </w:tc>
      </w:tr>
      <w:tr w:rsidR="00B255BD" w:rsidRPr="005C23E7" w14:paraId="124ECCE3" w14:textId="77777777" w:rsidTr="009C2C48">
        <w:trPr>
          <w:trHeight w:val="330"/>
        </w:trPr>
        <w:tc>
          <w:tcPr>
            <w:tcW w:w="2835" w:type="dxa"/>
            <w:tcBorders>
              <w:top w:val="single" w:sz="8" w:space="0" w:color="1E1545"/>
              <w:left w:val="nil"/>
              <w:bottom w:val="single" w:sz="8" w:space="0" w:color="1E1545"/>
              <w:right w:val="nil"/>
            </w:tcBorders>
            <w:vAlign w:val="center"/>
            <w:hideMark/>
          </w:tcPr>
          <w:p w14:paraId="4CC1E48F" w14:textId="2D18A265"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Labour costs</w:t>
            </w:r>
          </w:p>
        </w:tc>
        <w:tc>
          <w:tcPr>
            <w:tcW w:w="1134" w:type="dxa"/>
            <w:tcBorders>
              <w:top w:val="single" w:sz="8" w:space="0" w:color="1E1545"/>
              <w:left w:val="nil"/>
              <w:bottom w:val="single" w:sz="8" w:space="0" w:color="1E1545"/>
              <w:right w:val="nil"/>
            </w:tcBorders>
            <w:shd w:val="clear" w:color="000000" w:fill="FFFFFF"/>
            <w:noWrap/>
            <w:vAlign w:val="center"/>
          </w:tcPr>
          <w:p w14:paraId="456A1A4A" w14:textId="5471E1AE"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$151.74</w:t>
            </w:r>
          </w:p>
        </w:tc>
        <w:tc>
          <w:tcPr>
            <w:tcW w:w="1063" w:type="dxa"/>
            <w:tcBorders>
              <w:top w:val="single" w:sz="8" w:space="0" w:color="1E1545"/>
              <w:left w:val="nil"/>
              <w:bottom w:val="single" w:sz="8" w:space="0" w:color="1E1545"/>
              <w:right w:val="nil"/>
            </w:tcBorders>
            <w:shd w:val="clear" w:color="000000" w:fill="FFFFFF"/>
            <w:noWrap/>
            <w:vAlign w:val="center"/>
          </w:tcPr>
          <w:p w14:paraId="127F68A5" w14:textId="7F773FED"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$163.40</w:t>
            </w:r>
          </w:p>
        </w:tc>
        <w:tc>
          <w:tcPr>
            <w:tcW w:w="1240" w:type="dxa"/>
            <w:tcBorders>
              <w:top w:val="single" w:sz="8" w:space="0" w:color="1E1545"/>
              <w:left w:val="nil"/>
              <w:bottom w:val="single" w:sz="8" w:space="0" w:color="1E1545"/>
              <w:right w:val="nil"/>
            </w:tcBorders>
            <w:shd w:val="clear" w:color="000000" w:fill="FFFFFF"/>
            <w:noWrap/>
            <w:vAlign w:val="center"/>
          </w:tcPr>
          <w:p w14:paraId="3CDE3AAA" w14:textId="4C406011"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$175.70</w:t>
            </w:r>
          </w:p>
        </w:tc>
        <w:tc>
          <w:tcPr>
            <w:tcW w:w="1241" w:type="dxa"/>
            <w:tcBorders>
              <w:top w:val="single" w:sz="8" w:space="0" w:color="1E1545"/>
              <w:left w:val="nil"/>
              <w:bottom w:val="single" w:sz="8" w:space="0" w:color="1E1545"/>
              <w:right w:val="nil"/>
            </w:tcBorders>
            <w:shd w:val="clear" w:color="000000" w:fill="FFFFFF"/>
            <w:noWrap/>
            <w:vAlign w:val="center"/>
          </w:tcPr>
          <w:p w14:paraId="347D527E" w14:textId="3F7F6A41"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$216.00</w:t>
            </w:r>
          </w:p>
        </w:tc>
        <w:tc>
          <w:tcPr>
            <w:tcW w:w="1559" w:type="dxa"/>
            <w:tcBorders>
              <w:top w:val="single" w:sz="8" w:space="0" w:color="1E1545"/>
              <w:left w:val="nil"/>
              <w:bottom w:val="single" w:sz="8" w:space="0" w:color="1E1545"/>
              <w:right w:val="nil"/>
            </w:tcBorders>
            <w:shd w:val="clear" w:color="000000" w:fill="FFFFFF"/>
            <w:vAlign w:val="center"/>
          </w:tcPr>
          <w:p w14:paraId="46D2713B" w14:textId="796C5564"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22.9%</w:t>
            </w:r>
          </w:p>
        </w:tc>
      </w:tr>
      <w:tr w:rsidR="00B255BD" w:rsidRPr="005C23E7" w14:paraId="2D0E1B28" w14:textId="77777777" w:rsidTr="009C2C48">
        <w:trPr>
          <w:trHeight w:val="330"/>
        </w:trPr>
        <w:tc>
          <w:tcPr>
            <w:tcW w:w="2835" w:type="dxa"/>
            <w:tcBorders>
              <w:top w:val="single" w:sz="8" w:space="0" w:color="1E1545"/>
              <w:left w:val="nil"/>
              <w:bottom w:val="single" w:sz="8" w:space="0" w:color="1E1545"/>
              <w:right w:val="nil"/>
            </w:tcBorders>
            <w:vAlign w:val="center"/>
            <w:hideMark/>
          </w:tcPr>
          <w:p w14:paraId="7416DBE1" w14:textId="4C36B112"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 xml:space="preserve">Resident </w:t>
            </w:r>
            <w:r w:rsidR="00A27E97" w:rsidRPr="00625296">
              <w:rPr>
                <w:rFonts w:asciiTheme="minorHAnsi" w:hAnsiTheme="minorHAnsi" w:cstheme="minorHAnsi"/>
                <w:sz w:val="20"/>
                <w:szCs w:val="20"/>
                <w:lang w:eastAsia="en-AU"/>
              </w:rPr>
              <w:t>expenses</w:t>
            </w:r>
            <w:r w:rsidR="00F42666" w:rsidRPr="00625296">
              <w:rPr>
                <w:rFonts w:asciiTheme="minorHAnsi" w:hAnsiTheme="minorHAnsi" w:cstheme="minorHAnsi"/>
                <w:sz w:val="20"/>
                <w:szCs w:val="20"/>
                <w:lang w:eastAsia="en-AU"/>
              </w:rPr>
              <w:t xml:space="preserve"> </w:t>
            </w:r>
            <w:r w:rsidR="00A27E97" w:rsidRPr="00625296">
              <w:rPr>
                <w:rFonts w:asciiTheme="minorHAnsi" w:hAnsiTheme="minorHAnsi" w:cstheme="minorHAnsi"/>
                <w:sz w:val="20"/>
                <w:szCs w:val="20"/>
                <w:vertAlign w:val="superscript"/>
                <w:lang w:eastAsia="en-AU"/>
              </w:rPr>
              <w:t>2</w:t>
            </w:r>
          </w:p>
        </w:tc>
        <w:tc>
          <w:tcPr>
            <w:tcW w:w="1134" w:type="dxa"/>
            <w:tcBorders>
              <w:top w:val="single" w:sz="8" w:space="0" w:color="1E1545"/>
              <w:left w:val="nil"/>
              <w:bottom w:val="single" w:sz="8" w:space="0" w:color="1E1545"/>
              <w:right w:val="nil"/>
            </w:tcBorders>
            <w:shd w:val="clear" w:color="000000" w:fill="FFFFFF"/>
            <w:noWrap/>
            <w:vAlign w:val="center"/>
          </w:tcPr>
          <w:p w14:paraId="2BFE4884" w14:textId="4CEFC0FF"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$7.07</w:t>
            </w:r>
          </w:p>
        </w:tc>
        <w:tc>
          <w:tcPr>
            <w:tcW w:w="1063" w:type="dxa"/>
            <w:tcBorders>
              <w:top w:val="single" w:sz="8" w:space="0" w:color="1E1545"/>
              <w:left w:val="nil"/>
              <w:bottom w:val="single" w:sz="8" w:space="0" w:color="1E1545"/>
              <w:right w:val="nil"/>
            </w:tcBorders>
            <w:shd w:val="clear" w:color="000000" w:fill="FFFFFF"/>
            <w:noWrap/>
            <w:vAlign w:val="center"/>
          </w:tcPr>
          <w:p w14:paraId="5530BA81" w14:textId="3A79C4F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$7.44</w:t>
            </w:r>
          </w:p>
        </w:tc>
        <w:tc>
          <w:tcPr>
            <w:tcW w:w="1240" w:type="dxa"/>
            <w:tcBorders>
              <w:top w:val="single" w:sz="8" w:space="0" w:color="1E1545"/>
              <w:left w:val="nil"/>
              <w:bottom w:val="single" w:sz="8" w:space="0" w:color="1E1545"/>
              <w:right w:val="nil"/>
            </w:tcBorders>
            <w:shd w:val="clear" w:color="000000" w:fill="FFFFFF"/>
            <w:noWrap/>
            <w:vAlign w:val="center"/>
          </w:tcPr>
          <w:p w14:paraId="496FDCCD" w14:textId="5635D5E4"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$7.16</w:t>
            </w:r>
          </w:p>
        </w:tc>
        <w:tc>
          <w:tcPr>
            <w:tcW w:w="1241" w:type="dxa"/>
            <w:tcBorders>
              <w:top w:val="single" w:sz="8" w:space="0" w:color="1E1545"/>
              <w:left w:val="nil"/>
              <w:bottom w:val="single" w:sz="8" w:space="0" w:color="1E1545"/>
              <w:right w:val="nil"/>
            </w:tcBorders>
            <w:shd w:val="clear" w:color="000000" w:fill="FFFFFF"/>
            <w:noWrap/>
            <w:vAlign w:val="center"/>
          </w:tcPr>
          <w:p w14:paraId="63767A90" w14:textId="4FA89F2C"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$7.49</w:t>
            </w:r>
          </w:p>
        </w:tc>
        <w:tc>
          <w:tcPr>
            <w:tcW w:w="1559" w:type="dxa"/>
            <w:tcBorders>
              <w:top w:val="single" w:sz="8" w:space="0" w:color="1E1545"/>
              <w:left w:val="nil"/>
              <w:bottom w:val="single" w:sz="8" w:space="0" w:color="1E1545"/>
              <w:right w:val="nil"/>
            </w:tcBorders>
            <w:shd w:val="clear" w:color="000000" w:fill="FFFFFF"/>
            <w:vAlign w:val="center"/>
          </w:tcPr>
          <w:p w14:paraId="5348DB33" w14:textId="580D75F2"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4.6%</w:t>
            </w:r>
          </w:p>
        </w:tc>
      </w:tr>
      <w:tr w:rsidR="00B255BD" w:rsidRPr="005C23E7" w14:paraId="00C4DBBC" w14:textId="77777777" w:rsidTr="009C124F">
        <w:trPr>
          <w:trHeight w:val="330"/>
        </w:trPr>
        <w:tc>
          <w:tcPr>
            <w:tcW w:w="2835" w:type="dxa"/>
            <w:tcBorders>
              <w:top w:val="single" w:sz="8" w:space="0" w:color="1E1545"/>
              <w:left w:val="nil"/>
              <w:bottom w:val="single" w:sz="8" w:space="0" w:color="1E1545"/>
              <w:right w:val="nil"/>
            </w:tcBorders>
            <w:vAlign w:val="center"/>
            <w:hideMark/>
          </w:tcPr>
          <w:p w14:paraId="11348907" w14:textId="6EA098B6"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 xml:space="preserve">Other care </w:t>
            </w:r>
            <w:r w:rsidR="00A27E97" w:rsidRPr="00625296">
              <w:rPr>
                <w:rFonts w:asciiTheme="minorHAnsi" w:hAnsiTheme="minorHAnsi" w:cstheme="minorHAnsi"/>
                <w:sz w:val="20"/>
                <w:szCs w:val="20"/>
                <w:lang w:eastAsia="en-AU"/>
              </w:rPr>
              <w:t>expenses</w:t>
            </w:r>
            <w:r w:rsidR="00F42666" w:rsidRPr="00625296">
              <w:rPr>
                <w:rFonts w:asciiTheme="minorHAnsi" w:hAnsiTheme="minorHAnsi" w:cstheme="minorHAnsi"/>
                <w:sz w:val="20"/>
                <w:szCs w:val="20"/>
                <w:lang w:eastAsia="en-AU"/>
              </w:rPr>
              <w:t xml:space="preserve"> </w:t>
            </w:r>
            <w:r w:rsidR="008D1531" w:rsidRPr="00625296">
              <w:rPr>
                <w:rFonts w:asciiTheme="minorHAnsi" w:hAnsiTheme="minorHAnsi" w:cstheme="minorHAnsi"/>
                <w:sz w:val="20"/>
                <w:szCs w:val="20"/>
                <w:vertAlign w:val="superscript"/>
                <w:lang w:eastAsia="en-AU"/>
              </w:rPr>
              <w:t>3</w:t>
            </w:r>
          </w:p>
        </w:tc>
        <w:tc>
          <w:tcPr>
            <w:tcW w:w="1134" w:type="dxa"/>
            <w:tcBorders>
              <w:top w:val="single" w:sz="8" w:space="0" w:color="1E1545"/>
              <w:left w:val="nil"/>
              <w:bottom w:val="single" w:sz="8" w:space="0" w:color="1E1545"/>
              <w:right w:val="nil"/>
            </w:tcBorders>
            <w:shd w:val="clear" w:color="000000" w:fill="FFFFFF"/>
            <w:noWrap/>
            <w:vAlign w:val="center"/>
          </w:tcPr>
          <w:p w14:paraId="27798D90" w14:textId="7DAD959D"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$10.36</w:t>
            </w:r>
          </w:p>
        </w:tc>
        <w:tc>
          <w:tcPr>
            <w:tcW w:w="1063" w:type="dxa"/>
            <w:tcBorders>
              <w:top w:val="single" w:sz="8" w:space="0" w:color="1E1545"/>
              <w:left w:val="nil"/>
              <w:bottom w:val="single" w:sz="8" w:space="0" w:color="1E1545"/>
              <w:right w:val="nil"/>
            </w:tcBorders>
            <w:shd w:val="clear" w:color="000000" w:fill="FFFFFF"/>
            <w:noWrap/>
            <w:vAlign w:val="center"/>
          </w:tcPr>
          <w:p w14:paraId="7D3893BE" w14:textId="630BF9C4"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$7.61</w:t>
            </w:r>
          </w:p>
        </w:tc>
        <w:tc>
          <w:tcPr>
            <w:tcW w:w="1240" w:type="dxa"/>
            <w:tcBorders>
              <w:top w:val="single" w:sz="8" w:space="0" w:color="1E1545"/>
              <w:left w:val="nil"/>
              <w:bottom w:val="single" w:sz="8" w:space="0" w:color="1E1545"/>
              <w:right w:val="nil"/>
            </w:tcBorders>
            <w:shd w:val="clear" w:color="000000" w:fill="FFFFFF"/>
            <w:noWrap/>
            <w:vAlign w:val="center"/>
          </w:tcPr>
          <w:p w14:paraId="7E88D655" w14:textId="244C9D2C"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$8.32</w:t>
            </w:r>
          </w:p>
        </w:tc>
        <w:tc>
          <w:tcPr>
            <w:tcW w:w="1241" w:type="dxa"/>
            <w:tcBorders>
              <w:top w:val="single" w:sz="8" w:space="0" w:color="1E1545"/>
              <w:left w:val="nil"/>
              <w:bottom w:val="single" w:sz="8" w:space="0" w:color="1E1545"/>
              <w:right w:val="nil"/>
            </w:tcBorders>
            <w:shd w:val="clear" w:color="000000" w:fill="FFFFFF"/>
            <w:noWrap/>
            <w:vAlign w:val="center"/>
          </w:tcPr>
          <w:p w14:paraId="629373E3" w14:textId="0560B5DB"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$10.80</w:t>
            </w:r>
          </w:p>
        </w:tc>
        <w:tc>
          <w:tcPr>
            <w:tcW w:w="1559" w:type="dxa"/>
            <w:tcBorders>
              <w:top w:val="single" w:sz="8" w:space="0" w:color="1E1545"/>
              <w:left w:val="nil"/>
              <w:bottom w:val="single" w:sz="8" w:space="0" w:color="1E1545"/>
              <w:right w:val="nil"/>
            </w:tcBorders>
            <w:shd w:val="clear" w:color="000000" w:fill="FFFFFF"/>
            <w:vAlign w:val="center"/>
          </w:tcPr>
          <w:p w14:paraId="4DD1B2CA" w14:textId="235542E2"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29.8%</w:t>
            </w:r>
          </w:p>
        </w:tc>
      </w:tr>
      <w:tr w:rsidR="00B255BD" w:rsidRPr="005C23E7" w14:paraId="08E74934"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1B2E6170"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Total care expenses</w:t>
            </w:r>
          </w:p>
        </w:tc>
        <w:tc>
          <w:tcPr>
            <w:tcW w:w="1134" w:type="dxa"/>
            <w:tcBorders>
              <w:top w:val="single" w:sz="8" w:space="0" w:color="1E1545"/>
              <w:left w:val="nil"/>
              <w:bottom w:val="single" w:sz="8" w:space="0" w:color="1E1545"/>
              <w:right w:val="nil"/>
            </w:tcBorders>
            <w:shd w:val="clear" w:color="auto" w:fill="D8DADA"/>
            <w:noWrap/>
            <w:vAlign w:val="center"/>
          </w:tcPr>
          <w:p w14:paraId="5D5CCA9F" w14:textId="67182B1A"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$169.17</w:t>
            </w:r>
          </w:p>
        </w:tc>
        <w:tc>
          <w:tcPr>
            <w:tcW w:w="1063" w:type="dxa"/>
            <w:tcBorders>
              <w:top w:val="single" w:sz="8" w:space="0" w:color="1E1545"/>
              <w:left w:val="nil"/>
              <w:bottom w:val="single" w:sz="8" w:space="0" w:color="1E1545"/>
              <w:right w:val="nil"/>
            </w:tcBorders>
            <w:shd w:val="clear" w:color="auto" w:fill="D8DADA"/>
            <w:noWrap/>
            <w:vAlign w:val="center"/>
          </w:tcPr>
          <w:p w14:paraId="4BD61F4C" w14:textId="4E172779"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$178.44</w:t>
            </w:r>
          </w:p>
        </w:tc>
        <w:tc>
          <w:tcPr>
            <w:tcW w:w="1240" w:type="dxa"/>
            <w:tcBorders>
              <w:top w:val="single" w:sz="8" w:space="0" w:color="1E1545"/>
              <w:left w:val="nil"/>
              <w:bottom w:val="single" w:sz="8" w:space="0" w:color="1E1545"/>
              <w:right w:val="nil"/>
            </w:tcBorders>
            <w:shd w:val="clear" w:color="auto" w:fill="D8DADA"/>
            <w:noWrap/>
            <w:vAlign w:val="center"/>
          </w:tcPr>
          <w:p w14:paraId="707B8D8F" w14:textId="0E905E54"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$191.19</w:t>
            </w:r>
          </w:p>
        </w:tc>
        <w:tc>
          <w:tcPr>
            <w:tcW w:w="1241" w:type="dxa"/>
            <w:tcBorders>
              <w:top w:val="single" w:sz="8" w:space="0" w:color="1E1545"/>
              <w:left w:val="nil"/>
              <w:bottom w:val="single" w:sz="8" w:space="0" w:color="1E1545"/>
              <w:right w:val="nil"/>
            </w:tcBorders>
            <w:shd w:val="clear" w:color="auto" w:fill="D8DADA"/>
            <w:noWrap/>
            <w:vAlign w:val="center"/>
          </w:tcPr>
          <w:p w14:paraId="4EF296D1" w14:textId="5D50F9EA"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$234.28</w:t>
            </w:r>
          </w:p>
        </w:tc>
        <w:tc>
          <w:tcPr>
            <w:tcW w:w="1559" w:type="dxa"/>
            <w:tcBorders>
              <w:top w:val="single" w:sz="8" w:space="0" w:color="1E1545"/>
              <w:left w:val="nil"/>
              <w:bottom w:val="single" w:sz="8" w:space="0" w:color="1E1545"/>
              <w:right w:val="nil"/>
            </w:tcBorders>
            <w:shd w:val="clear" w:color="auto" w:fill="D8DADA"/>
            <w:vAlign w:val="center"/>
          </w:tcPr>
          <w:p w14:paraId="4B90B11B" w14:textId="539A4ECA"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22.5%</w:t>
            </w:r>
          </w:p>
        </w:tc>
      </w:tr>
      <w:tr w:rsidR="00B255BD" w:rsidRPr="005C23E7" w14:paraId="17F9C0C0"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2BF0150D"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Hotel services expenses</w:t>
            </w:r>
          </w:p>
        </w:tc>
        <w:tc>
          <w:tcPr>
            <w:tcW w:w="1134" w:type="dxa"/>
            <w:tcBorders>
              <w:top w:val="single" w:sz="8" w:space="0" w:color="1E1545"/>
              <w:left w:val="nil"/>
              <w:bottom w:val="single" w:sz="8" w:space="0" w:color="1E1545"/>
              <w:right w:val="nil"/>
            </w:tcBorders>
            <w:shd w:val="clear" w:color="auto" w:fill="E8DEED"/>
            <w:noWrap/>
            <w:vAlign w:val="center"/>
          </w:tcPr>
          <w:p w14:paraId="3464604D"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063" w:type="dxa"/>
            <w:tcBorders>
              <w:top w:val="single" w:sz="8" w:space="0" w:color="1E1545"/>
              <w:left w:val="nil"/>
              <w:bottom w:val="single" w:sz="8" w:space="0" w:color="1E1545"/>
              <w:right w:val="nil"/>
            </w:tcBorders>
            <w:shd w:val="clear" w:color="auto" w:fill="E8DEED"/>
            <w:noWrap/>
            <w:vAlign w:val="center"/>
          </w:tcPr>
          <w:p w14:paraId="09CF35E1"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0" w:type="dxa"/>
            <w:tcBorders>
              <w:top w:val="single" w:sz="8" w:space="0" w:color="1E1545"/>
              <w:left w:val="nil"/>
              <w:bottom w:val="single" w:sz="8" w:space="0" w:color="1E1545"/>
              <w:right w:val="nil"/>
            </w:tcBorders>
            <w:shd w:val="clear" w:color="auto" w:fill="E8DEED"/>
            <w:noWrap/>
            <w:vAlign w:val="center"/>
          </w:tcPr>
          <w:p w14:paraId="6D52AC49" w14:textId="01BEE8DB"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1" w:type="dxa"/>
            <w:tcBorders>
              <w:top w:val="single" w:sz="8" w:space="0" w:color="1E1545"/>
              <w:left w:val="nil"/>
              <w:bottom w:val="single" w:sz="8" w:space="0" w:color="1E1545"/>
              <w:right w:val="nil"/>
            </w:tcBorders>
            <w:shd w:val="clear" w:color="auto" w:fill="E8DEED"/>
            <w:noWrap/>
            <w:vAlign w:val="center"/>
          </w:tcPr>
          <w:p w14:paraId="17A86B87"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559" w:type="dxa"/>
            <w:tcBorders>
              <w:top w:val="single" w:sz="8" w:space="0" w:color="1E1545"/>
              <w:left w:val="nil"/>
              <w:bottom w:val="single" w:sz="8" w:space="0" w:color="1E1545"/>
              <w:right w:val="nil"/>
            </w:tcBorders>
            <w:shd w:val="clear" w:color="auto" w:fill="E8DEED"/>
            <w:vAlign w:val="center"/>
          </w:tcPr>
          <w:p w14:paraId="3331C906"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r>
      <w:tr w:rsidR="00B255BD" w:rsidRPr="005C23E7" w14:paraId="7E3C6132"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636449DC" w14:textId="0F912FD8"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Catering</w:t>
            </w:r>
          </w:p>
        </w:tc>
        <w:tc>
          <w:tcPr>
            <w:tcW w:w="1134" w:type="dxa"/>
            <w:tcBorders>
              <w:top w:val="single" w:sz="8" w:space="0" w:color="1E1545"/>
              <w:left w:val="nil"/>
              <w:bottom w:val="single" w:sz="8" w:space="0" w:color="1E1545"/>
              <w:right w:val="nil"/>
            </w:tcBorders>
            <w:shd w:val="clear" w:color="000000" w:fill="FFFFFF"/>
            <w:noWrap/>
            <w:vAlign w:val="center"/>
          </w:tcPr>
          <w:p w14:paraId="19725B09" w14:textId="6ED055F0"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$32.65</w:t>
            </w:r>
          </w:p>
        </w:tc>
        <w:tc>
          <w:tcPr>
            <w:tcW w:w="1063" w:type="dxa"/>
            <w:tcBorders>
              <w:top w:val="single" w:sz="8" w:space="0" w:color="1E1545"/>
              <w:left w:val="nil"/>
              <w:bottom w:val="single" w:sz="8" w:space="0" w:color="1E1545"/>
              <w:right w:val="nil"/>
            </w:tcBorders>
            <w:shd w:val="clear" w:color="000000" w:fill="FFFFFF"/>
            <w:noWrap/>
            <w:vAlign w:val="center"/>
          </w:tcPr>
          <w:p w14:paraId="531B2124" w14:textId="78B5CA99"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$34.48</w:t>
            </w:r>
          </w:p>
        </w:tc>
        <w:tc>
          <w:tcPr>
            <w:tcW w:w="1240" w:type="dxa"/>
            <w:tcBorders>
              <w:top w:val="single" w:sz="8" w:space="0" w:color="1E1545"/>
              <w:left w:val="nil"/>
              <w:bottom w:val="single" w:sz="8" w:space="0" w:color="1E1545"/>
              <w:right w:val="nil"/>
            </w:tcBorders>
            <w:shd w:val="clear" w:color="000000" w:fill="FFFFFF"/>
            <w:noWrap/>
            <w:vAlign w:val="center"/>
          </w:tcPr>
          <w:p w14:paraId="52D336BF" w14:textId="7BBFEC51"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$37.14</w:t>
            </w:r>
          </w:p>
        </w:tc>
        <w:tc>
          <w:tcPr>
            <w:tcW w:w="1241" w:type="dxa"/>
            <w:tcBorders>
              <w:top w:val="single" w:sz="8" w:space="0" w:color="1E1545"/>
              <w:left w:val="nil"/>
              <w:bottom w:val="single" w:sz="8" w:space="0" w:color="1E1545"/>
              <w:right w:val="nil"/>
            </w:tcBorders>
            <w:shd w:val="clear" w:color="000000" w:fill="FFFFFF"/>
            <w:noWrap/>
            <w:vAlign w:val="center"/>
          </w:tcPr>
          <w:p w14:paraId="0BE820F8" w14:textId="1D4276C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$40.45</w:t>
            </w:r>
          </w:p>
        </w:tc>
        <w:tc>
          <w:tcPr>
            <w:tcW w:w="1559" w:type="dxa"/>
            <w:tcBorders>
              <w:top w:val="single" w:sz="8" w:space="0" w:color="1E1545"/>
              <w:left w:val="nil"/>
              <w:bottom w:val="single" w:sz="8" w:space="0" w:color="1E1545"/>
              <w:right w:val="nil"/>
            </w:tcBorders>
            <w:shd w:val="clear" w:color="000000" w:fill="FFFFFF"/>
            <w:vAlign w:val="center"/>
          </w:tcPr>
          <w:p w14:paraId="63458CEE" w14:textId="22087E07"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8.9%</w:t>
            </w:r>
          </w:p>
        </w:tc>
      </w:tr>
      <w:tr w:rsidR="00B255BD" w:rsidRPr="005C23E7" w14:paraId="6E454EFB"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6D69BA17" w14:textId="4DC4177B"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Cleaning</w:t>
            </w:r>
          </w:p>
        </w:tc>
        <w:tc>
          <w:tcPr>
            <w:tcW w:w="1134" w:type="dxa"/>
            <w:tcBorders>
              <w:top w:val="single" w:sz="8" w:space="0" w:color="1E1545"/>
              <w:left w:val="nil"/>
              <w:bottom w:val="single" w:sz="8" w:space="0" w:color="1E1545"/>
              <w:right w:val="nil"/>
            </w:tcBorders>
            <w:shd w:val="clear" w:color="000000" w:fill="FFFFFF"/>
            <w:noWrap/>
            <w:vAlign w:val="center"/>
          </w:tcPr>
          <w:p w14:paraId="0C14F92C" w14:textId="718A093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$9.86</w:t>
            </w:r>
          </w:p>
        </w:tc>
        <w:tc>
          <w:tcPr>
            <w:tcW w:w="1063" w:type="dxa"/>
            <w:tcBorders>
              <w:top w:val="single" w:sz="8" w:space="0" w:color="1E1545"/>
              <w:left w:val="nil"/>
              <w:bottom w:val="single" w:sz="8" w:space="0" w:color="1E1545"/>
              <w:right w:val="nil"/>
            </w:tcBorders>
            <w:shd w:val="clear" w:color="000000" w:fill="FFFFFF"/>
            <w:noWrap/>
            <w:vAlign w:val="center"/>
          </w:tcPr>
          <w:p w14:paraId="1BA7C75B" w14:textId="458DED8C"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$10.48</w:t>
            </w:r>
          </w:p>
        </w:tc>
        <w:tc>
          <w:tcPr>
            <w:tcW w:w="1240" w:type="dxa"/>
            <w:tcBorders>
              <w:top w:val="single" w:sz="8" w:space="0" w:color="1E1545"/>
              <w:left w:val="nil"/>
              <w:bottom w:val="single" w:sz="8" w:space="0" w:color="1E1545"/>
              <w:right w:val="nil"/>
            </w:tcBorders>
            <w:shd w:val="clear" w:color="000000" w:fill="FFFFFF"/>
            <w:noWrap/>
            <w:vAlign w:val="center"/>
          </w:tcPr>
          <w:p w14:paraId="0E97B4A5" w14:textId="33AAD9B1"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$10.72</w:t>
            </w:r>
          </w:p>
        </w:tc>
        <w:tc>
          <w:tcPr>
            <w:tcW w:w="1241" w:type="dxa"/>
            <w:tcBorders>
              <w:top w:val="single" w:sz="8" w:space="0" w:color="1E1545"/>
              <w:left w:val="nil"/>
              <w:bottom w:val="single" w:sz="8" w:space="0" w:color="1E1545"/>
              <w:right w:val="nil"/>
            </w:tcBorders>
            <w:shd w:val="clear" w:color="000000" w:fill="FFFFFF"/>
            <w:noWrap/>
            <w:vAlign w:val="center"/>
          </w:tcPr>
          <w:p w14:paraId="6CF9D576" w14:textId="69054E40"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$11.24</w:t>
            </w:r>
          </w:p>
        </w:tc>
        <w:tc>
          <w:tcPr>
            <w:tcW w:w="1559" w:type="dxa"/>
            <w:tcBorders>
              <w:top w:val="single" w:sz="8" w:space="0" w:color="1E1545"/>
              <w:left w:val="nil"/>
              <w:bottom w:val="single" w:sz="8" w:space="0" w:color="1E1545"/>
              <w:right w:val="nil"/>
            </w:tcBorders>
            <w:shd w:val="clear" w:color="000000" w:fill="FFFFFF"/>
            <w:vAlign w:val="center"/>
          </w:tcPr>
          <w:p w14:paraId="477F008F" w14:textId="7C427CB2"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4.9%</w:t>
            </w:r>
          </w:p>
        </w:tc>
      </w:tr>
      <w:tr w:rsidR="00B255BD" w:rsidRPr="005C23E7" w14:paraId="34A756DF"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73F3D5A3" w14:textId="25605B48"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Laundry</w:t>
            </w:r>
          </w:p>
        </w:tc>
        <w:tc>
          <w:tcPr>
            <w:tcW w:w="1134" w:type="dxa"/>
            <w:tcBorders>
              <w:top w:val="single" w:sz="8" w:space="0" w:color="1E1545"/>
              <w:left w:val="nil"/>
              <w:bottom w:val="single" w:sz="8" w:space="0" w:color="1E1545"/>
              <w:right w:val="nil"/>
            </w:tcBorders>
            <w:shd w:val="clear" w:color="000000" w:fill="FFFFFF"/>
            <w:noWrap/>
            <w:vAlign w:val="center"/>
          </w:tcPr>
          <w:p w14:paraId="6C57C220" w14:textId="5CA5E205"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$4.47</w:t>
            </w:r>
          </w:p>
        </w:tc>
        <w:tc>
          <w:tcPr>
            <w:tcW w:w="1063" w:type="dxa"/>
            <w:tcBorders>
              <w:top w:val="single" w:sz="8" w:space="0" w:color="1E1545"/>
              <w:left w:val="nil"/>
              <w:bottom w:val="single" w:sz="8" w:space="0" w:color="1E1545"/>
              <w:right w:val="nil"/>
            </w:tcBorders>
            <w:shd w:val="clear" w:color="000000" w:fill="FFFFFF"/>
            <w:noWrap/>
            <w:vAlign w:val="center"/>
          </w:tcPr>
          <w:p w14:paraId="7DBF45D3" w14:textId="4B601D9D"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$4.53</w:t>
            </w:r>
          </w:p>
        </w:tc>
        <w:tc>
          <w:tcPr>
            <w:tcW w:w="1240" w:type="dxa"/>
            <w:tcBorders>
              <w:top w:val="single" w:sz="8" w:space="0" w:color="1E1545"/>
              <w:left w:val="nil"/>
              <w:bottom w:val="single" w:sz="8" w:space="0" w:color="1E1545"/>
              <w:right w:val="nil"/>
            </w:tcBorders>
            <w:shd w:val="clear" w:color="000000" w:fill="FFFFFF"/>
            <w:noWrap/>
            <w:vAlign w:val="center"/>
          </w:tcPr>
          <w:p w14:paraId="2DE6A7C4" w14:textId="22B91CBE"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$4.64</w:t>
            </w:r>
          </w:p>
        </w:tc>
        <w:tc>
          <w:tcPr>
            <w:tcW w:w="1241" w:type="dxa"/>
            <w:tcBorders>
              <w:top w:val="single" w:sz="8" w:space="0" w:color="1E1545"/>
              <w:left w:val="nil"/>
              <w:bottom w:val="single" w:sz="8" w:space="0" w:color="1E1545"/>
              <w:right w:val="nil"/>
            </w:tcBorders>
            <w:shd w:val="clear" w:color="000000" w:fill="FFFFFF"/>
            <w:noWrap/>
            <w:vAlign w:val="center"/>
          </w:tcPr>
          <w:p w14:paraId="04BEC447" w14:textId="67A2AC88"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$5.07</w:t>
            </w:r>
          </w:p>
        </w:tc>
        <w:tc>
          <w:tcPr>
            <w:tcW w:w="1559" w:type="dxa"/>
            <w:tcBorders>
              <w:top w:val="single" w:sz="8" w:space="0" w:color="1E1545"/>
              <w:left w:val="nil"/>
              <w:bottom w:val="single" w:sz="8" w:space="0" w:color="1E1545"/>
              <w:right w:val="nil"/>
            </w:tcBorders>
            <w:shd w:val="clear" w:color="000000" w:fill="FFFFFF"/>
            <w:vAlign w:val="center"/>
          </w:tcPr>
          <w:p w14:paraId="257C8281" w14:textId="06660865"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9.3%</w:t>
            </w:r>
          </w:p>
        </w:tc>
      </w:tr>
      <w:tr w:rsidR="00B255BD" w:rsidRPr="005C23E7" w14:paraId="3A688C79" w14:textId="77777777" w:rsidTr="009C124F">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12BC71D8" w14:textId="05019E08"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Other hotel expenses</w:t>
            </w:r>
          </w:p>
        </w:tc>
        <w:tc>
          <w:tcPr>
            <w:tcW w:w="1134" w:type="dxa"/>
            <w:tcBorders>
              <w:top w:val="single" w:sz="8" w:space="0" w:color="1E1545"/>
              <w:left w:val="nil"/>
              <w:bottom w:val="single" w:sz="8" w:space="0" w:color="1E1545"/>
              <w:right w:val="nil"/>
            </w:tcBorders>
            <w:shd w:val="clear" w:color="000000" w:fill="FFFFFF"/>
            <w:noWrap/>
            <w:vAlign w:val="center"/>
          </w:tcPr>
          <w:p w14:paraId="62683439" w14:textId="3277285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$8.75</w:t>
            </w:r>
          </w:p>
        </w:tc>
        <w:tc>
          <w:tcPr>
            <w:tcW w:w="1063" w:type="dxa"/>
            <w:tcBorders>
              <w:top w:val="single" w:sz="8" w:space="0" w:color="1E1545"/>
              <w:left w:val="nil"/>
              <w:bottom w:val="single" w:sz="8" w:space="0" w:color="1E1545"/>
              <w:right w:val="nil"/>
            </w:tcBorders>
            <w:shd w:val="clear" w:color="000000" w:fill="FFFFFF"/>
            <w:noWrap/>
            <w:vAlign w:val="center"/>
          </w:tcPr>
          <w:p w14:paraId="52A856DB" w14:textId="48EF6916"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$8.71</w:t>
            </w:r>
          </w:p>
        </w:tc>
        <w:tc>
          <w:tcPr>
            <w:tcW w:w="1240" w:type="dxa"/>
            <w:tcBorders>
              <w:top w:val="single" w:sz="8" w:space="0" w:color="1E1545"/>
              <w:left w:val="nil"/>
              <w:bottom w:val="single" w:sz="8" w:space="0" w:color="1E1545"/>
              <w:right w:val="nil"/>
            </w:tcBorders>
            <w:shd w:val="clear" w:color="000000" w:fill="FFFFFF"/>
            <w:noWrap/>
            <w:vAlign w:val="center"/>
          </w:tcPr>
          <w:p w14:paraId="1F18FBD5" w14:textId="2E99BAFD"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$9.35</w:t>
            </w:r>
          </w:p>
        </w:tc>
        <w:tc>
          <w:tcPr>
            <w:tcW w:w="1241" w:type="dxa"/>
            <w:tcBorders>
              <w:top w:val="single" w:sz="8" w:space="0" w:color="1E1545"/>
              <w:left w:val="nil"/>
              <w:bottom w:val="single" w:sz="8" w:space="0" w:color="1E1545"/>
              <w:right w:val="nil"/>
            </w:tcBorders>
            <w:shd w:val="clear" w:color="000000" w:fill="FFFFFF"/>
            <w:noWrap/>
            <w:vAlign w:val="center"/>
          </w:tcPr>
          <w:p w14:paraId="1C81DFEA" w14:textId="5BEB6DF6"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$10.09</w:t>
            </w:r>
          </w:p>
        </w:tc>
        <w:tc>
          <w:tcPr>
            <w:tcW w:w="1559" w:type="dxa"/>
            <w:tcBorders>
              <w:top w:val="single" w:sz="8" w:space="0" w:color="1E1545"/>
              <w:left w:val="nil"/>
              <w:bottom w:val="single" w:sz="8" w:space="0" w:color="1E1545"/>
              <w:right w:val="nil"/>
            </w:tcBorders>
            <w:shd w:val="clear" w:color="000000" w:fill="FFFFFF"/>
            <w:vAlign w:val="center"/>
          </w:tcPr>
          <w:p w14:paraId="3D77DD10" w14:textId="69B5D53F"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7.9%</w:t>
            </w:r>
          </w:p>
        </w:tc>
      </w:tr>
      <w:tr w:rsidR="00B255BD" w:rsidRPr="005C23E7" w14:paraId="6D4E5F2E"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57E1D9BE"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lastRenderedPageBreak/>
              <w:t>Total hotel expenses</w:t>
            </w:r>
          </w:p>
        </w:tc>
        <w:tc>
          <w:tcPr>
            <w:tcW w:w="1134" w:type="dxa"/>
            <w:tcBorders>
              <w:top w:val="single" w:sz="8" w:space="0" w:color="1E1545"/>
              <w:left w:val="nil"/>
              <w:bottom w:val="single" w:sz="8" w:space="0" w:color="1E1545"/>
              <w:right w:val="nil"/>
            </w:tcBorders>
            <w:shd w:val="clear" w:color="auto" w:fill="D8DADA"/>
            <w:noWrap/>
            <w:vAlign w:val="center"/>
          </w:tcPr>
          <w:p w14:paraId="0E6B3B6C" w14:textId="2E463468"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$55.72</w:t>
            </w:r>
          </w:p>
        </w:tc>
        <w:tc>
          <w:tcPr>
            <w:tcW w:w="1063" w:type="dxa"/>
            <w:tcBorders>
              <w:top w:val="single" w:sz="8" w:space="0" w:color="1E1545"/>
              <w:left w:val="nil"/>
              <w:bottom w:val="single" w:sz="8" w:space="0" w:color="1E1545"/>
              <w:right w:val="nil"/>
            </w:tcBorders>
            <w:shd w:val="clear" w:color="auto" w:fill="D8DADA"/>
            <w:noWrap/>
            <w:vAlign w:val="center"/>
          </w:tcPr>
          <w:p w14:paraId="42D35934" w14:textId="2064E43B"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$58.20</w:t>
            </w:r>
          </w:p>
        </w:tc>
        <w:tc>
          <w:tcPr>
            <w:tcW w:w="1240" w:type="dxa"/>
            <w:tcBorders>
              <w:top w:val="single" w:sz="8" w:space="0" w:color="1E1545"/>
              <w:left w:val="nil"/>
              <w:bottom w:val="single" w:sz="8" w:space="0" w:color="1E1545"/>
              <w:right w:val="nil"/>
            </w:tcBorders>
            <w:shd w:val="clear" w:color="auto" w:fill="D8DADA"/>
            <w:noWrap/>
            <w:vAlign w:val="center"/>
          </w:tcPr>
          <w:p w14:paraId="4111F7DB" w14:textId="305F7066"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$61.85</w:t>
            </w:r>
          </w:p>
        </w:tc>
        <w:tc>
          <w:tcPr>
            <w:tcW w:w="1241" w:type="dxa"/>
            <w:tcBorders>
              <w:top w:val="single" w:sz="8" w:space="0" w:color="1E1545"/>
              <w:left w:val="nil"/>
              <w:bottom w:val="single" w:sz="8" w:space="0" w:color="1E1545"/>
              <w:right w:val="nil"/>
            </w:tcBorders>
            <w:shd w:val="clear" w:color="auto" w:fill="D8DADA"/>
            <w:noWrap/>
            <w:vAlign w:val="center"/>
          </w:tcPr>
          <w:p w14:paraId="695E6FD6" w14:textId="1F550C6C"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$66.86</w:t>
            </w:r>
          </w:p>
        </w:tc>
        <w:tc>
          <w:tcPr>
            <w:tcW w:w="1559" w:type="dxa"/>
            <w:tcBorders>
              <w:top w:val="single" w:sz="8" w:space="0" w:color="1E1545"/>
              <w:left w:val="nil"/>
              <w:bottom w:val="single" w:sz="8" w:space="0" w:color="1E1545"/>
              <w:right w:val="nil"/>
            </w:tcBorders>
            <w:shd w:val="clear" w:color="auto" w:fill="D8DADA"/>
            <w:vAlign w:val="center"/>
          </w:tcPr>
          <w:p w14:paraId="66F5586E" w14:textId="6C3419DE"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8.1%</w:t>
            </w:r>
          </w:p>
        </w:tc>
      </w:tr>
      <w:tr w:rsidR="00B255BD" w:rsidRPr="005C23E7" w14:paraId="57CD35C4" w14:textId="77777777" w:rsidTr="009C2C48">
        <w:trPr>
          <w:trHeight w:val="560"/>
        </w:trPr>
        <w:tc>
          <w:tcPr>
            <w:tcW w:w="2835" w:type="dxa"/>
            <w:tcBorders>
              <w:top w:val="single" w:sz="8" w:space="0" w:color="1E1545"/>
              <w:left w:val="nil"/>
              <w:bottom w:val="single" w:sz="8" w:space="0" w:color="1E1545"/>
              <w:right w:val="nil"/>
            </w:tcBorders>
            <w:shd w:val="clear" w:color="auto" w:fill="E8DEED"/>
            <w:vAlign w:val="center"/>
            <w:hideMark/>
          </w:tcPr>
          <w:p w14:paraId="72A66523"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Accommodation &amp; finance expenses</w:t>
            </w:r>
          </w:p>
        </w:tc>
        <w:tc>
          <w:tcPr>
            <w:tcW w:w="1134" w:type="dxa"/>
            <w:tcBorders>
              <w:top w:val="single" w:sz="8" w:space="0" w:color="1E1545"/>
              <w:left w:val="nil"/>
              <w:bottom w:val="single" w:sz="8" w:space="0" w:color="1E1545"/>
              <w:right w:val="nil"/>
            </w:tcBorders>
            <w:shd w:val="clear" w:color="auto" w:fill="E8DEED"/>
            <w:noWrap/>
            <w:vAlign w:val="center"/>
          </w:tcPr>
          <w:p w14:paraId="7482F29D"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063" w:type="dxa"/>
            <w:tcBorders>
              <w:top w:val="single" w:sz="8" w:space="0" w:color="1E1545"/>
              <w:left w:val="nil"/>
              <w:bottom w:val="single" w:sz="8" w:space="0" w:color="1E1545"/>
              <w:right w:val="nil"/>
            </w:tcBorders>
            <w:shd w:val="clear" w:color="auto" w:fill="E8DEED"/>
            <w:noWrap/>
            <w:vAlign w:val="center"/>
          </w:tcPr>
          <w:p w14:paraId="5EA25776"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0" w:type="dxa"/>
            <w:tcBorders>
              <w:top w:val="single" w:sz="8" w:space="0" w:color="1E1545"/>
              <w:left w:val="nil"/>
              <w:bottom w:val="single" w:sz="8" w:space="0" w:color="1E1545"/>
              <w:right w:val="nil"/>
            </w:tcBorders>
            <w:shd w:val="clear" w:color="auto" w:fill="E8DEED"/>
            <w:noWrap/>
            <w:vAlign w:val="center"/>
          </w:tcPr>
          <w:p w14:paraId="15022F66" w14:textId="5BE8D6CB"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1" w:type="dxa"/>
            <w:tcBorders>
              <w:top w:val="single" w:sz="8" w:space="0" w:color="1E1545"/>
              <w:left w:val="nil"/>
              <w:bottom w:val="single" w:sz="8" w:space="0" w:color="1E1545"/>
              <w:right w:val="nil"/>
            </w:tcBorders>
            <w:shd w:val="clear" w:color="auto" w:fill="E8DEED"/>
            <w:noWrap/>
            <w:vAlign w:val="center"/>
          </w:tcPr>
          <w:p w14:paraId="0FE11441"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559" w:type="dxa"/>
            <w:tcBorders>
              <w:top w:val="single" w:sz="8" w:space="0" w:color="1E1545"/>
              <w:left w:val="nil"/>
              <w:bottom w:val="single" w:sz="8" w:space="0" w:color="1E1545"/>
              <w:right w:val="nil"/>
            </w:tcBorders>
            <w:shd w:val="clear" w:color="auto" w:fill="E8DEED"/>
            <w:vAlign w:val="center"/>
          </w:tcPr>
          <w:p w14:paraId="48D2BDEE"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r>
      <w:tr w:rsidR="00B255BD" w:rsidRPr="005C23E7" w14:paraId="096CAAC6"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76948607" w14:textId="77777777" w:rsidR="00B255BD" w:rsidRPr="00625296" w:rsidRDefault="00B255BD" w:rsidP="00AF7AAA">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Routine maintenance</w:t>
            </w:r>
          </w:p>
        </w:tc>
        <w:tc>
          <w:tcPr>
            <w:tcW w:w="1134" w:type="dxa"/>
            <w:tcBorders>
              <w:top w:val="single" w:sz="8" w:space="0" w:color="1E1545"/>
              <w:left w:val="nil"/>
              <w:bottom w:val="single" w:sz="8" w:space="0" w:color="1E1545"/>
              <w:right w:val="nil"/>
            </w:tcBorders>
            <w:shd w:val="clear" w:color="000000" w:fill="FFFFFF"/>
            <w:noWrap/>
            <w:vAlign w:val="center"/>
          </w:tcPr>
          <w:p w14:paraId="3AE6B4FA" w14:textId="16F9D09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$9.27</w:t>
            </w:r>
          </w:p>
        </w:tc>
        <w:tc>
          <w:tcPr>
            <w:tcW w:w="1063" w:type="dxa"/>
            <w:tcBorders>
              <w:top w:val="single" w:sz="8" w:space="0" w:color="1E1545"/>
              <w:left w:val="nil"/>
              <w:bottom w:val="single" w:sz="8" w:space="0" w:color="1E1545"/>
              <w:right w:val="nil"/>
            </w:tcBorders>
            <w:shd w:val="clear" w:color="000000" w:fill="FFFFFF"/>
            <w:noWrap/>
            <w:vAlign w:val="center"/>
          </w:tcPr>
          <w:p w14:paraId="3FB9AD2B" w14:textId="6F8899D6"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$9.50</w:t>
            </w:r>
          </w:p>
        </w:tc>
        <w:tc>
          <w:tcPr>
            <w:tcW w:w="1240" w:type="dxa"/>
            <w:tcBorders>
              <w:top w:val="single" w:sz="8" w:space="0" w:color="1E1545"/>
              <w:left w:val="nil"/>
              <w:bottom w:val="single" w:sz="8" w:space="0" w:color="1E1545"/>
              <w:right w:val="nil"/>
            </w:tcBorders>
            <w:shd w:val="clear" w:color="000000" w:fill="FFFFFF"/>
            <w:noWrap/>
            <w:vAlign w:val="center"/>
          </w:tcPr>
          <w:p w14:paraId="51351600" w14:textId="39185408"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$11.24</w:t>
            </w:r>
          </w:p>
        </w:tc>
        <w:tc>
          <w:tcPr>
            <w:tcW w:w="1241" w:type="dxa"/>
            <w:tcBorders>
              <w:top w:val="single" w:sz="8" w:space="0" w:color="1E1545"/>
              <w:left w:val="nil"/>
              <w:bottom w:val="single" w:sz="8" w:space="0" w:color="1E1545"/>
              <w:right w:val="nil"/>
            </w:tcBorders>
            <w:shd w:val="clear" w:color="000000" w:fill="FFFFFF"/>
            <w:noWrap/>
            <w:vAlign w:val="center"/>
          </w:tcPr>
          <w:p w14:paraId="7C99CD7F" w14:textId="7766CC61"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$11.83</w:t>
            </w:r>
          </w:p>
        </w:tc>
        <w:tc>
          <w:tcPr>
            <w:tcW w:w="1559" w:type="dxa"/>
            <w:tcBorders>
              <w:top w:val="single" w:sz="8" w:space="0" w:color="1E1545"/>
              <w:left w:val="nil"/>
              <w:bottom w:val="single" w:sz="8" w:space="0" w:color="1E1545"/>
              <w:right w:val="nil"/>
            </w:tcBorders>
            <w:shd w:val="clear" w:color="000000" w:fill="FFFFFF"/>
            <w:vAlign w:val="center"/>
          </w:tcPr>
          <w:p w14:paraId="336D76A0" w14:textId="6806F941"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5.2%</w:t>
            </w:r>
          </w:p>
        </w:tc>
      </w:tr>
      <w:tr w:rsidR="00B255BD" w:rsidRPr="005C23E7" w14:paraId="7DAE70E2"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28E02ED2" w14:textId="77777777" w:rsidR="00B255BD" w:rsidRPr="00625296" w:rsidRDefault="00B255BD" w:rsidP="00AF7AAA">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Financing interest</w:t>
            </w:r>
          </w:p>
        </w:tc>
        <w:tc>
          <w:tcPr>
            <w:tcW w:w="1134" w:type="dxa"/>
            <w:tcBorders>
              <w:top w:val="single" w:sz="8" w:space="0" w:color="1E1545"/>
              <w:left w:val="nil"/>
              <w:bottom w:val="single" w:sz="8" w:space="0" w:color="1E1545"/>
              <w:right w:val="nil"/>
            </w:tcBorders>
            <w:shd w:val="clear" w:color="000000" w:fill="FFFFFF"/>
            <w:noWrap/>
            <w:vAlign w:val="center"/>
          </w:tcPr>
          <w:p w14:paraId="3B70ED4E" w14:textId="4D31024D" w:rsidR="00B255BD" w:rsidRPr="00625296" w:rsidRDefault="00FE194D" w:rsidP="00A27E97">
            <w:pPr>
              <w:spacing w:before="60" w:after="60" w:line="240" w:lineRule="auto"/>
              <w:rPr>
                <w:rFonts w:asciiTheme="minorHAnsi" w:hAnsiTheme="minorHAnsi" w:cstheme="minorHAnsi"/>
                <w:sz w:val="20"/>
                <w:szCs w:val="20"/>
                <w:lang w:eastAsia="en-AU"/>
              </w:rPr>
            </w:pPr>
            <w:r w:rsidRPr="00625296">
              <w:rPr>
                <w:rFonts w:asciiTheme="minorHAnsi" w:hAnsiTheme="minorHAnsi" w:cstheme="minorHAnsi"/>
                <w:sz w:val="20"/>
                <w:szCs w:val="20"/>
                <w:lang w:eastAsia="en-AU"/>
              </w:rPr>
              <w:t>-</w:t>
            </w:r>
          </w:p>
        </w:tc>
        <w:tc>
          <w:tcPr>
            <w:tcW w:w="1063" w:type="dxa"/>
            <w:tcBorders>
              <w:top w:val="single" w:sz="8" w:space="0" w:color="1E1545"/>
              <w:left w:val="nil"/>
              <w:bottom w:val="single" w:sz="8" w:space="0" w:color="1E1545"/>
              <w:right w:val="nil"/>
            </w:tcBorders>
            <w:shd w:val="clear" w:color="000000" w:fill="FFFFFF"/>
            <w:noWrap/>
            <w:vAlign w:val="center"/>
          </w:tcPr>
          <w:p w14:paraId="764C99F5" w14:textId="62A43359"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$1.30</w:t>
            </w:r>
          </w:p>
        </w:tc>
        <w:tc>
          <w:tcPr>
            <w:tcW w:w="1240" w:type="dxa"/>
            <w:tcBorders>
              <w:top w:val="single" w:sz="8" w:space="0" w:color="1E1545"/>
              <w:left w:val="nil"/>
              <w:bottom w:val="single" w:sz="8" w:space="0" w:color="1E1545"/>
              <w:right w:val="nil"/>
            </w:tcBorders>
            <w:shd w:val="clear" w:color="000000" w:fill="FFFFFF"/>
            <w:noWrap/>
            <w:vAlign w:val="center"/>
          </w:tcPr>
          <w:p w14:paraId="73BB36EC" w14:textId="12ED6645"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$1.58</w:t>
            </w:r>
          </w:p>
        </w:tc>
        <w:tc>
          <w:tcPr>
            <w:tcW w:w="1241" w:type="dxa"/>
            <w:tcBorders>
              <w:top w:val="single" w:sz="8" w:space="0" w:color="1E1545"/>
              <w:left w:val="nil"/>
              <w:bottom w:val="single" w:sz="8" w:space="0" w:color="1E1545"/>
              <w:right w:val="nil"/>
            </w:tcBorders>
            <w:shd w:val="clear" w:color="000000" w:fill="FFFFFF"/>
            <w:noWrap/>
            <w:vAlign w:val="center"/>
          </w:tcPr>
          <w:p w14:paraId="703703BA" w14:textId="1736CF1D"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$1.39</w:t>
            </w:r>
          </w:p>
        </w:tc>
        <w:tc>
          <w:tcPr>
            <w:tcW w:w="1559" w:type="dxa"/>
            <w:tcBorders>
              <w:top w:val="single" w:sz="8" w:space="0" w:color="1E1545"/>
              <w:left w:val="nil"/>
              <w:bottom w:val="single" w:sz="8" w:space="0" w:color="1E1545"/>
              <w:right w:val="nil"/>
            </w:tcBorders>
            <w:shd w:val="clear" w:color="000000" w:fill="FFFFFF"/>
            <w:vAlign w:val="center"/>
          </w:tcPr>
          <w:p w14:paraId="0996EA7D" w14:textId="141CD6C5" w:rsidR="00B255BD" w:rsidRPr="00625296" w:rsidRDefault="00A27E97" w:rsidP="00AF7AAA">
            <w:pPr>
              <w:spacing w:before="60" w:after="60" w:line="240" w:lineRule="auto"/>
              <w:rPr>
                <w:rFonts w:asciiTheme="minorHAnsi" w:hAnsiTheme="minorHAnsi" w:cstheme="minorHAnsi"/>
                <w:sz w:val="20"/>
                <w:szCs w:val="20"/>
                <w:lang w:eastAsia="en-AU"/>
              </w:rPr>
            </w:pPr>
            <w:r w:rsidRPr="00625296">
              <w:rPr>
                <w:rFonts w:cs="Arial"/>
                <w:sz w:val="20"/>
                <w:szCs w:val="20"/>
                <w:lang w:eastAsia="en-AU"/>
              </w:rPr>
              <w:t xml:space="preserve">▼ </w:t>
            </w:r>
            <w:r w:rsidRPr="005C23E7">
              <w:rPr>
                <w:rFonts w:asciiTheme="minorHAnsi" w:hAnsiTheme="minorHAnsi" w:cstheme="minorHAnsi"/>
                <w:sz w:val="20"/>
                <w:szCs w:val="20"/>
              </w:rPr>
              <w:t>12.0%</w:t>
            </w:r>
          </w:p>
        </w:tc>
      </w:tr>
      <w:tr w:rsidR="00B255BD" w:rsidRPr="005C23E7" w14:paraId="61FAA33E" w14:textId="77777777" w:rsidTr="009C124F">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282D8623" w14:textId="77777777" w:rsidR="00B255BD" w:rsidRPr="00625296" w:rsidRDefault="00B255BD" w:rsidP="00AF7AAA">
            <w:pPr>
              <w:spacing w:before="60" w:after="60" w:line="240" w:lineRule="auto"/>
              <w:ind w:left="171"/>
              <w:rPr>
                <w:rFonts w:asciiTheme="minorHAnsi" w:hAnsiTheme="minorHAnsi" w:cstheme="minorHAnsi"/>
                <w:sz w:val="20"/>
                <w:szCs w:val="20"/>
                <w:lang w:eastAsia="en-AU"/>
              </w:rPr>
            </w:pPr>
            <w:r w:rsidRPr="00625296">
              <w:rPr>
                <w:rFonts w:asciiTheme="minorHAnsi" w:hAnsiTheme="minorHAnsi" w:cstheme="minorHAnsi"/>
                <w:sz w:val="20"/>
                <w:szCs w:val="20"/>
                <w:lang w:eastAsia="en-AU"/>
              </w:rPr>
              <w:t>Depreciation, rent &amp; others</w:t>
            </w:r>
          </w:p>
        </w:tc>
        <w:tc>
          <w:tcPr>
            <w:tcW w:w="1134" w:type="dxa"/>
            <w:tcBorders>
              <w:top w:val="single" w:sz="8" w:space="0" w:color="1E1545"/>
              <w:left w:val="nil"/>
              <w:bottom w:val="single" w:sz="8" w:space="0" w:color="1E1545"/>
              <w:right w:val="nil"/>
            </w:tcBorders>
            <w:shd w:val="clear" w:color="000000" w:fill="FFFFFF"/>
            <w:noWrap/>
            <w:vAlign w:val="center"/>
          </w:tcPr>
          <w:p w14:paraId="757FC640" w14:textId="1A3B43C1"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$27.33</w:t>
            </w:r>
          </w:p>
        </w:tc>
        <w:tc>
          <w:tcPr>
            <w:tcW w:w="1063" w:type="dxa"/>
            <w:tcBorders>
              <w:top w:val="single" w:sz="8" w:space="0" w:color="1E1545"/>
              <w:left w:val="nil"/>
              <w:bottom w:val="single" w:sz="8" w:space="0" w:color="1E1545"/>
              <w:right w:val="nil"/>
            </w:tcBorders>
            <w:shd w:val="clear" w:color="000000" w:fill="FFFFFF"/>
            <w:noWrap/>
            <w:vAlign w:val="center"/>
          </w:tcPr>
          <w:p w14:paraId="41E587C6" w14:textId="00A384F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$40.39</w:t>
            </w:r>
          </w:p>
        </w:tc>
        <w:tc>
          <w:tcPr>
            <w:tcW w:w="1240" w:type="dxa"/>
            <w:tcBorders>
              <w:top w:val="single" w:sz="8" w:space="0" w:color="1E1545"/>
              <w:left w:val="nil"/>
              <w:bottom w:val="single" w:sz="8" w:space="0" w:color="1E1545"/>
              <w:right w:val="nil"/>
            </w:tcBorders>
            <w:shd w:val="clear" w:color="000000" w:fill="FFFFFF"/>
            <w:noWrap/>
            <w:vAlign w:val="center"/>
          </w:tcPr>
          <w:p w14:paraId="1D96A0F5" w14:textId="79EF78C0"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$31.17</w:t>
            </w:r>
          </w:p>
        </w:tc>
        <w:tc>
          <w:tcPr>
            <w:tcW w:w="1241" w:type="dxa"/>
            <w:tcBorders>
              <w:top w:val="single" w:sz="8" w:space="0" w:color="1E1545"/>
              <w:left w:val="nil"/>
              <w:bottom w:val="single" w:sz="8" w:space="0" w:color="1E1545"/>
              <w:right w:val="nil"/>
            </w:tcBorders>
            <w:shd w:val="clear" w:color="000000" w:fill="FFFFFF"/>
            <w:noWrap/>
            <w:vAlign w:val="center"/>
          </w:tcPr>
          <w:p w14:paraId="36A98B4E" w14:textId="3C96C2BB"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$30.91</w:t>
            </w:r>
          </w:p>
        </w:tc>
        <w:tc>
          <w:tcPr>
            <w:tcW w:w="1559" w:type="dxa"/>
            <w:tcBorders>
              <w:top w:val="single" w:sz="8" w:space="0" w:color="1E1545"/>
              <w:left w:val="nil"/>
              <w:bottom w:val="single" w:sz="8" w:space="0" w:color="1E1545"/>
              <w:right w:val="nil"/>
            </w:tcBorders>
            <w:shd w:val="clear" w:color="000000" w:fill="FFFFFF"/>
            <w:vAlign w:val="center"/>
          </w:tcPr>
          <w:p w14:paraId="215200EF" w14:textId="4BC2A88C" w:rsidR="00B255BD" w:rsidRPr="00625296" w:rsidRDefault="00A27E97" w:rsidP="00AF7AAA">
            <w:pPr>
              <w:spacing w:before="60" w:after="60" w:line="240" w:lineRule="auto"/>
              <w:rPr>
                <w:rFonts w:asciiTheme="minorHAnsi" w:hAnsiTheme="minorHAnsi" w:cstheme="minorHAnsi"/>
                <w:sz w:val="20"/>
                <w:szCs w:val="20"/>
                <w:lang w:eastAsia="en-AU"/>
              </w:rPr>
            </w:pPr>
            <w:r w:rsidRPr="00625296">
              <w:rPr>
                <w:rFonts w:cs="Arial"/>
                <w:sz w:val="20"/>
                <w:szCs w:val="20"/>
                <w:lang w:eastAsia="en-AU"/>
              </w:rPr>
              <w:t xml:space="preserve">▼ </w:t>
            </w:r>
            <w:r w:rsidRPr="005C23E7">
              <w:rPr>
                <w:rFonts w:asciiTheme="minorHAnsi" w:hAnsiTheme="minorHAnsi" w:cstheme="minorHAnsi"/>
                <w:sz w:val="20"/>
                <w:szCs w:val="20"/>
              </w:rPr>
              <w:t>0.8%</w:t>
            </w:r>
          </w:p>
        </w:tc>
      </w:tr>
      <w:tr w:rsidR="00B255BD" w:rsidRPr="005C23E7" w14:paraId="461ADAF8" w14:textId="77777777" w:rsidTr="009C124F">
        <w:trPr>
          <w:trHeight w:val="560"/>
        </w:trPr>
        <w:tc>
          <w:tcPr>
            <w:tcW w:w="2835" w:type="dxa"/>
            <w:tcBorders>
              <w:top w:val="single" w:sz="8" w:space="0" w:color="1E1545"/>
              <w:left w:val="nil"/>
              <w:bottom w:val="single" w:sz="8" w:space="0" w:color="1E1545"/>
              <w:right w:val="nil"/>
            </w:tcBorders>
            <w:shd w:val="clear" w:color="auto" w:fill="D8DADA"/>
            <w:vAlign w:val="center"/>
            <w:hideMark/>
          </w:tcPr>
          <w:p w14:paraId="67557A3B"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Total accommodation &amp; finance expenses</w:t>
            </w:r>
          </w:p>
        </w:tc>
        <w:tc>
          <w:tcPr>
            <w:tcW w:w="1134" w:type="dxa"/>
            <w:tcBorders>
              <w:top w:val="single" w:sz="8" w:space="0" w:color="1E1545"/>
              <w:left w:val="nil"/>
              <w:bottom w:val="single" w:sz="8" w:space="0" w:color="1E1545"/>
              <w:right w:val="nil"/>
            </w:tcBorders>
            <w:shd w:val="clear" w:color="auto" w:fill="D8DADA"/>
            <w:noWrap/>
            <w:vAlign w:val="center"/>
          </w:tcPr>
          <w:p w14:paraId="553F1B2C" w14:textId="299E7C9E"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$36.60</w:t>
            </w:r>
          </w:p>
        </w:tc>
        <w:tc>
          <w:tcPr>
            <w:tcW w:w="1063" w:type="dxa"/>
            <w:tcBorders>
              <w:top w:val="single" w:sz="8" w:space="0" w:color="1E1545"/>
              <w:left w:val="nil"/>
              <w:bottom w:val="single" w:sz="8" w:space="0" w:color="1E1545"/>
              <w:right w:val="nil"/>
            </w:tcBorders>
            <w:shd w:val="clear" w:color="auto" w:fill="D8DADA"/>
            <w:noWrap/>
            <w:vAlign w:val="center"/>
          </w:tcPr>
          <w:p w14:paraId="71025CD8" w14:textId="14CDEEF1"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$51.19</w:t>
            </w:r>
          </w:p>
        </w:tc>
        <w:tc>
          <w:tcPr>
            <w:tcW w:w="1240" w:type="dxa"/>
            <w:tcBorders>
              <w:top w:val="single" w:sz="8" w:space="0" w:color="1E1545"/>
              <w:left w:val="nil"/>
              <w:bottom w:val="single" w:sz="8" w:space="0" w:color="1E1545"/>
              <w:right w:val="nil"/>
            </w:tcBorders>
            <w:shd w:val="clear" w:color="auto" w:fill="D8DADA"/>
            <w:noWrap/>
            <w:vAlign w:val="center"/>
          </w:tcPr>
          <w:p w14:paraId="02B0BFF6" w14:textId="2B5DE768"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$43.99</w:t>
            </w:r>
          </w:p>
        </w:tc>
        <w:tc>
          <w:tcPr>
            <w:tcW w:w="1241" w:type="dxa"/>
            <w:tcBorders>
              <w:top w:val="single" w:sz="8" w:space="0" w:color="1E1545"/>
              <w:left w:val="nil"/>
              <w:bottom w:val="single" w:sz="8" w:space="0" w:color="1E1545"/>
              <w:right w:val="nil"/>
            </w:tcBorders>
            <w:shd w:val="clear" w:color="auto" w:fill="D8DADA"/>
            <w:noWrap/>
            <w:vAlign w:val="center"/>
          </w:tcPr>
          <w:p w14:paraId="51C0ECA6" w14:textId="63417993"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$44.12</w:t>
            </w:r>
          </w:p>
        </w:tc>
        <w:tc>
          <w:tcPr>
            <w:tcW w:w="1559" w:type="dxa"/>
            <w:tcBorders>
              <w:top w:val="single" w:sz="8" w:space="0" w:color="1E1545"/>
              <w:left w:val="nil"/>
              <w:bottom w:val="single" w:sz="8" w:space="0" w:color="1E1545"/>
              <w:right w:val="nil"/>
            </w:tcBorders>
            <w:shd w:val="clear" w:color="auto" w:fill="D8DADA"/>
            <w:vAlign w:val="center"/>
          </w:tcPr>
          <w:p w14:paraId="7143838E" w14:textId="6BCB791B"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0.3%</w:t>
            </w:r>
          </w:p>
        </w:tc>
      </w:tr>
      <w:tr w:rsidR="00B255BD" w:rsidRPr="005C23E7" w14:paraId="2FC556E6"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0F4F23A7" w14:textId="07689830"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Administration expenses</w:t>
            </w:r>
          </w:p>
        </w:tc>
        <w:tc>
          <w:tcPr>
            <w:tcW w:w="1134" w:type="dxa"/>
            <w:tcBorders>
              <w:top w:val="single" w:sz="8" w:space="0" w:color="1E1545"/>
              <w:left w:val="nil"/>
              <w:bottom w:val="single" w:sz="8" w:space="0" w:color="1E1545"/>
              <w:right w:val="nil"/>
            </w:tcBorders>
            <w:shd w:val="clear" w:color="auto" w:fill="E8DEED"/>
            <w:noWrap/>
          </w:tcPr>
          <w:p w14:paraId="6A17830D"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063" w:type="dxa"/>
            <w:tcBorders>
              <w:top w:val="single" w:sz="8" w:space="0" w:color="1E1545"/>
              <w:left w:val="nil"/>
              <w:bottom w:val="single" w:sz="8" w:space="0" w:color="1E1545"/>
              <w:right w:val="nil"/>
            </w:tcBorders>
            <w:shd w:val="clear" w:color="auto" w:fill="E8DEED"/>
            <w:noWrap/>
          </w:tcPr>
          <w:p w14:paraId="230B6B35"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0" w:type="dxa"/>
            <w:tcBorders>
              <w:top w:val="single" w:sz="8" w:space="0" w:color="1E1545"/>
              <w:left w:val="nil"/>
              <w:bottom w:val="single" w:sz="8" w:space="0" w:color="1E1545"/>
              <w:right w:val="nil"/>
            </w:tcBorders>
            <w:shd w:val="clear" w:color="auto" w:fill="E8DEED"/>
            <w:noWrap/>
          </w:tcPr>
          <w:p w14:paraId="081C8FCC" w14:textId="09614FD3"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1" w:type="dxa"/>
            <w:tcBorders>
              <w:top w:val="single" w:sz="8" w:space="0" w:color="1E1545"/>
              <w:left w:val="nil"/>
              <w:bottom w:val="single" w:sz="8" w:space="0" w:color="1E1545"/>
              <w:right w:val="nil"/>
            </w:tcBorders>
            <w:shd w:val="clear" w:color="auto" w:fill="E8DEED"/>
            <w:noWrap/>
          </w:tcPr>
          <w:p w14:paraId="4AC539C9" w14:textId="77777777"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559" w:type="dxa"/>
            <w:tcBorders>
              <w:top w:val="single" w:sz="8" w:space="0" w:color="1E1545"/>
              <w:left w:val="nil"/>
              <w:bottom w:val="single" w:sz="8" w:space="0" w:color="1E1545"/>
              <w:right w:val="nil"/>
            </w:tcBorders>
            <w:shd w:val="clear" w:color="auto" w:fill="E8DEED"/>
          </w:tcPr>
          <w:p w14:paraId="0B46A219" w14:textId="77777777" w:rsidR="00B255BD" w:rsidRPr="00625296" w:rsidRDefault="00B255BD" w:rsidP="00AF7AAA">
            <w:pPr>
              <w:spacing w:before="60" w:after="60" w:line="240" w:lineRule="auto"/>
              <w:rPr>
                <w:rFonts w:asciiTheme="minorHAnsi" w:hAnsiTheme="minorHAnsi" w:cstheme="minorHAnsi"/>
                <w:b/>
                <w:sz w:val="20"/>
                <w:szCs w:val="20"/>
                <w:lang w:eastAsia="en-AU"/>
              </w:rPr>
            </w:pPr>
          </w:p>
        </w:tc>
      </w:tr>
      <w:tr w:rsidR="00B255BD" w:rsidRPr="005C23E7" w14:paraId="3AF9376A" w14:textId="77777777" w:rsidTr="009C2C48">
        <w:trPr>
          <w:trHeight w:val="330"/>
        </w:trPr>
        <w:tc>
          <w:tcPr>
            <w:tcW w:w="2835" w:type="dxa"/>
            <w:tcBorders>
              <w:top w:val="single" w:sz="8" w:space="0" w:color="1E1545"/>
              <w:left w:val="nil"/>
              <w:bottom w:val="single" w:sz="8" w:space="0" w:color="1E1545"/>
              <w:right w:val="nil"/>
            </w:tcBorders>
          </w:tcPr>
          <w:p w14:paraId="40A389C6" w14:textId="398B12ED" w:rsidR="00B255BD" w:rsidRPr="00625296" w:rsidRDefault="00A27E97" w:rsidP="00A27E97">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Corporate recharge</w:t>
            </w:r>
          </w:p>
        </w:tc>
        <w:tc>
          <w:tcPr>
            <w:tcW w:w="1134" w:type="dxa"/>
            <w:tcBorders>
              <w:top w:val="single" w:sz="8" w:space="0" w:color="1E1545"/>
              <w:left w:val="nil"/>
              <w:bottom w:val="single" w:sz="8" w:space="0" w:color="1E1545"/>
              <w:right w:val="nil"/>
            </w:tcBorders>
            <w:noWrap/>
            <w:vAlign w:val="center"/>
          </w:tcPr>
          <w:p w14:paraId="5CE95110" w14:textId="31E4832D"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$19.22</w:t>
            </w:r>
          </w:p>
        </w:tc>
        <w:tc>
          <w:tcPr>
            <w:tcW w:w="1063" w:type="dxa"/>
            <w:tcBorders>
              <w:top w:val="single" w:sz="8" w:space="0" w:color="1E1545"/>
              <w:left w:val="nil"/>
              <w:bottom w:val="single" w:sz="8" w:space="0" w:color="1E1545"/>
              <w:right w:val="nil"/>
            </w:tcBorders>
            <w:noWrap/>
            <w:vAlign w:val="center"/>
          </w:tcPr>
          <w:p w14:paraId="7DD7AE5F" w14:textId="77209EE7"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$22.27</w:t>
            </w:r>
          </w:p>
        </w:tc>
        <w:tc>
          <w:tcPr>
            <w:tcW w:w="1240" w:type="dxa"/>
            <w:tcBorders>
              <w:top w:val="single" w:sz="8" w:space="0" w:color="1E1545"/>
              <w:left w:val="nil"/>
              <w:bottom w:val="single" w:sz="8" w:space="0" w:color="1E1545"/>
              <w:right w:val="nil"/>
            </w:tcBorders>
            <w:noWrap/>
            <w:vAlign w:val="center"/>
          </w:tcPr>
          <w:p w14:paraId="5649715D" w14:textId="080359D4"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$23.74</w:t>
            </w:r>
          </w:p>
        </w:tc>
        <w:tc>
          <w:tcPr>
            <w:tcW w:w="1241" w:type="dxa"/>
            <w:tcBorders>
              <w:top w:val="single" w:sz="8" w:space="0" w:color="1E1545"/>
              <w:left w:val="nil"/>
              <w:bottom w:val="single" w:sz="8" w:space="0" w:color="1E1545"/>
              <w:right w:val="nil"/>
            </w:tcBorders>
            <w:noWrap/>
            <w:vAlign w:val="center"/>
          </w:tcPr>
          <w:p w14:paraId="5A8EEA8E" w14:textId="3EC088B2"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$24.89</w:t>
            </w:r>
          </w:p>
        </w:tc>
        <w:tc>
          <w:tcPr>
            <w:tcW w:w="1559" w:type="dxa"/>
            <w:tcBorders>
              <w:top w:val="single" w:sz="8" w:space="0" w:color="1E1545"/>
              <w:left w:val="nil"/>
              <w:bottom w:val="single" w:sz="8" w:space="0" w:color="1E1545"/>
              <w:right w:val="nil"/>
            </w:tcBorders>
            <w:vAlign w:val="center"/>
          </w:tcPr>
          <w:p w14:paraId="37C92766" w14:textId="17887F96"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sz w:val="20"/>
                <w:szCs w:val="20"/>
              </w:rPr>
              <w:t xml:space="preserve">▲ </w:t>
            </w:r>
            <w:r w:rsidRPr="005C23E7">
              <w:rPr>
                <w:rFonts w:asciiTheme="minorHAnsi" w:hAnsiTheme="minorHAnsi" w:cstheme="minorHAnsi"/>
                <w:sz w:val="20"/>
                <w:szCs w:val="20"/>
              </w:rPr>
              <w:t>4.8%</w:t>
            </w:r>
          </w:p>
        </w:tc>
      </w:tr>
      <w:tr w:rsidR="00B255BD" w:rsidRPr="005C23E7" w14:paraId="48945700" w14:textId="77777777" w:rsidTr="009C2C48">
        <w:trPr>
          <w:trHeight w:val="330"/>
        </w:trPr>
        <w:tc>
          <w:tcPr>
            <w:tcW w:w="2835" w:type="dxa"/>
            <w:tcBorders>
              <w:top w:val="single" w:sz="8" w:space="0" w:color="1E1545"/>
              <w:left w:val="nil"/>
              <w:bottom w:val="single" w:sz="8" w:space="0" w:color="1E1545"/>
              <w:right w:val="nil"/>
            </w:tcBorders>
          </w:tcPr>
          <w:p w14:paraId="05CFC2AA" w14:textId="5D920EED" w:rsidR="00B255BD" w:rsidRPr="00625296" w:rsidRDefault="00A27E97" w:rsidP="00A27E97">
            <w:pPr>
              <w:spacing w:before="60" w:after="60" w:line="240" w:lineRule="auto"/>
              <w:ind w:firstLineChars="100" w:firstLine="200"/>
              <w:rPr>
                <w:rFonts w:asciiTheme="minorHAnsi" w:hAnsiTheme="minorHAnsi" w:cstheme="minorHAnsi"/>
                <w:sz w:val="20"/>
                <w:szCs w:val="20"/>
                <w:lang w:eastAsia="en-AU"/>
              </w:rPr>
            </w:pPr>
            <w:r w:rsidRPr="00625296">
              <w:rPr>
                <w:rFonts w:asciiTheme="minorHAnsi" w:hAnsiTheme="minorHAnsi" w:cstheme="minorHAnsi"/>
                <w:sz w:val="20"/>
                <w:szCs w:val="20"/>
                <w:lang w:eastAsia="en-AU"/>
              </w:rPr>
              <w:t>Labour costs</w:t>
            </w:r>
          </w:p>
        </w:tc>
        <w:tc>
          <w:tcPr>
            <w:tcW w:w="1134" w:type="dxa"/>
            <w:tcBorders>
              <w:top w:val="single" w:sz="8" w:space="0" w:color="1E1545"/>
              <w:left w:val="nil"/>
              <w:bottom w:val="single" w:sz="8" w:space="0" w:color="1E1545"/>
              <w:right w:val="nil"/>
            </w:tcBorders>
            <w:noWrap/>
            <w:vAlign w:val="center"/>
          </w:tcPr>
          <w:p w14:paraId="0E6BAF7B" w14:textId="3737C4F1"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$9.74</w:t>
            </w:r>
          </w:p>
        </w:tc>
        <w:tc>
          <w:tcPr>
            <w:tcW w:w="1063" w:type="dxa"/>
            <w:tcBorders>
              <w:top w:val="single" w:sz="8" w:space="0" w:color="1E1545"/>
              <w:left w:val="nil"/>
              <w:bottom w:val="single" w:sz="8" w:space="0" w:color="1E1545"/>
              <w:right w:val="nil"/>
            </w:tcBorders>
            <w:noWrap/>
            <w:vAlign w:val="center"/>
          </w:tcPr>
          <w:p w14:paraId="5437AC3E" w14:textId="02E42ED1"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$11.41</w:t>
            </w:r>
          </w:p>
        </w:tc>
        <w:tc>
          <w:tcPr>
            <w:tcW w:w="1240" w:type="dxa"/>
            <w:tcBorders>
              <w:top w:val="single" w:sz="8" w:space="0" w:color="1E1545"/>
              <w:left w:val="nil"/>
              <w:bottom w:val="single" w:sz="8" w:space="0" w:color="1E1545"/>
              <w:right w:val="nil"/>
            </w:tcBorders>
            <w:noWrap/>
            <w:vAlign w:val="center"/>
          </w:tcPr>
          <w:p w14:paraId="76D7A6F4" w14:textId="0D0AD1B8"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$11.57</w:t>
            </w:r>
          </w:p>
        </w:tc>
        <w:tc>
          <w:tcPr>
            <w:tcW w:w="1241" w:type="dxa"/>
            <w:tcBorders>
              <w:top w:val="single" w:sz="8" w:space="0" w:color="1E1545"/>
              <w:left w:val="nil"/>
              <w:bottom w:val="single" w:sz="8" w:space="0" w:color="1E1545"/>
              <w:right w:val="nil"/>
            </w:tcBorders>
            <w:noWrap/>
            <w:vAlign w:val="center"/>
          </w:tcPr>
          <w:p w14:paraId="4A2CD613" w14:textId="1EE30435"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$13.28</w:t>
            </w:r>
          </w:p>
        </w:tc>
        <w:tc>
          <w:tcPr>
            <w:tcW w:w="1559" w:type="dxa"/>
            <w:tcBorders>
              <w:top w:val="single" w:sz="8" w:space="0" w:color="1E1545"/>
              <w:left w:val="nil"/>
              <w:bottom w:val="single" w:sz="8" w:space="0" w:color="1E1545"/>
              <w:right w:val="nil"/>
            </w:tcBorders>
            <w:vAlign w:val="center"/>
          </w:tcPr>
          <w:p w14:paraId="351D856C" w14:textId="2FE3D3C9"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sz w:val="20"/>
                <w:szCs w:val="20"/>
              </w:rPr>
              <w:t xml:space="preserve">▲ </w:t>
            </w:r>
            <w:r w:rsidRPr="005C23E7">
              <w:rPr>
                <w:rFonts w:asciiTheme="minorHAnsi" w:hAnsiTheme="minorHAnsi" w:cstheme="minorHAnsi"/>
                <w:sz w:val="20"/>
                <w:szCs w:val="20"/>
              </w:rPr>
              <w:t>14.8%</w:t>
            </w:r>
          </w:p>
        </w:tc>
      </w:tr>
      <w:tr w:rsidR="00B255BD" w:rsidRPr="005C23E7" w14:paraId="24E4BC1F" w14:textId="77777777" w:rsidTr="009C124F">
        <w:trPr>
          <w:trHeight w:val="330"/>
        </w:trPr>
        <w:tc>
          <w:tcPr>
            <w:tcW w:w="2835" w:type="dxa"/>
            <w:tcBorders>
              <w:top w:val="single" w:sz="8" w:space="0" w:color="1E1545"/>
              <w:left w:val="nil"/>
              <w:bottom w:val="single" w:sz="8" w:space="0" w:color="1E1545"/>
              <w:right w:val="nil"/>
            </w:tcBorders>
          </w:tcPr>
          <w:p w14:paraId="7DDA81E0" w14:textId="7886545E" w:rsidR="00B255BD" w:rsidRPr="00625296" w:rsidRDefault="00A27E97" w:rsidP="00A27E97">
            <w:pPr>
              <w:spacing w:before="60" w:after="60" w:line="240" w:lineRule="auto"/>
              <w:ind w:left="171"/>
              <w:rPr>
                <w:rFonts w:asciiTheme="minorHAnsi" w:hAnsiTheme="minorHAnsi" w:cstheme="minorHAnsi"/>
                <w:sz w:val="20"/>
                <w:szCs w:val="20"/>
                <w:lang w:eastAsia="en-AU"/>
              </w:rPr>
            </w:pPr>
            <w:r w:rsidRPr="00625296">
              <w:rPr>
                <w:rFonts w:asciiTheme="minorHAnsi" w:hAnsiTheme="minorHAnsi" w:cstheme="minorHAnsi"/>
                <w:sz w:val="20"/>
                <w:szCs w:val="20"/>
                <w:lang w:eastAsia="en-AU"/>
              </w:rPr>
              <w:t>Other administration</w:t>
            </w:r>
          </w:p>
        </w:tc>
        <w:tc>
          <w:tcPr>
            <w:tcW w:w="1134" w:type="dxa"/>
            <w:tcBorders>
              <w:top w:val="single" w:sz="8" w:space="0" w:color="1E1545"/>
              <w:left w:val="nil"/>
              <w:bottom w:val="single" w:sz="8" w:space="0" w:color="1E1545"/>
              <w:right w:val="nil"/>
            </w:tcBorders>
            <w:noWrap/>
            <w:vAlign w:val="center"/>
          </w:tcPr>
          <w:p w14:paraId="42B55746" w14:textId="5BFE23E4"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$9.28</w:t>
            </w:r>
          </w:p>
        </w:tc>
        <w:tc>
          <w:tcPr>
            <w:tcW w:w="1063" w:type="dxa"/>
            <w:tcBorders>
              <w:top w:val="single" w:sz="8" w:space="0" w:color="1E1545"/>
              <w:left w:val="nil"/>
              <w:bottom w:val="single" w:sz="8" w:space="0" w:color="1E1545"/>
              <w:right w:val="nil"/>
            </w:tcBorders>
            <w:noWrap/>
            <w:vAlign w:val="center"/>
          </w:tcPr>
          <w:p w14:paraId="41E1FDA8" w14:textId="711BB3C9"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$9.34</w:t>
            </w:r>
          </w:p>
        </w:tc>
        <w:tc>
          <w:tcPr>
            <w:tcW w:w="1240" w:type="dxa"/>
            <w:tcBorders>
              <w:top w:val="single" w:sz="8" w:space="0" w:color="1E1545"/>
              <w:left w:val="nil"/>
              <w:bottom w:val="single" w:sz="8" w:space="0" w:color="1E1545"/>
              <w:right w:val="nil"/>
            </w:tcBorders>
            <w:noWrap/>
            <w:vAlign w:val="center"/>
          </w:tcPr>
          <w:p w14:paraId="15CCFF15" w14:textId="2CFB8494"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$10.28</w:t>
            </w:r>
          </w:p>
        </w:tc>
        <w:tc>
          <w:tcPr>
            <w:tcW w:w="1241" w:type="dxa"/>
            <w:tcBorders>
              <w:top w:val="single" w:sz="8" w:space="0" w:color="1E1545"/>
              <w:left w:val="nil"/>
              <w:bottom w:val="single" w:sz="8" w:space="0" w:color="1E1545"/>
              <w:right w:val="nil"/>
            </w:tcBorders>
            <w:noWrap/>
            <w:vAlign w:val="center"/>
          </w:tcPr>
          <w:p w14:paraId="7462956D" w14:textId="2715A3A6"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$12.16</w:t>
            </w:r>
          </w:p>
        </w:tc>
        <w:tc>
          <w:tcPr>
            <w:tcW w:w="1559" w:type="dxa"/>
            <w:tcBorders>
              <w:top w:val="single" w:sz="8" w:space="0" w:color="1E1545"/>
              <w:left w:val="nil"/>
              <w:bottom w:val="single" w:sz="8" w:space="0" w:color="1E1545"/>
              <w:right w:val="nil"/>
            </w:tcBorders>
            <w:vAlign w:val="center"/>
          </w:tcPr>
          <w:p w14:paraId="050B7DC6" w14:textId="123C23E0"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sz w:val="20"/>
                <w:szCs w:val="20"/>
              </w:rPr>
              <w:t xml:space="preserve">▲ </w:t>
            </w:r>
            <w:r w:rsidRPr="005C23E7">
              <w:rPr>
                <w:rFonts w:asciiTheme="minorHAnsi" w:hAnsiTheme="minorHAnsi" w:cstheme="minorHAnsi"/>
                <w:sz w:val="20"/>
                <w:szCs w:val="20"/>
              </w:rPr>
              <w:t>18.3%</w:t>
            </w:r>
          </w:p>
        </w:tc>
      </w:tr>
      <w:tr w:rsidR="00A27E97" w:rsidRPr="005C23E7" w14:paraId="11043AE9" w14:textId="77777777" w:rsidTr="009C124F">
        <w:trPr>
          <w:trHeight w:val="330"/>
        </w:trPr>
        <w:tc>
          <w:tcPr>
            <w:tcW w:w="2835" w:type="dxa"/>
            <w:tcBorders>
              <w:top w:val="single" w:sz="8" w:space="0" w:color="1E1545"/>
              <w:left w:val="nil"/>
              <w:bottom w:val="single" w:sz="8" w:space="0" w:color="1E1545"/>
              <w:right w:val="nil"/>
            </w:tcBorders>
            <w:shd w:val="clear" w:color="auto" w:fill="D8DADA"/>
          </w:tcPr>
          <w:p w14:paraId="025B7C32" w14:textId="0405066F" w:rsidR="00A27E97" w:rsidRPr="00625296" w:rsidRDefault="00A27E97" w:rsidP="00A27E97">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Total administration expenses</w:t>
            </w:r>
          </w:p>
        </w:tc>
        <w:tc>
          <w:tcPr>
            <w:tcW w:w="1134" w:type="dxa"/>
            <w:tcBorders>
              <w:top w:val="single" w:sz="8" w:space="0" w:color="1E1545"/>
              <w:left w:val="nil"/>
              <w:bottom w:val="single" w:sz="8" w:space="0" w:color="1E1545"/>
              <w:right w:val="nil"/>
            </w:tcBorders>
            <w:shd w:val="clear" w:color="auto" w:fill="D8DADA"/>
            <w:noWrap/>
            <w:vAlign w:val="center"/>
          </w:tcPr>
          <w:p w14:paraId="0AB83EB1" w14:textId="5308400B" w:rsidR="00A27E97" w:rsidRPr="005C23E7" w:rsidRDefault="00A27E97" w:rsidP="00A27E97">
            <w:pPr>
              <w:spacing w:before="60" w:after="60" w:line="240" w:lineRule="auto"/>
              <w:rPr>
                <w:rFonts w:asciiTheme="minorHAnsi" w:hAnsiTheme="minorHAnsi" w:cstheme="minorHAnsi"/>
                <w:b/>
                <w:bCs w:val="0"/>
                <w:sz w:val="20"/>
                <w:szCs w:val="20"/>
              </w:rPr>
            </w:pPr>
            <w:r w:rsidRPr="005C23E7">
              <w:rPr>
                <w:rFonts w:asciiTheme="minorHAnsi" w:hAnsiTheme="minorHAnsi" w:cstheme="minorHAnsi"/>
                <w:b/>
                <w:sz w:val="20"/>
                <w:szCs w:val="20"/>
              </w:rPr>
              <w:t>$38.24</w:t>
            </w:r>
          </w:p>
        </w:tc>
        <w:tc>
          <w:tcPr>
            <w:tcW w:w="1063" w:type="dxa"/>
            <w:tcBorders>
              <w:top w:val="single" w:sz="8" w:space="0" w:color="1E1545"/>
              <w:left w:val="nil"/>
              <w:bottom w:val="single" w:sz="8" w:space="0" w:color="1E1545"/>
              <w:right w:val="nil"/>
            </w:tcBorders>
            <w:shd w:val="clear" w:color="auto" w:fill="D8DADA"/>
            <w:noWrap/>
            <w:vAlign w:val="center"/>
          </w:tcPr>
          <w:p w14:paraId="5949CC71" w14:textId="1DC634C6" w:rsidR="00A27E97" w:rsidRPr="005C23E7" w:rsidRDefault="00A27E97" w:rsidP="00A27E97">
            <w:pPr>
              <w:spacing w:before="60" w:after="60" w:line="240" w:lineRule="auto"/>
              <w:rPr>
                <w:rFonts w:asciiTheme="minorHAnsi" w:hAnsiTheme="minorHAnsi" w:cstheme="minorHAnsi"/>
                <w:b/>
                <w:bCs w:val="0"/>
                <w:sz w:val="20"/>
                <w:szCs w:val="20"/>
              </w:rPr>
            </w:pPr>
            <w:r w:rsidRPr="005C23E7">
              <w:rPr>
                <w:rFonts w:asciiTheme="minorHAnsi" w:hAnsiTheme="minorHAnsi" w:cstheme="minorHAnsi"/>
                <w:b/>
                <w:sz w:val="20"/>
                <w:szCs w:val="20"/>
              </w:rPr>
              <w:t>$43.02</w:t>
            </w:r>
          </w:p>
        </w:tc>
        <w:tc>
          <w:tcPr>
            <w:tcW w:w="1240" w:type="dxa"/>
            <w:tcBorders>
              <w:top w:val="single" w:sz="8" w:space="0" w:color="1E1545"/>
              <w:left w:val="nil"/>
              <w:bottom w:val="single" w:sz="8" w:space="0" w:color="1E1545"/>
              <w:right w:val="nil"/>
            </w:tcBorders>
            <w:shd w:val="clear" w:color="auto" w:fill="D8DADA"/>
            <w:noWrap/>
            <w:vAlign w:val="center"/>
          </w:tcPr>
          <w:p w14:paraId="7F34E819" w14:textId="441F4425" w:rsidR="00A27E97" w:rsidRPr="005C23E7" w:rsidRDefault="00A27E97" w:rsidP="00A27E97">
            <w:pPr>
              <w:spacing w:before="60" w:after="60" w:line="240" w:lineRule="auto"/>
              <w:rPr>
                <w:rFonts w:asciiTheme="minorHAnsi" w:hAnsiTheme="minorHAnsi" w:cstheme="minorHAnsi"/>
                <w:b/>
                <w:bCs w:val="0"/>
                <w:sz w:val="20"/>
                <w:szCs w:val="20"/>
              </w:rPr>
            </w:pPr>
            <w:r w:rsidRPr="005C23E7">
              <w:rPr>
                <w:rFonts w:asciiTheme="minorHAnsi" w:hAnsiTheme="minorHAnsi" w:cstheme="minorHAnsi"/>
                <w:b/>
                <w:sz w:val="20"/>
                <w:szCs w:val="20"/>
              </w:rPr>
              <w:t>$45.59</w:t>
            </w:r>
          </w:p>
        </w:tc>
        <w:tc>
          <w:tcPr>
            <w:tcW w:w="1241" w:type="dxa"/>
            <w:tcBorders>
              <w:top w:val="single" w:sz="8" w:space="0" w:color="1E1545"/>
              <w:left w:val="nil"/>
              <w:bottom w:val="single" w:sz="8" w:space="0" w:color="1E1545"/>
              <w:right w:val="nil"/>
            </w:tcBorders>
            <w:shd w:val="clear" w:color="auto" w:fill="D8DADA"/>
            <w:noWrap/>
            <w:vAlign w:val="center"/>
          </w:tcPr>
          <w:p w14:paraId="2BB90EEE" w14:textId="77E103B5" w:rsidR="00A27E97" w:rsidRPr="005C23E7" w:rsidRDefault="00A27E97" w:rsidP="00A27E97">
            <w:pPr>
              <w:spacing w:before="60" w:after="60" w:line="240" w:lineRule="auto"/>
              <w:rPr>
                <w:rFonts w:asciiTheme="minorHAnsi" w:hAnsiTheme="minorHAnsi" w:cstheme="minorHAnsi"/>
                <w:b/>
                <w:bCs w:val="0"/>
                <w:sz w:val="20"/>
                <w:szCs w:val="20"/>
              </w:rPr>
            </w:pPr>
            <w:r w:rsidRPr="005C23E7">
              <w:rPr>
                <w:rFonts w:asciiTheme="minorHAnsi" w:hAnsiTheme="minorHAnsi" w:cstheme="minorHAnsi"/>
                <w:b/>
                <w:sz w:val="20"/>
                <w:szCs w:val="20"/>
              </w:rPr>
              <w:t>$50.32</w:t>
            </w:r>
          </w:p>
        </w:tc>
        <w:tc>
          <w:tcPr>
            <w:tcW w:w="1559" w:type="dxa"/>
            <w:tcBorders>
              <w:top w:val="single" w:sz="8" w:space="0" w:color="1E1545"/>
              <w:left w:val="nil"/>
              <w:bottom w:val="single" w:sz="8" w:space="0" w:color="1E1545"/>
              <w:right w:val="nil"/>
            </w:tcBorders>
            <w:shd w:val="clear" w:color="auto" w:fill="D8DADA"/>
            <w:vAlign w:val="center"/>
          </w:tcPr>
          <w:p w14:paraId="757E8012" w14:textId="2EFFD667" w:rsidR="00A27E97" w:rsidRPr="005C23E7" w:rsidRDefault="00A27E97" w:rsidP="00A27E97">
            <w:pPr>
              <w:spacing w:before="60" w:after="60" w:line="240" w:lineRule="auto"/>
              <w:rPr>
                <w:rFonts w:asciiTheme="minorHAnsi" w:hAnsiTheme="minorHAnsi" w:cstheme="minorHAnsi"/>
                <w:b/>
                <w:bCs w:val="0"/>
                <w:sz w:val="20"/>
                <w:szCs w:val="20"/>
              </w:rPr>
            </w:pPr>
            <w:r w:rsidRPr="005C23E7">
              <w:rPr>
                <w:rFonts w:cs="Arial"/>
                <w:b/>
                <w:sz w:val="20"/>
                <w:szCs w:val="20"/>
              </w:rPr>
              <w:t xml:space="preserve">▲ </w:t>
            </w:r>
            <w:r w:rsidRPr="005C23E7">
              <w:rPr>
                <w:rFonts w:asciiTheme="minorHAnsi" w:hAnsiTheme="minorHAnsi" w:cstheme="minorHAnsi"/>
                <w:b/>
                <w:sz w:val="20"/>
                <w:szCs w:val="20"/>
              </w:rPr>
              <w:t>10.4%</w:t>
            </w:r>
          </w:p>
        </w:tc>
      </w:tr>
      <w:tr w:rsidR="00B255BD" w:rsidRPr="005C23E7" w14:paraId="4722C5EB" w14:textId="77777777" w:rsidTr="009C124F">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7611A4A9"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COVID-19 expenses</w:t>
            </w:r>
          </w:p>
        </w:tc>
        <w:tc>
          <w:tcPr>
            <w:tcW w:w="1134" w:type="dxa"/>
            <w:tcBorders>
              <w:top w:val="single" w:sz="8" w:space="0" w:color="1E1545"/>
              <w:left w:val="nil"/>
              <w:bottom w:val="single" w:sz="8" w:space="0" w:color="1E1545"/>
              <w:right w:val="nil"/>
            </w:tcBorders>
            <w:shd w:val="clear" w:color="auto" w:fill="E8DEED"/>
            <w:noWrap/>
            <w:vAlign w:val="center"/>
          </w:tcPr>
          <w:p w14:paraId="1DE6D877" w14:textId="675E3C7A"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$8.42</w:t>
            </w:r>
          </w:p>
        </w:tc>
        <w:tc>
          <w:tcPr>
            <w:tcW w:w="1063" w:type="dxa"/>
            <w:tcBorders>
              <w:top w:val="single" w:sz="8" w:space="0" w:color="1E1545"/>
              <w:left w:val="nil"/>
              <w:bottom w:val="single" w:sz="8" w:space="0" w:color="1E1545"/>
              <w:right w:val="nil"/>
            </w:tcBorders>
            <w:shd w:val="clear" w:color="auto" w:fill="E8DEED"/>
            <w:noWrap/>
            <w:vAlign w:val="center"/>
          </w:tcPr>
          <w:p w14:paraId="3C0B0474" w14:textId="14F67E37"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$10.83</w:t>
            </w:r>
          </w:p>
        </w:tc>
        <w:tc>
          <w:tcPr>
            <w:tcW w:w="1240" w:type="dxa"/>
            <w:tcBorders>
              <w:top w:val="single" w:sz="8" w:space="0" w:color="1E1545"/>
              <w:left w:val="nil"/>
              <w:bottom w:val="single" w:sz="8" w:space="0" w:color="1E1545"/>
              <w:right w:val="nil"/>
            </w:tcBorders>
            <w:shd w:val="clear" w:color="auto" w:fill="E8DEED"/>
            <w:noWrap/>
            <w:vAlign w:val="center"/>
          </w:tcPr>
          <w:p w14:paraId="0DB6AAF6" w14:textId="006DB0EA"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$6.69</w:t>
            </w:r>
          </w:p>
        </w:tc>
        <w:tc>
          <w:tcPr>
            <w:tcW w:w="1241" w:type="dxa"/>
            <w:tcBorders>
              <w:top w:val="single" w:sz="8" w:space="0" w:color="1E1545"/>
              <w:left w:val="nil"/>
              <w:bottom w:val="single" w:sz="8" w:space="0" w:color="1E1545"/>
              <w:right w:val="nil"/>
            </w:tcBorders>
            <w:shd w:val="clear" w:color="auto" w:fill="E8DEED"/>
            <w:noWrap/>
            <w:vAlign w:val="center"/>
          </w:tcPr>
          <w:p w14:paraId="33C96A85" w14:textId="306D8F94"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$3.15</w:t>
            </w:r>
          </w:p>
        </w:tc>
        <w:tc>
          <w:tcPr>
            <w:tcW w:w="1559" w:type="dxa"/>
            <w:tcBorders>
              <w:top w:val="single" w:sz="8" w:space="0" w:color="1E1545"/>
              <w:left w:val="nil"/>
              <w:bottom w:val="single" w:sz="8" w:space="0" w:color="1E1545"/>
              <w:right w:val="nil"/>
            </w:tcBorders>
            <w:shd w:val="clear" w:color="auto" w:fill="E8DEED"/>
            <w:vAlign w:val="center"/>
          </w:tcPr>
          <w:p w14:paraId="51085146" w14:textId="4B6478DB" w:rsidR="00B255BD" w:rsidRPr="00625296" w:rsidRDefault="00A27E97" w:rsidP="00AF7AAA">
            <w:pPr>
              <w:spacing w:before="60" w:after="60" w:line="240" w:lineRule="auto"/>
              <w:rPr>
                <w:rFonts w:asciiTheme="minorHAnsi" w:hAnsiTheme="minorHAnsi" w:cstheme="minorHAnsi"/>
                <w:b/>
                <w:sz w:val="20"/>
                <w:szCs w:val="20"/>
                <w:lang w:eastAsia="en-AU"/>
              </w:rPr>
            </w:pPr>
            <w:r w:rsidRPr="00625296">
              <w:rPr>
                <w:rFonts w:cs="Arial"/>
                <w:b/>
                <w:sz w:val="20"/>
                <w:szCs w:val="20"/>
                <w:lang w:eastAsia="en-AU"/>
              </w:rPr>
              <w:t xml:space="preserve">▼ </w:t>
            </w:r>
            <w:r w:rsidRPr="005C23E7">
              <w:rPr>
                <w:rFonts w:asciiTheme="minorHAnsi" w:hAnsiTheme="minorHAnsi" w:cstheme="minorHAnsi"/>
                <w:b/>
                <w:sz w:val="20"/>
                <w:szCs w:val="20"/>
              </w:rPr>
              <w:t>52.9%</w:t>
            </w:r>
          </w:p>
        </w:tc>
      </w:tr>
      <w:tr w:rsidR="00B255BD" w:rsidRPr="005C23E7" w14:paraId="0D346E61"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1C0F99E5" w14:textId="77777777"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Total recurrent expense</w:t>
            </w:r>
          </w:p>
        </w:tc>
        <w:tc>
          <w:tcPr>
            <w:tcW w:w="1134" w:type="dxa"/>
            <w:tcBorders>
              <w:top w:val="single" w:sz="8" w:space="0" w:color="1E1545"/>
              <w:left w:val="nil"/>
              <w:bottom w:val="single" w:sz="8" w:space="0" w:color="1E1545"/>
              <w:right w:val="nil"/>
            </w:tcBorders>
            <w:shd w:val="clear" w:color="auto" w:fill="D8DADA"/>
            <w:noWrap/>
            <w:vAlign w:val="center"/>
          </w:tcPr>
          <w:p w14:paraId="1D8FB1A6" w14:textId="42F19462"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$308.16</w:t>
            </w:r>
          </w:p>
        </w:tc>
        <w:tc>
          <w:tcPr>
            <w:tcW w:w="1063" w:type="dxa"/>
            <w:tcBorders>
              <w:top w:val="single" w:sz="8" w:space="0" w:color="1E1545"/>
              <w:left w:val="nil"/>
              <w:bottom w:val="single" w:sz="8" w:space="0" w:color="1E1545"/>
              <w:right w:val="nil"/>
            </w:tcBorders>
            <w:shd w:val="clear" w:color="auto" w:fill="D8DADA"/>
            <w:noWrap/>
            <w:vAlign w:val="center"/>
          </w:tcPr>
          <w:p w14:paraId="2C9EDD69" w14:textId="5F4C0665"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$341.68</w:t>
            </w:r>
          </w:p>
        </w:tc>
        <w:tc>
          <w:tcPr>
            <w:tcW w:w="1240" w:type="dxa"/>
            <w:tcBorders>
              <w:top w:val="single" w:sz="8" w:space="0" w:color="1E1545"/>
              <w:left w:val="nil"/>
              <w:bottom w:val="single" w:sz="8" w:space="0" w:color="1E1545"/>
              <w:right w:val="nil"/>
            </w:tcBorders>
            <w:shd w:val="clear" w:color="auto" w:fill="D8DADA"/>
            <w:noWrap/>
            <w:vAlign w:val="center"/>
          </w:tcPr>
          <w:p w14:paraId="65A0D025" w14:textId="0BC952F1"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$349.30</w:t>
            </w:r>
          </w:p>
        </w:tc>
        <w:tc>
          <w:tcPr>
            <w:tcW w:w="1241" w:type="dxa"/>
            <w:tcBorders>
              <w:top w:val="single" w:sz="8" w:space="0" w:color="1E1545"/>
              <w:left w:val="nil"/>
              <w:bottom w:val="single" w:sz="8" w:space="0" w:color="1E1545"/>
              <w:right w:val="nil"/>
            </w:tcBorders>
            <w:shd w:val="clear" w:color="auto" w:fill="D8DADA"/>
            <w:noWrap/>
            <w:vAlign w:val="center"/>
          </w:tcPr>
          <w:p w14:paraId="655E14D3" w14:textId="49491CC8"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$398.74</w:t>
            </w:r>
          </w:p>
        </w:tc>
        <w:tc>
          <w:tcPr>
            <w:tcW w:w="1559" w:type="dxa"/>
            <w:tcBorders>
              <w:top w:val="single" w:sz="8" w:space="0" w:color="1E1545"/>
              <w:left w:val="nil"/>
              <w:bottom w:val="single" w:sz="8" w:space="0" w:color="1E1545"/>
              <w:right w:val="nil"/>
            </w:tcBorders>
            <w:shd w:val="clear" w:color="auto" w:fill="D8DADA"/>
            <w:vAlign w:val="center"/>
          </w:tcPr>
          <w:p w14:paraId="6551C661" w14:textId="14367885"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14.2%</w:t>
            </w:r>
          </w:p>
        </w:tc>
      </w:tr>
      <w:tr w:rsidR="00B255BD" w:rsidRPr="005C23E7" w14:paraId="77311CFA"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2F7B2B5F" w14:textId="2832630B"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Recurrent operating profit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(loss)</w:t>
            </w:r>
          </w:p>
        </w:tc>
        <w:tc>
          <w:tcPr>
            <w:tcW w:w="1134" w:type="dxa"/>
            <w:tcBorders>
              <w:top w:val="single" w:sz="8" w:space="0" w:color="1E1545"/>
              <w:left w:val="nil"/>
              <w:bottom w:val="single" w:sz="8" w:space="0" w:color="1E1545"/>
              <w:right w:val="nil"/>
            </w:tcBorders>
            <w:shd w:val="clear" w:color="auto" w:fill="D8DADA"/>
            <w:noWrap/>
            <w:vAlign w:val="center"/>
          </w:tcPr>
          <w:p w14:paraId="233BB4D4" w14:textId="3B914F75"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($10.33)</w:t>
            </w:r>
          </w:p>
        </w:tc>
        <w:tc>
          <w:tcPr>
            <w:tcW w:w="1063" w:type="dxa"/>
            <w:tcBorders>
              <w:top w:val="single" w:sz="8" w:space="0" w:color="1E1545"/>
              <w:left w:val="nil"/>
              <w:bottom w:val="single" w:sz="8" w:space="0" w:color="1E1545"/>
              <w:right w:val="nil"/>
            </w:tcBorders>
            <w:shd w:val="clear" w:color="auto" w:fill="D8DADA"/>
            <w:noWrap/>
            <w:vAlign w:val="center"/>
          </w:tcPr>
          <w:p w14:paraId="4494F046" w14:textId="7505838B"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($34.72)</w:t>
            </w:r>
          </w:p>
        </w:tc>
        <w:tc>
          <w:tcPr>
            <w:tcW w:w="1240" w:type="dxa"/>
            <w:tcBorders>
              <w:top w:val="single" w:sz="8" w:space="0" w:color="1E1545"/>
              <w:left w:val="nil"/>
              <w:bottom w:val="single" w:sz="8" w:space="0" w:color="1E1545"/>
              <w:right w:val="nil"/>
            </w:tcBorders>
            <w:shd w:val="clear" w:color="auto" w:fill="D8DADA"/>
            <w:noWrap/>
            <w:vAlign w:val="center"/>
          </w:tcPr>
          <w:p w14:paraId="20D27D4E" w14:textId="2A76350D"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($15.65)</w:t>
            </w:r>
          </w:p>
        </w:tc>
        <w:tc>
          <w:tcPr>
            <w:tcW w:w="1241" w:type="dxa"/>
            <w:tcBorders>
              <w:top w:val="single" w:sz="8" w:space="0" w:color="1E1545"/>
              <w:left w:val="nil"/>
              <w:bottom w:val="single" w:sz="8" w:space="0" w:color="1E1545"/>
              <w:right w:val="nil"/>
            </w:tcBorders>
            <w:shd w:val="clear" w:color="auto" w:fill="D8DADA"/>
            <w:noWrap/>
            <w:vAlign w:val="center"/>
          </w:tcPr>
          <w:p w14:paraId="461DE4F0" w14:textId="46AA36C8"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$10.11</w:t>
            </w:r>
          </w:p>
        </w:tc>
        <w:tc>
          <w:tcPr>
            <w:tcW w:w="1559" w:type="dxa"/>
            <w:tcBorders>
              <w:top w:val="single" w:sz="8" w:space="0" w:color="1E1545"/>
              <w:left w:val="nil"/>
              <w:bottom w:val="single" w:sz="8" w:space="0" w:color="1E1545"/>
              <w:right w:val="nil"/>
            </w:tcBorders>
            <w:shd w:val="clear" w:color="auto" w:fill="D8DADA"/>
            <w:vAlign w:val="center"/>
          </w:tcPr>
          <w:p w14:paraId="03E4AF98" w14:textId="1A26BE10"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164.6%</w:t>
            </w:r>
          </w:p>
        </w:tc>
      </w:tr>
      <w:tr w:rsidR="00B255BD" w:rsidRPr="005C23E7" w14:paraId="007A8D36" w14:textId="77777777" w:rsidTr="009C2C48">
        <w:trPr>
          <w:trHeight w:val="330"/>
        </w:trPr>
        <w:tc>
          <w:tcPr>
            <w:tcW w:w="2835" w:type="dxa"/>
            <w:tcBorders>
              <w:top w:val="single" w:sz="8" w:space="0" w:color="1E1545"/>
              <w:left w:val="nil"/>
              <w:bottom w:val="single" w:sz="8" w:space="0" w:color="1E1545"/>
              <w:right w:val="nil"/>
            </w:tcBorders>
            <w:shd w:val="clear" w:color="auto" w:fill="E8DEED"/>
            <w:vAlign w:val="center"/>
            <w:hideMark/>
          </w:tcPr>
          <w:p w14:paraId="32319CF4" w14:textId="4B1A8B5B"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Non-recurrent income and expenses</w:t>
            </w:r>
            <w:r w:rsidR="000C4BE4" w:rsidRPr="00625296">
              <w:rPr>
                <w:rFonts w:asciiTheme="minorHAnsi" w:hAnsiTheme="minorHAnsi" w:cstheme="minorHAnsi"/>
                <w:b/>
                <w:sz w:val="20"/>
                <w:szCs w:val="20"/>
                <w:lang w:eastAsia="en-AU"/>
              </w:rPr>
              <w:t xml:space="preserve"> </w:t>
            </w:r>
            <w:r w:rsidR="000C4BE4" w:rsidRPr="00625296">
              <w:rPr>
                <w:rFonts w:asciiTheme="minorHAnsi" w:hAnsiTheme="minorHAnsi" w:cstheme="minorHAnsi"/>
                <w:b/>
                <w:sz w:val="20"/>
                <w:szCs w:val="20"/>
                <w:vertAlign w:val="superscript"/>
                <w:lang w:eastAsia="en-AU"/>
              </w:rPr>
              <w:t>4</w:t>
            </w:r>
          </w:p>
        </w:tc>
        <w:tc>
          <w:tcPr>
            <w:tcW w:w="1134" w:type="dxa"/>
            <w:tcBorders>
              <w:top w:val="single" w:sz="8" w:space="0" w:color="1E1545"/>
              <w:left w:val="nil"/>
              <w:bottom w:val="single" w:sz="8" w:space="0" w:color="1E1545"/>
              <w:right w:val="nil"/>
            </w:tcBorders>
            <w:shd w:val="clear" w:color="auto" w:fill="E8DEED"/>
            <w:noWrap/>
            <w:vAlign w:val="center"/>
          </w:tcPr>
          <w:p w14:paraId="345F197A" w14:textId="60BDB690"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063" w:type="dxa"/>
            <w:tcBorders>
              <w:top w:val="single" w:sz="8" w:space="0" w:color="1E1545"/>
              <w:left w:val="nil"/>
              <w:bottom w:val="single" w:sz="8" w:space="0" w:color="1E1545"/>
              <w:right w:val="nil"/>
            </w:tcBorders>
            <w:shd w:val="clear" w:color="auto" w:fill="E8DEED"/>
            <w:noWrap/>
            <w:vAlign w:val="center"/>
          </w:tcPr>
          <w:p w14:paraId="3F61392F" w14:textId="43B70EC0"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0" w:type="dxa"/>
            <w:tcBorders>
              <w:top w:val="single" w:sz="8" w:space="0" w:color="1E1545"/>
              <w:left w:val="nil"/>
              <w:bottom w:val="single" w:sz="8" w:space="0" w:color="1E1545"/>
              <w:right w:val="nil"/>
            </w:tcBorders>
            <w:shd w:val="clear" w:color="auto" w:fill="E8DEED"/>
            <w:noWrap/>
            <w:vAlign w:val="center"/>
          </w:tcPr>
          <w:p w14:paraId="0FDB8E14" w14:textId="285799E1"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241" w:type="dxa"/>
            <w:tcBorders>
              <w:top w:val="single" w:sz="8" w:space="0" w:color="1E1545"/>
              <w:left w:val="nil"/>
              <w:bottom w:val="single" w:sz="8" w:space="0" w:color="1E1545"/>
              <w:right w:val="nil"/>
            </w:tcBorders>
            <w:shd w:val="clear" w:color="auto" w:fill="E8DEED"/>
            <w:noWrap/>
            <w:vAlign w:val="center"/>
          </w:tcPr>
          <w:p w14:paraId="74E64C1C" w14:textId="11DEB878" w:rsidR="00B255BD" w:rsidRPr="00625296" w:rsidRDefault="00B255BD" w:rsidP="00A27E97">
            <w:pPr>
              <w:spacing w:before="60" w:after="60" w:line="240" w:lineRule="auto"/>
              <w:rPr>
                <w:rFonts w:asciiTheme="minorHAnsi" w:hAnsiTheme="minorHAnsi" w:cstheme="minorHAnsi"/>
                <w:b/>
                <w:sz w:val="20"/>
                <w:szCs w:val="20"/>
                <w:lang w:eastAsia="en-AU"/>
              </w:rPr>
            </w:pPr>
          </w:p>
        </w:tc>
        <w:tc>
          <w:tcPr>
            <w:tcW w:w="1559" w:type="dxa"/>
            <w:tcBorders>
              <w:top w:val="single" w:sz="8" w:space="0" w:color="1E1545"/>
              <w:left w:val="nil"/>
              <w:bottom w:val="single" w:sz="8" w:space="0" w:color="1E1545"/>
              <w:right w:val="nil"/>
            </w:tcBorders>
            <w:shd w:val="clear" w:color="auto" w:fill="E8DEED"/>
            <w:vAlign w:val="center"/>
          </w:tcPr>
          <w:p w14:paraId="4202CCE0" w14:textId="61A4FF30" w:rsidR="00B255BD" w:rsidRPr="00625296" w:rsidRDefault="00B255BD" w:rsidP="00AF7AAA">
            <w:pPr>
              <w:spacing w:before="60" w:after="60" w:line="240" w:lineRule="auto"/>
              <w:rPr>
                <w:rFonts w:asciiTheme="minorHAnsi" w:hAnsiTheme="minorHAnsi" w:cstheme="minorHAnsi"/>
                <w:b/>
                <w:sz w:val="20"/>
                <w:szCs w:val="20"/>
                <w:lang w:eastAsia="en-AU"/>
              </w:rPr>
            </w:pPr>
          </w:p>
        </w:tc>
      </w:tr>
      <w:tr w:rsidR="00B255BD" w:rsidRPr="005C23E7" w14:paraId="167FADF7" w14:textId="77777777" w:rsidTr="009C2C48">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7888104E" w14:textId="6BAD4B98"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Non-recurrent income</w:t>
            </w:r>
          </w:p>
        </w:tc>
        <w:tc>
          <w:tcPr>
            <w:tcW w:w="1134" w:type="dxa"/>
            <w:tcBorders>
              <w:top w:val="single" w:sz="8" w:space="0" w:color="1E1545"/>
              <w:left w:val="nil"/>
              <w:bottom w:val="single" w:sz="8" w:space="0" w:color="1E1545"/>
              <w:right w:val="nil"/>
            </w:tcBorders>
            <w:shd w:val="clear" w:color="000000" w:fill="FFFFFF"/>
            <w:noWrap/>
            <w:vAlign w:val="center"/>
          </w:tcPr>
          <w:p w14:paraId="16E66951" w14:textId="42F25A1B"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$13.61</w:t>
            </w:r>
          </w:p>
        </w:tc>
        <w:tc>
          <w:tcPr>
            <w:tcW w:w="1063" w:type="dxa"/>
            <w:tcBorders>
              <w:top w:val="single" w:sz="8" w:space="0" w:color="1E1545"/>
              <w:left w:val="nil"/>
              <w:bottom w:val="single" w:sz="8" w:space="0" w:color="1E1545"/>
              <w:right w:val="nil"/>
            </w:tcBorders>
            <w:shd w:val="clear" w:color="000000" w:fill="FFFFFF"/>
            <w:noWrap/>
            <w:vAlign w:val="center"/>
          </w:tcPr>
          <w:p w14:paraId="2062F383" w14:textId="12442C89"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$14.50</w:t>
            </w:r>
          </w:p>
        </w:tc>
        <w:tc>
          <w:tcPr>
            <w:tcW w:w="1240" w:type="dxa"/>
            <w:tcBorders>
              <w:top w:val="single" w:sz="8" w:space="0" w:color="1E1545"/>
              <w:left w:val="nil"/>
              <w:bottom w:val="single" w:sz="8" w:space="0" w:color="1E1545"/>
              <w:right w:val="nil"/>
            </w:tcBorders>
            <w:shd w:val="clear" w:color="000000" w:fill="FFFFFF"/>
            <w:noWrap/>
            <w:vAlign w:val="center"/>
          </w:tcPr>
          <w:p w14:paraId="0F24AD14" w14:textId="6612705E"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$19.51</w:t>
            </w:r>
          </w:p>
        </w:tc>
        <w:tc>
          <w:tcPr>
            <w:tcW w:w="1241" w:type="dxa"/>
            <w:tcBorders>
              <w:top w:val="single" w:sz="8" w:space="0" w:color="1E1545"/>
              <w:left w:val="nil"/>
              <w:bottom w:val="single" w:sz="8" w:space="0" w:color="1E1545"/>
              <w:right w:val="nil"/>
            </w:tcBorders>
            <w:shd w:val="clear" w:color="000000" w:fill="FFFFFF"/>
            <w:noWrap/>
            <w:vAlign w:val="center"/>
          </w:tcPr>
          <w:p w14:paraId="0D108C7E" w14:textId="44CD7C8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$30.13</w:t>
            </w:r>
          </w:p>
        </w:tc>
        <w:tc>
          <w:tcPr>
            <w:tcW w:w="1559" w:type="dxa"/>
            <w:tcBorders>
              <w:top w:val="single" w:sz="8" w:space="0" w:color="1E1545"/>
              <w:left w:val="nil"/>
              <w:bottom w:val="single" w:sz="8" w:space="0" w:color="1E1545"/>
              <w:right w:val="nil"/>
            </w:tcBorders>
            <w:shd w:val="clear" w:color="000000" w:fill="FFFFFF"/>
            <w:vAlign w:val="center"/>
          </w:tcPr>
          <w:p w14:paraId="4EEA8867" w14:textId="6D8C984B"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54.4%</w:t>
            </w:r>
          </w:p>
        </w:tc>
      </w:tr>
      <w:tr w:rsidR="00B255BD" w:rsidRPr="005C23E7" w14:paraId="666B5D34" w14:textId="77777777" w:rsidTr="009C124F">
        <w:trPr>
          <w:trHeight w:val="330"/>
        </w:trPr>
        <w:tc>
          <w:tcPr>
            <w:tcW w:w="2835" w:type="dxa"/>
            <w:tcBorders>
              <w:top w:val="single" w:sz="8" w:space="0" w:color="1E1545"/>
              <w:left w:val="nil"/>
              <w:bottom w:val="single" w:sz="8" w:space="0" w:color="1E1545"/>
              <w:right w:val="nil"/>
            </w:tcBorders>
            <w:shd w:val="clear" w:color="000000" w:fill="FFFFFF"/>
            <w:vAlign w:val="center"/>
            <w:hideMark/>
          </w:tcPr>
          <w:p w14:paraId="3B418857" w14:textId="360CBAE1" w:rsidR="00B255BD" w:rsidRPr="00625296" w:rsidRDefault="00B255BD" w:rsidP="00DF0129">
            <w:pPr>
              <w:spacing w:before="60" w:after="60" w:line="240" w:lineRule="auto"/>
              <w:ind w:firstLine="184"/>
              <w:rPr>
                <w:rFonts w:asciiTheme="minorHAnsi" w:hAnsiTheme="minorHAnsi" w:cstheme="minorHAnsi"/>
                <w:sz w:val="20"/>
                <w:szCs w:val="20"/>
                <w:lang w:eastAsia="en-AU"/>
              </w:rPr>
            </w:pPr>
            <w:r w:rsidRPr="00625296">
              <w:rPr>
                <w:rFonts w:asciiTheme="minorHAnsi" w:hAnsiTheme="minorHAnsi" w:cstheme="minorHAnsi"/>
                <w:sz w:val="20"/>
                <w:szCs w:val="20"/>
                <w:lang w:eastAsia="en-AU"/>
              </w:rPr>
              <w:t>Non-recurrent expense</w:t>
            </w:r>
          </w:p>
        </w:tc>
        <w:tc>
          <w:tcPr>
            <w:tcW w:w="1134" w:type="dxa"/>
            <w:tcBorders>
              <w:top w:val="single" w:sz="8" w:space="0" w:color="1E1545"/>
              <w:left w:val="nil"/>
              <w:bottom w:val="single" w:sz="8" w:space="0" w:color="1E1545"/>
              <w:right w:val="nil"/>
            </w:tcBorders>
            <w:shd w:val="clear" w:color="000000" w:fill="FFFFFF"/>
            <w:noWrap/>
            <w:vAlign w:val="center"/>
          </w:tcPr>
          <w:p w14:paraId="5C184081" w14:textId="07A0C688"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$15.66</w:t>
            </w:r>
          </w:p>
        </w:tc>
        <w:tc>
          <w:tcPr>
            <w:tcW w:w="1063" w:type="dxa"/>
            <w:tcBorders>
              <w:top w:val="single" w:sz="8" w:space="0" w:color="1E1545"/>
              <w:left w:val="nil"/>
              <w:bottom w:val="single" w:sz="8" w:space="0" w:color="1E1545"/>
              <w:right w:val="nil"/>
            </w:tcBorders>
            <w:shd w:val="clear" w:color="000000" w:fill="FFFFFF"/>
            <w:noWrap/>
            <w:vAlign w:val="center"/>
          </w:tcPr>
          <w:p w14:paraId="296F78F8" w14:textId="4849AD23"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$12.75</w:t>
            </w:r>
          </w:p>
        </w:tc>
        <w:tc>
          <w:tcPr>
            <w:tcW w:w="1240" w:type="dxa"/>
            <w:tcBorders>
              <w:top w:val="single" w:sz="8" w:space="0" w:color="1E1545"/>
              <w:left w:val="nil"/>
              <w:bottom w:val="single" w:sz="8" w:space="0" w:color="1E1545"/>
              <w:right w:val="nil"/>
            </w:tcBorders>
            <w:shd w:val="clear" w:color="000000" w:fill="FFFFFF"/>
            <w:noWrap/>
            <w:vAlign w:val="center"/>
          </w:tcPr>
          <w:p w14:paraId="34808F59" w14:textId="5894B4BE" w:rsidR="00B255BD" w:rsidRPr="00625296" w:rsidRDefault="00B255BD"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$29.17</w:t>
            </w:r>
          </w:p>
        </w:tc>
        <w:tc>
          <w:tcPr>
            <w:tcW w:w="1241" w:type="dxa"/>
            <w:tcBorders>
              <w:top w:val="single" w:sz="8" w:space="0" w:color="1E1545"/>
              <w:left w:val="nil"/>
              <w:bottom w:val="single" w:sz="8" w:space="0" w:color="1E1545"/>
              <w:right w:val="nil"/>
            </w:tcBorders>
            <w:shd w:val="clear" w:color="000000" w:fill="FFFFFF"/>
            <w:noWrap/>
            <w:vAlign w:val="center"/>
          </w:tcPr>
          <w:p w14:paraId="43080739" w14:textId="3D1ECCAA" w:rsidR="00B255BD" w:rsidRPr="00625296" w:rsidRDefault="00A27E97" w:rsidP="00A27E97">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$34.46</w:t>
            </w:r>
          </w:p>
        </w:tc>
        <w:tc>
          <w:tcPr>
            <w:tcW w:w="1559" w:type="dxa"/>
            <w:tcBorders>
              <w:top w:val="single" w:sz="8" w:space="0" w:color="1E1545"/>
              <w:left w:val="nil"/>
              <w:bottom w:val="single" w:sz="8" w:space="0" w:color="1E1545"/>
              <w:right w:val="nil"/>
            </w:tcBorders>
            <w:shd w:val="clear" w:color="000000" w:fill="FFFFFF"/>
            <w:vAlign w:val="center"/>
          </w:tcPr>
          <w:p w14:paraId="2609F0E6" w14:textId="3F7F3D99" w:rsidR="00B255BD" w:rsidRPr="00625296" w:rsidRDefault="00A27E97" w:rsidP="00AF7AAA">
            <w:pPr>
              <w:spacing w:before="60" w:after="60" w:line="240" w:lineRule="auto"/>
              <w:rPr>
                <w:rFonts w:asciiTheme="minorHAnsi" w:hAnsiTheme="minorHAnsi" w:cstheme="minorHAnsi"/>
                <w:sz w:val="20"/>
                <w:szCs w:val="20"/>
                <w:lang w:eastAsia="en-AU"/>
              </w:rPr>
            </w:pPr>
            <w:r w:rsidRPr="005C23E7">
              <w:rPr>
                <w:rFonts w:cs="Arial"/>
                <w:sz w:val="20"/>
                <w:szCs w:val="20"/>
              </w:rPr>
              <w:t xml:space="preserve">▲ </w:t>
            </w:r>
            <w:r w:rsidRPr="005C23E7">
              <w:rPr>
                <w:rFonts w:asciiTheme="minorHAnsi" w:hAnsiTheme="minorHAnsi" w:cstheme="minorHAnsi"/>
                <w:sz w:val="20"/>
                <w:szCs w:val="20"/>
              </w:rPr>
              <w:t>18.1%</w:t>
            </w:r>
          </w:p>
        </w:tc>
      </w:tr>
      <w:tr w:rsidR="00B255BD" w:rsidRPr="005C23E7" w14:paraId="2E9CB3D5" w14:textId="77777777" w:rsidTr="009C124F">
        <w:trPr>
          <w:trHeight w:val="330"/>
        </w:trPr>
        <w:tc>
          <w:tcPr>
            <w:tcW w:w="2835" w:type="dxa"/>
            <w:tcBorders>
              <w:top w:val="single" w:sz="8" w:space="0" w:color="1E1545"/>
              <w:left w:val="nil"/>
              <w:bottom w:val="single" w:sz="8" w:space="0" w:color="1E1545"/>
              <w:right w:val="nil"/>
            </w:tcBorders>
            <w:shd w:val="clear" w:color="auto" w:fill="D8DADA"/>
            <w:vAlign w:val="center"/>
            <w:hideMark/>
          </w:tcPr>
          <w:p w14:paraId="3FE36FD4" w14:textId="33AA3BAB"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Non-recurrent profit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(loss)</w:t>
            </w:r>
          </w:p>
        </w:tc>
        <w:tc>
          <w:tcPr>
            <w:tcW w:w="1134" w:type="dxa"/>
            <w:tcBorders>
              <w:top w:val="single" w:sz="8" w:space="0" w:color="1E1545"/>
              <w:left w:val="nil"/>
              <w:bottom w:val="single" w:sz="8" w:space="0" w:color="1E1545"/>
              <w:right w:val="nil"/>
            </w:tcBorders>
            <w:shd w:val="clear" w:color="auto" w:fill="D8DADA"/>
            <w:noWrap/>
            <w:vAlign w:val="center"/>
          </w:tcPr>
          <w:p w14:paraId="1345ECFD" w14:textId="15AD97F2"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($2.05)</w:t>
            </w:r>
          </w:p>
        </w:tc>
        <w:tc>
          <w:tcPr>
            <w:tcW w:w="1063" w:type="dxa"/>
            <w:tcBorders>
              <w:top w:val="single" w:sz="8" w:space="0" w:color="1E1545"/>
              <w:left w:val="nil"/>
              <w:bottom w:val="single" w:sz="8" w:space="0" w:color="1E1545"/>
              <w:right w:val="nil"/>
            </w:tcBorders>
            <w:shd w:val="clear" w:color="auto" w:fill="D8DADA"/>
            <w:noWrap/>
            <w:vAlign w:val="center"/>
          </w:tcPr>
          <w:p w14:paraId="7CA158A2" w14:textId="1B7228AB"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$1.75</w:t>
            </w:r>
          </w:p>
        </w:tc>
        <w:tc>
          <w:tcPr>
            <w:tcW w:w="1240" w:type="dxa"/>
            <w:tcBorders>
              <w:top w:val="single" w:sz="8" w:space="0" w:color="1E1545"/>
              <w:left w:val="nil"/>
              <w:bottom w:val="single" w:sz="8" w:space="0" w:color="1E1545"/>
              <w:right w:val="nil"/>
            </w:tcBorders>
            <w:shd w:val="clear" w:color="auto" w:fill="D8DADA"/>
            <w:noWrap/>
            <w:vAlign w:val="center"/>
          </w:tcPr>
          <w:p w14:paraId="54D23DEE" w14:textId="586821C4"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($9.66)</w:t>
            </w:r>
          </w:p>
        </w:tc>
        <w:tc>
          <w:tcPr>
            <w:tcW w:w="1241" w:type="dxa"/>
            <w:tcBorders>
              <w:top w:val="single" w:sz="8" w:space="0" w:color="1E1545"/>
              <w:left w:val="nil"/>
              <w:bottom w:val="single" w:sz="8" w:space="0" w:color="1E1545"/>
              <w:right w:val="nil"/>
            </w:tcBorders>
            <w:shd w:val="clear" w:color="auto" w:fill="D8DADA"/>
            <w:noWrap/>
            <w:vAlign w:val="center"/>
          </w:tcPr>
          <w:p w14:paraId="209EAFB3" w14:textId="272DD358"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($4.33)</w:t>
            </w:r>
          </w:p>
        </w:tc>
        <w:tc>
          <w:tcPr>
            <w:tcW w:w="1559" w:type="dxa"/>
            <w:tcBorders>
              <w:top w:val="single" w:sz="8" w:space="0" w:color="1E1545"/>
              <w:left w:val="nil"/>
              <w:bottom w:val="single" w:sz="8" w:space="0" w:color="1E1545"/>
              <w:right w:val="nil"/>
            </w:tcBorders>
            <w:shd w:val="clear" w:color="auto" w:fill="D8DADA"/>
            <w:vAlign w:val="center"/>
          </w:tcPr>
          <w:p w14:paraId="02C73083" w14:textId="328BD9E5"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55.2%</w:t>
            </w:r>
          </w:p>
        </w:tc>
      </w:tr>
      <w:tr w:rsidR="00B255BD" w:rsidRPr="005C23E7" w14:paraId="233C30DC" w14:textId="77777777" w:rsidTr="009C124F">
        <w:trPr>
          <w:trHeight w:val="560"/>
        </w:trPr>
        <w:tc>
          <w:tcPr>
            <w:tcW w:w="2835" w:type="dxa"/>
            <w:tcBorders>
              <w:top w:val="single" w:sz="8" w:space="0" w:color="1E1545"/>
              <w:left w:val="nil"/>
              <w:bottom w:val="single" w:sz="8" w:space="0" w:color="1E1545"/>
              <w:right w:val="nil"/>
            </w:tcBorders>
            <w:shd w:val="clear" w:color="auto" w:fill="D8DADA"/>
            <w:vAlign w:val="center"/>
            <w:hideMark/>
          </w:tcPr>
          <w:p w14:paraId="4CABCC98" w14:textId="702B249E" w:rsidR="00B255BD" w:rsidRPr="00625296" w:rsidRDefault="00B255BD" w:rsidP="00AF7AAA">
            <w:pPr>
              <w:spacing w:before="60" w:after="60" w:line="240" w:lineRule="auto"/>
              <w:rPr>
                <w:rFonts w:asciiTheme="minorHAnsi" w:hAnsiTheme="minorHAnsi" w:cstheme="minorHAnsi"/>
                <w:b/>
                <w:sz w:val="20"/>
                <w:szCs w:val="20"/>
                <w:lang w:eastAsia="en-AU"/>
              </w:rPr>
            </w:pPr>
            <w:r w:rsidRPr="00625296">
              <w:rPr>
                <w:rFonts w:asciiTheme="minorHAnsi" w:hAnsiTheme="minorHAnsi" w:cstheme="minorHAnsi"/>
                <w:b/>
                <w:sz w:val="20"/>
                <w:szCs w:val="20"/>
                <w:lang w:eastAsia="en-AU"/>
              </w:rPr>
              <w:t>Residential care profit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w:t>
            </w:r>
            <w:r w:rsidR="000D49DA" w:rsidRPr="00625296">
              <w:rPr>
                <w:rFonts w:asciiTheme="minorHAnsi" w:hAnsiTheme="minorHAnsi" w:cstheme="minorHAnsi"/>
                <w:b/>
                <w:sz w:val="20"/>
                <w:szCs w:val="20"/>
                <w:lang w:eastAsia="en-AU"/>
              </w:rPr>
              <w:t xml:space="preserve"> </w:t>
            </w:r>
            <w:r w:rsidRPr="00625296">
              <w:rPr>
                <w:rFonts w:asciiTheme="minorHAnsi" w:hAnsiTheme="minorHAnsi" w:cstheme="minorHAnsi"/>
                <w:b/>
                <w:sz w:val="20"/>
                <w:szCs w:val="20"/>
                <w:lang w:eastAsia="en-AU"/>
              </w:rPr>
              <w:t>(loss)</w:t>
            </w:r>
          </w:p>
        </w:tc>
        <w:tc>
          <w:tcPr>
            <w:tcW w:w="1134" w:type="dxa"/>
            <w:tcBorders>
              <w:top w:val="single" w:sz="8" w:space="0" w:color="1E1545"/>
              <w:left w:val="nil"/>
              <w:bottom w:val="single" w:sz="8" w:space="0" w:color="1E1545"/>
              <w:right w:val="nil"/>
            </w:tcBorders>
            <w:shd w:val="clear" w:color="auto" w:fill="D8DADA"/>
            <w:noWrap/>
            <w:vAlign w:val="center"/>
          </w:tcPr>
          <w:p w14:paraId="75D4C85E" w14:textId="50498577"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($12.38)</w:t>
            </w:r>
          </w:p>
        </w:tc>
        <w:tc>
          <w:tcPr>
            <w:tcW w:w="1063" w:type="dxa"/>
            <w:tcBorders>
              <w:top w:val="single" w:sz="8" w:space="0" w:color="1E1545"/>
              <w:left w:val="nil"/>
              <w:bottom w:val="single" w:sz="8" w:space="0" w:color="1E1545"/>
              <w:right w:val="nil"/>
            </w:tcBorders>
            <w:shd w:val="clear" w:color="auto" w:fill="D8DADA"/>
            <w:noWrap/>
            <w:vAlign w:val="center"/>
          </w:tcPr>
          <w:p w14:paraId="7F17C697" w14:textId="0EFCC582"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($32.97)</w:t>
            </w:r>
          </w:p>
        </w:tc>
        <w:tc>
          <w:tcPr>
            <w:tcW w:w="1240" w:type="dxa"/>
            <w:tcBorders>
              <w:top w:val="single" w:sz="8" w:space="0" w:color="1E1545"/>
              <w:left w:val="nil"/>
              <w:bottom w:val="single" w:sz="8" w:space="0" w:color="1E1545"/>
              <w:right w:val="nil"/>
            </w:tcBorders>
            <w:shd w:val="clear" w:color="auto" w:fill="D8DADA"/>
            <w:noWrap/>
            <w:vAlign w:val="center"/>
          </w:tcPr>
          <w:p w14:paraId="4E2A8637" w14:textId="19F029ED" w:rsidR="00B255BD" w:rsidRPr="00625296" w:rsidRDefault="00B255BD"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($25.31)</w:t>
            </w:r>
          </w:p>
        </w:tc>
        <w:tc>
          <w:tcPr>
            <w:tcW w:w="1241" w:type="dxa"/>
            <w:tcBorders>
              <w:top w:val="single" w:sz="8" w:space="0" w:color="1E1545"/>
              <w:left w:val="nil"/>
              <w:bottom w:val="single" w:sz="8" w:space="0" w:color="1E1545"/>
              <w:right w:val="nil"/>
            </w:tcBorders>
            <w:shd w:val="clear" w:color="auto" w:fill="D8DADA"/>
            <w:noWrap/>
            <w:vAlign w:val="center"/>
          </w:tcPr>
          <w:p w14:paraId="506BD375" w14:textId="69D0A09A" w:rsidR="00B255BD" w:rsidRPr="00625296" w:rsidRDefault="00A27E97" w:rsidP="00A27E97">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$5.78</w:t>
            </w:r>
          </w:p>
        </w:tc>
        <w:tc>
          <w:tcPr>
            <w:tcW w:w="1559" w:type="dxa"/>
            <w:tcBorders>
              <w:top w:val="single" w:sz="8" w:space="0" w:color="1E1545"/>
              <w:left w:val="nil"/>
              <w:bottom w:val="single" w:sz="8" w:space="0" w:color="1E1545"/>
              <w:right w:val="nil"/>
            </w:tcBorders>
            <w:shd w:val="clear" w:color="auto" w:fill="D8DADA"/>
            <w:vAlign w:val="center"/>
          </w:tcPr>
          <w:p w14:paraId="539C036C" w14:textId="616A1E93" w:rsidR="00B255BD" w:rsidRPr="00625296" w:rsidRDefault="00A27E97" w:rsidP="00AF7AAA">
            <w:pPr>
              <w:spacing w:before="60" w:after="60" w:line="240" w:lineRule="auto"/>
              <w:rPr>
                <w:rFonts w:asciiTheme="minorHAnsi" w:hAnsiTheme="minorHAnsi" w:cstheme="minorHAnsi"/>
                <w:b/>
                <w:sz w:val="20"/>
                <w:szCs w:val="20"/>
                <w:lang w:eastAsia="en-AU"/>
              </w:rPr>
            </w:pPr>
            <w:r w:rsidRPr="005C23E7">
              <w:rPr>
                <w:rFonts w:cs="Arial"/>
                <w:b/>
                <w:sz w:val="20"/>
                <w:szCs w:val="20"/>
              </w:rPr>
              <w:t xml:space="preserve">▲ </w:t>
            </w:r>
            <w:r w:rsidRPr="005C23E7">
              <w:rPr>
                <w:rFonts w:asciiTheme="minorHAnsi" w:hAnsiTheme="minorHAnsi" w:cstheme="minorHAnsi"/>
                <w:b/>
                <w:sz w:val="20"/>
                <w:szCs w:val="20"/>
              </w:rPr>
              <w:t>122.8%</w:t>
            </w:r>
          </w:p>
        </w:tc>
      </w:tr>
    </w:tbl>
    <w:p w14:paraId="572B2D9B" w14:textId="77777777" w:rsidR="00B255BD" w:rsidRPr="005C23E7" w:rsidRDefault="00B255BD" w:rsidP="008B46EC">
      <w:pPr>
        <w:pStyle w:val="FootnoteText"/>
        <w:spacing w:before="60" w:after="60"/>
        <w:rPr>
          <w:color w:val="1E1545" w:themeColor="text1"/>
          <w:sz w:val="18"/>
          <w:szCs w:val="12"/>
        </w:rPr>
      </w:pPr>
      <w:r w:rsidRPr="005C23E7">
        <w:rPr>
          <w:color w:val="1E1545" w:themeColor="text1"/>
          <w:sz w:val="18"/>
          <w:szCs w:val="12"/>
        </w:rPr>
        <w:t>Notes:</w:t>
      </w:r>
    </w:p>
    <w:p w14:paraId="1A958D33" w14:textId="77777777" w:rsidR="003C56F0" w:rsidRPr="005C23E7" w:rsidRDefault="008D1531" w:rsidP="00A171F4">
      <w:pPr>
        <w:pStyle w:val="FootnoteText"/>
        <w:numPr>
          <w:ilvl w:val="0"/>
          <w:numId w:val="45"/>
        </w:numPr>
        <w:spacing w:before="60" w:after="60"/>
        <w:rPr>
          <w:color w:val="1E1545" w:themeColor="text1"/>
          <w:sz w:val="18"/>
        </w:rPr>
      </w:pPr>
      <w:r w:rsidRPr="005C23E7">
        <w:rPr>
          <w:color w:val="1E1545" w:themeColor="text1"/>
          <w:sz w:val="18"/>
        </w:rPr>
        <w:t xml:space="preserve">The respite supplement was re-classified from care to accommodation in 2023-24 to align it with its purpose of funding accommodation costs. </w:t>
      </w:r>
    </w:p>
    <w:p w14:paraId="3074CE06" w14:textId="2A46DBB3" w:rsidR="005C4041" w:rsidRPr="005C23E7" w:rsidRDefault="005C4041" w:rsidP="00A171F4">
      <w:pPr>
        <w:pStyle w:val="FootnoteText"/>
        <w:numPr>
          <w:ilvl w:val="0"/>
          <w:numId w:val="45"/>
        </w:numPr>
        <w:spacing w:before="60" w:after="60"/>
        <w:rPr>
          <w:color w:val="1E1545" w:themeColor="text1"/>
          <w:sz w:val="18"/>
        </w:rPr>
      </w:pPr>
      <w:r w:rsidRPr="005C23E7">
        <w:rPr>
          <w:color w:val="1E1545" w:themeColor="text1"/>
          <w:sz w:val="18"/>
          <w:szCs w:val="12"/>
        </w:rPr>
        <w:t>Resident expenses include items such as resident medication,</w:t>
      </w:r>
      <w:r w:rsidRPr="005C23E7">
        <w:rPr>
          <w:color w:val="1E1545" w:themeColor="text1"/>
          <w:spacing w:val="-11"/>
          <w:sz w:val="18"/>
          <w:szCs w:val="12"/>
        </w:rPr>
        <w:t xml:space="preserve"> </w:t>
      </w:r>
      <w:r w:rsidRPr="005C23E7">
        <w:rPr>
          <w:color w:val="1E1545" w:themeColor="text1"/>
          <w:sz w:val="18"/>
          <w:szCs w:val="12"/>
        </w:rPr>
        <w:t>oxygen</w:t>
      </w:r>
      <w:r w:rsidRPr="005C23E7">
        <w:rPr>
          <w:color w:val="1E1545" w:themeColor="text1"/>
          <w:spacing w:val="-11"/>
          <w:sz w:val="18"/>
          <w:szCs w:val="12"/>
        </w:rPr>
        <w:t xml:space="preserve"> </w:t>
      </w:r>
      <w:r w:rsidRPr="005C23E7">
        <w:rPr>
          <w:color w:val="1E1545" w:themeColor="text1"/>
          <w:sz w:val="18"/>
          <w:szCs w:val="12"/>
        </w:rPr>
        <w:t>and</w:t>
      </w:r>
      <w:r w:rsidRPr="005C23E7">
        <w:rPr>
          <w:color w:val="1E1545" w:themeColor="text1"/>
          <w:spacing w:val="-11"/>
          <w:sz w:val="18"/>
          <w:szCs w:val="12"/>
        </w:rPr>
        <w:t xml:space="preserve"> </w:t>
      </w:r>
      <w:r w:rsidRPr="005C23E7">
        <w:rPr>
          <w:color w:val="1E1545" w:themeColor="text1"/>
          <w:sz w:val="18"/>
          <w:szCs w:val="12"/>
        </w:rPr>
        <w:t>related</w:t>
      </w:r>
      <w:r w:rsidRPr="005C23E7">
        <w:rPr>
          <w:color w:val="1E1545" w:themeColor="text1"/>
          <w:spacing w:val="-11"/>
          <w:sz w:val="18"/>
          <w:szCs w:val="12"/>
        </w:rPr>
        <w:t xml:space="preserve"> </w:t>
      </w:r>
      <w:r w:rsidRPr="005C23E7">
        <w:rPr>
          <w:color w:val="1E1545" w:themeColor="text1"/>
          <w:sz w:val="18"/>
          <w:szCs w:val="12"/>
        </w:rPr>
        <w:t>equipment,</w:t>
      </w:r>
      <w:r w:rsidRPr="005C23E7">
        <w:rPr>
          <w:color w:val="1E1545" w:themeColor="text1"/>
          <w:spacing w:val="-11"/>
          <w:sz w:val="18"/>
          <w:szCs w:val="12"/>
        </w:rPr>
        <w:t xml:space="preserve"> </w:t>
      </w:r>
      <w:r w:rsidRPr="005C23E7">
        <w:rPr>
          <w:color w:val="1E1545" w:themeColor="text1"/>
          <w:sz w:val="18"/>
          <w:szCs w:val="12"/>
        </w:rPr>
        <w:t>treatments and procedures, incontinence aids, items that assist mobility, recreation and social activities, rehabilitation support, personal grooming and specific cultural and social events.</w:t>
      </w:r>
    </w:p>
    <w:p w14:paraId="2E816A4D" w14:textId="4C74295A" w:rsidR="00B255BD" w:rsidRPr="005C23E7" w:rsidRDefault="6BA99CE8" w:rsidP="00A171F4">
      <w:pPr>
        <w:pStyle w:val="FootnoteText"/>
        <w:numPr>
          <w:ilvl w:val="0"/>
          <w:numId w:val="45"/>
        </w:numPr>
        <w:spacing w:before="60" w:after="60"/>
        <w:rPr>
          <w:color w:val="1E1545" w:themeColor="text1"/>
          <w:sz w:val="18"/>
          <w:szCs w:val="18"/>
        </w:rPr>
      </w:pPr>
      <w:r w:rsidRPr="005C23E7">
        <w:rPr>
          <w:color w:val="1E1545" w:themeColor="text1"/>
          <w:spacing w:val="-4"/>
          <w:sz w:val="18"/>
          <w:szCs w:val="18"/>
        </w:rPr>
        <w:t xml:space="preserve">Other </w:t>
      </w:r>
      <w:r w:rsidR="00FF54BF" w:rsidRPr="005C23E7">
        <w:rPr>
          <w:color w:val="1E1545" w:themeColor="text1"/>
          <w:spacing w:val="-4"/>
          <w:sz w:val="18"/>
          <w:szCs w:val="18"/>
        </w:rPr>
        <w:t>c</w:t>
      </w:r>
      <w:r w:rsidR="00B255BD" w:rsidRPr="005C23E7">
        <w:rPr>
          <w:color w:val="1E1545" w:themeColor="text1"/>
          <w:spacing w:val="-4"/>
          <w:sz w:val="18"/>
          <w:szCs w:val="18"/>
        </w:rPr>
        <w:t>are expenditure relates to the direct costs incurred</w:t>
      </w:r>
      <w:r w:rsidR="00B255BD" w:rsidRPr="005C23E7">
        <w:rPr>
          <w:color w:val="1E1545" w:themeColor="text1"/>
          <w:sz w:val="18"/>
          <w:szCs w:val="18"/>
        </w:rPr>
        <w:t xml:space="preserve"> </w:t>
      </w:r>
      <w:r w:rsidR="00B255BD" w:rsidRPr="005C23E7">
        <w:rPr>
          <w:color w:val="1E1545" w:themeColor="text1"/>
          <w:spacing w:val="-4"/>
          <w:sz w:val="18"/>
          <w:szCs w:val="18"/>
        </w:rPr>
        <w:t>in providing care for residents within residential care</w:t>
      </w:r>
      <w:r w:rsidR="00B255BD" w:rsidRPr="005C23E7">
        <w:rPr>
          <w:color w:val="1E1545" w:themeColor="text1"/>
          <w:sz w:val="18"/>
          <w:szCs w:val="18"/>
        </w:rPr>
        <w:t xml:space="preserve"> </w:t>
      </w:r>
      <w:r w:rsidR="00C67C49" w:rsidRPr="005C23E7">
        <w:rPr>
          <w:color w:val="1E1545" w:themeColor="text1"/>
          <w:sz w:val="18"/>
          <w:szCs w:val="18"/>
        </w:rPr>
        <w:t>services</w:t>
      </w:r>
      <w:r w:rsidR="00B255BD" w:rsidRPr="005C23E7">
        <w:rPr>
          <w:color w:val="1E1545" w:themeColor="text1"/>
          <w:sz w:val="18"/>
          <w:szCs w:val="18"/>
        </w:rPr>
        <w:t xml:space="preserve">. </w:t>
      </w:r>
      <w:r w:rsidR="00B255BD" w:rsidRPr="005C23E7">
        <w:rPr>
          <w:color w:val="1E1545" w:themeColor="text1"/>
          <w:spacing w:val="-2"/>
          <w:sz w:val="18"/>
          <w:szCs w:val="18"/>
        </w:rPr>
        <w:t>Labour costs</w:t>
      </w:r>
      <w:r w:rsidR="00B255BD" w:rsidRPr="005C23E7">
        <w:rPr>
          <w:color w:val="1E1545" w:themeColor="text1"/>
          <w:spacing w:val="-9"/>
          <w:sz w:val="18"/>
          <w:szCs w:val="18"/>
        </w:rPr>
        <w:t xml:space="preserve"> </w:t>
      </w:r>
      <w:r w:rsidR="00B255BD" w:rsidRPr="005C23E7">
        <w:rPr>
          <w:color w:val="1E1545" w:themeColor="text1"/>
          <w:spacing w:val="-2"/>
          <w:sz w:val="18"/>
          <w:szCs w:val="18"/>
        </w:rPr>
        <w:t>include</w:t>
      </w:r>
      <w:r w:rsidR="00B255BD" w:rsidRPr="005C23E7">
        <w:rPr>
          <w:color w:val="1E1545" w:themeColor="text1"/>
          <w:spacing w:val="-9"/>
          <w:sz w:val="18"/>
          <w:szCs w:val="18"/>
        </w:rPr>
        <w:t xml:space="preserve"> </w:t>
      </w:r>
      <w:r w:rsidR="00B255BD" w:rsidRPr="005C23E7">
        <w:rPr>
          <w:color w:val="1E1545" w:themeColor="text1"/>
          <w:spacing w:val="-2"/>
          <w:sz w:val="18"/>
          <w:szCs w:val="18"/>
        </w:rPr>
        <w:t xml:space="preserve">payments </w:t>
      </w:r>
      <w:r w:rsidR="00B255BD" w:rsidRPr="005C23E7">
        <w:rPr>
          <w:color w:val="1E1545" w:themeColor="text1"/>
          <w:sz w:val="18"/>
          <w:szCs w:val="18"/>
        </w:rPr>
        <w:t>made</w:t>
      </w:r>
      <w:r w:rsidR="00B255BD" w:rsidRPr="005C23E7">
        <w:rPr>
          <w:color w:val="1E1545" w:themeColor="text1"/>
          <w:spacing w:val="-2"/>
          <w:sz w:val="18"/>
          <w:szCs w:val="18"/>
        </w:rPr>
        <w:t xml:space="preserve"> </w:t>
      </w:r>
      <w:r w:rsidR="00B255BD" w:rsidRPr="005C23E7">
        <w:rPr>
          <w:color w:val="1E1545" w:themeColor="text1"/>
          <w:sz w:val="18"/>
          <w:szCs w:val="18"/>
        </w:rPr>
        <w:t>to</w:t>
      </w:r>
      <w:r w:rsidR="00B255BD" w:rsidRPr="005C23E7">
        <w:rPr>
          <w:color w:val="1E1545" w:themeColor="text1"/>
          <w:spacing w:val="-2"/>
          <w:sz w:val="18"/>
          <w:szCs w:val="18"/>
        </w:rPr>
        <w:t xml:space="preserve"> n</w:t>
      </w:r>
      <w:r w:rsidR="00B255BD" w:rsidRPr="005C23E7">
        <w:rPr>
          <w:color w:val="1E1545" w:themeColor="text1"/>
          <w:sz w:val="18"/>
          <w:szCs w:val="18"/>
        </w:rPr>
        <w:t>urses,</w:t>
      </w:r>
      <w:r w:rsidR="00B255BD" w:rsidRPr="005C23E7">
        <w:rPr>
          <w:color w:val="1E1545" w:themeColor="text1"/>
          <w:spacing w:val="-2"/>
          <w:sz w:val="18"/>
          <w:szCs w:val="18"/>
        </w:rPr>
        <w:t xml:space="preserve"> </w:t>
      </w:r>
      <w:r w:rsidR="00B255BD" w:rsidRPr="005C23E7">
        <w:rPr>
          <w:color w:val="1E1545" w:themeColor="text1"/>
          <w:sz w:val="18"/>
          <w:szCs w:val="18"/>
        </w:rPr>
        <w:t>therapists,</w:t>
      </w:r>
      <w:r w:rsidR="00B255BD" w:rsidRPr="005C23E7">
        <w:rPr>
          <w:color w:val="1E1545" w:themeColor="text1"/>
          <w:spacing w:val="-2"/>
          <w:sz w:val="18"/>
          <w:szCs w:val="18"/>
        </w:rPr>
        <w:t xml:space="preserve"> </w:t>
      </w:r>
      <w:r w:rsidR="00B255BD" w:rsidRPr="005C23E7">
        <w:rPr>
          <w:color w:val="1E1545" w:themeColor="text1"/>
          <w:sz w:val="18"/>
          <w:szCs w:val="18"/>
        </w:rPr>
        <w:t>nutritionists,</w:t>
      </w:r>
      <w:r w:rsidR="00B255BD" w:rsidRPr="005C23E7">
        <w:rPr>
          <w:color w:val="1E1545" w:themeColor="text1"/>
          <w:spacing w:val="-2"/>
          <w:sz w:val="18"/>
          <w:szCs w:val="18"/>
        </w:rPr>
        <w:t xml:space="preserve"> </w:t>
      </w:r>
      <w:r w:rsidR="00B255BD" w:rsidRPr="005C23E7">
        <w:rPr>
          <w:color w:val="1E1545" w:themeColor="text1"/>
          <w:sz w:val="18"/>
          <w:szCs w:val="18"/>
        </w:rPr>
        <w:t>care managers, health assistants and support staff.</w:t>
      </w:r>
    </w:p>
    <w:p w14:paraId="3763551C" w14:textId="042C6056" w:rsidR="000C4BE4" w:rsidRPr="005C23E7" w:rsidRDefault="000C4BE4" w:rsidP="00A171F4">
      <w:pPr>
        <w:pStyle w:val="FootnoteText"/>
        <w:numPr>
          <w:ilvl w:val="0"/>
          <w:numId w:val="45"/>
        </w:numPr>
        <w:spacing w:before="60" w:after="60"/>
        <w:rPr>
          <w:color w:val="1E1545" w:themeColor="text1"/>
          <w:sz w:val="18"/>
          <w:szCs w:val="18"/>
        </w:rPr>
      </w:pPr>
      <w:r w:rsidRPr="005C23E7">
        <w:rPr>
          <w:color w:val="1E1545" w:themeColor="text1"/>
          <w:sz w:val="18"/>
          <w:szCs w:val="18"/>
        </w:rPr>
        <w:t>Non-recurrent income and expenses are those which are not related to core business activities and occur irregularly. Examples of non-recurrent income include gains from the sale of assets, asset revaluations, and donations. Examples of non-recurrent expenses include fair value losses on assets and amortisation or impairment of bed licenses.</w:t>
      </w:r>
    </w:p>
    <w:p w14:paraId="35EE95DE" w14:textId="32857C86" w:rsidR="00B255BD" w:rsidRPr="005C23E7" w:rsidRDefault="004B24B6">
      <w:pPr>
        <w:spacing w:before="0" w:after="0" w:line="240" w:lineRule="auto"/>
        <w:rPr>
          <w:bCs w:val="0"/>
          <w:color w:val="1E1545"/>
        </w:rPr>
      </w:pPr>
      <w:r w:rsidRPr="005C23E7">
        <w:rPr>
          <w:bCs w:val="0"/>
          <w:color w:val="1E1545"/>
        </w:rPr>
        <w:br w:type="page"/>
      </w:r>
    </w:p>
    <w:tbl>
      <w:tblPr>
        <w:tblStyle w:val="TableGrid"/>
        <w:tblW w:w="0" w:type="auto"/>
        <w:tblLook w:val="04A0" w:firstRow="1" w:lastRow="0" w:firstColumn="1" w:lastColumn="0" w:noHBand="0" w:noVBand="1"/>
      </w:tblPr>
      <w:tblGrid>
        <w:gridCol w:w="9016"/>
      </w:tblGrid>
      <w:tr w:rsidR="00B255BD" w:rsidRPr="005C23E7" w14:paraId="0A0752D4" w14:textId="77777777" w:rsidTr="00AF7AAA">
        <w:tc>
          <w:tcPr>
            <w:tcW w:w="9016" w:type="dxa"/>
          </w:tcPr>
          <w:p w14:paraId="0DFBFABE" w14:textId="64F2B8BE" w:rsidR="00B255BD" w:rsidRPr="00625296" w:rsidRDefault="00B255BD" w:rsidP="00BB13DC">
            <w:pPr>
              <w:tabs>
                <w:tab w:val="left" w:pos="340"/>
                <w:tab w:val="left" w:pos="680"/>
              </w:tabs>
              <w:spacing w:after="120"/>
              <w:ind w:left="360"/>
              <w:rPr>
                <w:szCs w:val="24"/>
              </w:rPr>
            </w:pPr>
            <w:r w:rsidRPr="00625296">
              <w:rPr>
                <w:noProof/>
              </w:rPr>
              <w:lastRenderedPageBreak/>
              <w:drawing>
                <wp:anchor distT="0" distB="0" distL="114300" distR="114300" simplePos="0" relativeHeight="251658258" behindDoc="0" locked="0" layoutInCell="1" allowOverlap="1" wp14:anchorId="23369734" wp14:editId="292EEC18">
                  <wp:simplePos x="0" y="0"/>
                  <wp:positionH relativeFrom="column">
                    <wp:posOffset>635</wp:posOffset>
                  </wp:positionH>
                  <wp:positionV relativeFrom="paragraph">
                    <wp:posOffset>73660</wp:posOffset>
                  </wp:positionV>
                  <wp:extent cx="192405" cy="192405"/>
                  <wp:effectExtent l="0" t="0" r="0" b="0"/>
                  <wp:wrapSquare wrapText="bothSides"/>
                  <wp:docPr id="1740407427" name="Picture 1740407427"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07427" name="Picture 1740407427"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296">
              <w:rPr>
                <w:b/>
                <w:szCs w:val="24"/>
              </w:rPr>
              <w:t>Insights: Drivers of improved profitability</w:t>
            </w:r>
            <w:r w:rsidRPr="00625296">
              <w:rPr>
                <w:szCs w:val="24"/>
              </w:rPr>
              <w:t> </w:t>
            </w:r>
          </w:p>
          <w:p w14:paraId="16CF0B17" w14:textId="1CF3CCEE" w:rsidR="00B255BD" w:rsidRPr="005C23E7" w:rsidRDefault="00B255BD" w:rsidP="00BB13DC">
            <w:pPr>
              <w:tabs>
                <w:tab w:val="left" w:pos="340"/>
                <w:tab w:val="left" w:pos="680"/>
              </w:tabs>
              <w:spacing w:after="120"/>
              <w:rPr>
                <w:szCs w:val="24"/>
              </w:rPr>
            </w:pPr>
            <w:r w:rsidRPr="00C51906">
              <w:t xml:space="preserve">In 2023-24, overall sector profitability improved as increases in </w:t>
            </w:r>
            <w:r w:rsidR="00042B7D" w:rsidRPr="00C51906">
              <w:t>recurrent and non</w:t>
            </w:r>
            <w:r w:rsidR="008A5FCF" w:rsidRPr="00C51906">
              <w:noBreakHyphen/>
            </w:r>
            <w:r w:rsidR="00042B7D" w:rsidRPr="00C51906">
              <w:t xml:space="preserve">recurrent </w:t>
            </w:r>
            <w:r w:rsidRPr="00C51906">
              <w:t>income (</w:t>
            </w:r>
            <w:r w:rsidR="000A291C" w:rsidRPr="00C51906">
              <w:t>2</w:t>
            </w:r>
            <w:r w:rsidR="00042B7D" w:rsidRPr="00C51906">
              <w:t>8.8</w:t>
            </w:r>
            <w:r w:rsidRPr="00ED721D">
              <w:rPr>
                <w:szCs w:val="24"/>
              </w:rPr>
              <w:t>%)</w:t>
            </w:r>
            <w:r w:rsidRPr="00C51906">
              <w:t xml:space="preserve"> exceeded increases in expenses (</w:t>
            </w:r>
            <w:r w:rsidR="00510384" w:rsidRPr="00C51906">
              <w:t>1</w:t>
            </w:r>
            <w:r w:rsidR="00042B7D" w:rsidRPr="00C51906">
              <w:t>8.6</w:t>
            </w:r>
            <w:r w:rsidRPr="00ED721D">
              <w:rPr>
                <w:szCs w:val="24"/>
              </w:rPr>
              <w:t>%),</w:t>
            </w:r>
            <w:r w:rsidRPr="00C51906">
              <w:t xml:space="preserve"> when compared to the year prior.</w:t>
            </w:r>
            <w:r w:rsidRPr="005C23E7">
              <w:rPr>
                <w:szCs w:val="24"/>
              </w:rPr>
              <w:t xml:space="preserve"> </w:t>
            </w:r>
          </w:p>
          <w:p w14:paraId="1FE93073" w14:textId="2624F76A" w:rsidR="00B255BD" w:rsidRPr="005C23E7" w:rsidRDefault="006C21B4" w:rsidP="00BB13DC">
            <w:pPr>
              <w:tabs>
                <w:tab w:val="left" w:pos="340"/>
                <w:tab w:val="left" w:pos="680"/>
              </w:tabs>
              <w:spacing w:after="120"/>
              <w:rPr>
                <w:szCs w:val="24"/>
              </w:rPr>
            </w:pPr>
            <w:r w:rsidRPr="005C23E7">
              <w:rPr>
                <w:szCs w:val="24"/>
              </w:rPr>
              <w:t>G</w:t>
            </w:r>
            <w:r w:rsidR="00B255BD" w:rsidRPr="005C23E7">
              <w:rPr>
                <w:szCs w:val="24"/>
              </w:rPr>
              <w:t>rowth in income was driven by:</w:t>
            </w:r>
          </w:p>
          <w:p w14:paraId="0E5C60B2" w14:textId="4E0CB0D0" w:rsidR="00234DE5" w:rsidRPr="005C23E7" w:rsidRDefault="00190201" w:rsidP="00A171F4">
            <w:pPr>
              <w:numPr>
                <w:ilvl w:val="0"/>
                <w:numId w:val="14"/>
              </w:numPr>
              <w:spacing w:after="120"/>
              <w:rPr>
                <w:szCs w:val="24"/>
              </w:rPr>
            </w:pPr>
            <w:r w:rsidRPr="005C23E7">
              <w:rPr>
                <w:szCs w:val="24"/>
              </w:rPr>
              <w:t>a 24.7%</w:t>
            </w:r>
            <w:r w:rsidR="00B255BD" w:rsidRPr="005C23E7">
              <w:rPr>
                <w:szCs w:val="24"/>
              </w:rPr>
              <w:t xml:space="preserve"> increase in </w:t>
            </w:r>
            <w:r w:rsidRPr="005C23E7">
              <w:rPr>
                <w:szCs w:val="24"/>
              </w:rPr>
              <w:t>care income on the prior year</w:t>
            </w:r>
            <w:r w:rsidR="00657F15" w:rsidRPr="005C23E7">
              <w:rPr>
                <w:szCs w:val="24"/>
              </w:rPr>
              <w:t xml:space="preserve">. </w:t>
            </w:r>
            <w:r w:rsidR="00B77B88" w:rsidRPr="005C23E7">
              <w:rPr>
                <w:szCs w:val="24"/>
              </w:rPr>
              <w:t xml:space="preserve">Care income </w:t>
            </w:r>
            <w:r w:rsidR="00B255BD" w:rsidRPr="005C23E7">
              <w:rPr>
                <w:szCs w:val="24"/>
              </w:rPr>
              <w:t>increase</w:t>
            </w:r>
            <w:r w:rsidR="00B77B88" w:rsidRPr="005C23E7">
              <w:rPr>
                <w:szCs w:val="24"/>
              </w:rPr>
              <w:t>d due to the change</w:t>
            </w:r>
            <w:r w:rsidR="00B255BD" w:rsidRPr="005C23E7">
              <w:rPr>
                <w:szCs w:val="24"/>
              </w:rPr>
              <w:t xml:space="preserve"> in AN-ACC subsidies </w:t>
            </w:r>
            <w:r w:rsidR="00F31C61" w:rsidRPr="005C23E7">
              <w:rPr>
                <w:szCs w:val="24"/>
              </w:rPr>
              <w:t>(</w:t>
            </w:r>
            <w:r w:rsidR="00B255BD" w:rsidRPr="005C23E7">
              <w:rPr>
                <w:szCs w:val="24"/>
              </w:rPr>
              <w:t xml:space="preserve">from </w:t>
            </w:r>
            <w:r w:rsidR="00F31C61" w:rsidRPr="005C23E7">
              <w:rPr>
                <w:szCs w:val="24"/>
              </w:rPr>
              <w:t>$</w:t>
            </w:r>
            <w:r w:rsidR="0012080D" w:rsidRPr="005C23E7">
              <w:rPr>
                <w:szCs w:val="24"/>
              </w:rPr>
              <w:t>216.80</w:t>
            </w:r>
            <w:r w:rsidR="00B255BD" w:rsidRPr="005C23E7">
              <w:rPr>
                <w:szCs w:val="24"/>
              </w:rPr>
              <w:t xml:space="preserve"> to </w:t>
            </w:r>
            <w:r w:rsidR="00F31C61" w:rsidRPr="005C23E7">
              <w:rPr>
                <w:szCs w:val="24"/>
              </w:rPr>
              <w:t>$</w:t>
            </w:r>
            <w:r w:rsidR="00A636BB" w:rsidRPr="005C23E7">
              <w:rPr>
                <w:szCs w:val="24"/>
              </w:rPr>
              <w:t>243.10 on 1</w:t>
            </w:r>
            <w:r w:rsidR="00790D42" w:rsidRPr="005C23E7">
              <w:rPr>
                <w:szCs w:val="24"/>
              </w:rPr>
              <w:t> </w:t>
            </w:r>
            <w:r w:rsidR="00A636BB" w:rsidRPr="005C23E7">
              <w:rPr>
                <w:szCs w:val="24"/>
              </w:rPr>
              <w:t>July 2023</w:t>
            </w:r>
            <w:r w:rsidR="00220110" w:rsidRPr="005C23E7">
              <w:rPr>
                <w:szCs w:val="24"/>
              </w:rPr>
              <w:t>, to $253.82 on 1 December 2023</w:t>
            </w:r>
            <w:r w:rsidR="00BC2280" w:rsidRPr="005C23E7">
              <w:rPr>
                <w:szCs w:val="24"/>
              </w:rPr>
              <w:t>)</w:t>
            </w:r>
          </w:p>
          <w:p w14:paraId="4FF45D01" w14:textId="61394032" w:rsidR="00B255BD" w:rsidRPr="005C23E7" w:rsidRDefault="00234DE5" w:rsidP="00A171F4">
            <w:pPr>
              <w:numPr>
                <w:ilvl w:val="0"/>
                <w:numId w:val="14"/>
              </w:numPr>
              <w:spacing w:after="120"/>
              <w:rPr>
                <w:szCs w:val="24"/>
              </w:rPr>
            </w:pPr>
            <w:r w:rsidRPr="005C23E7">
              <w:rPr>
                <w:szCs w:val="24"/>
              </w:rPr>
              <w:t xml:space="preserve">introduction of </w:t>
            </w:r>
            <w:r w:rsidR="002052AB" w:rsidRPr="005C23E7">
              <w:rPr>
                <w:szCs w:val="24"/>
              </w:rPr>
              <w:t>the</w:t>
            </w:r>
            <w:r w:rsidRPr="005C23E7">
              <w:rPr>
                <w:szCs w:val="24"/>
              </w:rPr>
              <w:t xml:space="preserve"> hotelling supplement and 24/7 registered nurse sup</w:t>
            </w:r>
            <w:r w:rsidR="00236244" w:rsidRPr="005C23E7">
              <w:rPr>
                <w:szCs w:val="24"/>
              </w:rPr>
              <w:t xml:space="preserve">plement </w:t>
            </w:r>
            <w:r w:rsidRPr="005C23E7">
              <w:rPr>
                <w:szCs w:val="24"/>
              </w:rPr>
              <w:t>on 1 July 202</w:t>
            </w:r>
            <w:r w:rsidR="0011141D" w:rsidRPr="005C23E7">
              <w:rPr>
                <w:szCs w:val="24"/>
              </w:rPr>
              <w:t xml:space="preserve">3 and </w:t>
            </w:r>
            <w:r w:rsidR="00B255BD" w:rsidRPr="005C23E7">
              <w:rPr>
                <w:szCs w:val="24"/>
              </w:rPr>
              <w:t xml:space="preserve">outbreak management </w:t>
            </w:r>
            <w:r w:rsidR="009F7D3B" w:rsidRPr="005C23E7">
              <w:rPr>
                <w:szCs w:val="24"/>
              </w:rPr>
              <w:t>supplement</w:t>
            </w:r>
            <w:r w:rsidR="00B255BD" w:rsidRPr="005C23E7">
              <w:rPr>
                <w:szCs w:val="24"/>
              </w:rPr>
              <w:t xml:space="preserve"> </w:t>
            </w:r>
            <w:r w:rsidR="0011141D" w:rsidRPr="005C23E7">
              <w:rPr>
                <w:szCs w:val="24"/>
              </w:rPr>
              <w:t xml:space="preserve">on </w:t>
            </w:r>
            <w:r w:rsidR="009F7D3B" w:rsidRPr="005C23E7">
              <w:rPr>
                <w:szCs w:val="24"/>
              </w:rPr>
              <w:t>1 February 2024</w:t>
            </w:r>
            <w:r w:rsidR="0011141D" w:rsidRPr="005C23E7">
              <w:rPr>
                <w:szCs w:val="24"/>
              </w:rPr>
              <w:t>.</w:t>
            </w:r>
            <w:r w:rsidR="00B255BD" w:rsidRPr="005C23E7">
              <w:rPr>
                <w:szCs w:val="24"/>
              </w:rPr>
              <w:t xml:space="preserve"> </w:t>
            </w:r>
          </w:p>
          <w:p w14:paraId="7144EB30" w14:textId="245D4F1B" w:rsidR="00B255BD" w:rsidRPr="005C23E7" w:rsidRDefault="00AC5419" w:rsidP="004B24B6">
            <w:pPr>
              <w:tabs>
                <w:tab w:val="left" w:pos="340"/>
                <w:tab w:val="left" w:pos="680"/>
              </w:tabs>
              <w:spacing w:after="120"/>
              <w:rPr>
                <w:szCs w:val="24"/>
              </w:rPr>
            </w:pPr>
            <w:r w:rsidRPr="005C23E7">
              <w:rPr>
                <w:szCs w:val="24"/>
              </w:rPr>
              <w:t>G</w:t>
            </w:r>
            <w:r w:rsidR="00B255BD" w:rsidRPr="005C23E7">
              <w:rPr>
                <w:szCs w:val="24"/>
              </w:rPr>
              <w:t xml:space="preserve">rowth in expenses was driven by: </w:t>
            </w:r>
          </w:p>
          <w:p w14:paraId="7BFF79DC" w14:textId="6E38C891" w:rsidR="00B255BD" w:rsidRPr="005C23E7" w:rsidRDefault="00EE0048" w:rsidP="001E3FC2">
            <w:pPr>
              <w:numPr>
                <w:ilvl w:val="0"/>
                <w:numId w:val="14"/>
              </w:numPr>
              <w:spacing w:after="120"/>
              <w:rPr>
                <w:b/>
              </w:rPr>
            </w:pPr>
            <w:r w:rsidRPr="005C23E7">
              <w:t>a 22.9% increase in</w:t>
            </w:r>
            <w:r w:rsidR="00B255BD" w:rsidRPr="005C23E7">
              <w:t xml:space="preserve"> labour costs</w:t>
            </w:r>
            <w:r w:rsidR="00342526">
              <w:t>,</w:t>
            </w:r>
            <w:r w:rsidR="00B255BD" w:rsidRPr="005C23E7">
              <w:t xml:space="preserve"> </w:t>
            </w:r>
            <w:r w:rsidRPr="005C23E7">
              <w:t>and</w:t>
            </w:r>
            <w:r w:rsidR="006F6FE3">
              <w:t xml:space="preserve"> a</w:t>
            </w:r>
            <w:r w:rsidRPr="005C23E7">
              <w:t xml:space="preserve"> </w:t>
            </w:r>
            <w:r w:rsidR="006F6FE3">
              <w:t xml:space="preserve">29.8% increase in </w:t>
            </w:r>
            <w:r w:rsidRPr="005C23E7">
              <w:t>other care expense</w:t>
            </w:r>
            <w:r w:rsidR="006F6FE3">
              <w:t>s</w:t>
            </w:r>
            <w:r w:rsidRPr="005C23E7">
              <w:t>.</w:t>
            </w:r>
            <w:r w:rsidR="00B255BD" w:rsidRPr="005C23E7">
              <w:t xml:space="preserve"> </w:t>
            </w:r>
            <w:r w:rsidRPr="005C23E7">
              <w:t>L</w:t>
            </w:r>
            <w:r w:rsidR="00B255BD" w:rsidRPr="005C23E7">
              <w:t>abour costs (wages and time) increased following the FWC decisions</w:t>
            </w:r>
            <w:r w:rsidRPr="005C23E7">
              <w:t>,</w:t>
            </w:r>
            <w:r w:rsidR="00B255BD" w:rsidRPr="005C23E7">
              <w:t xml:space="preserve"> care minutes, </w:t>
            </w:r>
            <w:r w:rsidRPr="005C23E7">
              <w:t xml:space="preserve">and </w:t>
            </w:r>
            <w:r w:rsidR="00B255BD" w:rsidRPr="005C23E7">
              <w:t xml:space="preserve">24/7 </w:t>
            </w:r>
            <w:r w:rsidRPr="005C23E7">
              <w:t>registered nurse</w:t>
            </w:r>
            <w:r w:rsidR="00B255BD" w:rsidRPr="005C23E7">
              <w:t xml:space="preserve"> requirements.</w:t>
            </w:r>
          </w:p>
          <w:p w14:paraId="12F2DCA5" w14:textId="734A2C5E" w:rsidR="00B255BD" w:rsidRPr="005C23E7" w:rsidRDefault="006A5EC6" w:rsidP="001E3FC2">
            <w:pPr>
              <w:numPr>
                <w:ilvl w:val="0"/>
                <w:numId w:val="14"/>
              </w:numPr>
              <w:spacing w:after="120"/>
              <w:rPr>
                <w:rFonts w:eastAsiaTheme="minorEastAsia" w:cstheme="minorBidi"/>
                <w:b/>
                <w:lang w:val="en-GB"/>
              </w:rPr>
            </w:pPr>
            <w:r w:rsidRPr="0002548A">
              <w:t>$</w:t>
            </w:r>
            <w:r w:rsidR="0077416F" w:rsidRPr="0002548A">
              <w:t>820.8</w:t>
            </w:r>
            <w:r w:rsidRPr="0002548A">
              <w:t xml:space="preserve"> million</w:t>
            </w:r>
            <w:r w:rsidR="00B255BD" w:rsidRPr="0002548A">
              <w:t xml:space="preserve"> bed license amortisation</w:t>
            </w:r>
            <w:r w:rsidR="00D7355F" w:rsidRPr="0002548A">
              <w:t xml:space="preserve">, an increase of </w:t>
            </w:r>
            <w:r w:rsidR="00D3737D" w:rsidRPr="0002548A">
              <w:t>$</w:t>
            </w:r>
            <w:r w:rsidR="00F86A66" w:rsidRPr="0002548A">
              <w:t>55.2</w:t>
            </w:r>
            <w:r w:rsidR="00D3737D" w:rsidRPr="0002548A">
              <w:t xml:space="preserve"> million</w:t>
            </w:r>
            <w:r w:rsidR="00286989" w:rsidRPr="0002548A">
              <w:t xml:space="preserve"> from 2022</w:t>
            </w:r>
            <w:r w:rsidR="00F86A66" w:rsidRPr="0002548A">
              <w:noBreakHyphen/>
            </w:r>
            <w:r w:rsidR="00286989" w:rsidRPr="0002548A">
              <w:t>23 (</w:t>
            </w:r>
            <w:r w:rsidR="002D14EE" w:rsidRPr="0002548A">
              <w:t>7.2</w:t>
            </w:r>
            <w:r w:rsidR="002039EC" w:rsidRPr="0002548A">
              <w:t>% increase</w:t>
            </w:r>
            <w:r w:rsidR="00CB5819" w:rsidRPr="0002548A">
              <w:t>)</w:t>
            </w:r>
            <w:r w:rsidR="00BA41F5" w:rsidRPr="0002548A">
              <w:t>.</w:t>
            </w:r>
          </w:p>
        </w:tc>
      </w:tr>
    </w:tbl>
    <w:p w14:paraId="083E5A83" w14:textId="78709299" w:rsidR="00B255BD" w:rsidRPr="005C23E7" w:rsidRDefault="00B255BD" w:rsidP="002E7C6B">
      <w:pPr>
        <w:pStyle w:val="Style5"/>
        <w:numPr>
          <w:ilvl w:val="0"/>
          <w:numId w:val="0"/>
        </w:numPr>
        <w:ind w:left="1008" w:hanging="1008"/>
      </w:pPr>
      <w:r w:rsidRPr="005C23E7">
        <w:t>Financial results by funding stream</w:t>
      </w:r>
    </w:p>
    <w:tbl>
      <w:tblPr>
        <w:tblStyle w:val="TableGrid"/>
        <w:tblW w:w="0" w:type="auto"/>
        <w:shd w:val="clear" w:color="auto" w:fill="EEF4CD"/>
        <w:tblLook w:val="04A0" w:firstRow="1" w:lastRow="0" w:firstColumn="1" w:lastColumn="0" w:noHBand="0" w:noVBand="1"/>
      </w:tblPr>
      <w:tblGrid>
        <w:gridCol w:w="9016"/>
      </w:tblGrid>
      <w:tr w:rsidR="00E80644" w:rsidRPr="005C23E7" w14:paraId="0E5FFE71" w14:textId="77777777" w:rsidTr="00F75679">
        <w:tc>
          <w:tcPr>
            <w:tcW w:w="9016" w:type="dxa"/>
            <w:tcBorders>
              <w:top w:val="single" w:sz="4" w:space="0" w:color="1E1545" w:themeColor="text1"/>
              <w:left w:val="single" w:sz="4" w:space="0" w:color="auto"/>
              <w:bottom w:val="single" w:sz="4" w:space="0" w:color="1E1545" w:themeColor="text1"/>
              <w:right w:val="single" w:sz="4" w:space="0" w:color="auto"/>
            </w:tcBorders>
            <w:shd w:val="clear" w:color="auto" w:fill="E8DEED" w:themeFill="accent3" w:themeFillTint="33"/>
          </w:tcPr>
          <w:p w14:paraId="65518DFA" w14:textId="77777777" w:rsidR="00E80644" w:rsidRPr="00625296" w:rsidRDefault="00E80644">
            <w:pPr>
              <w:tabs>
                <w:tab w:val="left" w:pos="340"/>
                <w:tab w:val="left" w:pos="680"/>
              </w:tabs>
              <w:spacing w:after="120"/>
              <w:rPr>
                <w:b/>
                <w:szCs w:val="22"/>
              </w:rPr>
            </w:pPr>
            <w:r w:rsidRPr="00625296">
              <w:rPr>
                <w:b/>
                <w:noProof/>
                <w:szCs w:val="22"/>
              </w:rPr>
              <w:drawing>
                <wp:anchor distT="0" distB="0" distL="114300" distR="114300" simplePos="0" relativeHeight="251658245" behindDoc="0" locked="0" layoutInCell="1" allowOverlap="1" wp14:anchorId="7B783745" wp14:editId="4DED4CCC">
                  <wp:simplePos x="0" y="0"/>
                  <wp:positionH relativeFrom="column">
                    <wp:posOffset>3810</wp:posOffset>
                  </wp:positionH>
                  <wp:positionV relativeFrom="paragraph">
                    <wp:posOffset>47625</wp:posOffset>
                  </wp:positionV>
                  <wp:extent cx="226695" cy="226695"/>
                  <wp:effectExtent l="0" t="0" r="1905" b="1905"/>
                  <wp:wrapThrough wrapText="bothSides">
                    <wp:wrapPolygon edited="0">
                      <wp:start x="3630" y="0"/>
                      <wp:lineTo x="1815" y="9076"/>
                      <wp:lineTo x="1815" y="16336"/>
                      <wp:lineTo x="5445" y="19966"/>
                      <wp:lineTo x="12706" y="19966"/>
                      <wp:lineTo x="19966" y="16336"/>
                      <wp:lineTo x="19966" y="7261"/>
                      <wp:lineTo x="12706" y="0"/>
                      <wp:lineTo x="3630" y="0"/>
                    </wp:wrapPolygon>
                  </wp:wrapThrough>
                  <wp:docPr id="1584130394" name="Graphic 1584130394" descr="Circles with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91542" name="Graphic 2046091542" descr="Circles with arrows with solid fill"/>
                          <pic:cNvPicPr/>
                        </pic:nvPicPr>
                        <pic:blipFill>
                          <a:blip r:embed="rId45">
                            <a:extLst>
                              <a:ext uri="{96DAC541-7B7A-43D3-8B79-37D633B846F1}">
                                <asvg:svgBlip xmlns:asvg="http://schemas.microsoft.com/office/drawing/2016/SVG/main" r:embed="rId46"/>
                              </a:ext>
                            </a:extLst>
                          </a:blip>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r w:rsidRPr="00625296">
              <w:rPr>
                <w:b/>
                <w:szCs w:val="22"/>
              </w:rPr>
              <w:t xml:space="preserve">Methodology change: Apportionment of administration expenses </w:t>
            </w:r>
          </w:p>
          <w:p w14:paraId="04C09461" w14:textId="77777777" w:rsidR="00E80644" w:rsidRPr="00625296" w:rsidRDefault="00E80644">
            <w:pPr>
              <w:tabs>
                <w:tab w:val="left" w:pos="340"/>
                <w:tab w:val="left" w:pos="680"/>
              </w:tabs>
              <w:spacing w:after="120"/>
              <w:rPr>
                <w:szCs w:val="22"/>
              </w:rPr>
            </w:pPr>
            <w:r w:rsidRPr="00625296">
              <w:rPr>
                <w:szCs w:val="22"/>
              </w:rPr>
              <w:t>For the 2023-24 FRAACS, administration expenses incurred by providers have been apportioned (split) by funding stream (care, hotel, and accommodation). The costs have been apportioned at service (facility) level in a method consistent with that adopted by IHACPA in its costing studies and then aggregated to the sector level. The method involves apportioning:</w:t>
            </w:r>
          </w:p>
          <w:p w14:paraId="6B08F792" w14:textId="5E485807" w:rsidR="00E80644" w:rsidRPr="00625296" w:rsidRDefault="00E80644" w:rsidP="00A171F4">
            <w:pPr>
              <w:pStyle w:val="ListParagraph"/>
              <w:numPr>
                <w:ilvl w:val="0"/>
                <w:numId w:val="23"/>
              </w:numPr>
              <w:spacing w:after="120"/>
              <w:contextualSpacing w:val="0"/>
              <w:rPr>
                <w:szCs w:val="28"/>
              </w:rPr>
            </w:pPr>
            <w:r w:rsidRPr="00625296">
              <w:rPr>
                <w:szCs w:val="28"/>
              </w:rPr>
              <w:t xml:space="preserve">corporate recharge costs to the care, </w:t>
            </w:r>
            <w:r w:rsidR="00960599" w:rsidRPr="00625296">
              <w:rPr>
                <w:szCs w:val="28"/>
              </w:rPr>
              <w:t>hotelling</w:t>
            </w:r>
            <w:r w:rsidRPr="00625296">
              <w:rPr>
                <w:szCs w:val="28"/>
              </w:rPr>
              <w:t xml:space="preserve"> and accommodation streams (with allocation based on the proportion of these expenses of the total care, </w:t>
            </w:r>
            <w:r w:rsidR="00960599" w:rsidRPr="00625296">
              <w:rPr>
                <w:szCs w:val="28"/>
              </w:rPr>
              <w:t>hotelling</w:t>
            </w:r>
            <w:r w:rsidRPr="00625296">
              <w:rPr>
                <w:szCs w:val="28"/>
              </w:rPr>
              <w:t xml:space="preserve"> and accommodation expenses)</w:t>
            </w:r>
          </w:p>
          <w:p w14:paraId="520E8DEE" w14:textId="06DE9651" w:rsidR="00E80644" w:rsidRPr="00625296" w:rsidRDefault="00E80644" w:rsidP="00A171F4">
            <w:pPr>
              <w:pStyle w:val="ListParagraph"/>
              <w:numPr>
                <w:ilvl w:val="0"/>
                <w:numId w:val="23"/>
              </w:numPr>
              <w:spacing w:after="120"/>
              <w:contextualSpacing w:val="0"/>
              <w:rPr>
                <w:szCs w:val="28"/>
              </w:rPr>
            </w:pPr>
            <w:r w:rsidRPr="00625296">
              <w:rPr>
                <w:szCs w:val="28"/>
              </w:rPr>
              <w:t xml:space="preserve">remaining administration costs are split equally into </w:t>
            </w:r>
            <w:r w:rsidR="00960599" w:rsidRPr="00625296">
              <w:rPr>
                <w:szCs w:val="28"/>
              </w:rPr>
              <w:t>hotelling</w:t>
            </w:r>
            <w:r w:rsidRPr="00625296">
              <w:rPr>
                <w:szCs w:val="28"/>
              </w:rPr>
              <w:t xml:space="preserve"> and accommodation streams.</w:t>
            </w:r>
          </w:p>
          <w:p w14:paraId="1367C0E6" w14:textId="59BC9305" w:rsidR="00E80644" w:rsidRPr="005C23E7" w:rsidRDefault="00E80644" w:rsidP="001E3FC2">
            <w:pPr>
              <w:tabs>
                <w:tab w:val="left" w:pos="340"/>
                <w:tab w:val="left" w:pos="680"/>
              </w:tabs>
              <w:spacing w:after="120"/>
            </w:pPr>
            <w:r w:rsidRPr="005C23E7">
              <w:t xml:space="preserve">This is a departure from previous financial years of FRAACS reporting, where administration expenses </w:t>
            </w:r>
            <w:r w:rsidR="00CA3967" w:rsidRPr="005C23E7">
              <w:t>were</w:t>
            </w:r>
            <w:r w:rsidRPr="005C23E7">
              <w:t xml:space="preserve"> consolidated and included as a separate </w:t>
            </w:r>
            <w:r w:rsidR="00246FF8" w:rsidRPr="005C23E7">
              <w:t>category</w:t>
            </w:r>
            <w:r w:rsidRPr="005C23E7">
              <w:t xml:space="preserve">. As a result, </w:t>
            </w:r>
            <w:r w:rsidR="00092311" w:rsidRPr="005C23E7">
              <w:t xml:space="preserve">care, hotel, and accommodation </w:t>
            </w:r>
            <w:r w:rsidRPr="005C23E7">
              <w:t xml:space="preserve">results presented below are not comparable to those from previous financial years (without apportionment of administration expenses). </w:t>
            </w:r>
            <w:r w:rsidR="00092311" w:rsidRPr="005C23E7">
              <w:t xml:space="preserve">However, the total </w:t>
            </w:r>
            <w:r w:rsidR="00283B05" w:rsidRPr="005C23E7">
              <w:t xml:space="preserve">operating profit/loss and net profit/loss results remain comparable. </w:t>
            </w:r>
            <w:r w:rsidR="00092311" w:rsidRPr="005C23E7">
              <w:t>All p</w:t>
            </w:r>
            <w:r w:rsidRPr="005C23E7">
              <w:t xml:space="preserve">revious figures are available in the </w:t>
            </w:r>
            <w:r w:rsidRPr="005C23E7">
              <w:rPr>
                <w:i/>
              </w:rPr>
              <w:t>FRAACS data extract</w:t>
            </w:r>
            <w:r w:rsidRPr="005C23E7">
              <w:t xml:space="preserve">. </w:t>
            </w:r>
          </w:p>
        </w:tc>
      </w:tr>
    </w:tbl>
    <w:p w14:paraId="49858E9B" w14:textId="44E163F7" w:rsidR="00A007AC" w:rsidRPr="005C23E7" w:rsidRDefault="00DA5B4C" w:rsidP="00A21BDD">
      <w:pPr>
        <w:spacing w:after="120"/>
      </w:pPr>
      <w:r w:rsidRPr="005C23E7">
        <w:lastRenderedPageBreak/>
        <w:t>In 2023-24, residential aged care providers reported an average profit of $5.78 per resident per day.</w:t>
      </w:r>
      <w:r w:rsidR="00C67550" w:rsidRPr="005C23E7">
        <w:t xml:space="preserve"> This</w:t>
      </w:r>
      <w:r w:rsidRPr="005C23E7">
        <w:t xml:space="preserve"> is a</w:t>
      </w:r>
      <w:r w:rsidR="00A177BD" w:rsidRPr="005C23E7">
        <w:t xml:space="preserve"> significant</w:t>
      </w:r>
      <w:r w:rsidRPr="005C23E7">
        <w:t xml:space="preserve"> improvement on the 2022-23 </w:t>
      </w:r>
      <w:r w:rsidR="00A177BD" w:rsidRPr="005C23E7">
        <w:t>loss result of</w:t>
      </w:r>
      <w:r w:rsidRPr="005C23E7">
        <w:t xml:space="preserve"> $25.31 per resident per day.</w:t>
      </w:r>
      <w:r w:rsidR="00A21BDD" w:rsidRPr="005C23E7">
        <w:t xml:space="preserve"> The</w:t>
      </w:r>
      <w:r w:rsidR="001F403F" w:rsidRPr="005C23E7">
        <w:t xml:space="preserve"> sections below </w:t>
      </w:r>
      <w:r w:rsidR="00F3344D" w:rsidRPr="005C23E7">
        <w:t xml:space="preserve">report the financial results by funding stream, including care, hotelling, </w:t>
      </w:r>
      <w:r w:rsidR="00092F0D" w:rsidRPr="005C23E7">
        <w:t xml:space="preserve">and </w:t>
      </w:r>
      <w:r w:rsidR="00F3344D" w:rsidRPr="005C23E7">
        <w:t>accommodation</w:t>
      </w:r>
      <w:r w:rsidR="008A0AEA" w:rsidRPr="005C23E7">
        <w:t xml:space="preserve"> for 2023-24</w:t>
      </w:r>
      <w:r w:rsidR="005F52A0" w:rsidRPr="005C23E7">
        <w:t>.</w:t>
      </w:r>
      <w:r w:rsidR="008A0AEA" w:rsidRPr="005C23E7">
        <w:t xml:space="preserve"> Noting the change in the methodology (as described above), the sections also </w:t>
      </w:r>
      <w:r w:rsidR="00FB5ACF" w:rsidRPr="005C23E7">
        <w:t xml:space="preserve">provide a comparison to the 2022-23 results (which </w:t>
      </w:r>
      <w:r w:rsidR="004F52C3" w:rsidRPr="005C23E7">
        <w:t>exclude</w:t>
      </w:r>
      <w:r w:rsidR="00FB5ACF" w:rsidRPr="005C23E7">
        <w:t xml:space="preserve"> administration </w:t>
      </w:r>
      <w:r w:rsidR="0080048C" w:rsidRPr="005C23E7">
        <w:t xml:space="preserve">cost </w:t>
      </w:r>
      <w:r w:rsidR="00FB5ACF" w:rsidRPr="005C23E7">
        <w:t xml:space="preserve">allocation). </w:t>
      </w:r>
    </w:p>
    <w:p w14:paraId="052FFB2F" w14:textId="428C40A3" w:rsidR="00C67550" w:rsidRPr="005C23E7" w:rsidRDefault="00C67550" w:rsidP="00A21BDD">
      <w:pPr>
        <w:spacing w:after="120"/>
      </w:pPr>
      <w:r w:rsidRPr="005C23E7">
        <w:t xml:space="preserve">The overall results demonstrate that the cost of delivering care is fully funded. For the sector to remain profitable, while </w:t>
      </w:r>
      <w:r w:rsidR="004F52C3" w:rsidRPr="005C23E7">
        <w:t>meeting their care requirements</w:t>
      </w:r>
      <w:r w:rsidRPr="005C23E7">
        <w:t>, it will be vital for providers to ensure they are appropriately charging for accommodation. This would also improve the financial viability and sustainability of the sector which was a focus of the Aged Care Taskforce. The department will continue to monitor expenditure closely to ensure care funding is used to meet care requirements consistent with the expectation that care funding is spent on care.</w:t>
      </w:r>
    </w:p>
    <w:p w14:paraId="77904FCC" w14:textId="5FBF4EC2" w:rsidR="00A177BD" w:rsidRPr="005C23E7" w:rsidRDefault="00984C3F" w:rsidP="00A21BDD">
      <w:pPr>
        <w:spacing w:after="120"/>
        <w:rPr>
          <w:b/>
        </w:rPr>
      </w:pPr>
      <w:r w:rsidRPr="005C23E7">
        <w:rPr>
          <w:b/>
        </w:rPr>
        <w:t>Care result</w:t>
      </w:r>
    </w:p>
    <w:p w14:paraId="63BFE05C" w14:textId="77777777" w:rsidR="005B43BF" w:rsidRPr="005C23E7" w:rsidRDefault="005B43BF" w:rsidP="00E3340C">
      <w:pPr>
        <w:spacing w:after="120"/>
      </w:pPr>
      <w:r w:rsidRPr="005C23E7">
        <w:t>The average sector care result in 2023-24 was:</w:t>
      </w:r>
    </w:p>
    <w:p w14:paraId="0AF1EA33" w14:textId="2DD870CF" w:rsidR="008A0AEA" w:rsidRPr="005C23E7" w:rsidRDefault="00CA1D3D" w:rsidP="00A171F4">
      <w:pPr>
        <w:pStyle w:val="ListParagraph"/>
        <w:numPr>
          <w:ilvl w:val="0"/>
          <w:numId w:val="32"/>
        </w:numPr>
        <w:spacing w:after="120"/>
        <w:contextualSpacing w:val="0"/>
      </w:pPr>
      <w:r w:rsidRPr="005C23E7">
        <w:t xml:space="preserve">a profit of </w:t>
      </w:r>
      <w:r w:rsidR="005B43BF" w:rsidRPr="005C23E7">
        <w:t xml:space="preserve">$22.03 per resident per day </w:t>
      </w:r>
      <w:r w:rsidRPr="005C23E7">
        <w:t>(</w:t>
      </w:r>
      <w:r w:rsidR="005D3814" w:rsidRPr="005C23E7">
        <w:t xml:space="preserve">including administration cost allocation), which results in a profit </w:t>
      </w:r>
      <w:r w:rsidR="005B43BF" w:rsidRPr="005C23E7">
        <w:t xml:space="preserve">margin of 8.1%. </w:t>
      </w:r>
    </w:p>
    <w:p w14:paraId="27F4B53B" w14:textId="39A327A7" w:rsidR="00D93C1C" w:rsidRPr="005C23E7" w:rsidRDefault="00D93C1C" w:rsidP="00A171F4">
      <w:pPr>
        <w:pStyle w:val="ListParagraph"/>
        <w:numPr>
          <w:ilvl w:val="1"/>
          <w:numId w:val="32"/>
        </w:numPr>
        <w:spacing w:after="120"/>
        <w:ind w:left="709"/>
        <w:contextualSpacing w:val="0"/>
      </w:pPr>
      <w:r w:rsidRPr="005C23E7">
        <w:t xml:space="preserve">This includes allocation of </w:t>
      </w:r>
      <w:r w:rsidR="007A39B2" w:rsidRPr="005C23E7">
        <w:t xml:space="preserve">$17.08 per resident per day (33.9% of total administration expenses). </w:t>
      </w:r>
    </w:p>
    <w:p w14:paraId="2376BECE" w14:textId="07E73505" w:rsidR="00056FCA" w:rsidRPr="005C23E7" w:rsidRDefault="00056FCA" w:rsidP="002225BF">
      <w:pPr>
        <w:pStyle w:val="ListParagraph"/>
        <w:numPr>
          <w:ilvl w:val="0"/>
          <w:numId w:val="32"/>
        </w:numPr>
        <w:spacing w:after="120"/>
        <w:contextualSpacing w:val="0"/>
      </w:pPr>
      <w:r w:rsidRPr="005C23E7">
        <w:t xml:space="preserve">a profit of $39.11 per resident per day (excluding administration cost allocation), up from $28.10 per resident per day in 2022-23. </w:t>
      </w:r>
    </w:p>
    <w:p w14:paraId="6A003742" w14:textId="1D54CCEC" w:rsidR="002573F6" w:rsidRPr="005C23E7" w:rsidRDefault="008A7014" w:rsidP="002225BF">
      <w:pPr>
        <w:spacing w:after="120"/>
      </w:pPr>
      <w:r w:rsidRPr="005C23E7">
        <w:t>The main driver fo</w:t>
      </w:r>
      <w:r w:rsidR="00A65143" w:rsidRPr="005C23E7">
        <w:t>r</w:t>
      </w:r>
      <w:r w:rsidRPr="005C23E7">
        <w:t xml:space="preserve"> </w:t>
      </w:r>
      <w:r w:rsidR="00A65143" w:rsidRPr="005C23E7">
        <w:t>growth in the</w:t>
      </w:r>
      <w:r w:rsidRPr="005C23E7">
        <w:t xml:space="preserve"> care result </w:t>
      </w:r>
      <w:r w:rsidR="002573F6" w:rsidRPr="005C23E7">
        <w:t xml:space="preserve">(without administration allocation) </w:t>
      </w:r>
      <w:r w:rsidR="00BB7C0F" w:rsidRPr="005C23E7">
        <w:t xml:space="preserve">was the </w:t>
      </w:r>
      <w:r w:rsidR="00CA3DB5" w:rsidRPr="005C23E7">
        <w:t>growth</w:t>
      </w:r>
      <w:r w:rsidR="00BB7C0F" w:rsidRPr="005C23E7">
        <w:t xml:space="preserve"> in</w:t>
      </w:r>
      <w:r w:rsidR="00063ADD" w:rsidRPr="005C23E7">
        <w:t xml:space="preserve"> care </w:t>
      </w:r>
      <w:r w:rsidR="00326236" w:rsidRPr="005C23E7">
        <w:t xml:space="preserve">income </w:t>
      </w:r>
      <w:r w:rsidR="009853DC" w:rsidRPr="005C23E7">
        <w:t xml:space="preserve">(up </w:t>
      </w:r>
      <w:r w:rsidR="00827146" w:rsidRPr="005C23E7">
        <w:t xml:space="preserve">$54.10 per resident per day </w:t>
      </w:r>
      <w:r w:rsidR="008821A4">
        <w:t>from</w:t>
      </w:r>
      <w:r w:rsidR="00827146" w:rsidRPr="005C23E7">
        <w:t xml:space="preserve"> 2022-23)</w:t>
      </w:r>
      <w:r w:rsidR="00BB7C0F" w:rsidRPr="005C23E7">
        <w:t>, which</w:t>
      </w:r>
      <w:r w:rsidR="00827146" w:rsidRPr="005C23E7">
        <w:t xml:space="preserve"> </w:t>
      </w:r>
      <w:r w:rsidR="000C7832" w:rsidRPr="005C23E7">
        <w:t>outgrew</w:t>
      </w:r>
      <w:r w:rsidR="00D41028" w:rsidRPr="005C23E7">
        <w:t xml:space="preserve"> care expenses </w:t>
      </w:r>
      <w:r w:rsidR="00A65143" w:rsidRPr="005C23E7">
        <w:t xml:space="preserve">(up </w:t>
      </w:r>
      <w:r w:rsidR="00B55061" w:rsidRPr="005C23E7">
        <w:t xml:space="preserve">$43.09 per resident per day </w:t>
      </w:r>
      <w:r w:rsidR="008821A4">
        <w:t>from</w:t>
      </w:r>
      <w:r w:rsidR="00B55061" w:rsidRPr="005C23E7">
        <w:t xml:space="preserve"> </w:t>
      </w:r>
      <w:r w:rsidR="00467F59" w:rsidRPr="005C23E7">
        <w:t>2022-23).</w:t>
      </w:r>
      <w:r w:rsidR="001364D4" w:rsidRPr="005C23E7">
        <w:t xml:space="preserve"> </w:t>
      </w:r>
    </w:p>
    <w:p w14:paraId="5BE60F94" w14:textId="16A76C20" w:rsidR="00C67550" w:rsidRPr="005C23E7" w:rsidRDefault="00CA3DB5" w:rsidP="002225BF">
      <w:pPr>
        <w:spacing w:after="120"/>
      </w:pPr>
      <w:r w:rsidRPr="005C23E7">
        <w:t xml:space="preserve">As detailed earlier in this chapter, </w:t>
      </w:r>
      <w:r w:rsidR="002225BF" w:rsidRPr="005C23E7">
        <w:t>the growth in care income</w:t>
      </w:r>
      <w:r w:rsidR="00467F59" w:rsidRPr="005C23E7">
        <w:t xml:space="preserve"> was mainly </w:t>
      </w:r>
      <w:r w:rsidR="00DA5B4C" w:rsidRPr="005C23E7">
        <w:t xml:space="preserve">attributed to the </w:t>
      </w:r>
      <w:r w:rsidR="00BB7C0F" w:rsidRPr="005C23E7">
        <w:t>increase</w:t>
      </w:r>
      <w:r w:rsidR="008A7014" w:rsidRPr="005C23E7">
        <w:t xml:space="preserve"> in</w:t>
      </w:r>
      <w:r w:rsidR="00DA5B4C" w:rsidRPr="005C23E7">
        <w:t xml:space="preserve"> </w:t>
      </w:r>
      <w:r w:rsidR="00662B35" w:rsidRPr="005C23E7">
        <w:t>the</w:t>
      </w:r>
      <w:r w:rsidR="00DA5B4C" w:rsidRPr="005C23E7">
        <w:t xml:space="preserve"> AN-ACC</w:t>
      </w:r>
      <w:r w:rsidR="0083447F" w:rsidRPr="005C23E7" w:rsidDel="00662B35">
        <w:t xml:space="preserve"> </w:t>
      </w:r>
      <w:r w:rsidR="00662B35" w:rsidRPr="005C23E7">
        <w:t>price</w:t>
      </w:r>
      <w:r w:rsidR="00DA5B4C" w:rsidRPr="005C23E7">
        <w:t>,</w:t>
      </w:r>
      <w:r w:rsidRPr="005C23E7">
        <w:t xml:space="preserve"> and</w:t>
      </w:r>
      <w:r w:rsidR="00DA5B4C" w:rsidRPr="005C23E7">
        <w:t xml:space="preserve"> the introduction of</w:t>
      </w:r>
      <w:r w:rsidR="00BB7C0F" w:rsidRPr="005C23E7">
        <w:t xml:space="preserve"> the</w:t>
      </w:r>
      <w:r w:rsidR="00DA5B4C" w:rsidRPr="005C23E7">
        <w:t xml:space="preserve"> hotelling supplement, outbreak management supplement, and 24/7 registered nurse supplement</w:t>
      </w:r>
      <w:r w:rsidR="000A6AAD" w:rsidRPr="005C23E7">
        <w:t xml:space="preserve">. </w:t>
      </w:r>
      <w:r w:rsidR="002225BF" w:rsidRPr="005C23E7">
        <w:t xml:space="preserve">Conversely, the growth </w:t>
      </w:r>
      <w:r w:rsidR="00DA5B4C" w:rsidRPr="005C23E7">
        <w:t xml:space="preserve">in </w:t>
      </w:r>
      <w:r w:rsidR="000823A3" w:rsidRPr="005C23E7">
        <w:t>care expenses</w:t>
      </w:r>
      <w:r w:rsidR="00DA5B4C" w:rsidRPr="005C23E7">
        <w:t xml:space="preserve"> is mainly </w:t>
      </w:r>
      <w:r w:rsidR="000823A3" w:rsidRPr="005C23E7">
        <w:t xml:space="preserve">driven by </w:t>
      </w:r>
      <w:r w:rsidR="00066891" w:rsidRPr="005C23E7">
        <w:t>increases in labour cost</w:t>
      </w:r>
      <w:r w:rsidR="00A83854" w:rsidRPr="005C23E7" w:rsidDel="00066891">
        <w:t xml:space="preserve"> </w:t>
      </w:r>
      <w:r w:rsidR="00A83854" w:rsidRPr="005C23E7">
        <w:t xml:space="preserve">across registered nurses </w:t>
      </w:r>
      <w:r w:rsidR="00F523B6" w:rsidRPr="005C23E7">
        <w:t>and</w:t>
      </w:r>
      <w:r w:rsidR="00B67021" w:rsidRPr="005C23E7">
        <w:t xml:space="preserve"> </w:t>
      </w:r>
      <w:r w:rsidR="00CB1EFC" w:rsidRPr="005C23E7">
        <w:t xml:space="preserve">personal </w:t>
      </w:r>
      <w:r w:rsidR="0021595C" w:rsidRPr="005C23E7">
        <w:t>care st</w:t>
      </w:r>
      <w:r w:rsidR="007F5C45" w:rsidRPr="005C23E7">
        <w:t>aff</w:t>
      </w:r>
      <w:r w:rsidR="000745F6" w:rsidRPr="005C23E7">
        <w:t xml:space="preserve"> </w:t>
      </w:r>
      <w:r w:rsidR="001364D4" w:rsidRPr="005C23E7">
        <w:t>following</w:t>
      </w:r>
      <w:r w:rsidR="00DA5B4C" w:rsidRPr="005C23E7">
        <w:t xml:space="preserve"> the </w:t>
      </w:r>
      <w:r w:rsidR="001364D4" w:rsidRPr="005C23E7">
        <w:t>FWC</w:t>
      </w:r>
      <w:r w:rsidR="00DA5B4C" w:rsidRPr="005C23E7">
        <w:t xml:space="preserve"> decision</w:t>
      </w:r>
      <w:r w:rsidR="00C67550" w:rsidRPr="005C23E7">
        <w:t>.</w:t>
      </w:r>
    </w:p>
    <w:p w14:paraId="359FEE2C" w14:textId="221726F4" w:rsidR="00D610E9" w:rsidRPr="005C23E7" w:rsidRDefault="00D610E9" w:rsidP="001E3FC2">
      <w:pPr>
        <w:spacing w:after="120"/>
        <w:rPr>
          <w:b/>
        </w:rPr>
      </w:pPr>
      <w:r w:rsidRPr="005C23E7">
        <w:rPr>
          <w:b/>
        </w:rPr>
        <w:t>Hotel</w:t>
      </w:r>
      <w:r w:rsidR="00096312" w:rsidRPr="005C23E7">
        <w:rPr>
          <w:b/>
        </w:rPr>
        <w:t>ling</w:t>
      </w:r>
      <w:r w:rsidRPr="005C23E7">
        <w:rPr>
          <w:b/>
        </w:rPr>
        <w:t xml:space="preserve"> result</w:t>
      </w:r>
    </w:p>
    <w:p w14:paraId="40436E35" w14:textId="77777777" w:rsidR="00A07F62" w:rsidRPr="005C23E7" w:rsidRDefault="00DA5B4C" w:rsidP="00A07F62">
      <w:pPr>
        <w:spacing w:after="120"/>
      </w:pPr>
      <w:r w:rsidRPr="005C23E7">
        <w:t xml:space="preserve">The average </w:t>
      </w:r>
      <w:r w:rsidR="00F523B6" w:rsidRPr="005C23E7">
        <w:t xml:space="preserve">sector </w:t>
      </w:r>
      <w:r w:rsidR="00960599" w:rsidRPr="005C23E7">
        <w:t>hotelling</w:t>
      </w:r>
      <w:r w:rsidR="00F523B6" w:rsidRPr="005C23E7">
        <w:t xml:space="preserve"> </w:t>
      </w:r>
      <w:r w:rsidRPr="005C23E7">
        <w:t xml:space="preserve">result </w:t>
      </w:r>
      <w:r w:rsidR="00456421" w:rsidRPr="005C23E7">
        <w:t xml:space="preserve">in 2023-24 </w:t>
      </w:r>
      <w:r w:rsidR="001B72BC" w:rsidRPr="005C23E7">
        <w:t>was</w:t>
      </w:r>
      <w:r w:rsidR="00A07F62" w:rsidRPr="005C23E7">
        <w:t>:</w:t>
      </w:r>
    </w:p>
    <w:p w14:paraId="02F39A79" w14:textId="1761FF1D" w:rsidR="00F523B6" w:rsidRPr="005C23E7" w:rsidRDefault="00A07F62" w:rsidP="00A171F4">
      <w:pPr>
        <w:pStyle w:val="ListParagraph"/>
        <w:numPr>
          <w:ilvl w:val="0"/>
          <w:numId w:val="33"/>
        </w:numPr>
        <w:spacing w:after="120"/>
        <w:contextualSpacing w:val="0"/>
      </w:pPr>
      <w:r w:rsidRPr="005C23E7">
        <w:t xml:space="preserve">a </w:t>
      </w:r>
      <w:r w:rsidR="001B72BC" w:rsidRPr="005C23E7">
        <w:t>loss</w:t>
      </w:r>
      <w:r w:rsidR="00DA5B4C" w:rsidRPr="005C23E7">
        <w:t xml:space="preserve"> of $7.61 per resident per day</w:t>
      </w:r>
      <w:r w:rsidR="003345E1" w:rsidRPr="005C23E7">
        <w:t xml:space="preserve"> (including administration cost allocation), which results in a </w:t>
      </w:r>
      <w:r w:rsidR="00170576" w:rsidRPr="005C23E7">
        <w:t>loss</w:t>
      </w:r>
      <w:r w:rsidR="00DA5B4C" w:rsidRPr="005C23E7">
        <w:t xml:space="preserve"> margin of 9.9%. </w:t>
      </w:r>
    </w:p>
    <w:p w14:paraId="41710E8B" w14:textId="656067E3" w:rsidR="003345E1" w:rsidRPr="005C23E7" w:rsidRDefault="003345E1" w:rsidP="00A171F4">
      <w:pPr>
        <w:pStyle w:val="ListParagraph"/>
        <w:numPr>
          <w:ilvl w:val="1"/>
          <w:numId w:val="32"/>
        </w:numPr>
        <w:spacing w:after="120"/>
        <w:ind w:left="709"/>
        <w:contextualSpacing w:val="0"/>
      </w:pPr>
      <w:r w:rsidRPr="005C23E7">
        <w:t>This includes allocation of $17.</w:t>
      </w:r>
      <w:r w:rsidR="00DE44A7" w:rsidRPr="005C23E7">
        <w:t>49</w:t>
      </w:r>
      <w:r w:rsidRPr="005C23E7">
        <w:t xml:space="preserve"> per resident per day (3</w:t>
      </w:r>
      <w:r w:rsidR="00DE44A7" w:rsidRPr="005C23E7">
        <w:t>4</w:t>
      </w:r>
      <w:r w:rsidRPr="005C23E7">
        <w:t>.</w:t>
      </w:r>
      <w:r w:rsidR="00DE44A7" w:rsidRPr="005C23E7">
        <w:t>8</w:t>
      </w:r>
      <w:r w:rsidRPr="005C23E7">
        <w:t xml:space="preserve">% of total administration expenses). </w:t>
      </w:r>
    </w:p>
    <w:p w14:paraId="7E238921" w14:textId="77777777" w:rsidR="00056FCA" w:rsidRPr="005C23E7" w:rsidRDefault="00056FCA" w:rsidP="00056FCA">
      <w:pPr>
        <w:pStyle w:val="ListParagraph"/>
        <w:numPr>
          <w:ilvl w:val="0"/>
          <w:numId w:val="32"/>
        </w:numPr>
        <w:spacing w:after="120"/>
        <w:contextualSpacing w:val="0"/>
      </w:pPr>
      <w:r w:rsidRPr="005C23E7">
        <w:t>a profit of $9.88 per resident per day (excluding administration cost allocation), up from $2.23 per resident per day in 2022-23.</w:t>
      </w:r>
    </w:p>
    <w:p w14:paraId="29135CA8" w14:textId="605D0249" w:rsidR="00AD6CDD" w:rsidRPr="005C23E7" w:rsidRDefault="00CB2207" w:rsidP="001E3FC2">
      <w:pPr>
        <w:spacing w:after="120"/>
      </w:pPr>
      <w:r w:rsidRPr="005C23E7">
        <w:lastRenderedPageBreak/>
        <w:t xml:space="preserve">The main driver for growth in the hotelling result (without administration allocation) was the growth in </w:t>
      </w:r>
      <w:r w:rsidR="00CD327A" w:rsidRPr="005C23E7">
        <w:t>hotelling</w:t>
      </w:r>
      <w:r w:rsidRPr="005C23E7">
        <w:t xml:space="preserve"> income (up $</w:t>
      </w:r>
      <w:r w:rsidR="008D0454" w:rsidRPr="005C23E7">
        <w:t>12.66</w:t>
      </w:r>
      <w:r w:rsidRPr="005C23E7">
        <w:t xml:space="preserve"> per resident per day </w:t>
      </w:r>
      <w:r w:rsidR="008821A4">
        <w:t>from</w:t>
      </w:r>
      <w:r w:rsidRPr="005C23E7">
        <w:t xml:space="preserve"> 2022-23), which outgrew </w:t>
      </w:r>
      <w:r w:rsidR="00CD327A" w:rsidRPr="005C23E7">
        <w:t>hotelling</w:t>
      </w:r>
      <w:r w:rsidRPr="005C23E7">
        <w:t xml:space="preserve"> expenses (up $</w:t>
      </w:r>
      <w:r w:rsidR="0063606A" w:rsidRPr="005C23E7">
        <w:t>5.01</w:t>
      </w:r>
      <w:r w:rsidRPr="005C23E7">
        <w:t xml:space="preserve"> per resident per day </w:t>
      </w:r>
      <w:r w:rsidR="008821A4">
        <w:t>from</w:t>
      </w:r>
      <w:r w:rsidRPr="005C23E7">
        <w:t xml:space="preserve"> 2022-23). </w:t>
      </w:r>
      <w:r w:rsidR="00DA5B4C" w:rsidRPr="005C23E7">
        <w:t>Th</w:t>
      </w:r>
      <w:r w:rsidR="0089523F" w:rsidRPr="005C23E7">
        <w:t>e</w:t>
      </w:r>
      <w:r w:rsidR="00DA5B4C" w:rsidRPr="005C23E7">
        <w:t xml:space="preserve"> </w:t>
      </w:r>
      <w:r w:rsidR="008D0454" w:rsidRPr="005C23E7">
        <w:t>growth in hotelling income is</w:t>
      </w:r>
      <w:r w:rsidR="00DA5B4C" w:rsidRPr="005C23E7">
        <w:t xml:space="preserve"> attribut</w:t>
      </w:r>
      <w:r w:rsidR="008D0454" w:rsidRPr="005C23E7">
        <w:t>able</w:t>
      </w:r>
      <w:r w:rsidR="00DA5B4C" w:rsidRPr="005C23E7">
        <w:t xml:space="preserve"> to the introduction of </w:t>
      </w:r>
      <w:r w:rsidR="008D0454" w:rsidRPr="005C23E7">
        <w:t xml:space="preserve">the </w:t>
      </w:r>
      <w:r w:rsidR="00DA5B4C" w:rsidRPr="005C23E7">
        <w:t>hotelling supplement on 1</w:t>
      </w:r>
      <w:r w:rsidR="008D0454" w:rsidRPr="005C23E7">
        <w:t> </w:t>
      </w:r>
      <w:r w:rsidR="00DA5B4C" w:rsidRPr="005C23E7">
        <w:t>July 2023</w:t>
      </w:r>
      <w:r w:rsidR="008D0454" w:rsidRPr="005C23E7">
        <w:t xml:space="preserve">, </w:t>
      </w:r>
      <w:r w:rsidR="002A2F66" w:rsidRPr="005C23E7">
        <w:t>whilst</w:t>
      </w:r>
      <w:r w:rsidR="008D0454" w:rsidRPr="005C23E7">
        <w:t xml:space="preserve"> the growth in expenses was driven by an </w:t>
      </w:r>
      <w:r w:rsidR="00637B4C" w:rsidRPr="005C23E7">
        <w:t xml:space="preserve">increase in catering expenses (up </w:t>
      </w:r>
      <w:r w:rsidR="00456421" w:rsidRPr="005C23E7">
        <w:t>$3</w:t>
      </w:r>
      <w:r w:rsidR="00CB410C" w:rsidRPr="005C23E7">
        <w:t>.3</w:t>
      </w:r>
      <w:r w:rsidR="00456421" w:rsidRPr="005C23E7">
        <w:t>1 per resident per day</w:t>
      </w:r>
      <w:r w:rsidR="008D0454" w:rsidRPr="005C23E7">
        <w:t xml:space="preserve"> from 2022-23</w:t>
      </w:r>
      <w:r w:rsidR="00456421" w:rsidRPr="005C23E7">
        <w:t>).</w:t>
      </w:r>
    </w:p>
    <w:p w14:paraId="4EDCDD29" w14:textId="4E54F574" w:rsidR="00DA5B4C" w:rsidRPr="005C23E7" w:rsidRDefault="00456421" w:rsidP="00A21BDD">
      <w:pPr>
        <w:spacing w:after="120"/>
        <w:rPr>
          <w:b/>
          <w:color w:val="1E1545"/>
        </w:rPr>
      </w:pPr>
      <w:r w:rsidRPr="005C23E7">
        <w:rPr>
          <w:b/>
          <w:color w:val="1E1545"/>
        </w:rPr>
        <w:t>Accommodation result</w:t>
      </w:r>
      <w:r w:rsidR="00DA5B4C" w:rsidRPr="005C23E7">
        <w:rPr>
          <w:b/>
          <w:color w:val="1E1545"/>
        </w:rPr>
        <w:tab/>
      </w:r>
    </w:p>
    <w:p w14:paraId="12F47E3E" w14:textId="5B02C309" w:rsidR="001A0AEA" w:rsidRPr="005C23E7" w:rsidRDefault="001A0AEA" w:rsidP="001A0AEA">
      <w:pPr>
        <w:spacing w:after="120"/>
        <w:rPr>
          <w:bCs w:val="0"/>
          <w:color w:val="1E1545"/>
        </w:rPr>
      </w:pPr>
      <w:r w:rsidRPr="005C23E7">
        <w:rPr>
          <w:bCs w:val="0"/>
          <w:color w:val="1E1545"/>
        </w:rPr>
        <w:t>The average sector accommodation result in 2023-24 was:</w:t>
      </w:r>
    </w:p>
    <w:p w14:paraId="1CD76D5C" w14:textId="1496950B" w:rsidR="001A0AEA" w:rsidRPr="005C23E7" w:rsidRDefault="001A0AEA" w:rsidP="00A171F4">
      <w:pPr>
        <w:pStyle w:val="ListParagraph"/>
        <w:numPr>
          <w:ilvl w:val="0"/>
          <w:numId w:val="33"/>
        </w:numPr>
        <w:spacing w:after="120"/>
        <w:contextualSpacing w:val="0"/>
        <w:rPr>
          <w:color w:val="1E1545" w:themeColor="text2"/>
        </w:rPr>
      </w:pPr>
      <w:r w:rsidRPr="005C23E7">
        <w:rPr>
          <w:color w:val="1E1545" w:themeColor="text2"/>
        </w:rPr>
        <w:t>a loss of $</w:t>
      </w:r>
      <w:r w:rsidR="00D9490B" w:rsidRPr="005C23E7">
        <w:rPr>
          <w:color w:val="1E1545" w:themeColor="text2"/>
        </w:rPr>
        <w:t>8.44</w:t>
      </w:r>
      <w:r w:rsidRPr="005C23E7">
        <w:rPr>
          <w:color w:val="1E1545" w:themeColor="text2"/>
        </w:rPr>
        <w:t xml:space="preserve"> per resident per day </w:t>
      </w:r>
      <w:r w:rsidRPr="005C23E7">
        <w:rPr>
          <w:bCs w:val="0"/>
          <w:color w:val="1E1545"/>
        </w:rPr>
        <w:t>(</w:t>
      </w:r>
      <w:r w:rsidRPr="005C23E7">
        <w:rPr>
          <w:color w:val="1E1545"/>
        </w:rPr>
        <w:t>including</w:t>
      </w:r>
      <w:r w:rsidRPr="005C23E7">
        <w:rPr>
          <w:bCs w:val="0"/>
          <w:color w:val="1E1545"/>
        </w:rPr>
        <w:t xml:space="preserve"> administration cost allocation), which results in a </w:t>
      </w:r>
      <w:r w:rsidRPr="005C23E7">
        <w:rPr>
          <w:color w:val="1E1545" w:themeColor="text2"/>
        </w:rPr>
        <w:t xml:space="preserve">loss margin of </w:t>
      </w:r>
      <w:r w:rsidR="00354D01" w:rsidRPr="005C23E7">
        <w:rPr>
          <w:color w:val="1E1545" w:themeColor="text2"/>
        </w:rPr>
        <w:t>16.4</w:t>
      </w:r>
      <w:r w:rsidRPr="005C23E7">
        <w:rPr>
          <w:color w:val="1E1545" w:themeColor="text2"/>
        </w:rPr>
        <w:t xml:space="preserve">%. </w:t>
      </w:r>
    </w:p>
    <w:p w14:paraId="0F8B3452" w14:textId="1197BB6E" w:rsidR="001A0AEA" w:rsidRPr="005C23E7" w:rsidRDefault="001A0AEA" w:rsidP="00A171F4">
      <w:pPr>
        <w:pStyle w:val="ListParagraph"/>
        <w:numPr>
          <w:ilvl w:val="1"/>
          <w:numId w:val="32"/>
        </w:numPr>
        <w:spacing w:after="120"/>
        <w:ind w:left="709"/>
        <w:contextualSpacing w:val="0"/>
        <w:rPr>
          <w:bCs w:val="0"/>
          <w:color w:val="1E1545"/>
        </w:rPr>
      </w:pPr>
      <w:r w:rsidRPr="005C23E7">
        <w:rPr>
          <w:bCs w:val="0"/>
          <w:color w:val="1E1545"/>
        </w:rPr>
        <w:t>This includes allocation of $1</w:t>
      </w:r>
      <w:r w:rsidR="00386646" w:rsidRPr="005C23E7">
        <w:rPr>
          <w:bCs w:val="0"/>
          <w:color w:val="1E1545"/>
        </w:rPr>
        <w:t>5.76</w:t>
      </w:r>
      <w:r w:rsidRPr="005C23E7">
        <w:rPr>
          <w:bCs w:val="0"/>
          <w:color w:val="1E1545"/>
        </w:rPr>
        <w:t xml:space="preserve"> per resident per day (3</w:t>
      </w:r>
      <w:r w:rsidR="00386646" w:rsidRPr="005C23E7">
        <w:rPr>
          <w:bCs w:val="0"/>
          <w:color w:val="1E1545"/>
        </w:rPr>
        <w:t>1</w:t>
      </w:r>
      <w:r w:rsidRPr="005C23E7">
        <w:rPr>
          <w:bCs w:val="0"/>
          <w:color w:val="1E1545"/>
        </w:rPr>
        <w:t>.</w:t>
      </w:r>
      <w:r w:rsidR="00386646" w:rsidRPr="005C23E7">
        <w:rPr>
          <w:bCs w:val="0"/>
          <w:color w:val="1E1545"/>
        </w:rPr>
        <w:t>3</w:t>
      </w:r>
      <w:r w:rsidRPr="005C23E7">
        <w:rPr>
          <w:bCs w:val="0"/>
          <w:color w:val="1E1545"/>
        </w:rPr>
        <w:t xml:space="preserve">% of total administration expenses). </w:t>
      </w:r>
    </w:p>
    <w:p w14:paraId="447AE926" w14:textId="56383DB6" w:rsidR="00056FCA" w:rsidRPr="005C23E7" w:rsidRDefault="00056FCA" w:rsidP="00386646">
      <w:pPr>
        <w:pStyle w:val="ListParagraph"/>
        <w:numPr>
          <w:ilvl w:val="0"/>
          <w:numId w:val="33"/>
        </w:numPr>
        <w:spacing w:after="120"/>
        <w:contextualSpacing w:val="0"/>
        <w:rPr>
          <w:color w:val="1E1545" w:themeColor="text2"/>
        </w:rPr>
      </w:pPr>
      <w:r w:rsidRPr="005C23E7">
        <w:rPr>
          <w:color w:val="1E1545" w:themeColor="text2"/>
        </w:rPr>
        <w:t xml:space="preserve">a profit of $7.32 per resident per day </w:t>
      </w:r>
      <w:r w:rsidRPr="005C23E7">
        <w:rPr>
          <w:bCs w:val="0"/>
          <w:color w:val="1E1545"/>
        </w:rPr>
        <w:t>(</w:t>
      </w:r>
      <w:r w:rsidRPr="005C23E7">
        <w:rPr>
          <w:color w:val="1E1545"/>
        </w:rPr>
        <w:t>excluding</w:t>
      </w:r>
      <w:r w:rsidRPr="005C23E7">
        <w:rPr>
          <w:bCs w:val="0"/>
          <w:color w:val="1E1545"/>
        </w:rPr>
        <w:t xml:space="preserve"> administration cost allocation), up from </w:t>
      </w:r>
      <w:r w:rsidR="007F71DF" w:rsidRPr="005C23E7">
        <w:rPr>
          <w:bCs w:val="0"/>
          <w:color w:val="1E1545"/>
        </w:rPr>
        <w:t>a loss of</w:t>
      </w:r>
      <w:r w:rsidRPr="005C23E7">
        <w:rPr>
          <w:bCs w:val="0"/>
          <w:color w:val="1E1545"/>
        </w:rPr>
        <w:t xml:space="preserve"> $1.20 per resident per day in 2022-23.</w:t>
      </w:r>
    </w:p>
    <w:p w14:paraId="0D0A35CF" w14:textId="29F5D101" w:rsidR="00DA5B4C" w:rsidRPr="005C23E7" w:rsidRDefault="00DA5B4C" w:rsidP="001E3FC2">
      <w:pPr>
        <w:spacing w:after="120"/>
        <w:rPr>
          <w:color w:val="1E1545"/>
        </w:rPr>
      </w:pPr>
      <w:r w:rsidRPr="005C23E7">
        <w:t>The improved result is primarily attributed to the re-classification of respite supplement from care to accommodation and the increase in interest income.</w:t>
      </w:r>
      <w:r w:rsidR="00DA241E" w:rsidRPr="005C23E7">
        <w:t xml:space="preserve"> </w:t>
      </w:r>
    </w:p>
    <w:p w14:paraId="5FF1F092" w14:textId="2C089146" w:rsidR="00543312" w:rsidRPr="005C23E7" w:rsidRDefault="00543312" w:rsidP="00A21BDD">
      <w:pPr>
        <w:spacing w:after="120"/>
        <w:rPr>
          <w:b/>
          <w:color w:val="1E1545"/>
        </w:rPr>
      </w:pPr>
      <w:r w:rsidRPr="005C23E7">
        <w:rPr>
          <w:b/>
          <w:color w:val="1E1545"/>
        </w:rPr>
        <w:t>COVID-19 result</w:t>
      </w:r>
    </w:p>
    <w:p w14:paraId="131364EA" w14:textId="777B6E58" w:rsidR="00543312" w:rsidRPr="005C23E7" w:rsidRDefault="00543312" w:rsidP="00D563A5">
      <w:pPr>
        <w:spacing w:after="120"/>
        <w:rPr>
          <w:bCs w:val="0"/>
          <w:color w:val="1E1545"/>
        </w:rPr>
      </w:pPr>
      <w:r w:rsidRPr="005C23E7">
        <w:rPr>
          <w:bCs w:val="0"/>
          <w:color w:val="1E1545"/>
        </w:rPr>
        <w:t xml:space="preserve">The average sector COVID-19 result in 2023-24 was a </w:t>
      </w:r>
      <w:r w:rsidR="00936DDB" w:rsidRPr="005C23E7">
        <w:rPr>
          <w:bCs w:val="0"/>
          <w:color w:val="1E1545"/>
        </w:rPr>
        <w:t>profit</w:t>
      </w:r>
      <w:r w:rsidRPr="005C23E7">
        <w:rPr>
          <w:bCs w:val="0"/>
          <w:color w:val="1E1545"/>
        </w:rPr>
        <w:t xml:space="preserve"> of $</w:t>
      </w:r>
      <w:r w:rsidR="00936DDB" w:rsidRPr="005C23E7">
        <w:rPr>
          <w:bCs w:val="0"/>
          <w:color w:val="1E1545"/>
        </w:rPr>
        <w:t>4.12</w:t>
      </w:r>
      <w:r w:rsidRPr="005C23E7">
        <w:rPr>
          <w:bCs w:val="0"/>
          <w:color w:val="1E1545"/>
        </w:rPr>
        <w:t xml:space="preserve"> per resident per day</w:t>
      </w:r>
      <w:r w:rsidR="00936DDB" w:rsidRPr="005C23E7">
        <w:rPr>
          <w:bCs w:val="0"/>
          <w:color w:val="1E1545"/>
        </w:rPr>
        <w:t xml:space="preserve">, up from </w:t>
      </w:r>
      <w:r w:rsidR="00EF6550" w:rsidRPr="005C23E7">
        <w:rPr>
          <w:bCs w:val="0"/>
          <w:color w:val="1E1545"/>
        </w:rPr>
        <w:t xml:space="preserve">$0.81 per resident per day in 2022-23. </w:t>
      </w:r>
      <w:r w:rsidR="00D563A5" w:rsidRPr="005C23E7">
        <w:rPr>
          <w:bCs w:val="0"/>
          <w:color w:val="1E1545"/>
        </w:rPr>
        <w:t>There was no allocation of administration expenses for the COVID-19 category.</w:t>
      </w:r>
    </w:p>
    <w:p w14:paraId="5DD1DF71" w14:textId="235BE8FB" w:rsidR="00543312" w:rsidRPr="005C23E7" w:rsidRDefault="003325F7" w:rsidP="00D563A5">
      <w:pPr>
        <w:spacing w:after="120"/>
        <w:rPr>
          <w:bCs w:val="0"/>
          <w:color w:val="1E1545"/>
        </w:rPr>
      </w:pPr>
      <w:r w:rsidRPr="005C23E7">
        <w:rPr>
          <w:bCs w:val="0"/>
          <w:color w:val="1E1545"/>
        </w:rPr>
        <w:t xml:space="preserve">The main driver for growth in the COVID-19 result was the </w:t>
      </w:r>
      <w:r w:rsidR="00CD327A" w:rsidRPr="005C23E7">
        <w:rPr>
          <w:bCs w:val="0"/>
          <w:color w:val="1E1545"/>
        </w:rPr>
        <w:t>reduction in COVID</w:t>
      </w:r>
      <w:r w:rsidR="00CD327A" w:rsidRPr="005C23E7">
        <w:rPr>
          <w:bCs w:val="0"/>
          <w:color w:val="1E1545"/>
        </w:rPr>
        <w:noBreakHyphen/>
        <w:t>19 expenses (down $3.54 per resident per day from 2022-23), while COVID-19 income stayed broadly consistent between the periods.</w:t>
      </w:r>
      <w:r w:rsidR="00BC54E0" w:rsidRPr="005C23E7">
        <w:rPr>
          <w:bCs w:val="0"/>
          <w:color w:val="1E1545"/>
        </w:rPr>
        <w:t xml:space="preserve"> </w:t>
      </w:r>
      <w:r w:rsidR="00EF6550" w:rsidRPr="005C23E7">
        <w:rPr>
          <w:bCs w:val="0"/>
          <w:color w:val="1E1545"/>
        </w:rPr>
        <w:t xml:space="preserve">This </w:t>
      </w:r>
      <w:r w:rsidR="002663DB" w:rsidRPr="005C23E7">
        <w:rPr>
          <w:bCs w:val="0"/>
          <w:color w:val="1E1545"/>
        </w:rPr>
        <w:t xml:space="preserve">may be </w:t>
      </w:r>
      <w:r w:rsidR="00EF6550" w:rsidRPr="005C23E7">
        <w:rPr>
          <w:bCs w:val="0"/>
          <w:color w:val="1E1545"/>
        </w:rPr>
        <w:t>attribute</w:t>
      </w:r>
      <w:r w:rsidR="002663DB" w:rsidRPr="005C23E7">
        <w:rPr>
          <w:bCs w:val="0"/>
          <w:color w:val="1E1545"/>
        </w:rPr>
        <w:t>d</w:t>
      </w:r>
      <w:r w:rsidR="00EF6550" w:rsidRPr="005C23E7">
        <w:rPr>
          <w:bCs w:val="0"/>
          <w:color w:val="1E1545"/>
        </w:rPr>
        <w:t xml:space="preserve"> to the sector's shift from </w:t>
      </w:r>
      <w:r w:rsidR="0090103A" w:rsidRPr="005C23E7">
        <w:rPr>
          <w:bCs w:val="0"/>
          <w:color w:val="1E1545"/>
        </w:rPr>
        <w:t xml:space="preserve">reporting </w:t>
      </w:r>
      <w:r w:rsidR="00EF6550" w:rsidRPr="005C23E7">
        <w:rPr>
          <w:bCs w:val="0"/>
          <w:color w:val="1E1545"/>
        </w:rPr>
        <w:t>COVID-19 management to outbreak management</w:t>
      </w:r>
      <w:r w:rsidR="0090103A" w:rsidRPr="005C23E7">
        <w:rPr>
          <w:bCs w:val="0"/>
          <w:color w:val="1E1545"/>
        </w:rPr>
        <w:t xml:space="preserve"> in the c</w:t>
      </w:r>
      <w:r w:rsidR="00EF6550" w:rsidRPr="005C23E7">
        <w:rPr>
          <w:bCs w:val="0"/>
          <w:color w:val="1E1545"/>
        </w:rPr>
        <w:t>are</w:t>
      </w:r>
      <w:r w:rsidR="0090103A" w:rsidRPr="005C23E7">
        <w:rPr>
          <w:bCs w:val="0"/>
          <w:color w:val="1E1545"/>
        </w:rPr>
        <w:t xml:space="preserve"> category</w:t>
      </w:r>
      <w:r w:rsidR="00EF6550" w:rsidRPr="005C23E7">
        <w:rPr>
          <w:bCs w:val="0"/>
          <w:color w:val="1E1545"/>
        </w:rPr>
        <w:t>.</w:t>
      </w:r>
      <w:r w:rsidR="009A2302" w:rsidRPr="005C23E7">
        <w:rPr>
          <w:bCs w:val="0"/>
          <w:color w:val="1E1545"/>
        </w:rPr>
        <w:t xml:space="preserve"> </w:t>
      </w:r>
      <w:r w:rsidR="009A2302" w:rsidRPr="005C23E7">
        <w:rPr>
          <w:color w:val="1E1545"/>
        </w:rPr>
        <w:t xml:space="preserve">In addition, some </w:t>
      </w:r>
      <w:r w:rsidR="001E7C02" w:rsidRPr="005C23E7">
        <w:rPr>
          <w:color w:val="1E1545"/>
        </w:rPr>
        <w:t>g</w:t>
      </w:r>
      <w:r w:rsidR="009A2302" w:rsidRPr="005C23E7">
        <w:rPr>
          <w:color w:val="1E1545"/>
        </w:rPr>
        <w:t>overnment funding for COVID-19 expenses incurred in 2022-23, may not have been realised until 2023-24 which may have contributed to the improved COVID-19 result for 2023-24.</w:t>
      </w:r>
    </w:p>
    <w:p w14:paraId="395B290C" w14:textId="0FF1C880" w:rsidR="00AB3358" w:rsidRPr="005C23E7" w:rsidRDefault="00AB3358" w:rsidP="00A21BDD">
      <w:pPr>
        <w:spacing w:after="120"/>
        <w:rPr>
          <w:b/>
          <w:color w:val="1E1545"/>
        </w:rPr>
      </w:pPr>
      <w:r w:rsidRPr="005C23E7">
        <w:rPr>
          <w:b/>
          <w:color w:val="1E1545"/>
        </w:rPr>
        <w:t>Non-recurrent income an</w:t>
      </w:r>
      <w:r w:rsidR="000937C7" w:rsidRPr="005C23E7">
        <w:rPr>
          <w:b/>
          <w:color w:val="1E1545"/>
        </w:rPr>
        <w:t>d expenses</w:t>
      </w:r>
    </w:p>
    <w:p w14:paraId="438D48CE" w14:textId="0999F70F" w:rsidR="00DF49E1" w:rsidRPr="005C23E7" w:rsidRDefault="00DF49E1" w:rsidP="001E3FC2">
      <w:pPr>
        <w:pStyle w:val="NormalreportStyleAfter6pt"/>
      </w:pPr>
      <w:r w:rsidRPr="005C23E7">
        <w:t xml:space="preserve">The average sector </w:t>
      </w:r>
      <w:r w:rsidRPr="005C23E7">
        <w:rPr>
          <w:color w:val="1E1545" w:themeColor="text2"/>
        </w:rPr>
        <w:t xml:space="preserve">non-recurrent income and expenses result </w:t>
      </w:r>
      <w:r w:rsidRPr="005C23E7">
        <w:t xml:space="preserve">in 2023-24 was a </w:t>
      </w:r>
      <w:r w:rsidR="00BC64CA" w:rsidRPr="005C23E7">
        <w:t>loss</w:t>
      </w:r>
      <w:r w:rsidRPr="005C23E7">
        <w:t xml:space="preserve"> of $4.</w:t>
      </w:r>
      <w:r w:rsidR="00BC64CA" w:rsidRPr="005C23E7">
        <w:t>33</w:t>
      </w:r>
      <w:r w:rsidRPr="005C23E7">
        <w:t xml:space="preserve"> per resident per day, </w:t>
      </w:r>
      <w:r w:rsidR="00BC64CA" w:rsidRPr="005C23E7">
        <w:rPr>
          <w:color w:val="1E1545" w:themeColor="text2"/>
        </w:rPr>
        <w:t>up from a loss of $9.66 per resident per day in 2022</w:t>
      </w:r>
      <w:r w:rsidR="00BC64CA" w:rsidRPr="005C23E7">
        <w:rPr>
          <w:color w:val="1E1545" w:themeColor="text2"/>
        </w:rPr>
        <w:noBreakHyphen/>
        <w:t>23</w:t>
      </w:r>
      <w:r w:rsidRPr="005C23E7">
        <w:t xml:space="preserve">. There was no allocation of administration expenses for </w:t>
      </w:r>
      <w:r w:rsidR="00BC64CA" w:rsidRPr="005C23E7">
        <w:t>this</w:t>
      </w:r>
      <w:r w:rsidRPr="005C23E7">
        <w:t xml:space="preserve"> category.</w:t>
      </w:r>
    </w:p>
    <w:p w14:paraId="0932D311" w14:textId="06B95FBD" w:rsidR="001B0AE9" w:rsidRPr="002D782F" w:rsidRDefault="008A47D5" w:rsidP="002D782F">
      <w:pPr>
        <w:spacing w:after="120"/>
        <w:rPr>
          <w:bCs w:val="0"/>
          <w:color w:val="1E1545"/>
        </w:rPr>
      </w:pPr>
      <w:r w:rsidRPr="005C23E7">
        <w:rPr>
          <w:bCs w:val="0"/>
          <w:color w:val="1E1545"/>
        </w:rPr>
        <w:t xml:space="preserve">Non-recurrent </w:t>
      </w:r>
      <w:r w:rsidR="002621A3" w:rsidRPr="005C23E7">
        <w:rPr>
          <w:bCs w:val="0"/>
          <w:color w:val="1E1545"/>
        </w:rPr>
        <w:t xml:space="preserve">expenses </w:t>
      </w:r>
      <w:r w:rsidRPr="005C23E7">
        <w:rPr>
          <w:bCs w:val="0"/>
          <w:color w:val="1E1545"/>
        </w:rPr>
        <w:t xml:space="preserve">include </w:t>
      </w:r>
      <w:r w:rsidR="004D28A3" w:rsidRPr="005C23E7">
        <w:rPr>
          <w:bCs w:val="0"/>
          <w:color w:val="1E1545"/>
        </w:rPr>
        <w:t>bed license amortisation</w:t>
      </w:r>
      <w:r w:rsidRPr="005C23E7">
        <w:rPr>
          <w:bCs w:val="0"/>
          <w:color w:val="1E1545"/>
        </w:rPr>
        <w:t>, of which there was $11.54 per resident per day ($820.8 million in total) in 2023-24</w:t>
      </w:r>
      <w:r w:rsidR="00A617DB" w:rsidRPr="005C23E7">
        <w:rPr>
          <w:bCs w:val="0"/>
          <w:color w:val="1E1545"/>
        </w:rPr>
        <w:t xml:space="preserve">. </w:t>
      </w:r>
      <w:r w:rsidRPr="005C23E7">
        <w:rPr>
          <w:bCs w:val="0"/>
          <w:color w:val="1E1545"/>
        </w:rPr>
        <w:t>There remains a</w:t>
      </w:r>
      <w:r w:rsidR="00FE6319" w:rsidRPr="005C23E7">
        <w:rPr>
          <w:bCs w:val="0"/>
          <w:color w:val="1E1545"/>
        </w:rPr>
        <w:t xml:space="preserve"> total of $87</w:t>
      </w:r>
      <w:r w:rsidR="00D747E0" w:rsidRPr="005C23E7">
        <w:rPr>
          <w:bCs w:val="0"/>
          <w:color w:val="1E1545"/>
        </w:rPr>
        <w:t>.3</w:t>
      </w:r>
      <w:r w:rsidR="00FE6319" w:rsidRPr="005C23E7">
        <w:rPr>
          <w:bCs w:val="0"/>
          <w:color w:val="1E1545"/>
        </w:rPr>
        <w:t xml:space="preserve"> million in bed licences, as intangible assets, </w:t>
      </w:r>
      <w:r w:rsidRPr="005C23E7">
        <w:rPr>
          <w:bCs w:val="0"/>
          <w:color w:val="1E1545"/>
        </w:rPr>
        <w:t>t</w:t>
      </w:r>
      <w:r w:rsidR="00FE6319" w:rsidRPr="005C23E7">
        <w:rPr>
          <w:bCs w:val="0"/>
          <w:color w:val="1E1545"/>
        </w:rPr>
        <w:t xml:space="preserve">o be amortised as expenses in </w:t>
      </w:r>
      <w:r w:rsidRPr="005C23E7">
        <w:rPr>
          <w:bCs w:val="0"/>
          <w:color w:val="1E1545"/>
        </w:rPr>
        <w:t>2024-25</w:t>
      </w:r>
      <w:r w:rsidR="00FE6319" w:rsidRPr="005C23E7">
        <w:rPr>
          <w:bCs w:val="0"/>
          <w:color w:val="1E1545"/>
        </w:rPr>
        <w:t>.</w:t>
      </w:r>
      <w:r w:rsidR="00937AC6" w:rsidRPr="005C23E7">
        <w:rPr>
          <w:bCs w:val="0"/>
          <w:color w:val="1E1545"/>
        </w:rPr>
        <w:t xml:space="preserve"> </w:t>
      </w:r>
      <w:r w:rsidRPr="005C23E7">
        <w:rPr>
          <w:bCs w:val="0"/>
          <w:color w:val="1E1545"/>
        </w:rPr>
        <w:t>Th</w:t>
      </w:r>
      <w:r w:rsidR="00937AC6" w:rsidRPr="005C23E7">
        <w:rPr>
          <w:bCs w:val="0"/>
          <w:color w:val="1E1545"/>
        </w:rPr>
        <w:t xml:space="preserve">is </w:t>
      </w:r>
      <w:r w:rsidR="009E68D4" w:rsidRPr="005C23E7">
        <w:rPr>
          <w:bCs w:val="0"/>
          <w:color w:val="1E1545"/>
        </w:rPr>
        <w:t>will</w:t>
      </w:r>
      <w:r w:rsidR="00937AC6" w:rsidRPr="005C23E7">
        <w:rPr>
          <w:bCs w:val="0"/>
          <w:color w:val="1E1545"/>
        </w:rPr>
        <w:t xml:space="preserve"> not impact the sector’s cash balance, as there </w:t>
      </w:r>
      <w:r w:rsidR="009E68D4" w:rsidRPr="005C23E7">
        <w:rPr>
          <w:bCs w:val="0"/>
          <w:color w:val="1E1545"/>
        </w:rPr>
        <w:t>is</w:t>
      </w:r>
      <w:r w:rsidR="00937AC6" w:rsidRPr="005C23E7">
        <w:rPr>
          <w:bCs w:val="0"/>
          <w:color w:val="1E1545"/>
        </w:rPr>
        <w:t xml:space="preserve"> no cash outflow.</w:t>
      </w:r>
      <w:r w:rsidR="001B0AE9" w:rsidRPr="005C23E7">
        <w:br w:type="page"/>
      </w:r>
    </w:p>
    <w:p w14:paraId="2F49D640" w14:textId="5F93F1B6" w:rsidR="00310CF9" w:rsidRPr="005C23E7" w:rsidRDefault="00670E54" w:rsidP="001E3FC2">
      <w:pPr>
        <w:pStyle w:val="NormalreportStyleAfter6pt"/>
      </w:pPr>
      <w:r w:rsidRPr="005C23E7">
        <w:lastRenderedPageBreak/>
        <w:fldChar w:fldCharType="begin"/>
      </w:r>
      <w:r w:rsidRPr="005C23E7">
        <w:instrText xml:space="preserve"> REF _Ref195095060 \h  \* MERGEFORMAT </w:instrText>
      </w:r>
      <w:r w:rsidRPr="005C23E7">
        <w:fldChar w:fldCharType="separate"/>
      </w:r>
      <w:r w:rsidR="0071468B" w:rsidRPr="005C23E7">
        <w:t xml:space="preserve">Figure </w:t>
      </w:r>
      <w:r w:rsidR="0071468B">
        <w:rPr>
          <w:noProof/>
        </w:rPr>
        <w:t>1</w:t>
      </w:r>
      <w:r w:rsidR="0071468B" w:rsidRPr="005C23E7">
        <w:rPr>
          <w:noProof/>
        </w:rPr>
        <w:t>.</w:t>
      </w:r>
      <w:r w:rsidR="0071468B">
        <w:rPr>
          <w:noProof/>
        </w:rPr>
        <w:t>1</w:t>
      </w:r>
      <w:r w:rsidRPr="005C23E7">
        <w:fldChar w:fldCharType="end"/>
      </w:r>
      <w:r w:rsidRPr="005C23E7">
        <w:t xml:space="preserve"> provides a summary of financial performance, income and expense category comparison</w:t>
      </w:r>
      <w:r w:rsidR="00F9486E" w:rsidRPr="005C23E7">
        <w:t>,</w:t>
      </w:r>
      <w:r w:rsidRPr="005C23E7">
        <w:t xml:space="preserve"> per resident per day for</w:t>
      </w:r>
      <w:r w:rsidR="00F9486E" w:rsidRPr="005C23E7">
        <w:t xml:space="preserve"> </w:t>
      </w:r>
      <w:r w:rsidRPr="005C23E7">
        <w:t xml:space="preserve">residential </w:t>
      </w:r>
      <w:r w:rsidR="00F9486E" w:rsidRPr="005C23E7">
        <w:t>care providers</w:t>
      </w:r>
      <w:r w:rsidRPr="005C23E7">
        <w:t xml:space="preserve"> for 2023-24.</w:t>
      </w:r>
    </w:p>
    <w:p w14:paraId="633DED8E" w14:textId="0F1A790E" w:rsidR="00C560C1" w:rsidRDefault="00C560C1" w:rsidP="00BC6994">
      <w:pPr>
        <w:pStyle w:val="Caption"/>
      </w:pPr>
      <w:bookmarkStart w:id="55" w:name="_Ref195095060"/>
      <w:bookmarkStart w:id="56" w:name="_Toc195097870"/>
      <w:r w:rsidRPr="005C23E7">
        <w:t xml:space="preserve">Figure </w:t>
      </w:r>
      <w:r>
        <w:fldChar w:fldCharType="begin"/>
      </w:r>
      <w:r>
        <w:instrText xml:space="preserve"> STYLEREF 1 \s </w:instrText>
      </w:r>
      <w:r>
        <w:fldChar w:fldCharType="separate"/>
      </w:r>
      <w:r w:rsidR="0071468B">
        <w:rPr>
          <w:noProof/>
        </w:rPr>
        <w:t>1</w:t>
      </w:r>
      <w:r>
        <w:fldChar w:fldCharType="end"/>
      </w:r>
      <w:r w:rsidRPr="005C23E7">
        <w:t>.</w:t>
      </w:r>
      <w:r>
        <w:fldChar w:fldCharType="begin"/>
      </w:r>
      <w:r>
        <w:instrText xml:space="preserve"> SEQ Figure \* ARABIC \s 1 </w:instrText>
      </w:r>
      <w:r>
        <w:fldChar w:fldCharType="separate"/>
      </w:r>
      <w:r w:rsidR="0071468B">
        <w:rPr>
          <w:noProof/>
        </w:rPr>
        <w:t>1</w:t>
      </w:r>
      <w:r>
        <w:fldChar w:fldCharType="end"/>
      </w:r>
      <w:bookmarkEnd w:id="55"/>
      <w:r w:rsidRPr="005C23E7">
        <w:t>: Summary of financial performance, income and expense category comparison, per resident per day, all providers, 2023-24</w:t>
      </w:r>
      <w:bookmarkEnd w:id="56"/>
    </w:p>
    <w:p w14:paraId="77F182F1" w14:textId="7FF2AE86" w:rsidR="00942F73" w:rsidRPr="00A37596" w:rsidRDefault="00F26A1C" w:rsidP="003E54E5">
      <w:r w:rsidRPr="00F26A1C">
        <w:rPr>
          <w:noProof/>
        </w:rPr>
        <w:drawing>
          <wp:inline distT="0" distB="0" distL="0" distR="0" wp14:anchorId="51E9EA2A" wp14:editId="306DE90E">
            <wp:extent cx="5794964" cy="7467600"/>
            <wp:effectExtent l="0" t="0" r="0" b="0"/>
            <wp:docPr id="4" name="Picture 4" descr="Figure 1.1 is titled Summary of financial performance, income and expense category comparison, per resident per day, all providers, 2023-24.The figure depicts the financial performance of providers on a per day basis. This includes operating results for care, hotel, accommodation, COVID-19, and non-recurrent income and expenses. The care result, incuding administration costs, was $22.03 per resident per day and the care margin was 8.1%. The hotelling result was a loss of $7.61 per resident per day (including adminstration costs), and the hotelling margin was 9.9%. Combined these two figures add up to a profit of $14.42. The accommodation result (including administration costs) was a loss of $8.44 per resident per day, with an accommodation margin of 16.4%. The COVID-19 result (including the administration costs) was $4.12. The operating result was $10.11. Adding on the non-recurrent income and expenses loss of $4.33, the net profit result was $5.78 per resident per day. &#10;">
              <a:extLst xmlns:a="http://schemas.openxmlformats.org/drawingml/2006/main">
                <a:ext uri="{FF2B5EF4-FFF2-40B4-BE49-F238E27FC236}">
                  <a16:creationId xmlns:a16="http://schemas.microsoft.com/office/drawing/2014/main" id="{74363C13-C5EC-9F99-EC18-A786B87B4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1 is titled Summary of financial performance, income and expense category comparison, per resident per day, all providers, 2023-24.The figure depicts the financial performance of providers on a per day basis. This includes operating results for care, hotel, accommodation, COVID-19, and non-recurrent income and expenses. The care result, incuding administration costs, was $22.03 per resident per day and the care margin was 8.1%. The hotelling result was a loss of $7.61 per resident per day (including adminstration costs), and the hotelling margin was 9.9%. Combined these two figures add up to a profit of $14.42. The accommodation result (including administration costs) was a loss of $8.44 per resident per day, with an accommodation margin of 16.4%. The COVID-19 result (including the administration costs) was $4.12. The operating result was $10.11. Adding on the non-recurrent income and expenses loss of $4.33, the net profit result was $5.78 per resident per day. &#10;">
                      <a:extLst>
                        <a:ext uri="{FF2B5EF4-FFF2-40B4-BE49-F238E27FC236}">
                          <a16:creationId xmlns:a16="http://schemas.microsoft.com/office/drawing/2014/main" id="{74363C13-C5EC-9F99-EC18-A786B87B42EF}"/>
                        </a:ext>
                      </a:extLst>
                    </pic:cNvPr>
                    <pic:cNvPicPr>
                      <a:picLocks noChangeAspect="1"/>
                    </pic:cNvPicPr>
                  </pic:nvPicPr>
                  <pic:blipFill rotWithShape="1">
                    <a:blip r:embed="rId47">
                      <a:extLst>
                        <a:ext uri="{28A0092B-C50C-407E-A947-70E740481C1C}">
                          <a14:useLocalDpi xmlns:a14="http://schemas.microsoft.com/office/drawing/2010/main" val="0"/>
                        </a:ext>
                      </a:extLst>
                    </a:blip>
                    <a:srcRect l="5655" t="9422" r="5491" b="9627"/>
                    <a:stretch/>
                  </pic:blipFill>
                  <pic:spPr bwMode="auto">
                    <a:xfrm>
                      <a:off x="0" y="0"/>
                      <a:ext cx="5807802" cy="7484144"/>
                    </a:xfrm>
                    <a:prstGeom prst="rect">
                      <a:avLst/>
                    </a:prstGeom>
                    <a:ln>
                      <a:noFill/>
                    </a:ln>
                    <a:extLst>
                      <a:ext uri="{53640926-AAD7-44D8-BBD7-CCE9431645EC}">
                        <a14:shadowObscured xmlns:a14="http://schemas.microsoft.com/office/drawing/2010/main"/>
                      </a:ext>
                    </a:extLst>
                  </pic:spPr>
                </pic:pic>
              </a:graphicData>
            </a:graphic>
          </wp:inline>
        </w:drawing>
      </w:r>
    </w:p>
    <w:p w14:paraId="17B3A851" w14:textId="11B4F6F7" w:rsidR="00B255BD" w:rsidRPr="005C23E7" w:rsidRDefault="00B255BD" w:rsidP="00635584">
      <w:pPr>
        <w:pStyle w:val="Style5"/>
        <w:numPr>
          <w:ilvl w:val="0"/>
          <w:numId w:val="0"/>
        </w:numPr>
        <w:spacing w:before="120" w:after="120"/>
        <w:ind w:left="1008" w:hanging="1008"/>
      </w:pPr>
      <w:r w:rsidRPr="005C23E7">
        <w:lastRenderedPageBreak/>
        <w:t>Revenue by funding source</w:t>
      </w:r>
    </w:p>
    <w:p w14:paraId="624CEA24" w14:textId="7A9F9A23" w:rsidR="00B255BD" w:rsidRPr="005C23E7" w:rsidRDefault="00B255BD" w:rsidP="00B255BD">
      <w:pPr>
        <w:spacing w:after="120"/>
      </w:pPr>
      <w:r w:rsidRPr="005C23E7">
        <w:t xml:space="preserve">Residential aged care provider revenue is predominantly received in the form of </w:t>
      </w:r>
      <w:r w:rsidR="00770D4B" w:rsidRPr="005C23E7">
        <w:t xml:space="preserve">government </w:t>
      </w:r>
      <w:r w:rsidRPr="005C23E7">
        <w:t>subsidies and supplements and resident contributions. Of the total revenue reported by the sector in 2023-24:</w:t>
      </w:r>
    </w:p>
    <w:p w14:paraId="3BBF4231" w14:textId="737D8308" w:rsidR="00B255BD" w:rsidRPr="005C23E7" w:rsidRDefault="0062489D" w:rsidP="00A171F4">
      <w:pPr>
        <w:pStyle w:val="ListParagraph"/>
        <w:numPr>
          <w:ilvl w:val="0"/>
          <w:numId w:val="22"/>
        </w:numPr>
        <w:spacing w:after="120"/>
        <w:contextualSpacing w:val="0"/>
      </w:pPr>
      <w:r w:rsidRPr="005C23E7">
        <w:t>68.</w:t>
      </w:r>
      <w:r w:rsidR="00A31103" w:rsidRPr="005C23E7">
        <w:t>2</w:t>
      </w:r>
      <w:r w:rsidR="00B255BD" w:rsidRPr="005C23E7">
        <w:t xml:space="preserve">% was from the </w:t>
      </w:r>
      <w:r w:rsidR="00770D4B" w:rsidRPr="005C23E7">
        <w:t xml:space="preserve">government </w:t>
      </w:r>
      <w:r w:rsidR="00B255BD" w:rsidRPr="005C23E7">
        <w:t xml:space="preserve">(an increase of </w:t>
      </w:r>
      <w:r w:rsidR="002B2043" w:rsidRPr="005C23E7">
        <w:t>2.0</w:t>
      </w:r>
      <w:r w:rsidR="00B255BD" w:rsidRPr="005C23E7">
        <w:t xml:space="preserve"> percentage points from 2022-23). </w:t>
      </w:r>
      <w:r w:rsidR="00D1198E" w:rsidRPr="005C23E7">
        <w:t>The</w:t>
      </w:r>
      <w:r w:rsidR="00B255BD" w:rsidRPr="005C23E7">
        <w:t xml:space="preserve"> </w:t>
      </w:r>
      <w:r w:rsidR="00770D4B" w:rsidRPr="005C23E7">
        <w:t xml:space="preserve">government </w:t>
      </w:r>
      <w:r w:rsidR="003B40B8" w:rsidRPr="005C23E7">
        <w:t xml:space="preserve">provided </w:t>
      </w:r>
      <w:r w:rsidR="00DC70F0" w:rsidRPr="005C23E7">
        <w:t>funding</w:t>
      </w:r>
      <w:r w:rsidR="00B255BD" w:rsidRPr="005C23E7">
        <w:t xml:space="preserve"> predominantly through the basic care subsidy (</w:t>
      </w:r>
      <w:r w:rsidR="00BB40A1" w:rsidRPr="005C23E7">
        <w:t>54.7%</w:t>
      </w:r>
      <w:r w:rsidR="00B255BD" w:rsidRPr="005C23E7">
        <w:t xml:space="preserve"> of </w:t>
      </w:r>
      <w:r w:rsidR="00DF5101" w:rsidRPr="005C23E7">
        <w:t xml:space="preserve">total </w:t>
      </w:r>
      <w:r w:rsidR="00B255BD" w:rsidRPr="005C23E7">
        <w:t xml:space="preserve">revenue for 2023-24). </w:t>
      </w:r>
    </w:p>
    <w:p w14:paraId="335B26D8" w14:textId="3537B51E" w:rsidR="00B255BD" w:rsidRPr="005C23E7" w:rsidRDefault="0036558E" w:rsidP="00A171F4">
      <w:pPr>
        <w:pStyle w:val="ListParagraph"/>
        <w:numPr>
          <w:ilvl w:val="0"/>
          <w:numId w:val="22"/>
        </w:numPr>
        <w:spacing w:after="120"/>
        <w:contextualSpacing w:val="0"/>
      </w:pPr>
      <w:r w:rsidRPr="005C23E7">
        <w:t>21.8</w:t>
      </w:r>
      <w:r w:rsidR="00B255BD" w:rsidRPr="005C23E7">
        <w:t>% was from resident contributions (a</w:t>
      </w:r>
      <w:r w:rsidR="00B52B91" w:rsidRPr="005C23E7">
        <w:t xml:space="preserve"> de</w:t>
      </w:r>
      <w:r w:rsidR="00B255BD" w:rsidRPr="005C23E7">
        <w:t xml:space="preserve">crease of </w:t>
      </w:r>
      <w:r w:rsidR="00C33324" w:rsidRPr="005C23E7">
        <w:t>3</w:t>
      </w:r>
      <w:r w:rsidR="00FA3C32" w:rsidRPr="005C23E7">
        <w:t>.5</w:t>
      </w:r>
      <w:r w:rsidR="00B255BD" w:rsidRPr="005C23E7">
        <w:t xml:space="preserve"> percentage points from 2022-23). Consistent with previous years, the basic daily fee formed the greatest share of revenue from residents (</w:t>
      </w:r>
      <w:r w:rsidR="004108ED" w:rsidRPr="005C23E7">
        <w:t>13.6</w:t>
      </w:r>
      <w:r w:rsidR="00B255BD" w:rsidRPr="005C23E7">
        <w:t>% of revenue for 2023-24).</w:t>
      </w:r>
    </w:p>
    <w:p w14:paraId="4AEE0C87" w14:textId="227F2058" w:rsidR="00B255BD" w:rsidRPr="005C23E7" w:rsidRDefault="00DB1C3A" w:rsidP="00A171F4">
      <w:pPr>
        <w:pStyle w:val="ListParagraph"/>
        <w:numPr>
          <w:ilvl w:val="0"/>
          <w:numId w:val="22"/>
        </w:numPr>
        <w:spacing w:after="120"/>
        <w:contextualSpacing w:val="0"/>
      </w:pPr>
      <w:r w:rsidRPr="005C23E7">
        <w:t>10.</w:t>
      </w:r>
      <w:r w:rsidR="003C7741" w:rsidRPr="005C23E7">
        <w:t>0</w:t>
      </w:r>
      <w:r w:rsidR="00B255BD" w:rsidRPr="005C23E7">
        <w:t xml:space="preserve">% was from other </w:t>
      </w:r>
      <w:r w:rsidR="0060216C" w:rsidRPr="005C23E7">
        <w:t>income</w:t>
      </w:r>
      <w:r w:rsidR="00B255BD" w:rsidRPr="005C23E7">
        <w:t xml:space="preserve"> sources (including financing income, imputed interest on RADs, and asset revaluation).</w:t>
      </w:r>
    </w:p>
    <w:p w14:paraId="662528D3" w14:textId="051AAA7D" w:rsidR="00B255BD" w:rsidRPr="00557CEC" w:rsidRDefault="00670E54" w:rsidP="00557CEC">
      <w:pPr>
        <w:pStyle w:val="NormalreportStyleAfter6pt"/>
        <w:sectPr w:rsidR="00B255BD" w:rsidRPr="00557CEC" w:rsidSect="00950F03">
          <w:type w:val="continuous"/>
          <w:pgSz w:w="11906" w:h="16838"/>
          <w:pgMar w:top="1440" w:right="1440" w:bottom="1440" w:left="1440" w:header="720" w:footer="720" w:gutter="0"/>
          <w:cols w:space="720"/>
          <w:docGrid w:linePitch="360"/>
        </w:sectPr>
      </w:pPr>
      <w:r w:rsidRPr="005C23E7">
        <w:fldChar w:fldCharType="begin"/>
      </w:r>
      <w:r w:rsidRPr="005C23E7">
        <w:instrText xml:space="preserve"> REF _Ref195095157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6</w:t>
      </w:r>
      <w:r w:rsidRPr="005C23E7">
        <w:fldChar w:fldCharType="end"/>
      </w:r>
      <w:r w:rsidR="00B255BD" w:rsidRPr="005C23E7">
        <w:t xml:space="preserve"> shows residential care provider revenue, by funding source, from 2020-21 to 2023-24</w:t>
      </w:r>
      <w:r w:rsidR="005837FF" w:rsidRPr="005C23E7">
        <w:t xml:space="preserve">, </w:t>
      </w:r>
      <w:r w:rsidR="005837FF" w:rsidRPr="005C23E7">
        <w:rPr>
          <w:rFonts w:cs="Arial"/>
        </w:rPr>
        <w:t>with a comparison between 2022-23 and the current year</w:t>
      </w:r>
      <w:r w:rsidR="00B255BD" w:rsidRPr="005C23E7">
        <w:rPr>
          <w:rFonts w:cs="Arial"/>
        </w:rPr>
        <w:t>.</w:t>
      </w:r>
    </w:p>
    <w:p w14:paraId="69BDF476" w14:textId="437D6F2D" w:rsidR="00C560C1" w:rsidRPr="005C23E7" w:rsidRDefault="00C560C1" w:rsidP="00BC6994">
      <w:pPr>
        <w:pStyle w:val="Caption"/>
      </w:pPr>
      <w:bookmarkStart w:id="57" w:name="_Ref195095157"/>
      <w:bookmarkStart w:id="58" w:name="_Toc195525303"/>
      <w:r w:rsidRPr="005C23E7">
        <w:lastRenderedPageBreak/>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6</w:t>
      </w:r>
      <w:r w:rsidR="00E4583C">
        <w:fldChar w:fldCharType="end"/>
      </w:r>
      <w:bookmarkEnd w:id="57"/>
      <w:r w:rsidRPr="005C23E7">
        <w:t>: Residential care provider income sources, 2020-21 to 2023-24</w:t>
      </w:r>
      <w:bookmarkEnd w:id="58"/>
      <w:r w:rsidR="007B28CA" w:rsidRPr="005C23E7">
        <w:t xml:space="preserve">, </w:t>
      </w:r>
      <w:r w:rsidR="00075FCB" w:rsidRPr="005C23E7">
        <w:t>with comparison to 2022-23</w:t>
      </w:r>
    </w:p>
    <w:tbl>
      <w:tblPr>
        <w:tblStyle w:val="DepartmentofHealthtable"/>
        <w:tblW w:w="4972" w:type="pct"/>
        <w:tblBorders>
          <w:top w:val="none" w:sz="0" w:space="0" w:color="auto"/>
          <w:bottom w:val="single" w:sz="4" w:space="0" w:color="auto"/>
          <w:insideH w:val="single" w:sz="4" w:space="0" w:color="auto"/>
        </w:tblBorders>
        <w:tblLayout w:type="fixed"/>
        <w:tblLook w:val="04A0" w:firstRow="1" w:lastRow="0" w:firstColumn="1" w:lastColumn="0" w:noHBand="0" w:noVBand="1"/>
      </w:tblPr>
      <w:tblGrid>
        <w:gridCol w:w="1691"/>
        <w:gridCol w:w="3389"/>
        <w:gridCol w:w="1760"/>
        <w:gridCol w:w="1760"/>
        <w:gridCol w:w="1760"/>
        <w:gridCol w:w="1760"/>
        <w:gridCol w:w="1760"/>
      </w:tblGrid>
      <w:tr w:rsidR="00B255BD" w:rsidRPr="005C23E7" w14:paraId="16B8C71B" w14:textId="77777777" w:rsidTr="00522E88">
        <w:trPr>
          <w:cnfStyle w:val="100000000000" w:firstRow="1" w:lastRow="0" w:firstColumn="0" w:lastColumn="0" w:oddVBand="0" w:evenVBand="0" w:oddHBand="0" w:evenHBand="0" w:firstRowFirstColumn="0" w:firstRowLastColumn="0" w:lastRowFirstColumn="0" w:lastRowLastColumn="0"/>
          <w:cantSplit/>
          <w:trHeight w:val="335"/>
          <w:tblHeader/>
        </w:trPr>
        <w:tc>
          <w:tcPr>
            <w:tcW w:w="609" w:type="pct"/>
            <w:shd w:val="clear" w:color="auto" w:fill="1E1545" w:themeFill="text2"/>
            <w:textDirection w:val="btLr"/>
          </w:tcPr>
          <w:p w14:paraId="10B711D3" w14:textId="77777777" w:rsidR="00B255BD" w:rsidRPr="005C23E7" w:rsidRDefault="00B255BD" w:rsidP="00522E88">
            <w:pPr>
              <w:spacing w:before="60" w:after="40" w:line="240" w:lineRule="auto"/>
              <w:rPr>
                <w:rFonts w:cs="Arial"/>
                <w:b w:val="0"/>
                <w:color w:val="F1F2F2" w:themeColor="background1"/>
                <w:sz w:val="20"/>
                <w:szCs w:val="20"/>
              </w:rPr>
            </w:pPr>
          </w:p>
        </w:tc>
        <w:tc>
          <w:tcPr>
            <w:tcW w:w="1221" w:type="pct"/>
            <w:shd w:val="clear" w:color="auto" w:fill="1E1545" w:themeFill="text2"/>
            <w:textDirection w:val="btLr"/>
            <w:hideMark/>
          </w:tcPr>
          <w:p w14:paraId="5A338160" w14:textId="22A92E75" w:rsidR="00B255BD" w:rsidRPr="005C23E7" w:rsidRDefault="007536D1" w:rsidP="00522E88">
            <w:pPr>
              <w:spacing w:before="60" w:after="40" w:line="240" w:lineRule="auto"/>
              <w:rPr>
                <w:rFonts w:cs="Arial"/>
                <w:b w:val="0"/>
                <w:color w:val="F1F2F2" w:themeColor="background1"/>
                <w:sz w:val="20"/>
                <w:szCs w:val="20"/>
              </w:rPr>
            </w:pPr>
            <w:r w:rsidRPr="005C23E7">
              <w:rPr>
                <w:rFonts w:cs="Arial"/>
                <w:b w:val="0"/>
                <w:color w:val="F1F2F2" w:themeColor="background1"/>
                <w:sz w:val="20"/>
                <w:szCs w:val="20"/>
              </w:rPr>
              <w:t xml:space="preserve"> </w:t>
            </w:r>
          </w:p>
        </w:tc>
        <w:tc>
          <w:tcPr>
            <w:tcW w:w="634" w:type="pct"/>
            <w:shd w:val="clear" w:color="auto" w:fill="1E1545" w:themeFill="text2"/>
          </w:tcPr>
          <w:p w14:paraId="04F722C9" w14:textId="447B74D5" w:rsidR="00B255BD" w:rsidRPr="005C23E7" w:rsidRDefault="00B255BD" w:rsidP="00522E88">
            <w:pPr>
              <w:spacing w:before="60" w:after="40" w:line="240" w:lineRule="auto"/>
              <w:rPr>
                <w:rFonts w:asciiTheme="minorHAnsi" w:hAnsiTheme="minorHAnsi" w:cstheme="minorHAnsi"/>
                <w:color w:val="F1F2F2" w:themeColor="background1"/>
                <w:sz w:val="20"/>
                <w:szCs w:val="20"/>
              </w:rPr>
            </w:pPr>
            <w:r w:rsidRPr="005C23E7">
              <w:rPr>
                <w:rFonts w:asciiTheme="minorHAnsi" w:hAnsiTheme="minorHAnsi" w:cstheme="minorHAnsi"/>
                <w:color w:val="F1F2F2" w:themeColor="background1"/>
                <w:sz w:val="20"/>
                <w:szCs w:val="20"/>
              </w:rPr>
              <w:t>2020-21 ($m)</w:t>
            </w:r>
          </w:p>
        </w:tc>
        <w:tc>
          <w:tcPr>
            <w:tcW w:w="634" w:type="pct"/>
            <w:shd w:val="clear" w:color="auto" w:fill="1E1545" w:themeFill="text2"/>
          </w:tcPr>
          <w:p w14:paraId="17FE2382" w14:textId="77777777" w:rsidR="00B255BD" w:rsidRPr="005C23E7" w:rsidRDefault="00B255BD" w:rsidP="00522E88">
            <w:pPr>
              <w:spacing w:before="60" w:after="40" w:line="240" w:lineRule="auto"/>
              <w:rPr>
                <w:rFonts w:asciiTheme="minorHAnsi" w:hAnsiTheme="minorHAnsi" w:cstheme="minorHAnsi"/>
                <w:color w:val="F1F2F2" w:themeColor="background1"/>
                <w:sz w:val="20"/>
                <w:szCs w:val="20"/>
              </w:rPr>
            </w:pPr>
            <w:r w:rsidRPr="005C23E7">
              <w:rPr>
                <w:rFonts w:asciiTheme="minorHAnsi" w:hAnsiTheme="minorHAnsi" w:cstheme="minorHAnsi"/>
                <w:color w:val="F1F2F2" w:themeColor="background1"/>
                <w:sz w:val="20"/>
                <w:szCs w:val="20"/>
              </w:rPr>
              <w:t>2021-22 ($m)</w:t>
            </w:r>
          </w:p>
        </w:tc>
        <w:tc>
          <w:tcPr>
            <w:tcW w:w="634" w:type="pct"/>
            <w:shd w:val="clear" w:color="auto" w:fill="1E1545" w:themeFill="text2"/>
          </w:tcPr>
          <w:p w14:paraId="0BA4E555" w14:textId="77777777" w:rsidR="00B255BD" w:rsidRPr="005C23E7" w:rsidRDefault="00B255BD" w:rsidP="00522E88">
            <w:pPr>
              <w:spacing w:before="60" w:after="40" w:line="240" w:lineRule="auto"/>
              <w:rPr>
                <w:rFonts w:asciiTheme="minorHAnsi" w:hAnsiTheme="minorHAnsi" w:cstheme="minorHAnsi"/>
                <w:color w:val="F1F2F2" w:themeColor="background1"/>
                <w:sz w:val="20"/>
                <w:szCs w:val="20"/>
              </w:rPr>
            </w:pPr>
            <w:r w:rsidRPr="005C23E7">
              <w:rPr>
                <w:rFonts w:asciiTheme="minorHAnsi" w:hAnsiTheme="minorHAnsi" w:cstheme="minorHAnsi"/>
                <w:color w:val="F1F2F2" w:themeColor="background1"/>
                <w:sz w:val="20"/>
                <w:szCs w:val="20"/>
              </w:rPr>
              <w:t>2022-23 ($m)</w:t>
            </w:r>
          </w:p>
        </w:tc>
        <w:tc>
          <w:tcPr>
            <w:tcW w:w="634" w:type="pct"/>
            <w:shd w:val="clear" w:color="auto" w:fill="68437B"/>
          </w:tcPr>
          <w:p w14:paraId="4FFE9CB5" w14:textId="77777777" w:rsidR="00B255BD" w:rsidRPr="005C23E7" w:rsidRDefault="00B255BD" w:rsidP="00522E88">
            <w:pPr>
              <w:spacing w:before="60" w:after="40" w:line="240" w:lineRule="auto"/>
              <w:rPr>
                <w:rFonts w:asciiTheme="minorHAnsi" w:hAnsiTheme="minorHAnsi" w:cstheme="minorHAnsi"/>
                <w:color w:val="F1F2F2" w:themeColor="background1"/>
                <w:sz w:val="20"/>
                <w:szCs w:val="20"/>
              </w:rPr>
            </w:pPr>
            <w:r w:rsidRPr="005C23E7">
              <w:rPr>
                <w:rFonts w:asciiTheme="minorHAnsi" w:hAnsiTheme="minorHAnsi" w:cstheme="minorHAnsi"/>
                <w:color w:val="F1F2F2" w:themeColor="background1"/>
                <w:sz w:val="20"/>
                <w:szCs w:val="20"/>
              </w:rPr>
              <w:t>2023-24 ($m)</w:t>
            </w:r>
          </w:p>
        </w:tc>
        <w:tc>
          <w:tcPr>
            <w:tcW w:w="634" w:type="pct"/>
            <w:shd w:val="clear" w:color="auto" w:fill="68437B"/>
          </w:tcPr>
          <w:p w14:paraId="75CEB9BF" w14:textId="77777777" w:rsidR="00B255BD" w:rsidRPr="005C23E7" w:rsidRDefault="00B255BD" w:rsidP="00522E88">
            <w:pPr>
              <w:spacing w:before="60" w:after="40" w:line="240" w:lineRule="auto"/>
              <w:rPr>
                <w:rFonts w:asciiTheme="minorHAnsi" w:hAnsiTheme="minorHAnsi" w:cstheme="minorHAnsi"/>
                <w:color w:val="F1F2F2"/>
                <w:sz w:val="20"/>
                <w:szCs w:val="20"/>
              </w:rPr>
            </w:pPr>
            <w:r w:rsidRPr="005C23E7">
              <w:rPr>
                <w:rFonts w:asciiTheme="minorHAnsi" w:hAnsiTheme="minorHAnsi" w:cstheme="minorHAnsi"/>
                <w:color w:val="F1F2F2"/>
                <w:sz w:val="20"/>
                <w:szCs w:val="20"/>
              </w:rPr>
              <w:t>Change from 2022-23</w:t>
            </w:r>
          </w:p>
        </w:tc>
      </w:tr>
      <w:tr w:rsidR="00B255BD" w:rsidRPr="005C23E7" w14:paraId="6F4640A8" w14:textId="77777777" w:rsidTr="00522E88">
        <w:trPr>
          <w:trHeight w:val="306"/>
        </w:trPr>
        <w:tc>
          <w:tcPr>
            <w:tcW w:w="1830" w:type="pct"/>
            <w:gridSpan w:val="2"/>
            <w:tcBorders>
              <w:top w:val="single" w:sz="4" w:space="0" w:color="auto"/>
              <w:bottom w:val="nil"/>
            </w:tcBorders>
            <w:shd w:val="clear" w:color="auto" w:fill="E8DEED"/>
          </w:tcPr>
          <w:p w14:paraId="49BB0DE1" w14:textId="77777777" w:rsidR="00B255BD" w:rsidRPr="00625296" w:rsidRDefault="00B255BD" w:rsidP="00522E88">
            <w:pPr>
              <w:spacing w:before="60" w:after="40" w:line="240" w:lineRule="auto"/>
              <w:rPr>
                <w:rFonts w:cs="Arial"/>
                <w:b/>
                <w:sz w:val="20"/>
                <w:szCs w:val="20"/>
              </w:rPr>
            </w:pPr>
            <w:r w:rsidRPr="005C23E7">
              <w:rPr>
                <w:rFonts w:cs="Arial"/>
                <w:b/>
                <w:sz w:val="20"/>
                <w:szCs w:val="20"/>
              </w:rPr>
              <w:t>Australian Government funding</w:t>
            </w:r>
          </w:p>
        </w:tc>
        <w:tc>
          <w:tcPr>
            <w:tcW w:w="634" w:type="pct"/>
            <w:shd w:val="clear" w:color="auto" w:fill="E8DEED"/>
          </w:tcPr>
          <w:p w14:paraId="28105DFC" w14:textId="271B3EC3" w:rsidR="00B255BD" w:rsidRPr="005C23E7" w:rsidRDefault="00B03A30"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$14,556.9</w:t>
            </w:r>
          </w:p>
        </w:tc>
        <w:tc>
          <w:tcPr>
            <w:tcW w:w="634" w:type="pct"/>
            <w:shd w:val="clear" w:color="auto" w:fill="E8DEED"/>
          </w:tcPr>
          <w:p w14:paraId="16F25FF2" w14:textId="4606D048" w:rsidR="00B255BD" w:rsidRPr="005C23E7" w:rsidRDefault="00B03A30"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$14,961.5</w:t>
            </w:r>
          </w:p>
        </w:tc>
        <w:tc>
          <w:tcPr>
            <w:tcW w:w="634" w:type="pct"/>
            <w:shd w:val="clear" w:color="auto" w:fill="E8DEED"/>
          </w:tcPr>
          <w:p w14:paraId="6B5780C2" w14:textId="276BD4BE" w:rsidR="00B255BD" w:rsidRPr="00625296" w:rsidRDefault="00B03A30"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$16,047.2</w:t>
            </w:r>
          </w:p>
        </w:tc>
        <w:tc>
          <w:tcPr>
            <w:tcW w:w="634" w:type="pct"/>
            <w:shd w:val="clear" w:color="auto" w:fill="E8DEED"/>
          </w:tcPr>
          <w:p w14:paraId="16F37503" w14:textId="53AA4F10" w:rsidR="00B255BD" w:rsidRPr="00625296" w:rsidRDefault="00B03A30"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$21,276.8</w:t>
            </w:r>
          </w:p>
        </w:tc>
        <w:tc>
          <w:tcPr>
            <w:tcW w:w="634" w:type="pct"/>
            <w:shd w:val="clear" w:color="auto" w:fill="E8DEED"/>
          </w:tcPr>
          <w:p w14:paraId="14DCA22C" w14:textId="7ADE4A95" w:rsidR="00B255BD" w:rsidRPr="00625296" w:rsidRDefault="0029243C" w:rsidP="00522E88">
            <w:pPr>
              <w:spacing w:before="60" w:after="40" w:line="240" w:lineRule="auto"/>
              <w:rPr>
                <w:rFonts w:asciiTheme="minorHAnsi" w:hAnsiTheme="minorHAnsi" w:cstheme="minorHAnsi"/>
                <w:b/>
                <w:sz w:val="20"/>
                <w:szCs w:val="20"/>
              </w:rPr>
            </w:pPr>
            <w:r w:rsidRPr="005C23E7">
              <w:rPr>
                <w:rFonts w:cs="Arial"/>
                <w:b/>
                <w:bCs w:val="0"/>
                <w:sz w:val="20"/>
                <w:szCs w:val="20"/>
              </w:rPr>
              <w:t xml:space="preserve">▲ </w:t>
            </w:r>
            <w:r w:rsidR="008E3B4E" w:rsidRPr="005C23E7">
              <w:rPr>
                <w:rFonts w:asciiTheme="minorHAnsi" w:hAnsiTheme="minorHAnsi" w:cstheme="minorHAnsi"/>
                <w:b/>
                <w:sz w:val="20"/>
                <w:szCs w:val="20"/>
              </w:rPr>
              <w:t>32.6%</w:t>
            </w:r>
          </w:p>
        </w:tc>
      </w:tr>
      <w:tr w:rsidR="00B255BD" w:rsidRPr="005C23E7" w14:paraId="26480912" w14:textId="77777777" w:rsidTr="00522E88">
        <w:trPr>
          <w:trHeight w:val="306"/>
        </w:trPr>
        <w:tc>
          <w:tcPr>
            <w:tcW w:w="609" w:type="pct"/>
            <w:tcBorders>
              <w:top w:val="single" w:sz="4" w:space="0" w:color="auto"/>
              <w:bottom w:val="nil"/>
              <w:right w:val="single" w:sz="4" w:space="0" w:color="auto"/>
            </w:tcBorders>
          </w:tcPr>
          <w:p w14:paraId="752B6297" w14:textId="77777777" w:rsidR="00B255BD" w:rsidRPr="00625296" w:rsidRDefault="00B255BD" w:rsidP="00522E88">
            <w:pPr>
              <w:spacing w:before="60" w:after="40" w:line="240" w:lineRule="auto"/>
              <w:rPr>
                <w:rFonts w:cs="Arial"/>
                <w:sz w:val="20"/>
                <w:szCs w:val="20"/>
              </w:rPr>
            </w:pPr>
            <w:r w:rsidRPr="005C23E7">
              <w:rPr>
                <w:rFonts w:cs="Arial"/>
                <w:sz w:val="20"/>
                <w:szCs w:val="20"/>
              </w:rPr>
              <w:t>Care</w:t>
            </w:r>
          </w:p>
        </w:tc>
        <w:tc>
          <w:tcPr>
            <w:tcW w:w="1221" w:type="pct"/>
            <w:tcBorders>
              <w:left w:val="single" w:sz="4" w:space="0" w:color="auto"/>
            </w:tcBorders>
            <w:noWrap/>
          </w:tcPr>
          <w:p w14:paraId="1C723AE9" w14:textId="77777777" w:rsidR="00B255BD" w:rsidRPr="00625296" w:rsidRDefault="00B255BD" w:rsidP="00522E88">
            <w:pPr>
              <w:spacing w:before="60" w:after="40" w:line="240" w:lineRule="auto"/>
              <w:rPr>
                <w:rFonts w:cs="Arial"/>
                <w:sz w:val="20"/>
                <w:szCs w:val="20"/>
              </w:rPr>
            </w:pPr>
            <w:r w:rsidRPr="00625296">
              <w:rPr>
                <w:rFonts w:cs="Arial"/>
                <w:sz w:val="20"/>
                <w:szCs w:val="20"/>
              </w:rPr>
              <w:t>Basic care subsidy</w:t>
            </w:r>
          </w:p>
        </w:tc>
        <w:tc>
          <w:tcPr>
            <w:tcW w:w="634" w:type="pct"/>
          </w:tcPr>
          <w:p w14:paraId="654AC074" w14:textId="6BC1E3A6"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$11,777.9</w:t>
            </w:r>
          </w:p>
        </w:tc>
        <w:tc>
          <w:tcPr>
            <w:tcW w:w="634" w:type="pct"/>
          </w:tcPr>
          <w:p w14:paraId="7FC60ABD" w14:textId="30461DEF"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$11,883.4</w:t>
            </w:r>
          </w:p>
        </w:tc>
        <w:tc>
          <w:tcPr>
            <w:tcW w:w="634" w:type="pct"/>
          </w:tcPr>
          <w:p w14:paraId="6B96E460" w14:textId="7EF0DBAE"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$13,038.8</w:t>
            </w:r>
          </w:p>
        </w:tc>
        <w:tc>
          <w:tcPr>
            <w:tcW w:w="634" w:type="pct"/>
          </w:tcPr>
          <w:p w14:paraId="16C4307D" w14:textId="28641D64"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$17,068.6</w:t>
            </w:r>
          </w:p>
        </w:tc>
        <w:tc>
          <w:tcPr>
            <w:tcW w:w="634" w:type="pct"/>
          </w:tcPr>
          <w:p w14:paraId="7F84D764" w14:textId="0248F8C5"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D83791" w:rsidRPr="005C23E7">
              <w:rPr>
                <w:rFonts w:asciiTheme="minorHAnsi" w:hAnsiTheme="minorHAnsi" w:cstheme="minorHAnsi"/>
                <w:sz w:val="20"/>
                <w:szCs w:val="20"/>
              </w:rPr>
              <w:t>30.9%</w:t>
            </w:r>
          </w:p>
        </w:tc>
      </w:tr>
      <w:tr w:rsidR="00B255BD" w:rsidRPr="005C23E7" w14:paraId="339A6BD2" w14:textId="77777777" w:rsidTr="00522E88">
        <w:trPr>
          <w:trHeight w:val="306"/>
        </w:trPr>
        <w:tc>
          <w:tcPr>
            <w:tcW w:w="609" w:type="pct"/>
            <w:tcBorders>
              <w:top w:val="nil"/>
              <w:right w:val="single" w:sz="4" w:space="0" w:color="auto"/>
            </w:tcBorders>
          </w:tcPr>
          <w:p w14:paraId="3490C730" w14:textId="77777777" w:rsidR="00B255BD" w:rsidRPr="00625296" w:rsidRDefault="00B255BD" w:rsidP="00522E88">
            <w:pPr>
              <w:spacing w:before="60" w:after="40" w:line="240" w:lineRule="auto"/>
              <w:rPr>
                <w:rFonts w:cs="Arial"/>
                <w:sz w:val="20"/>
                <w:szCs w:val="20"/>
              </w:rPr>
            </w:pPr>
          </w:p>
        </w:tc>
        <w:tc>
          <w:tcPr>
            <w:tcW w:w="1221" w:type="pct"/>
            <w:tcBorders>
              <w:left w:val="single" w:sz="4" w:space="0" w:color="auto"/>
            </w:tcBorders>
            <w:noWrap/>
          </w:tcPr>
          <w:p w14:paraId="31365980" w14:textId="77777777" w:rsidR="00B255BD" w:rsidRPr="00625296" w:rsidRDefault="00B255BD" w:rsidP="00522E88">
            <w:pPr>
              <w:spacing w:before="60" w:after="40" w:line="240" w:lineRule="auto"/>
              <w:rPr>
                <w:rFonts w:cs="Arial"/>
                <w:sz w:val="20"/>
                <w:szCs w:val="20"/>
              </w:rPr>
            </w:pPr>
            <w:r w:rsidRPr="00625296">
              <w:rPr>
                <w:rFonts w:cs="Arial"/>
                <w:sz w:val="20"/>
                <w:szCs w:val="20"/>
              </w:rPr>
              <w:t>Respite subsidy &amp; supplements</w:t>
            </w:r>
          </w:p>
        </w:tc>
        <w:tc>
          <w:tcPr>
            <w:tcW w:w="634" w:type="pct"/>
          </w:tcPr>
          <w:p w14:paraId="0D144DE8" w14:textId="54D5F5E2"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$455.8</w:t>
            </w:r>
          </w:p>
        </w:tc>
        <w:tc>
          <w:tcPr>
            <w:tcW w:w="634" w:type="pct"/>
          </w:tcPr>
          <w:p w14:paraId="5EFD7EEB" w14:textId="4A2E64D2"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$501.0</w:t>
            </w:r>
          </w:p>
        </w:tc>
        <w:tc>
          <w:tcPr>
            <w:tcW w:w="634" w:type="pct"/>
          </w:tcPr>
          <w:p w14:paraId="3DFADBB5" w14:textId="2AF9763F"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$681.5</w:t>
            </w:r>
          </w:p>
        </w:tc>
        <w:tc>
          <w:tcPr>
            <w:tcW w:w="634" w:type="pct"/>
          </w:tcPr>
          <w:p w14:paraId="5BCB7C87" w14:textId="30BB6CF9"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$692.9</w:t>
            </w:r>
          </w:p>
        </w:tc>
        <w:tc>
          <w:tcPr>
            <w:tcW w:w="634" w:type="pct"/>
          </w:tcPr>
          <w:p w14:paraId="287535B7" w14:textId="6DABA249"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D83791" w:rsidRPr="005C23E7">
              <w:rPr>
                <w:rFonts w:asciiTheme="minorHAnsi" w:hAnsiTheme="minorHAnsi" w:cstheme="minorHAnsi"/>
                <w:sz w:val="20"/>
                <w:szCs w:val="20"/>
              </w:rPr>
              <w:t>1.7%</w:t>
            </w:r>
          </w:p>
        </w:tc>
      </w:tr>
      <w:tr w:rsidR="00B255BD" w:rsidRPr="005C23E7" w14:paraId="50BB9F44" w14:textId="77777777" w:rsidTr="00522E88">
        <w:trPr>
          <w:trHeight w:val="306"/>
        </w:trPr>
        <w:tc>
          <w:tcPr>
            <w:tcW w:w="609" w:type="pct"/>
            <w:vMerge w:val="restart"/>
            <w:tcBorders>
              <w:right w:val="single" w:sz="4" w:space="0" w:color="auto"/>
            </w:tcBorders>
          </w:tcPr>
          <w:p w14:paraId="462735EC" w14:textId="77777777" w:rsidR="00B255BD" w:rsidRPr="00625296" w:rsidRDefault="00B255BD" w:rsidP="00522E88">
            <w:pPr>
              <w:spacing w:before="60" w:after="40" w:line="240" w:lineRule="auto"/>
              <w:rPr>
                <w:rFonts w:cs="Arial"/>
                <w:sz w:val="20"/>
                <w:szCs w:val="20"/>
              </w:rPr>
            </w:pPr>
            <w:r w:rsidRPr="005C23E7">
              <w:rPr>
                <w:rFonts w:cs="Arial"/>
                <w:sz w:val="20"/>
                <w:szCs w:val="20"/>
              </w:rPr>
              <w:t>Accommodation</w:t>
            </w:r>
          </w:p>
        </w:tc>
        <w:tc>
          <w:tcPr>
            <w:tcW w:w="1221" w:type="pct"/>
            <w:tcBorders>
              <w:left w:val="single" w:sz="4" w:space="0" w:color="auto"/>
            </w:tcBorders>
            <w:noWrap/>
          </w:tcPr>
          <w:p w14:paraId="694C8862" w14:textId="77777777" w:rsidR="00B255BD" w:rsidRPr="00625296" w:rsidRDefault="00B255BD" w:rsidP="00522E88">
            <w:pPr>
              <w:spacing w:before="60" w:after="40" w:line="240" w:lineRule="auto"/>
              <w:rPr>
                <w:rFonts w:cs="Arial"/>
                <w:sz w:val="20"/>
                <w:szCs w:val="20"/>
              </w:rPr>
            </w:pPr>
            <w:r w:rsidRPr="00625296">
              <w:rPr>
                <w:rFonts w:cs="Arial"/>
                <w:sz w:val="20"/>
                <w:szCs w:val="20"/>
              </w:rPr>
              <w:t>Accommodation supplement</w:t>
            </w:r>
          </w:p>
        </w:tc>
        <w:tc>
          <w:tcPr>
            <w:tcW w:w="634" w:type="pct"/>
          </w:tcPr>
          <w:p w14:paraId="3818F5CA" w14:textId="24320621"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$1,337.4</w:t>
            </w:r>
          </w:p>
        </w:tc>
        <w:tc>
          <w:tcPr>
            <w:tcW w:w="634" w:type="pct"/>
          </w:tcPr>
          <w:p w14:paraId="309A0639" w14:textId="64BFB69F"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$1,323.2</w:t>
            </w:r>
          </w:p>
        </w:tc>
        <w:tc>
          <w:tcPr>
            <w:tcW w:w="634" w:type="pct"/>
          </w:tcPr>
          <w:p w14:paraId="1FED8942" w14:textId="5AC8B96C"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$1,394.3</w:t>
            </w:r>
          </w:p>
        </w:tc>
        <w:tc>
          <w:tcPr>
            <w:tcW w:w="634" w:type="pct"/>
          </w:tcPr>
          <w:p w14:paraId="76B76691" w14:textId="43C12955"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$1,526.2</w:t>
            </w:r>
          </w:p>
        </w:tc>
        <w:tc>
          <w:tcPr>
            <w:tcW w:w="634" w:type="pct"/>
          </w:tcPr>
          <w:p w14:paraId="74E6AE5A" w14:textId="2C2B22C1"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D83791" w:rsidRPr="005C23E7">
              <w:rPr>
                <w:rFonts w:asciiTheme="minorHAnsi" w:hAnsiTheme="minorHAnsi" w:cstheme="minorHAnsi"/>
                <w:sz w:val="20"/>
                <w:szCs w:val="20"/>
              </w:rPr>
              <w:t>9.5%</w:t>
            </w:r>
          </w:p>
        </w:tc>
      </w:tr>
      <w:tr w:rsidR="00C47BF3" w:rsidRPr="005C23E7" w14:paraId="7BFE3853" w14:textId="77777777" w:rsidTr="00522E88">
        <w:trPr>
          <w:trHeight w:val="306"/>
        </w:trPr>
        <w:tc>
          <w:tcPr>
            <w:tcW w:w="609" w:type="pct"/>
            <w:vMerge/>
            <w:tcBorders>
              <w:bottom w:val="single" w:sz="4" w:space="0" w:color="auto"/>
              <w:right w:val="single" w:sz="4" w:space="0" w:color="auto"/>
            </w:tcBorders>
          </w:tcPr>
          <w:p w14:paraId="7849A670" w14:textId="77777777" w:rsidR="00C47BF3" w:rsidRPr="005C23E7" w:rsidRDefault="00C47BF3" w:rsidP="00522E88">
            <w:pPr>
              <w:spacing w:before="60" w:after="40" w:line="240" w:lineRule="auto"/>
              <w:rPr>
                <w:rFonts w:cs="Arial"/>
                <w:sz w:val="20"/>
                <w:szCs w:val="20"/>
              </w:rPr>
            </w:pPr>
          </w:p>
        </w:tc>
        <w:tc>
          <w:tcPr>
            <w:tcW w:w="1221" w:type="pct"/>
            <w:tcBorders>
              <w:left w:val="single" w:sz="4" w:space="0" w:color="auto"/>
            </w:tcBorders>
            <w:noWrap/>
          </w:tcPr>
          <w:p w14:paraId="3C830E20" w14:textId="51C59B99" w:rsidR="00C47BF3" w:rsidRPr="00625296" w:rsidRDefault="00C47BF3" w:rsidP="00522E88">
            <w:pPr>
              <w:spacing w:before="60" w:after="40" w:line="240" w:lineRule="auto"/>
              <w:rPr>
                <w:rFonts w:cs="Arial"/>
                <w:sz w:val="20"/>
                <w:szCs w:val="20"/>
              </w:rPr>
            </w:pPr>
            <w:r w:rsidRPr="00625296">
              <w:rPr>
                <w:rFonts w:cs="Arial"/>
                <w:sz w:val="20"/>
                <w:szCs w:val="20"/>
              </w:rPr>
              <w:t>Respite supplement</w:t>
            </w:r>
            <w:r w:rsidR="003E1121" w:rsidRPr="00625296">
              <w:rPr>
                <w:rFonts w:cs="Arial"/>
                <w:sz w:val="20"/>
                <w:szCs w:val="20"/>
              </w:rPr>
              <w:t xml:space="preserve"> </w:t>
            </w:r>
            <w:r w:rsidRPr="00625296">
              <w:rPr>
                <w:rFonts w:cs="Arial"/>
                <w:sz w:val="20"/>
                <w:szCs w:val="20"/>
                <w:vertAlign w:val="superscript"/>
              </w:rPr>
              <w:t>1</w:t>
            </w:r>
          </w:p>
        </w:tc>
        <w:tc>
          <w:tcPr>
            <w:tcW w:w="634" w:type="pct"/>
          </w:tcPr>
          <w:p w14:paraId="0AC1A9C9" w14:textId="645B7AAB"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w:t>
            </w:r>
          </w:p>
        </w:tc>
        <w:tc>
          <w:tcPr>
            <w:tcW w:w="634" w:type="pct"/>
          </w:tcPr>
          <w:p w14:paraId="429B346C" w14:textId="247DD554"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w:t>
            </w:r>
          </w:p>
        </w:tc>
        <w:tc>
          <w:tcPr>
            <w:tcW w:w="634" w:type="pct"/>
          </w:tcPr>
          <w:p w14:paraId="5736FA1C" w14:textId="0A6DBDE0"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w:t>
            </w:r>
          </w:p>
        </w:tc>
        <w:tc>
          <w:tcPr>
            <w:tcW w:w="634" w:type="pct"/>
          </w:tcPr>
          <w:p w14:paraId="7325ED12" w14:textId="2F1A035B"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$188.4</w:t>
            </w:r>
          </w:p>
        </w:tc>
        <w:tc>
          <w:tcPr>
            <w:tcW w:w="634" w:type="pct"/>
          </w:tcPr>
          <w:p w14:paraId="1104B0C5" w14:textId="140A0086" w:rsidR="00C47BF3" w:rsidRPr="005C23E7" w:rsidRDefault="00D83791"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w:t>
            </w:r>
          </w:p>
        </w:tc>
      </w:tr>
      <w:tr w:rsidR="00B255BD" w:rsidRPr="005C23E7" w14:paraId="7AFAD4F6" w14:textId="77777777" w:rsidTr="00522E88">
        <w:trPr>
          <w:trHeight w:val="306"/>
        </w:trPr>
        <w:tc>
          <w:tcPr>
            <w:tcW w:w="609" w:type="pct"/>
            <w:tcBorders>
              <w:top w:val="single" w:sz="4" w:space="0" w:color="auto"/>
              <w:bottom w:val="nil"/>
              <w:right w:val="single" w:sz="4" w:space="0" w:color="auto"/>
            </w:tcBorders>
          </w:tcPr>
          <w:p w14:paraId="48D9D52F" w14:textId="6D09FDF1" w:rsidR="00B255BD" w:rsidRPr="00625296" w:rsidRDefault="00B255BD" w:rsidP="00522E88">
            <w:pPr>
              <w:spacing w:before="60" w:after="40" w:line="240" w:lineRule="auto"/>
              <w:rPr>
                <w:rFonts w:cs="Arial"/>
                <w:sz w:val="20"/>
                <w:szCs w:val="20"/>
              </w:rPr>
            </w:pPr>
            <w:r w:rsidRPr="005C23E7">
              <w:rPr>
                <w:rFonts w:cs="Arial"/>
                <w:sz w:val="20"/>
                <w:szCs w:val="20"/>
              </w:rPr>
              <w:t>Hotel</w:t>
            </w:r>
            <w:r w:rsidR="00C327A5">
              <w:rPr>
                <w:rFonts w:cs="Arial"/>
                <w:sz w:val="20"/>
                <w:szCs w:val="20"/>
              </w:rPr>
              <w:t>ling</w:t>
            </w:r>
          </w:p>
        </w:tc>
        <w:tc>
          <w:tcPr>
            <w:tcW w:w="1221" w:type="pct"/>
            <w:tcBorders>
              <w:left w:val="single" w:sz="4" w:space="0" w:color="auto"/>
            </w:tcBorders>
            <w:noWrap/>
          </w:tcPr>
          <w:p w14:paraId="67D451F9" w14:textId="313C9288" w:rsidR="00B255BD" w:rsidRPr="00625296" w:rsidRDefault="00C47BF3" w:rsidP="00522E88">
            <w:pPr>
              <w:spacing w:before="60" w:after="40" w:line="240" w:lineRule="auto"/>
              <w:rPr>
                <w:rFonts w:cs="Arial"/>
                <w:sz w:val="20"/>
                <w:szCs w:val="20"/>
              </w:rPr>
            </w:pPr>
            <w:r w:rsidRPr="00625296">
              <w:rPr>
                <w:rFonts w:cs="Arial"/>
                <w:sz w:val="20"/>
                <w:szCs w:val="20"/>
              </w:rPr>
              <w:t>Hotelling supplement</w:t>
            </w:r>
            <w:r w:rsidR="003E1121" w:rsidRPr="00625296">
              <w:rPr>
                <w:rFonts w:cs="Arial"/>
                <w:sz w:val="20"/>
                <w:szCs w:val="20"/>
              </w:rPr>
              <w:t xml:space="preserve"> </w:t>
            </w:r>
            <w:r w:rsidRPr="00625296">
              <w:rPr>
                <w:rFonts w:cs="Arial"/>
                <w:sz w:val="20"/>
                <w:szCs w:val="20"/>
                <w:vertAlign w:val="superscript"/>
              </w:rPr>
              <w:t>2</w:t>
            </w:r>
          </w:p>
        </w:tc>
        <w:tc>
          <w:tcPr>
            <w:tcW w:w="634" w:type="pct"/>
          </w:tcPr>
          <w:p w14:paraId="5759BEDB" w14:textId="4E60F5A8"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w:t>
            </w:r>
          </w:p>
        </w:tc>
        <w:tc>
          <w:tcPr>
            <w:tcW w:w="634" w:type="pct"/>
          </w:tcPr>
          <w:p w14:paraId="28FBCC00" w14:textId="09C3A694"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$661.0</w:t>
            </w:r>
          </w:p>
        </w:tc>
        <w:tc>
          <w:tcPr>
            <w:tcW w:w="634" w:type="pct"/>
          </w:tcPr>
          <w:p w14:paraId="5ECDD9D0" w14:textId="1D278E9C"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$165.3</w:t>
            </w:r>
          </w:p>
        </w:tc>
        <w:tc>
          <w:tcPr>
            <w:tcW w:w="634" w:type="pct"/>
          </w:tcPr>
          <w:p w14:paraId="1A29FB26" w14:textId="5B918AE8"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$751.3</w:t>
            </w:r>
          </w:p>
        </w:tc>
        <w:tc>
          <w:tcPr>
            <w:tcW w:w="634" w:type="pct"/>
          </w:tcPr>
          <w:p w14:paraId="57949A93" w14:textId="0FC4AEA1"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3C3173" w:rsidRPr="005C23E7">
              <w:rPr>
                <w:rFonts w:asciiTheme="minorHAnsi" w:hAnsiTheme="minorHAnsi" w:cstheme="minorHAnsi"/>
                <w:sz w:val="20"/>
                <w:szCs w:val="20"/>
              </w:rPr>
              <w:t>354.5%</w:t>
            </w:r>
          </w:p>
        </w:tc>
      </w:tr>
      <w:tr w:rsidR="00B255BD" w:rsidRPr="005C23E7" w14:paraId="6C568169" w14:textId="77777777" w:rsidTr="00522E88">
        <w:trPr>
          <w:trHeight w:val="306"/>
        </w:trPr>
        <w:tc>
          <w:tcPr>
            <w:tcW w:w="609" w:type="pct"/>
            <w:vMerge w:val="restart"/>
            <w:tcBorders>
              <w:top w:val="single" w:sz="4" w:space="0" w:color="auto"/>
              <w:right w:val="single" w:sz="4" w:space="0" w:color="auto"/>
            </w:tcBorders>
          </w:tcPr>
          <w:p w14:paraId="70818434" w14:textId="77777777" w:rsidR="00B255BD" w:rsidRPr="00625296" w:rsidRDefault="00B255BD" w:rsidP="00522E88">
            <w:pPr>
              <w:spacing w:before="60" w:after="40" w:line="240" w:lineRule="auto"/>
              <w:rPr>
                <w:rFonts w:cs="Arial"/>
                <w:sz w:val="20"/>
                <w:szCs w:val="20"/>
              </w:rPr>
            </w:pPr>
            <w:r w:rsidRPr="005C23E7">
              <w:rPr>
                <w:rFonts w:cs="Arial"/>
                <w:sz w:val="20"/>
                <w:szCs w:val="20"/>
              </w:rPr>
              <w:t>Other</w:t>
            </w:r>
          </w:p>
        </w:tc>
        <w:tc>
          <w:tcPr>
            <w:tcW w:w="1221" w:type="pct"/>
            <w:tcBorders>
              <w:left w:val="single" w:sz="4" w:space="0" w:color="auto"/>
            </w:tcBorders>
            <w:noWrap/>
          </w:tcPr>
          <w:p w14:paraId="33B9B43B" w14:textId="77777777" w:rsidR="00B255BD" w:rsidRPr="00625296" w:rsidRDefault="00B255BD" w:rsidP="00522E88">
            <w:pPr>
              <w:spacing w:before="60" w:after="40" w:line="240" w:lineRule="auto"/>
              <w:rPr>
                <w:rFonts w:cs="Arial"/>
                <w:sz w:val="20"/>
                <w:szCs w:val="20"/>
              </w:rPr>
            </w:pPr>
            <w:r w:rsidRPr="00625296">
              <w:rPr>
                <w:rFonts w:cs="Arial"/>
                <w:sz w:val="20"/>
                <w:szCs w:val="20"/>
              </w:rPr>
              <w:t>COVID-19 funding</w:t>
            </w:r>
          </w:p>
        </w:tc>
        <w:tc>
          <w:tcPr>
            <w:tcW w:w="634" w:type="pct"/>
          </w:tcPr>
          <w:p w14:paraId="7644004A" w14:textId="5DD915D3"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$753.6</w:t>
            </w:r>
          </w:p>
        </w:tc>
        <w:tc>
          <w:tcPr>
            <w:tcW w:w="634" w:type="pct"/>
          </w:tcPr>
          <w:p w14:paraId="29CC1451" w14:textId="35DE27DB"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$306.1</w:t>
            </w:r>
          </w:p>
        </w:tc>
        <w:tc>
          <w:tcPr>
            <w:tcW w:w="634" w:type="pct"/>
          </w:tcPr>
          <w:p w14:paraId="15341D9A" w14:textId="28D9DDE7"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$514.7</w:t>
            </w:r>
          </w:p>
        </w:tc>
        <w:tc>
          <w:tcPr>
            <w:tcW w:w="634" w:type="pct"/>
          </w:tcPr>
          <w:p w14:paraId="0B605CF0" w14:textId="512D937B"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$517.0</w:t>
            </w:r>
          </w:p>
        </w:tc>
        <w:tc>
          <w:tcPr>
            <w:tcW w:w="634" w:type="pct"/>
          </w:tcPr>
          <w:p w14:paraId="0ADA1B50" w14:textId="552EECC4"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3C3173" w:rsidRPr="005C23E7">
              <w:rPr>
                <w:rFonts w:asciiTheme="minorHAnsi" w:hAnsiTheme="minorHAnsi" w:cstheme="minorHAnsi"/>
                <w:sz w:val="20"/>
                <w:szCs w:val="20"/>
              </w:rPr>
              <w:t>0.4%</w:t>
            </w:r>
          </w:p>
        </w:tc>
      </w:tr>
      <w:tr w:rsidR="00C47BF3" w:rsidRPr="005C23E7" w14:paraId="751A106C" w14:textId="77777777" w:rsidTr="00522E88">
        <w:trPr>
          <w:trHeight w:val="306"/>
        </w:trPr>
        <w:tc>
          <w:tcPr>
            <w:tcW w:w="609" w:type="pct"/>
            <w:vMerge/>
            <w:tcBorders>
              <w:bottom w:val="nil"/>
              <w:right w:val="single" w:sz="4" w:space="0" w:color="auto"/>
            </w:tcBorders>
          </w:tcPr>
          <w:p w14:paraId="3E26B9FA" w14:textId="77777777" w:rsidR="00C47BF3" w:rsidRPr="005C23E7" w:rsidRDefault="00C47BF3" w:rsidP="00522E88">
            <w:pPr>
              <w:spacing w:before="60" w:after="40" w:line="240" w:lineRule="auto"/>
              <w:rPr>
                <w:rFonts w:cs="Arial"/>
                <w:sz w:val="20"/>
                <w:szCs w:val="20"/>
              </w:rPr>
            </w:pPr>
          </w:p>
        </w:tc>
        <w:tc>
          <w:tcPr>
            <w:tcW w:w="1221" w:type="pct"/>
            <w:tcBorders>
              <w:left w:val="single" w:sz="4" w:space="0" w:color="auto"/>
            </w:tcBorders>
            <w:noWrap/>
          </w:tcPr>
          <w:p w14:paraId="6EB98F06" w14:textId="0E35C3E7" w:rsidR="00C47BF3" w:rsidRPr="00625296" w:rsidRDefault="005A4FD1" w:rsidP="00522E88">
            <w:pPr>
              <w:spacing w:before="60" w:after="40" w:line="240" w:lineRule="auto"/>
              <w:rPr>
                <w:rFonts w:cs="Arial"/>
                <w:sz w:val="20"/>
                <w:szCs w:val="20"/>
              </w:rPr>
            </w:pPr>
            <w:r w:rsidRPr="00625296">
              <w:rPr>
                <w:rFonts w:cs="Arial"/>
                <w:sz w:val="20"/>
                <w:szCs w:val="20"/>
              </w:rPr>
              <w:t>Other supplements</w:t>
            </w:r>
          </w:p>
        </w:tc>
        <w:tc>
          <w:tcPr>
            <w:tcW w:w="634" w:type="pct"/>
          </w:tcPr>
          <w:p w14:paraId="5FB0C5E6" w14:textId="5C7FBB36"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$156.6</w:t>
            </w:r>
          </w:p>
        </w:tc>
        <w:tc>
          <w:tcPr>
            <w:tcW w:w="634" w:type="pct"/>
          </w:tcPr>
          <w:p w14:paraId="1BA4F7FA" w14:textId="2B3DE52E"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$155.1</w:t>
            </w:r>
          </w:p>
        </w:tc>
        <w:tc>
          <w:tcPr>
            <w:tcW w:w="634" w:type="pct"/>
          </w:tcPr>
          <w:p w14:paraId="22C9E91F" w14:textId="008DD208"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$138.5</w:t>
            </w:r>
          </w:p>
        </w:tc>
        <w:tc>
          <w:tcPr>
            <w:tcW w:w="634" w:type="pct"/>
          </w:tcPr>
          <w:p w14:paraId="3700FFB0" w14:textId="5BBF38D9" w:rsidR="00C47BF3"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$378.7</w:t>
            </w:r>
          </w:p>
        </w:tc>
        <w:tc>
          <w:tcPr>
            <w:tcW w:w="634" w:type="pct"/>
          </w:tcPr>
          <w:p w14:paraId="3C5DC9F8" w14:textId="5952E8A1" w:rsidR="00C47BF3" w:rsidRPr="005C23E7"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3C3173" w:rsidRPr="005C23E7">
              <w:rPr>
                <w:rFonts w:asciiTheme="minorHAnsi" w:hAnsiTheme="minorHAnsi" w:cstheme="minorHAnsi"/>
                <w:sz w:val="20"/>
                <w:szCs w:val="20"/>
              </w:rPr>
              <w:t>173.4%</w:t>
            </w:r>
          </w:p>
        </w:tc>
      </w:tr>
      <w:tr w:rsidR="00B255BD" w:rsidRPr="005C23E7" w14:paraId="787AEB83" w14:textId="77777777" w:rsidTr="00522E88">
        <w:trPr>
          <w:trHeight w:val="306"/>
        </w:trPr>
        <w:tc>
          <w:tcPr>
            <w:tcW w:w="609" w:type="pct"/>
            <w:tcBorders>
              <w:top w:val="nil"/>
              <w:right w:val="single" w:sz="4" w:space="0" w:color="auto"/>
            </w:tcBorders>
          </w:tcPr>
          <w:p w14:paraId="4DAF7F92" w14:textId="77777777" w:rsidR="00B255BD" w:rsidRPr="00625296" w:rsidRDefault="00B255BD" w:rsidP="00522E88">
            <w:pPr>
              <w:spacing w:before="60" w:after="40" w:line="240" w:lineRule="auto"/>
              <w:rPr>
                <w:rFonts w:cs="Arial"/>
                <w:sz w:val="20"/>
                <w:szCs w:val="20"/>
              </w:rPr>
            </w:pPr>
          </w:p>
        </w:tc>
        <w:tc>
          <w:tcPr>
            <w:tcW w:w="1221" w:type="pct"/>
            <w:tcBorders>
              <w:left w:val="single" w:sz="4" w:space="0" w:color="auto"/>
            </w:tcBorders>
            <w:noWrap/>
          </w:tcPr>
          <w:p w14:paraId="60BDE991" w14:textId="55AA9578" w:rsidR="00B255BD" w:rsidRPr="00625296" w:rsidRDefault="00B255BD" w:rsidP="00522E88">
            <w:pPr>
              <w:spacing w:before="60" w:after="40" w:line="240" w:lineRule="auto"/>
              <w:rPr>
                <w:rFonts w:cs="Arial"/>
                <w:sz w:val="20"/>
                <w:szCs w:val="20"/>
              </w:rPr>
            </w:pPr>
            <w:r w:rsidRPr="00625296">
              <w:rPr>
                <w:rFonts w:cs="Arial"/>
                <w:sz w:val="20"/>
                <w:szCs w:val="20"/>
              </w:rPr>
              <w:t xml:space="preserve">Capital </w:t>
            </w:r>
            <w:r w:rsidR="005A4FD1" w:rsidRPr="00625296">
              <w:rPr>
                <w:rFonts w:cs="Arial"/>
                <w:sz w:val="20"/>
                <w:szCs w:val="20"/>
              </w:rPr>
              <w:t>g</w:t>
            </w:r>
            <w:r w:rsidRPr="00625296">
              <w:rPr>
                <w:rFonts w:cs="Arial"/>
                <w:sz w:val="20"/>
                <w:szCs w:val="20"/>
              </w:rPr>
              <w:t>rants</w:t>
            </w:r>
          </w:p>
        </w:tc>
        <w:tc>
          <w:tcPr>
            <w:tcW w:w="634" w:type="pct"/>
          </w:tcPr>
          <w:p w14:paraId="70B63E3C" w14:textId="35DCACEE"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$75.7</w:t>
            </w:r>
          </w:p>
        </w:tc>
        <w:tc>
          <w:tcPr>
            <w:tcW w:w="634" w:type="pct"/>
          </w:tcPr>
          <w:p w14:paraId="1A7E667B" w14:textId="363696AD" w:rsidR="00B255BD" w:rsidRPr="005C23E7"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$131.7</w:t>
            </w:r>
          </w:p>
        </w:tc>
        <w:tc>
          <w:tcPr>
            <w:tcW w:w="634" w:type="pct"/>
          </w:tcPr>
          <w:p w14:paraId="7E2E38B3" w14:textId="7E04CA98"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$114.1</w:t>
            </w:r>
          </w:p>
        </w:tc>
        <w:tc>
          <w:tcPr>
            <w:tcW w:w="634" w:type="pct"/>
          </w:tcPr>
          <w:p w14:paraId="4E4217D3" w14:textId="75E1791E" w:rsidR="00B255BD" w:rsidRPr="00625296" w:rsidRDefault="00E76DA3"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$153.7</w:t>
            </w:r>
          </w:p>
        </w:tc>
        <w:tc>
          <w:tcPr>
            <w:tcW w:w="634" w:type="pct"/>
          </w:tcPr>
          <w:p w14:paraId="5898C99A" w14:textId="67DB75F5"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3C3173" w:rsidRPr="005C23E7">
              <w:rPr>
                <w:rFonts w:asciiTheme="minorHAnsi" w:hAnsiTheme="minorHAnsi" w:cstheme="minorHAnsi"/>
                <w:sz w:val="20"/>
                <w:szCs w:val="20"/>
              </w:rPr>
              <w:t>34.7%</w:t>
            </w:r>
          </w:p>
        </w:tc>
      </w:tr>
      <w:tr w:rsidR="00B255BD" w:rsidRPr="005C23E7" w14:paraId="19ED9C01" w14:textId="77777777" w:rsidTr="00522E88">
        <w:trPr>
          <w:trHeight w:val="306"/>
        </w:trPr>
        <w:tc>
          <w:tcPr>
            <w:tcW w:w="1830" w:type="pct"/>
            <w:gridSpan w:val="2"/>
            <w:tcBorders>
              <w:top w:val="single" w:sz="4" w:space="0" w:color="auto"/>
              <w:bottom w:val="nil"/>
            </w:tcBorders>
            <w:shd w:val="clear" w:color="auto" w:fill="E8DEED"/>
          </w:tcPr>
          <w:p w14:paraId="1EAA073D" w14:textId="77777777" w:rsidR="00B255BD" w:rsidRPr="00625296" w:rsidRDefault="00B255BD" w:rsidP="00522E88">
            <w:pPr>
              <w:spacing w:before="60" w:after="40" w:line="240" w:lineRule="auto"/>
              <w:rPr>
                <w:rFonts w:cs="Arial"/>
                <w:b/>
                <w:sz w:val="20"/>
                <w:szCs w:val="20"/>
              </w:rPr>
            </w:pPr>
            <w:r w:rsidRPr="005C23E7">
              <w:rPr>
                <w:rFonts w:cs="Arial"/>
                <w:b/>
                <w:sz w:val="20"/>
                <w:szCs w:val="20"/>
              </w:rPr>
              <w:t>Resident contributions</w:t>
            </w:r>
          </w:p>
        </w:tc>
        <w:tc>
          <w:tcPr>
            <w:tcW w:w="634" w:type="pct"/>
            <w:shd w:val="clear" w:color="auto" w:fill="E8DEED"/>
          </w:tcPr>
          <w:p w14:paraId="7BE4725E" w14:textId="09FD34A0" w:rsidR="00B255BD" w:rsidRPr="005C23E7" w:rsidRDefault="00BF78C3"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$5,487.8</w:t>
            </w:r>
          </w:p>
        </w:tc>
        <w:tc>
          <w:tcPr>
            <w:tcW w:w="634" w:type="pct"/>
            <w:shd w:val="clear" w:color="auto" w:fill="E8DEED"/>
          </w:tcPr>
          <w:p w14:paraId="06047DBB" w14:textId="7EB23775" w:rsidR="00B255BD" w:rsidRPr="005C23E7" w:rsidRDefault="00BF78C3"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$5,578.5</w:t>
            </w:r>
          </w:p>
        </w:tc>
        <w:tc>
          <w:tcPr>
            <w:tcW w:w="634" w:type="pct"/>
            <w:shd w:val="clear" w:color="auto" w:fill="E8DEED"/>
          </w:tcPr>
          <w:p w14:paraId="755832E4" w14:textId="0FB02E44" w:rsidR="00B255BD" w:rsidRPr="00625296" w:rsidRDefault="00BF78C3"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$6,135.2</w:t>
            </w:r>
          </w:p>
        </w:tc>
        <w:tc>
          <w:tcPr>
            <w:tcW w:w="634" w:type="pct"/>
            <w:shd w:val="clear" w:color="auto" w:fill="E8DEED"/>
          </w:tcPr>
          <w:p w14:paraId="53A54B5D" w14:textId="109D24D2" w:rsidR="00B255BD" w:rsidRPr="00625296" w:rsidRDefault="00BF78C3"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$6,812.1</w:t>
            </w:r>
          </w:p>
        </w:tc>
        <w:tc>
          <w:tcPr>
            <w:tcW w:w="634" w:type="pct"/>
            <w:shd w:val="clear" w:color="auto" w:fill="E8DEED"/>
          </w:tcPr>
          <w:p w14:paraId="0749166A" w14:textId="75BB6EC5" w:rsidR="00B255BD" w:rsidRPr="00625296" w:rsidRDefault="0029243C" w:rsidP="00522E88">
            <w:pPr>
              <w:spacing w:before="60" w:after="40" w:line="240" w:lineRule="auto"/>
              <w:rPr>
                <w:rFonts w:asciiTheme="minorHAnsi" w:hAnsiTheme="minorHAnsi" w:cstheme="minorHAnsi"/>
                <w:b/>
                <w:sz w:val="20"/>
                <w:szCs w:val="20"/>
              </w:rPr>
            </w:pPr>
            <w:r w:rsidRPr="005C23E7">
              <w:rPr>
                <w:rFonts w:cs="Arial"/>
                <w:b/>
                <w:bCs w:val="0"/>
                <w:sz w:val="20"/>
                <w:szCs w:val="20"/>
              </w:rPr>
              <w:t xml:space="preserve">▲ </w:t>
            </w:r>
            <w:r w:rsidR="00E47EDB" w:rsidRPr="005C23E7">
              <w:rPr>
                <w:rFonts w:asciiTheme="minorHAnsi" w:hAnsiTheme="minorHAnsi" w:cstheme="minorHAnsi"/>
                <w:b/>
                <w:bCs w:val="0"/>
                <w:sz w:val="20"/>
                <w:szCs w:val="20"/>
              </w:rPr>
              <w:t>11</w:t>
            </w:r>
            <w:r w:rsidRPr="005C23E7">
              <w:rPr>
                <w:rFonts w:asciiTheme="minorHAnsi" w:hAnsiTheme="minorHAnsi" w:cstheme="minorHAnsi"/>
                <w:b/>
                <w:bCs w:val="0"/>
                <w:sz w:val="20"/>
                <w:szCs w:val="20"/>
              </w:rPr>
              <w:t>.0</w:t>
            </w:r>
            <w:r w:rsidR="00B255BD" w:rsidRPr="005C23E7">
              <w:rPr>
                <w:rFonts w:asciiTheme="minorHAnsi" w:hAnsiTheme="minorHAnsi" w:cstheme="minorHAnsi"/>
                <w:b/>
                <w:sz w:val="20"/>
                <w:szCs w:val="20"/>
              </w:rPr>
              <w:t>%</w:t>
            </w:r>
          </w:p>
        </w:tc>
      </w:tr>
      <w:tr w:rsidR="00B255BD" w:rsidRPr="005C23E7" w14:paraId="56C18246" w14:textId="77777777" w:rsidTr="00522E88">
        <w:trPr>
          <w:trHeight w:val="306"/>
        </w:trPr>
        <w:tc>
          <w:tcPr>
            <w:tcW w:w="609" w:type="pct"/>
            <w:tcBorders>
              <w:top w:val="single" w:sz="4" w:space="0" w:color="auto"/>
              <w:bottom w:val="nil"/>
              <w:right w:val="single" w:sz="4" w:space="0" w:color="auto"/>
            </w:tcBorders>
          </w:tcPr>
          <w:p w14:paraId="4B868E61" w14:textId="77777777" w:rsidR="00B255BD" w:rsidRPr="00625296" w:rsidRDefault="00B255BD" w:rsidP="00522E88">
            <w:pPr>
              <w:spacing w:before="60" w:after="40" w:line="240" w:lineRule="auto"/>
              <w:rPr>
                <w:rFonts w:cs="Arial"/>
                <w:sz w:val="20"/>
                <w:szCs w:val="20"/>
              </w:rPr>
            </w:pPr>
            <w:r w:rsidRPr="005C23E7">
              <w:rPr>
                <w:rFonts w:cs="Arial"/>
                <w:sz w:val="20"/>
                <w:szCs w:val="20"/>
              </w:rPr>
              <w:t>Care</w:t>
            </w:r>
          </w:p>
        </w:tc>
        <w:tc>
          <w:tcPr>
            <w:tcW w:w="1221" w:type="pct"/>
            <w:tcBorders>
              <w:left w:val="single" w:sz="4" w:space="0" w:color="auto"/>
            </w:tcBorders>
            <w:noWrap/>
          </w:tcPr>
          <w:p w14:paraId="04110C0A" w14:textId="77777777" w:rsidR="00B255BD" w:rsidRPr="00625296" w:rsidRDefault="00B255BD" w:rsidP="00522E88">
            <w:pPr>
              <w:spacing w:before="60" w:after="40" w:line="240" w:lineRule="auto"/>
              <w:rPr>
                <w:rFonts w:cs="Arial"/>
                <w:sz w:val="20"/>
                <w:szCs w:val="20"/>
              </w:rPr>
            </w:pPr>
            <w:r w:rsidRPr="005C23E7">
              <w:rPr>
                <w:rFonts w:cs="Arial"/>
                <w:sz w:val="20"/>
                <w:szCs w:val="20"/>
              </w:rPr>
              <w:t>Means tested care fees</w:t>
            </w:r>
          </w:p>
        </w:tc>
        <w:tc>
          <w:tcPr>
            <w:tcW w:w="634" w:type="pct"/>
          </w:tcPr>
          <w:p w14:paraId="1D078538" w14:textId="6C509281"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$657.0</w:t>
            </w:r>
          </w:p>
        </w:tc>
        <w:tc>
          <w:tcPr>
            <w:tcW w:w="634" w:type="pct"/>
          </w:tcPr>
          <w:p w14:paraId="448E87EA" w14:textId="35371AFE"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$678.6</w:t>
            </w:r>
          </w:p>
        </w:tc>
        <w:tc>
          <w:tcPr>
            <w:tcW w:w="634" w:type="pct"/>
          </w:tcPr>
          <w:p w14:paraId="2B00FC4B" w14:textId="676E39F5"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$793.1</w:t>
            </w:r>
          </w:p>
        </w:tc>
        <w:tc>
          <w:tcPr>
            <w:tcW w:w="634" w:type="pct"/>
          </w:tcPr>
          <w:p w14:paraId="5FDB8C61" w14:textId="74C69A49"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$893.7</w:t>
            </w:r>
          </w:p>
        </w:tc>
        <w:tc>
          <w:tcPr>
            <w:tcW w:w="634" w:type="pct"/>
          </w:tcPr>
          <w:p w14:paraId="04A55BDB" w14:textId="2B0D8E13"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12.7%</w:t>
            </w:r>
          </w:p>
        </w:tc>
      </w:tr>
      <w:tr w:rsidR="00B255BD" w:rsidRPr="005C23E7" w14:paraId="52D0B800" w14:textId="77777777" w:rsidTr="00522E88">
        <w:trPr>
          <w:trHeight w:val="306"/>
        </w:trPr>
        <w:tc>
          <w:tcPr>
            <w:tcW w:w="609" w:type="pct"/>
            <w:tcBorders>
              <w:top w:val="nil"/>
              <w:right w:val="single" w:sz="4" w:space="0" w:color="auto"/>
            </w:tcBorders>
          </w:tcPr>
          <w:p w14:paraId="58AFAD97" w14:textId="77777777" w:rsidR="00B255BD" w:rsidRPr="005C23E7" w:rsidRDefault="00B255BD" w:rsidP="00522E88">
            <w:pPr>
              <w:spacing w:before="60" w:after="40" w:line="240" w:lineRule="auto"/>
              <w:rPr>
                <w:rFonts w:cs="Arial"/>
                <w:sz w:val="20"/>
                <w:szCs w:val="20"/>
              </w:rPr>
            </w:pPr>
          </w:p>
        </w:tc>
        <w:tc>
          <w:tcPr>
            <w:tcW w:w="1221" w:type="pct"/>
            <w:tcBorders>
              <w:left w:val="single" w:sz="4" w:space="0" w:color="auto"/>
            </w:tcBorders>
            <w:noWrap/>
          </w:tcPr>
          <w:p w14:paraId="66A364DA" w14:textId="77777777" w:rsidR="00B255BD" w:rsidRPr="005C23E7" w:rsidRDefault="00B255BD" w:rsidP="00522E88">
            <w:pPr>
              <w:spacing w:before="60" w:after="40" w:line="240" w:lineRule="auto"/>
              <w:rPr>
                <w:rFonts w:cs="Arial"/>
                <w:sz w:val="20"/>
                <w:szCs w:val="20"/>
              </w:rPr>
            </w:pPr>
            <w:r w:rsidRPr="005C23E7">
              <w:rPr>
                <w:rFonts w:cs="Arial"/>
                <w:sz w:val="20"/>
                <w:szCs w:val="20"/>
              </w:rPr>
              <w:t>Resident other care fees</w:t>
            </w:r>
          </w:p>
        </w:tc>
        <w:tc>
          <w:tcPr>
            <w:tcW w:w="634" w:type="pct"/>
          </w:tcPr>
          <w:p w14:paraId="2560E7B9" w14:textId="320DF3B7"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$118.4</w:t>
            </w:r>
          </w:p>
        </w:tc>
        <w:tc>
          <w:tcPr>
            <w:tcW w:w="634" w:type="pct"/>
          </w:tcPr>
          <w:p w14:paraId="11A66699" w14:textId="5A3A02CC"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$113.7</w:t>
            </w:r>
          </w:p>
        </w:tc>
        <w:tc>
          <w:tcPr>
            <w:tcW w:w="634" w:type="pct"/>
          </w:tcPr>
          <w:p w14:paraId="37BAAC83" w14:textId="180F0839"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$143.1</w:t>
            </w:r>
          </w:p>
        </w:tc>
        <w:tc>
          <w:tcPr>
            <w:tcW w:w="634" w:type="pct"/>
          </w:tcPr>
          <w:p w14:paraId="0F78E885" w14:textId="107D8AAD"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$159.7</w:t>
            </w:r>
          </w:p>
        </w:tc>
        <w:tc>
          <w:tcPr>
            <w:tcW w:w="634" w:type="pct"/>
          </w:tcPr>
          <w:p w14:paraId="2C7D025F" w14:textId="038D2C2D"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11.6%</w:t>
            </w:r>
          </w:p>
        </w:tc>
      </w:tr>
      <w:tr w:rsidR="00B255BD" w:rsidRPr="005C23E7" w14:paraId="08CD4A7F" w14:textId="77777777" w:rsidTr="00522E88">
        <w:trPr>
          <w:trHeight w:val="306"/>
        </w:trPr>
        <w:tc>
          <w:tcPr>
            <w:tcW w:w="609" w:type="pct"/>
            <w:tcBorders>
              <w:bottom w:val="single" w:sz="4" w:space="0" w:color="auto"/>
              <w:right w:val="single" w:sz="4" w:space="0" w:color="auto"/>
            </w:tcBorders>
          </w:tcPr>
          <w:p w14:paraId="2C2FA866" w14:textId="77777777" w:rsidR="00B255BD" w:rsidRPr="00625296" w:rsidRDefault="00B255BD" w:rsidP="00522E88">
            <w:pPr>
              <w:spacing w:before="60" w:after="40" w:line="240" w:lineRule="auto"/>
              <w:rPr>
                <w:rFonts w:cs="Arial"/>
                <w:sz w:val="20"/>
                <w:szCs w:val="20"/>
              </w:rPr>
            </w:pPr>
            <w:r w:rsidRPr="005C23E7">
              <w:rPr>
                <w:rFonts w:cs="Arial"/>
                <w:sz w:val="20"/>
                <w:szCs w:val="20"/>
              </w:rPr>
              <w:t>Accommodation</w:t>
            </w:r>
          </w:p>
        </w:tc>
        <w:tc>
          <w:tcPr>
            <w:tcW w:w="1221" w:type="pct"/>
            <w:tcBorders>
              <w:left w:val="single" w:sz="4" w:space="0" w:color="auto"/>
              <w:bottom w:val="single" w:sz="4" w:space="0" w:color="auto"/>
            </w:tcBorders>
            <w:noWrap/>
          </w:tcPr>
          <w:p w14:paraId="3B5C2713" w14:textId="77777777" w:rsidR="00B255BD" w:rsidRPr="00625296" w:rsidRDefault="00B255BD" w:rsidP="00522E88">
            <w:pPr>
              <w:spacing w:before="60" w:after="40" w:line="240" w:lineRule="auto"/>
              <w:rPr>
                <w:rFonts w:cs="Arial"/>
                <w:sz w:val="20"/>
                <w:szCs w:val="20"/>
              </w:rPr>
            </w:pPr>
            <w:r w:rsidRPr="005C23E7">
              <w:rPr>
                <w:rFonts w:cs="Arial"/>
                <w:sz w:val="20"/>
                <w:szCs w:val="20"/>
              </w:rPr>
              <w:t>Resident accommodation payment</w:t>
            </w:r>
          </w:p>
        </w:tc>
        <w:tc>
          <w:tcPr>
            <w:tcW w:w="634" w:type="pct"/>
            <w:tcBorders>
              <w:bottom w:val="single" w:sz="4" w:space="0" w:color="auto"/>
            </w:tcBorders>
          </w:tcPr>
          <w:p w14:paraId="5953CB75" w14:textId="4D5464CE"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$828.4</w:t>
            </w:r>
          </w:p>
        </w:tc>
        <w:tc>
          <w:tcPr>
            <w:tcW w:w="634" w:type="pct"/>
            <w:tcBorders>
              <w:bottom w:val="single" w:sz="4" w:space="0" w:color="auto"/>
            </w:tcBorders>
          </w:tcPr>
          <w:p w14:paraId="7EB1333F" w14:textId="17ABA351"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$833.5</w:t>
            </w:r>
          </w:p>
        </w:tc>
        <w:tc>
          <w:tcPr>
            <w:tcW w:w="634" w:type="pct"/>
            <w:tcBorders>
              <w:bottom w:val="single" w:sz="4" w:space="0" w:color="auto"/>
            </w:tcBorders>
          </w:tcPr>
          <w:p w14:paraId="6F07FFBB" w14:textId="0EC25532"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$1,019.5</w:t>
            </w:r>
          </w:p>
        </w:tc>
        <w:tc>
          <w:tcPr>
            <w:tcW w:w="634" w:type="pct"/>
            <w:tcBorders>
              <w:bottom w:val="single" w:sz="4" w:space="0" w:color="auto"/>
            </w:tcBorders>
          </w:tcPr>
          <w:p w14:paraId="20EA8EEA" w14:textId="6A5EF786"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$1,112.1</w:t>
            </w:r>
          </w:p>
        </w:tc>
        <w:tc>
          <w:tcPr>
            <w:tcW w:w="634" w:type="pct"/>
            <w:tcBorders>
              <w:bottom w:val="single" w:sz="4" w:space="0" w:color="auto"/>
            </w:tcBorders>
          </w:tcPr>
          <w:p w14:paraId="617962B9" w14:textId="2C335F5E"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9.1</w:t>
            </w:r>
            <w:r w:rsidR="00B255BD" w:rsidRPr="005C23E7">
              <w:rPr>
                <w:rFonts w:asciiTheme="minorHAnsi" w:hAnsiTheme="minorHAnsi" w:cstheme="minorHAnsi"/>
                <w:sz w:val="20"/>
                <w:szCs w:val="20"/>
              </w:rPr>
              <w:t>%</w:t>
            </w:r>
          </w:p>
        </w:tc>
      </w:tr>
      <w:tr w:rsidR="00B255BD" w:rsidRPr="005C23E7" w14:paraId="18E4BF43" w14:textId="77777777" w:rsidTr="00522E88">
        <w:trPr>
          <w:cantSplit/>
          <w:trHeight w:val="306"/>
        </w:trPr>
        <w:tc>
          <w:tcPr>
            <w:tcW w:w="609" w:type="pct"/>
            <w:tcBorders>
              <w:top w:val="single" w:sz="4" w:space="0" w:color="auto"/>
              <w:bottom w:val="nil"/>
              <w:right w:val="single" w:sz="4" w:space="0" w:color="auto"/>
            </w:tcBorders>
          </w:tcPr>
          <w:p w14:paraId="46AFA435" w14:textId="4605DB59" w:rsidR="00B255BD" w:rsidRPr="00625296" w:rsidRDefault="00B255BD" w:rsidP="00522E88">
            <w:pPr>
              <w:spacing w:before="60" w:after="40" w:line="240" w:lineRule="auto"/>
              <w:rPr>
                <w:rFonts w:cs="Arial"/>
                <w:sz w:val="20"/>
                <w:szCs w:val="20"/>
              </w:rPr>
            </w:pPr>
            <w:r w:rsidRPr="005C23E7">
              <w:rPr>
                <w:rFonts w:cs="Arial"/>
                <w:sz w:val="20"/>
                <w:szCs w:val="20"/>
              </w:rPr>
              <w:t>Hotel</w:t>
            </w:r>
            <w:r w:rsidR="0049489B">
              <w:rPr>
                <w:rFonts w:cs="Arial"/>
                <w:sz w:val="20"/>
                <w:szCs w:val="20"/>
              </w:rPr>
              <w:t>ling</w:t>
            </w:r>
          </w:p>
        </w:tc>
        <w:tc>
          <w:tcPr>
            <w:tcW w:w="1221" w:type="pct"/>
            <w:tcBorders>
              <w:top w:val="single" w:sz="4" w:space="0" w:color="auto"/>
              <w:left w:val="single" w:sz="4" w:space="0" w:color="auto"/>
              <w:bottom w:val="single" w:sz="4" w:space="0" w:color="auto"/>
            </w:tcBorders>
            <w:noWrap/>
          </w:tcPr>
          <w:p w14:paraId="5B3B5653" w14:textId="77777777" w:rsidR="00B255BD" w:rsidRPr="00625296" w:rsidRDefault="00B255BD" w:rsidP="00522E88">
            <w:pPr>
              <w:spacing w:before="60" w:after="40" w:line="240" w:lineRule="auto"/>
              <w:rPr>
                <w:rFonts w:cs="Arial"/>
                <w:sz w:val="20"/>
                <w:szCs w:val="20"/>
              </w:rPr>
            </w:pPr>
            <w:r w:rsidRPr="005C23E7">
              <w:rPr>
                <w:rFonts w:cs="Arial"/>
                <w:sz w:val="20"/>
                <w:szCs w:val="20"/>
              </w:rPr>
              <w:t>Resident basic daily fee</w:t>
            </w:r>
          </w:p>
        </w:tc>
        <w:tc>
          <w:tcPr>
            <w:tcW w:w="634" w:type="pct"/>
            <w:tcBorders>
              <w:top w:val="single" w:sz="4" w:space="0" w:color="auto"/>
              <w:bottom w:val="single" w:sz="4" w:space="0" w:color="auto"/>
            </w:tcBorders>
          </w:tcPr>
          <w:p w14:paraId="0E6B9C86" w14:textId="484CABD3"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$3,598.9</w:t>
            </w:r>
          </w:p>
        </w:tc>
        <w:tc>
          <w:tcPr>
            <w:tcW w:w="634" w:type="pct"/>
            <w:tcBorders>
              <w:top w:val="single" w:sz="4" w:space="0" w:color="auto"/>
              <w:bottom w:val="single" w:sz="4" w:space="0" w:color="auto"/>
            </w:tcBorders>
          </w:tcPr>
          <w:p w14:paraId="51608982" w14:textId="0A73ECD3"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$3,651.1</w:t>
            </w:r>
          </w:p>
        </w:tc>
        <w:tc>
          <w:tcPr>
            <w:tcW w:w="634" w:type="pct"/>
            <w:tcBorders>
              <w:top w:val="single" w:sz="4" w:space="0" w:color="auto"/>
              <w:bottom w:val="single" w:sz="4" w:space="0" w:color="auto"/>
            </w:tcBorders>
          </w:tcPr>
          <w:p w14:paraId="7F882F57" w14:textId="6CEE15C7"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$3,853.9</w:t>
            </w:r>
          </w:p>
        </w:tc>
        <w:tc>
          <w:tcPr>
            <w:tcW w:w="634" w:type="pct"/>
            <w:tcBorders>
              <w:top w:val="single" w:sz="4" w:space="0" w:color="auto"/>
              <w:bottom w:val="single" w:sz="4" w:space="0" w:color="auto"/>
            </w:tcBorders>
          </w:tcPr>
          <w:p w14:paraId="268D2B1F" w14:textId="4AF0B067"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$4,238.2</w:t>
            </w:r>
          </w:p>
        </w:tc>
        <w:tc>
          <w:tcPr>
            <w:tcW w:w="634" w:type="pct"/>
            <w:tcBorders>
              <w:top w:val="single" w:sz="4" w:space="0" w:color="auto"/>
              <w:bottom w:val="single" w:sz="4" w:space="0" w:color="auto"/>
            </w:tcBorders>
          </w:tcPr>
          <w:p w14:paraId="10BC0A53" w14:textId="744D5855"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10.0%</w:t>
            </w:r>
          </w:p>
        </w:tc>
      </w:tr>
      <w:tr w:rsidR="00B255BD" w:rsidRPr="005C23E7" w14:paraId="39CB99DD" w14:textId="77777777" w:rsidTr="00522E88">
        <w:trPr>
          <w:cantSplit/>
          <w:trHeight w:val="306"/>
        </w:trPr>
        <w:tc>
          <w:tcPr>
            <w:tcW w:w="609" w:type="pct"/>
            <w:tcBorders>
              <w:top w:val="nil"/>
              <w:bottom w:val="nil"/>
              <w:right w:val="single" w:sz="4" w:space="0" w:color="auto"/>
            </w:tcBorders>
          </w:tcPr>
          <w:p w14:paraId="1A8A2E28" w14:textId="77777777" w:rsidR="00B255BD" w:rsidRPr="005C23E7" w:rsidRDefault="00B255BD" w:rsidP="00522E88">
            <w:pPr>
              <w:spacing w:before="60" w:after="40" w:line="240" w:lineRule="auto"/>
              <w:rPr>
                <w:rFonts w:cs="Arial"/>
                <w:sz w:val="20"/>
                <w:szCs w:val="20"/>
              </w:rPr>
            </w:pPr>
          </w:p>
        </w:tc>
        <w:tc>
          <w:tcPr>
            <w:tcW w:w="1221" w:type="pct"/>
            <w:tcBorders>
              <w:top w:val="single" w:sz="4" w:space="0" w:color="auto"/>
              <w:left w:val="single" w:sz="4" w:space="0" w:color="auto"/>
            </w:tcBorders>
            <w:noWrap/>
          </w:tcPr>
          <w:p w14:paraId="42196C94" w14:textId="77777777" w:rsidR="00B255BD" w:rsidRPr="005C23E7" w:rsidRDefault="00B255BD" w:rsidP="00522E88">
            <w:pPr>
              <w:spacing w:before="60" w:after="40" w:line="240" w:lineRule="auto"/>
              <w:rPr>
                <w:rFonts w:cs="Arial"/>
                <w:sz w:val="20"/>
                <w:szCs w:val="20"/>
              </w:rPr>
            </w:pPr>
            <w:r w:rsidRPr="005C23E7">
              <w:rPr>
                <w:rFonts w:cs="Arial"/>
                <w:sz w:val="20"/>
                <w:szCs w:val="20"/>
              </w:rPr>
              <w:t>Additional services fee</w:t>
            </w:r>
          </w:p>
        </w:tc>
        <w:tc>
          <w:tcPr>
            <w:tcW w:w="634" w:type="pct"/>
            <w:tcBorders>
              <w:top w:val="single" w:sz="4" w:space="0" w:color="auto"/>
            </w:tcBorders>
          </w:tcPr>
          <w:p w14:paraId="64673E82" w14:textId="007686A5"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$161.8</w:t>
            </w:r>
          </w:p>
        </w:tc>
        <w:tc>
          <w:tcPr>
            <w:tcW w:w="634" w:type="pct"/>
            <w:tcBorders>
              <w:top w:val="single" w:sz="4" w:space="0" w:color="auto"/>
            </w:tcBorders>
          </w:tcPr>
          <w:p w14:paraId="67D5EBC6" w14:textId="5BE9A02D"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$176.0</w:t>
            </w:r>
          </w:p>
        </w:tc>
        <w:tc>
          <w:tcPr>
            <w:tcW w:w="634" w:type="pct"/>
            <w:tcBorders>
              <w:top w:val="single" w:sz="4" w:space="0" w:color="auto"/>
            </w:tcBorders>
          </w:tcPr>
          <w:p w14:paraId="14C2F003" w14:textId="5FCF556B"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$200.9</w:t>
            </w:r>
          </w:p>
        </w:tc>
        <w:tc>
          <w:tcPr>
            <w:tcW w:w="634" w:type="pct"/>
            <w:tcBorders>
              <w:top w:val="single" w:sz="4" w:space="0" w:color="auto"/>
            </w:tcBorders>
          </w:tcPr>
          <w:p w14:paraId="157E57D8" w14:textId="763E1D75"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$267.9</w:t>
            </w:r>
          </w:p>
        </w:tc>
        <w:tc>
          <w:tcPr>
            <w:tcW w:w="634" w:type="pct"/>
            <w:tcBorders>
              <w:top w:val="single" w:sz="4" w:space="0" w:color="auto"/>
            </w:tcBorders>
          </w:tcPr>
          <w:p w14:paraId="2AFCA827" w14:textId="55A8B524"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33.3%</w:t>
            </w:r>
          </w:p>
        </w:tc>
      </w:tr>
      <w:tr w:rsidR="00B255BD" w:rsidRPr="005C23E7" w14:paraId="6059D6AB" w14:textId="77777777" w:rsidTr="00522E88">
        <w:trPr>
          <w:cantSplit/>
          <w:trHeight w:val="306"/>
        </w:trPr>
        <w:tc>
          <w:tcPr>
            <w:tcW w:w="609" w:type="pct"/>
            <w:tcBorders>
              <w:top w:val="nil"/>
              <w:bottom w:val="single" w:sz="4" w:space="0" w:color="auto"/>
              <w:right w:val="single" w:sz="4" w:space="0" w:color="auto"/>
            </w:tcBorders>
          </w:tcPr>
          <w:p w14:paraId="52DA87E1" w14:textId="77777777" w:rsidR="00B255BD" w:rsidRPr="005C23E7" w:rsidRDefault="00B255BD" w:rsidP="00522E88">
            <w:pPr>
              <w:spacing w:before="60" w:after="40" w:line="240" w:lineRule="auto"/>
              <w:rPr>
                <w:rFonts w:cs="Arial"/>
                <w:sz w:val="20"/>
                <w:szCs w:val="20"/>
              </w:rPr>
            </w:pPr>
          </w:p>
        </w:tc>
        <w:tc>
          <w:tcPr>
            <w:tcW w:w="1221" w:type="pct"/>
            <w:tcBorders>
              <w:left w:val="single" w:sz="4" w:space="0" w:color="auto"/>
              <w:bottom w:val="single" w:sz="4" w:space="0" w:color="auto"/>
            </w:tcBorders>
            <w:noWrap/>
          </w:tcPr>
          <w:p w14:paraId="249B9F5A" w14:textId="77777777" w:rsidR="00B255BD" w:rsidRPr="005C23E7" w:rsidRDefault="00B255BD" w:rsidP="00522E88">
            <w:pPr>
              <w:spacing w:before="60" w:after="40" w:line="240" w:lineRule="auto"/>
              <w:rPr>
                <w:rFonts w:cs="Arial"/>
                <w:sz w:val="20"/>
                <w:szCs w:val="20"/>
              </w:rPr>
            </w:pPr>
            <w:r w:rsidRPr="005C23E7">
              <w:rPr>
                <w:rFonts w:cs="Arial"/>
                <w:sz w:val="20"/>
                <w:szCs w:val="20"/>
              </w:rPr>
              <w:t>Extra services fees</w:t>
            </w:r>
          </w:p>
        </w:tc>
        <w:tc>
          <w:tcPr>
            <w:tcW w:w="634" w:type="pct"/>
            <w:tcBorders>
              <w:bottom w:val="single" w:sz="4" w:space="0" w:color="auto"/>
            </w:tcBorders>
          </w:tcPr>
          <w:p w14:paraId="013D06A8" w14:textId="50473966"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$123.4</w:t>
            </w:r>
          </w:p>
        </w:tc>
        <w:tc>
          <w:tcPr>
            <w:tcW w:w="634" w:type="pct"/>
            <w:tcBorders>
              <w:bottom w:val="single" w:sz="4" w:space="0" w:color="auto"/>
            </w:tcBorders>
          </w:tcPr>
          <w:p w14:paraId="1D350F09" w14:textId="48683BDA" w:rsidR="00B255BD" w:rsidRPr="005C23E7"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$125.6</w:t>
            </w:r>
          </w:p>
        </w:tc>
        <w:tc>
          <w:tcPr>
            <w:tcW w:w="634" w:type="pct"/>
            <w:tcBorders>
              <w:bottom w:val="single" w:sz="4" w:space="0" w:color="auto"/>
            </w:tcBorders>
          </w:tcPr>
          <w:p w14:paraId="178E81FF" w14:textId="0D36C067"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$124.7</w:t>
            </w:r>
          </w:p>
        </w:tc>
        <w:tc>
          <w:tcPr>
            <w:tcW w:w="634" w:type="pct"/>
            <w:tcBorders>
              <w:bottom w:val="single" w:sz="4" w:space="0" w:color="auto"/>
            </w:tcBorders>
          </w:tcPr>
          <w:p w14:paraId="511DDBAE" w14:textId="3001BC67" w:rsidR="00B255BD" w:rsidRPr="00625296" w:rsidRDefault="00E501CF"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$140.5</w:t>
            </w:r>
          </w:p>
        </w:tc>
        <w:tc>
          <w:tcPr>
            <w:tcW w:w="634" w:type="pct"/>
            <w:tcBorders>
              <w:bottom w:val="single" w:sz="4" w:space="0" w:color="auto"/>
            </w:tcBorders>
          </w:tcPr>
          <w:p w14:paraId="018181B6" w14:textId="7FC84FCA"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12.7%</w:t>
            </w:r>
          </w:p>
        </w:tc>
      </w:tr>
      <w:tr w:rsidR="00B255BD" w:rsidRPr="005C23E7" w14:paraId="11E304A3" w14:textId="77777777" w:rsidTr="00522E88">
        <w:trPr>
          <w:trHeight w:val="306"/>
        </w:trPr>
        <w:tc>
          <w:tcPr>
            <w:tcW w:w="1830" w:type="pct"/>
            <w:gridSpan w:val="2"/>
            <w:tcBorders>
              <w:top w:val="single" w:sz="4" w:space="0" w:color="auto"/>
              <w:bottom w:val="nil"/>
            </w:tcBorders>
            <w:shd w:val="clear" w:color="auto" w:fill="E8DEED"/>
          </w:tcPr>
          <w:p w14:paraId="718D36C2" w14:textId="7274EB21" w:rsidR="00B255BD" w:rsidRPr="00625296" w:rsidRDefault="00B255BD" w:rsidP="00522E88">
            <w:pPr>
              <w:spacing w:before="60" w:after="40" w:line="240" w:lineRule="auto"/>
              <w:rPr>
                <w:rFonts w:cs="Arial"/>
                <w:b/>
                <w:sz w:val="20"/>
                <w:szCs w:val="20"/>
              </w:rPr>
            </w:pPr>
            <w:r w:rsidRPr="005C23E7">
              <w:rPr>
                <w:rFonts w:cs="Arial"/>
                <w:b/>
                <w:sz w:val="20"/>
                <w:szCs w:val="20"/>
              </w:rPr>
              <w:t xml:space="preserve">Other </w:t>
            </w:r>
            <w:r w:rsidR="001F507A" w:rsidRPr="005C23E7">
              <w:rPr>
                <w:rFonts w:cs="Arial"/>
                <w:b/>
                <w:sz w:val="20"/>
                <w:szCs w:val="20"/>
              </w:rPr>
              <w:t>income</w:t>
            </w:r>
            <w:r w:rsidRPr="005C23E7">
              <w:rPr>
                <w:rFonts w:cs="Arial"/>
                <w:b/>
                <w:sz w:val="20"/>
                <w:szCs w:val="20"/>
              </w:rPr>
              <w:t xml:space="preserve"> sources </w:t>
            </w:r>
          </w:p>
        </w:tc>
        <w:tc>
          <w:tcPr>
            <w:tcW w:w="634" w:type="pct"/>
            <w:shd w:val="clear" w:color="auto" w:fill="E8DEED"/>
          </w:tcPr>
          <w:p w14:paraId="517AB792" w14:textId="5461617E" w:rsidR="00B255BD" w:rsidRPr="005C23E7" w:rsidRDefault="00E501CF"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$1,433.7</w:t>
            </w:r>
          </w:p>
        </w:tc>
        <w:tc>
          <w:tcPr>
            <w:tcW w:w="634" w:type="pct"/>
            <w:shd w:val="clear" w:color="auto" w:fill="E8DEED"/>
          </w:tcPr>
          <w:p w14:paraId="6BE1490F" w14:textId="328A6DA9" w:rsidR="00B255BD" w:rsidRPr="005C23E7" w:rsidRDefault="00E501CF"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$1,534.5</w:t>
            </w:r>
          </w:p>
        </w:tc>
        <w:tc>
          <w:tcPr>
            <w:tcW w:w="634" w:type="pct"/>
            <w:shd w:val="clear" w:color="auto" w:fill="E8DEED"/>
          </w:tcPr>
          <w:p w14:paraId="3CBCA94E" w14:textId="5615A59D" w:rsidR="00B255BD" w:rsidRPr="00625296" w:rsidRDefault="00E501CF"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$2,057.3</w:t>
            </w:r>
          </w:p>
        </w:tc>
        <w:tc>
          <w:tcPr>
            <w:tcW w:w="634" w:type="pct"/>
            <w:shd w:val="clear" w:color="auto" w:fill="E8DEED"/>
          </w:tcPr>
          <w:p w14:paraId="2CB7DBB2" w14:textId="0ECD3E00" w:rsidR="00B255BD" w:rsidRPr="00625296" w:rsidRDefault="00E501CF"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$3,127.4</w:t>
            </w:r>
          </w:p>
        </w:tc>
        <w:tc>
          <w:tcPr>
            <w:tcW w:w="634" w:type="pct"/>
            <w:shd w:val="clear" w:color="auto" w:fill="E8DEED"/>
          </w:tcPr>
          <w:p w14:paraId="247404A5" w14:textId="0E4ABD50" w:rsidR="00B255BD" w:rsidRPr="00625296" w:rsidRDefault="0029243C" w:rsidP="00522E88">
            <w:pPr>
              <w:spacing w:before="60" w:after="40" w:line="240" w:lineRule="auto"/>
              <w:rPr>
                <w:rFonts w:asciiTheme="minorHAnsi" w:hAnsiTheme="minorHAnsi" w:cstheme="minorHAnsi"/>
                <w:b/>
                <w:sz w:val="20"/>
                <w:szCs w:val="20"/>
              </w:rPr>
            </w:pPr>
            <w:r w:rsidRPr="005C23E7">
              <w:rPr>
                <w:rFonts w:cs="Arial"/>
                <w:b/>
                <w:bCs w:val="0"/>
                <w:sz w:val="20"/>
                <w:szCs w:val="20"/>
              </w:rPr>
              <w:t xml:space="preserve">▲ </w:t>
            </w:r>
            <w:r w:rsidR="00E47EDB" w:rsidRPr="005C23E7">
              <w:rPr>
                <w:rFonts w:asciiTheme="minorHAnsi" w:hAnsiTheme="minorHAnsi" w:cstheme="minorHAnsi"/>
                <w:b/>
                <w:bCs w:val="0"/>
                <w:sz w:val="20"/>
                <w:szCs w:val="20"/>
              </w:rPr>
              <w:t>52.0%</w:t>
            </w:r>
          </w:p>
        </w:tc>
      </w:tr>
      <w:tr w:rsidR="00B255BD" w:rsidRPr="005C23E7" w14:paraId="29ADB5B3" w14:textId="77777777" w:rsidTr="00522E88">
        <w:trPr>
          <w:trHeight w:val="306"/>
        </w:trPr>
        <w:tc>
          <w:tcPr>
            <w:tcW w:w="609" w:type="pct"/>
            <w:tcBorders>
              <w:top w:val="single" w:sz="4" w:space="0" w:color="auto"/>
              <w:bottom w:val="single" w:sz="4" w:space="0" w:color="auto"/>
              <w:right w:val="single" w:sz="4" w:space="0" w:color="auto"/>
            </w:tcBorders>
          </w:tcPr>
          <w:p w14:paraId="4D359AC2" w14:textId="77777777" w:rsidR="00B255BD" w:rsidRPr="005C23E7" w:rsidRDefault="00B255BD" w:rsidP="00522E88">
            <w:pPr>
              <w:spacing w:before="60" w:after="40" w:line="240" w:lineRule="auto"/>
              <w:rPr>
                <w:rFonts w:cs="Arial"/>
                <w:sz w:val="20"/>
                <w:szCs w:val="20"/>
              </w:rPr>
            </w:pPr>
            <w:r w:rsidRPr="005C23E7">
              <w:rPr>
                <w:rFonts w:cs="Arial"/>
                <w:sz w:val="20"/>
                <w:szCs w:val="20"/>
              </w:rPr>
              <w:t>Other</w:t>
            </w:r>
          </w:p>
        </w:tc>
        <w:tc>
          <w:tcPr>
            <w:tcW w:w="1221" w:type="pct"/>
            <w:tcBorders>
              <w:left w:val="single" w:sz="4" w:space="0" w:color="auto"/>
              <w:bottom w:val="single" w:sz="4" w:space="0" w:color="auto"/>
            </w:tcBorders>
            <w:noWrap/>
          </w:tcPr>
          <w:p w14:paraId="1C7EF180" w14:textId="5D915B6C" w:rsidR="00B255BD" w:rsidRPr="005C23E7" w:rsidRDefault="00B255BD" w:rsidP="00522E88">
            <w:pPr>
              <w:spacing w:before="60" w:after="40" w:line="240" w:lineRule="auto"/>
              <w:rPr>
                <w:rFonts w:cs="Arial"/>
                <w:sz w:val="20"/>
                <w:szCs w:val="20"/>
              </w:rPr>
            </w:pPr>
            <w:r w:rsidRPr="005C23E7">
              <w:rPr>
                <w:rFonts w:cs="Arial"/>
                <w:sz w:val="20"/>
                <w:szCs w:val="20"/>
              </w:rPr>
              <w:t>Other funding sources</w:t>
            </w:r>
            <w:r w:rsidR="003E1121" w:rsidRPr="005C23E7">
              <w:rPr>
                <w:rFonts w:cs="Arial"/>
                <w:sz w:val="20"/>
                <w:szCs w:val="20"/>
              </w:rPr>
              <w:t xml:space="preserve"> </w:t>
            </w:r>
            <w:r w:rsidR="00670E54" w:rsidRPr="005C23E7">
              <w:rPr>
                <w:rFonts w:cs="Arial"/>
                <w:sz w:val="20"/>
                <w:szCs w:val="20"/>
                <w:vertAlign w:val="superscript"/>
              </w:rPr>
              <w:t>3</w:t>
            </w:r>
          </w:p>
        </w:tc>
        <w:tc>
          <w:tcPr>
            <w:tcW w:w="634" w:type="pct"/>
            <w:tcBorders>
              <w:bottom w:val="single" w:sz="4" w:space="0" w:color="auto"/>
            </w:tcBorders>
          </w:tcPr>
          <w:p w14:paraId="4D0379FD" w14:textId="66AC0791" w:rsidR="00B255BD" w:rsidRPr="005C23E7" w:rsidRDefault="008E3B4E"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$1,433.7</w:t>
            </w:r>
          </w:p>
        </w:tc>
        <w:tc>
          <w:tcPr>
            <w:tcW w:w="634" w:type="pct"/>
            <w:tcBorders>
              <w:bottom w:val="single" w:sz="4" w:space="0" w:color="auto"/>
            </w:tcBorders>
          </w:tcPr>
          <w:p w14:paraId="196BCB7C" w14:textId="7417EC41" w:rsidR="00B255BD" w:rsidRPr="005C23E7" w:rsidRDefault="008E3B4E"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$1,534.5</w:t>
            </w:r>
          </w:p>
        </w:tc>
        <w:tc>
          <w:tcPr>
            <w:tcW w:w="634" w:type="pct"/>
            <w:tcBorders>
              <w:bottom w:val="single" w:sz="4" w:space="0" w:color="auto"/>
            </w:tcBorders>
          </w:tcPr>
          <w:p w14:paraId="576A0F17" w14:textId="356D2517" w:rsidR="00B255BD" w:rsidRPr="00625296" w:rsidRDefault="008E3B4E"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$2,057.3</w:t>
            </w:r>
          </w:p>
        </w:tc>
        <w:tc>
          <w:tcPr>
            <w:tcW w:w="634" w:type="pct"/>
            <w:tcBorders>
              <w:bottom w:val="single" w:sz="4" w:space="0" w:color="auto"/>
            </w:tcBorders>
          </w:tcPr>
          <w:p w14:paraId="1AD1C44B" w14:textId="7A513B1B" w:rsidR="00B255BD" w:rsidRPr="00625296" w:rsidRDefault="008E3B4E" w:rsidP="00522E88">
            <w:pPr>
              <w:spacing w:before="60" w:after="40" w:line="240" w:lineRule="auto"/>
              <w:rPr>
                <w:rFonts w:asciiTheme="minorHAnsi" w:hAnsiTheme="minorHAnsi" w:cstheme="minorHAnsi"/>
                <w:sz w:val="20"/>
                <w:szCs w:val="20"/>
              </w:rPr>
            </w:pPr>
            <w:r w:rsidRPr="005C23E7">
              <w:rPr>
                <w:rFonts w:asciiTheme="minorHAnsi" w:hAnsiTheme="minorHAnsi" w:cstheme="minorHAnsi"/>
                <w:sz w:val="20"/>
                <w:szCs w:val="20"/>
              </w:rPr>
              <w:t>$3,127.4</w:t>
            </w:r>
          </w:p>
        </w:tc>
        <w:tc>
          <w:tcPr>
            <w:tcW w:w="634" w:type="pct"/>
            <w:tcBorders>
              <w:bottom w:val="single" w:sz="4" w:space="0" w:color="auto"/>
            </w:tcBorders>
          </w:tcPr>
          <w:p w14:paraId="7C642A0A" w14:textId="0822E148" w:rsidR="00B255BD" w:rsidRPr="00625296" w:rsidRDefault="0029243C" w:rsidP="00522E88">
            <w:pPr>
              <w:spacing w:before="60" w:after="40" w:line="240" w:lineRule="auto"/>
              <w:rPr>
                <w:rFonts w:asciiTheme="minorHAnsi" w:hAnsiTheme="minorHAnsi" w:cstheme="minorHAnsi"/>
                <w:sz w:val="20"/>
                <w:szCs w:val="20"/>
              </w:rPr>
            </w:pPr>
            <w:r w:rsidRPr="005C23E7">
              <w:rPr>
                <w:rFonts w:cs="Arial"/>
                <w:b/>
                <w:bCs w:val="0"/>
                <w:sz w:val="20"/>
                <w:szCs w:val="20"/>
              </w:rPr>
              <w:t xml:space="preserve">▲ </w:t>
            </w:r>
            <w:r w:rsidR="00E47EDB" w:rsidRPr="005C23E7">
              <w:rPr>
                <w:rFonts w:asciiTheme="minorHAnsi" w:hAnsiTheme="minorHAnsi" w:cstheme="minorHAnsi"/>
                <w:sz w:val="20"/>
                <w:szCs w:val="20"/>
              </w:rPr>
              <w:t>52.0%</w:t>
            </w:r>
          </w:p>
        </w:tc>
      </w:tr>
      <w:tr w:rsidR="00B255BD" w:rsidRPr="005C23E7" w14:paraId="6D8A7DAF" w14:textId="77777777" w:rsidTr="00522E88">
        <w:trPr>
          <w:trHeight w:val="306"/>
        </w:trPr>
        <w:tc>
          <w:tcPr>
            <w:tcW w:w="609" w:type="pct"/>
            <w:tcBorders>
              <w:top w:val="single" w:sz="4" w:space="0" w:color="auto"/>
              <w:right w:val="single" w:sz="4" w:space="0" w:color="auto"/>
            </w:tcBorders>
            <w:shd w:val="clear" w:color="auto" w:fill="D8DADA"/>
          </w:tcPr>
          <w:p w14:paraId="08205572" w14:textId="2DB6A8E2" w:rsidR="00B255BD" w:rsidRPr="005C23E7" w:rsidRDefault="00B255BD" w:rsidP="00522E88">
            <w:pPr>
              <w:spacing w:before="60" w:after="40" w:line="240" w:lineRule="auto"/>
              <w:rPr>
                <w:rFonts w:cs="Arial"/>
                <w:b/>
                <w:sz w:val="20"/>
                <w:szCs w:val="20"/>
              </w:rPr>
            </w:pPr>
            <w:r w:rsidRPr="005C23E7">
              <w:rPr>
                <w:rFonts w:cs="Arial"/>
                <w:b/>
                <w:sz w:val="20"/>
                <w:szCs w:val="20"/>
              </w:rPr>
              <w:t>Total</w:t>
            </w:r>
            <w:r w:rsidR="0002116F" w:rsidRPr="005C23E7">
              <w:rPr>
                <w:rFonts w:cs="Arial"/>
                <w:b/>
                <w:sz w:val="20"/>
                <w:szCs w:val="20"/>
              </w:rPr>
              <w:t xml:space="preserve"> </w:t>
            </w:r>
            <w:r w:rsidR="00136226" w:rsidRPr="005C23E7">
              <w:rPr>
                <w:rFonts w:cs="Arial"/>
                <w:b/>
                <w:sz w:val="20"/>
                <w:szCs w:val="20"/>
                <w:vertAlign w:val="superscript"/>
              </w:rPr>
              <w:t>4</w:t>
            </w:r>
          </w:p>
        </w:tc>
        <w:tc>
          <w:tcPr>
            <w:tcW w:w="1221" w:type="pct"/>
            <w:tcBorders>
              <w:top w:val="single" w:sz="4" w:space="0" w:color="auto"/>
              <w:left w:val="single" w:sz="4" w:space="0" w:color="auto"/>
            </w:tcBorders>
            <w:shd w:val="clear" w:color="auto" w:fill="D8DADA"/>
            <w:noWrap/>
          </w:tcPr>
          <w:p w14:paraId="5B7A997B" w14:textId="0B350893" w:rsidR="00B255BD" w:rsidRPr="005C23E7" w:rsidRDefault="00B255BD" w:rsidP="00522E88">
            <w:pPr>
              <w:spacing w:before="60" w:after="40" w:line="240" w:lineRule="auto"/>
              <w:rPr>
                <w:rFonts w:cs="Arial"/>
                <w:b/>
                <w:sz w:val="20"/>
                <w:szCs w:val="20"/>
              </w:rPr>
            </w:pPr>
            <w:r w:rsidRPr="005C23E7">
              <w:rPr>
                <w:rFonts w:cs="Arial"/>
                <w:b/>
                <w:sz w:val="20"/>
                <w:szCs w:val="20"/>
              </w:rPr>
              <w:t xml:space="preserve">Total </w:t>
            </w:r>
            <w:r w:rsidR="001F507A" w:rsidRPr="005C23E7">
              <w:rPr>
                <w:rFonts w:cs="Arial"/>
                <w:b/>
                <w:sz w:val="20"/>
                <w:szCs w:val="20"/>
              </w:rPr>
              <w:t>income</w:t>
            </w:r>
          </w:p>
        </w:tc>
        <w:tc>
          <w:tcPr>
            <w:tcW w:w="634" w:type="pct"/>
            <w:tcBorders>
              <w:top w:val="single" w:sz="4" w:space="0" w:color="auto"/>
            </w:tcBorders>
            <w:shd w:val="clear" w:color="auto" w:fill="D8DADA"/>
          </w:tcPr>
          <w:p w14:paraId="095EDDD3" w14:textId="7C3AF7D7" w:rsidR="00B255BD" w:rsidRPr="00625296" w:rsidRDefault="008E3B4E"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$21,478.4</w:t>
            </w:r>
          </w:p>
        </w:tc>
        <w:tc>
          <w:tcPr>
            <w:tcW w:w="634" w:type="pct"/>
            <w:tcBorders>
              <w:top w:val="single" w:sz="4" w:space="0" w:color="auto"/>
            </w:tcBorders>
            <w:shd w:val="clear" w:color="auto" w:fill="D8DADA"/>
          </w:tcPr>
          <w:p w14:paraId="1770AED6" w14:textId="0C40923E" w:rsidR="00B255BD" w:rsidRPr="00625296" w:rsidRDefault="008E3B4E"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$22,074.5</w:t>
            </w:r>
          </w:p>
        </w:tc>
        <w:tc>
          <w:tcPr>
            <w:tcW w:w="634" w:type="pct"/>
            <w:tcBorders>
              <w:top w:val="single" w:sz="4" w:space="0" w:color="auto"/>
            </w:tcBorders>
            <w:shd w:val="clear" w:color="auto" w:fill="D8DADA"/>
          </w:tcPr>
          <w:p w14:paraId="58F010A5" w14:textId="6BFBD389" w:rsidR="00B255BD" w:rsidRPr="00625296" w:rsidRDefault="00B255BD"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$24,239.</w:t>
            </w:r>
            <w:r w:rsidR="008E3B4E" w:rsidRPr="005C23E7">
              <w:rPr>
                <w:rFonts w:asciiTheme="minorHAnsi" w:hAnsiTheme="minorHAnsi" w:cstheme="minorHAnsi"/>
                <w:b/>
                <w:sz w:val="20"/>
                <w:szCs w:val="20"/>
              </w:rPr>
              <w:t>7</w:t>
            </w:r>
          </w:p>
        </w:tc>
        <w:tc>
          <w:tcPr>
            <w:tcW w:w="634" w:type="pct"/>
            <w:tcBorders>
              <w:top w:val="single" w:sz="4" w:space="0" w:color="auto"/>
            </w:tcBorders>
            <w:shd w:val="clear" w:color="auto" w:fill="D8DADA"/>
          </w:tcPr>
          <w:p w14:paraId="0CBB8008" w14:textId="0DE1BB20" w:rsidR="00B255BD" w:rsidRPr="00625296" w:rsidRDefault="008E3B4E" w:rsidP="00522E88">
            <w:pPr>
              <w:spacing w:before="60" w:after="40" w:line="240" w:lineRule="auto"/>
              <w:rPr>
                <w:rFonts w:asciiTheme="minorHAnsi" w:hAnsiTheme="minorHAnsi" w:cstheme="minorHAnsi"/>
                <w:b/>
                <w:sz w:val="20"/>
                <w:szCs w:val="20"/>
              </w:rPr>
            </w:pPr>
            <w:r w:rsidRPr="005C23E7">
              <w:rPr>
                <w:rFonts w:asciiTheme="minorHAnsi" w:hAnsiTheme="minorHAnsi" w:cstheme="minorHAnsi"/>
                <w:b/>
                <w:sz w:val="20"/>
                <w:szCs w:val="20"/>
              </w:rPr>
              <w:t>$31,216.3</w:t>
            </w:r>
          </w:p>
        </w:tc>
        <w:tc>
          <w:tcPr>
            <w:tcW w:w="634" w:type="pct"/>
            <w:tcBorders>
              <w:top w:val="single" w:sz="4" w:space="0" w:color="auto"/>
            </w:tcBorders>
            <w:shd w:val="clear" w:color="auto" w:fill="D8DADA"/>
          </w:tcPr>
          <w:p w14:paraId="102B7093" w14:textId="706519E9" w:rsidR="00B255BD" w:rsidRPr="00625296" w:rsidRDefault="0029243C" w:rsidP="00522E88">
            <w:pPr>
              <w:spacing w:before="60" w:after="40" w:line="240" w:lineRule="auto"/>
              <w:rPr>
                <w:rFonts w:asciiTheme="minorHAnsi" w:hAnsiTheme="minorHAnsi" w:cstheme="minorHAnsi"/>
                <w:b/>
                <w:sz w:val="20"/>
                <w:szCs w:val="20"/>
              </w:rPr>
            </w:pPr>
            <w:r w:rsidRPr="005C23E7">
              <w:rPr>
                <w:rFonts w:cs="Arial"/>
                <w:b/>
                <w:bCs w:val="0"/>
                <w:sz w:val="20"/>
                <w:szCs w:val="20"/>
              </w:rPr>
              <w:t xml:space="preserve">▲ </w:t>
            </w:r>
            <w:r w:rsidR="00F810EE" w:rsidRPr="005C23E7">
              <w:rPr>
                <w:rFonts w:asciiTheme="minorHAnsi" w:hAnsiTheme="minorHAnsi" w:cstheme="minorHAnsi"/>
                <w:b/>
                <w:sz w:val="20"/>
                <w:szCs w:val="20"/>
              </w:rPr>
              <w:t>28.8%</w:t>
            </w:r>
          </w:p>
        </w:tc>
      </w:tr>
    </w:tbl>
    <w:p w14:paraId="14789DEE" w14:textId="77777777" w:rsidR="003F592F" w:rsidRPr="005C23E7" w:rsidRDefault="003F592F" w:rsidP="003F592F">
      <w:pPr>
        <w:spacing w:before="0" w:after="0" w:line="240" w:lineRule="auto"/>
        <w:rPr>
          <w:sz w:val="4"/>
          <w:szCs w:val="4"/>
        </w:rPr>
      </w:pPr>
    </w:p>
    <w:p w14:paraId="6EB08E61" w14:textId="3869364D" w:rsidR="003F592F" w:rsidRPr="00625296" w:rsidRDefault="003F592F" w:rsidP="00670E54">
      <w:pPr>
        <w:pStyle w:val="FootnoteText"/>
        <w:spacing w:before="60" w:after="60"/>
        <w:rPr>
          <w:color w:val="1E1545" w:themeColor="text1"/>
          <w:sz w:val="18"/>
        </w:rPr>
      </w:pPr>
      <w:r w:rsidRPr="00625296">
        <w:rPr>
          <w:color w:val="1E1545" w:themeColor="text1"/>
          <w:sz w:val="18"/>
        </w:rPr>
        <w:t>Notes:</w:t>
      </w:r>
    </w:p>
    <w:p w14:paraId="37EF020F" w14:textId="2D7E1916" w:rsidR="003F592F" w:rsidRPr="00625296" w:rsidRDefault="00152961" w:rsidP="00A171F4">
      <w:pPr>
        <w:pStyle w:val="FootnoteText"/>
        <w:numPr>
          <w:ilvl w:val="0"/>
          <w:numId w:val="38"/>
        </w:numPr>
        <w:spacing w:before="60" w:after="60"/>
        <w:rPr>
          <w:color w:val="1E1545" w:themeColor="text1"/>
          <w:sz w:val="18"/>
        </w:rPr>
      </w:pPr>
      <w:r w:rsidRPr="00625296">
        <w:rPr>
          <w:color w:val="1E1545" w:themeColor="text1"/>
          <w:sz w:val="18"/>
        </w:rPr>
        <w:t xml:space="preserve">Respite supplement is re-classified from care to accommodation in 2023-24 to align it with its purpose of funding </w:t>
      </w:r>
      <w:r w:rsidR="003F592F" w:rsidRPr="00625296">
        <w:rPr>
          <w:color w:val="1E1545" w:themeColor="text1"/>
          <w:sz w:val="18"/>
        </w:rPr>
        <w:t>accommodation</w:t>
      </w:r>
      <w:r w:rsidRPr="00625296">
        <w:rPr>
          <w:color w:val="1E1545" w:themeColor="text1"/>
          <w:sz w:val="18"/>
        </w:rPr>
        <w:t xml:space="preserve"> costs.</w:t>
      </w:r>
      <w:r w:rsidR="003F592F" w:rsidRPr="00625296">
        <w:rPr>
          <w:color w:val="1E1545" w:themeColor="text1"/>
          <w:sz w:val="18"/>
        </w:rPr>
        <w:t xml:space="preserve"> </w:t>
      </w:r>
    </w:p>
    <w:p w14:paraId="1B86BDD4" w14:textId="26021E9E" w:rsidR="003F592F" w:rsidRPr="00625296" w:rsidRDefault="0066058C" w:rsidP="00A171F4">
      <w:pPr>
        <w:pStyle w:val="FootnoteText"/>
        <w:numPr>
          <w:ilvl w:val="0"/>
          <w:numId w:val="38"/>
        </w:numPr>
        <w:spacing w:before="60" w:after="60"/>
        <w:rPr>
          <w:color w:val="1E1545" w:themeColor="text1"/>
          <w:sz w:val="18"/>
        </w:rPr>
      </w:pPr>
      <w:r w:rsidRPr="00625296">
        <w:rPr>
          <w:color w:val="1E1545" w:themeColor="text1"/>
          <w:sz w:val="18"/>
        </w:rPr>
        <w:t>The</w:t>
      </w:r>
      <w:r w:rsidR="00152961" w:rsidRPr="00625296">
        <w:rPr>
          <w:color w:val="1E1545" w:themeColor="text1"/>
          <w:sz w:val="18"/>
        </w:rPr>
        <w:t xml:space="preserve"> Hotelling supplement replaced </w:t>
      </w:r>
      <w:r w:rsidRPr="00625296">
        <w:rPr>
          <w:color w:val="1E1545" w:themeColor="text1"/>
          <w:sz w:val="18"/>
        </w:rPr>
        <w:t xml:space="preserve">the </w:t>
      </w:r>
      <w:r w:rsidR="00152961" w:rsidRPr="00625296">
        <w:rPr>
          <w:color w:val="1E1545" w:themeColor="text1"/>
          <w:sz w:val="18"/>
        </w:rPr>
        <w:t xml:space="preserve">Basic Daily Fee supplement </w:t>
      </w:r>
      <w:r w:rsidRPr="00625296">
        <w:rPr>
          <w:color w:val="1E1545" w:themeColor="text1"/>
          <w:sz w:val="18"/>
        </w:rPr>
        <w:t>from</w:t>
      </w:r>
      <w:r w:rsidR="00152961" w:rsidRPr="00625296">
        <w:rPr>
          <w:color w:val="1E1545" w:themeColor="text1"/>
          <w:sz w:val="18"/>
        </w:rPr>
        <w:t xml:space="preserve"> 2021-22.</w:t>
      </w:r>
    </w:p>
    <w:p w14:paraId="5D91E8AC" w14:textId="58C8E49E" w:rsidR="006C504C" w:rsidRPr="00625296" w:rsidRDefault="00152961" w:rsidP="00A171F4">
      <w:pPr>
        <w:pStyle w:val="FootnoteText"/>
        <w:numPr>
          <w:ilvl w:val="0"/>
          <w:numId w:val="38"/>
        </w:numPr>
        <w:spacing w:before="60" w:after="60"/>
        <w:rPr>
          <w:color w:val="1E1545" w:themeColor="text1"/>
          <w:sz w:val="18"/>
        </w:rPr>
      </w:pPr>
      <w:r w:rsidRPr="00625296">
        <w:rPr>
          <w:color w:val="1E1545" w:themeColor="text1"/>
          <w:sz w:val="18"/>
        </w:rPr>
        <w:t>Other funding include</w:t>
      </w:r>
      <w:r w:rsidR="00942F73" w:rsidRPr="00625296">
        <w:rPr>
          <w:color w:val="1E1545" w:themeColor="text1"/>
          <w:sz w:val="18"/>
        </w:rPr>
        <w:t>s</w:t>
      </w:r>
      <w:r w:rsidRPr="00625296">
        <w:rPr>
          <w:color w:val="1E1545" w:themeColor="text1"/>
          <w:sz w:val="18"/>
        </w:rPr>
        <w:t xml:space="preserve"> finance income, subsidies and supplements from </w:t>
      </w:r>
      <w:r w:rsidR="006965CD" w:rsidRPr="00625296">
        <w:rPr>
          <w:color w:val="1E1545" w:themeColor="text1"/>
          <w:sz w:val="18"/>
        </w:rPr>
        <w:t>s</w:t>
      </w:r>
      <w:r w:rsidRPr="00625296">
        <w:rPr>
          <w:color w:val="1E1545" w:themeColor="text1"/>
          <w:sz w:val="18"/>
        </w:rPr>
        <w:t>tate/</w:t>
      </w:r>
      <w:r w:rsidR="006965CD" w:rsidRPr="00625296">
        <w:rPr>
          <w:color w:val="1E1545" w:themeColor="text1"/>
          <w:sz w:val="18"/>
        </w:rPr>
        <w:t>t</w:t>
      </w:r>
      <w:r w:rsidRPr="00625296">
        <w:rPr>
          <w:color w:val="1E1545" w:themeColor="text1"/>
          <w:sz w:val="18"/>
        </w:rPr>
        <w:t>erritory government</w:t>
      </w:r>
      <w:r w:rsidR="006C38CE" w:rsidRPr="00625296">
        <w:rPr>
          <w:color w:val="1E1545" w:themeColor="text1"/>
          <w:sz w:val="18"/>
        </w:rPr>
        <w:t>s</w:t>
      </w:r>
      <w:r w:rsidRPr="00625296">
        <w:rPr>
          <w:color w:val="1E1545" w:themeColor="text1"/>
          <w:sz w:val="18"/>
        </w:rPr>
        <w:t>, interest from accommodation bonds, and non-recurrent income.</w:t>
      </w:r>
    </w:p>
    <w:p w14:paraId="75048AF2" w14:textId="1AF420FA" w:rsidR="00B255BD" w:rsidRPr="005C23E7" w:rsidRDefault="006C504C" w:rsidP="00A171F4">
      <w:pPr>
        <w:pStyle w:val="FootnoteText"/>
        <w:numPr>
          <w:ilvl w:val="0"/>
          <w:numId w:val="38"/>
        </w:numPr>
        <w:spacing w:before="60" w:after="60"/>
        <w:rPr>
          <w:sz w:val="18"/>
        </w:rPr>
      </w:pPr>
      <w:r w:rsidRPr="00625296">
        <w:rPr>
          <w:color w:val="1E1545" w:themeColor="text1"/>
          <w:sz w:val="18"/>
        </w:rPr>
        <w:t xml:space="preserve">Figures published in the table are from the 2023-24 ACFR and may vary from those published in the 2023-24 Report on the Operations of the </w:t>
      </w:r>
      <w:r w:rsidRPr="00625296">
        <w:rPr>
          <w:i/>
          <w:color w:val="1E1545" w:themeColor="text1"/>
          <w:sz w:val="18"/>
        </w:rPr>
        <w:t>Aged Care Act 1997</w:t>
      </w:r>
      <w:r w:rsidRPr="005C23E7">
        <w:rPr>
          <w:sz w:val="18"/>
        </w:rPr>
        <w:t>.</w:t>
      </w:r>
    </w:p>
    <w:p w14:paraId="4A53672A" w14:textId="77777777" w:rsidR="00B255BD" w:rsidRPr="005C23E7" w:rsidRDefault="00B255BD" w:rsidP="00B255BD">
      <w:pPr>
        <w:rPr>
          <w:bCs w:val="0"/>
          <w:color w:val="1E1545"/>
        </w:rPr>
        <w:sectPr w:rsidR="00B255BD" w:rsidRPr="005C23E7" w:rsidSect="00950F03">
          <w:pgSz w:w="16838" w:h="11906" w:orient="landscape"/>
          <w:pgMar w:top="1440" w:right="1440" w:bottom="1276" w:left="1440" w:header="720" w:footer="720" w:gutter="0"/>
          <w:cols w:space="720"/>
          <w:docGrid w:linePitch="360"/>
        </w:sectPr>
      </w:pPr>
    </w:p>
    <w:p w14:paraId="11F28AC6" w14:textId="260AC0C8" w:rsidR="00B255BD" w:rsidRPr="00625296" w:rsidRDefault="00B255BD" w:rsidP="001E3FC2">
      <w:pPr>
        <w:pStyle w:val="NormalreportStyleAfter6pt"/>
      </w:pPr>
      <w:r w:rsidRPr="005C23E7">
        <w:lastRenderedPageBreak/>
        <w:t xml:space="preserve">In 2023-24, the </w:t>
      </w:r>
      <w:r w:rsidR="00421F48" w:rsidRPr="005C23E7">
        <w:t>average</w:t>
      </w:r>
      <w:r w:rsidR="0024701F" w:rsidRPr="005C23E7">
        <w:t xml:space="preserve"> </w:t>
      </w:r>
      <w:r w:rsidRPr="005C23E7">
        <w:t>EBITDA result</w:t>
      </w:r>
      <w:r w:rsidR="0024701F" w:rsidRPr="005C23E7">
        <w:t xml:space="preserve"> per resident per </w:t>
      </w:r>
      <w:r w:rsidR="3914C44C" w:rsidRPr="005C23E7">
        <w:t>day</w:t>
      </w:r>
      <w:r w:rsidRPr="005C23E7">
        <w:t xml:space="preserve"> continued to vary considerably across the sector, with the top quartile of providers performing substantially better than the rest of the residential care sector. Overall, the average EBITDA result increased in 2023-24 for all four quartiles, when compared to </w:t>
      </w:r>
      <w:r w:rsidR="00F473A3" w:rsidRPr="005C23E7">
        <w:br/>
      </w:r>
      <w:r w:rsidRPr="005C23E7">
        <w:t>2022-23. The average EBITDA for providers in the top quartile was $</w:t>
      </w:r>
      <w:r w:rsidR="00D02698" w:rsidRPr="005C23E7">
        <w:t>89.17</w:t>
      </w:r>
      <w:r w:rsidRPr="005C23E7">
        <w:t xml:space="preserve"> per resident per day, up from $</w:t>
      </w:r>
      <w:r w:rsidR="00966767" w:rsidRPr="005C23E7">
        <w:t>59.</w:t>
      </w:r>
      <w:r w:rsidR="003C4CC5" w:rsidRPr="005C23E7">
        <w:t>33</w:t>
      </w:r>
      <w:r w:rsidR="00966767" w:rsidRPr="005C23E7">
        <w:t xml:space="preserve"> per resident per day</w:t>
      </w:r>
      <w:r w:rsidRPr="005C23E7">
        <w:t xml:space="preserve"> in 2022-23. </w:t>
      </w:r>
      <w:r w:rsidR="00084C38" w:rsidRPr="005C23E7">
        <w:t>This was a significant improvement of 50.</w:t>
      </w:r>
      <w:r w:rsidR="005F3AF7" w:rsidRPr="005C23E7">
        <w:t>3</w:t>
      </w:r>
      <w:r w:rsidR="00084C38" w:rsidRPr="005C23E7">
        <w:t xml:space="preserve">% on the 2022-23 average EBITDA. </w:t>
      </w:r>
      <w:r w:rsidRPr="005C23E7">
        <w:t xml:space="preserve">These providers serviced </w:t>
      </w:r>
      <w:r w:rsidR="00811A68" w:rsidRPr="005C23E7">
        <w:t>21.</w:t>
      </w:r>
      <w:r w:rsidR="00676E5E" w:rsidRPr="005C23E7">
        <w:t>4</w:t>
      </w:r>
      <w:r w:rsidRPr="005C23E7">
        <w:t xml:space="preserve">% of residents in 2023-24. Comparatively, in 2023-24, the average EBITDA for providers in the bottom quartile was </w:t>
      </w:r>
      <w:r w:rsidR="004307D8" w:rsidRPr="005C23E7">
        <w:t>negative</w:t>
      </w:r>
      <w:r w:rsidRPr="005C23E7">
        <w:t xml:space="preserve"> $</w:t>
      </w:r>
      <w:r w:rsidR="0025507F" w:rsidRPr="005C23E7">
        <w:t>32.20</w:t>
      </w:r>
      <w:r w:rsidRPr="005C23E7">
        <w:t xml:space="preserve"> per resident per day, up from </w:t>
      </w:r>
      <w:r w:rsidR="004307D8" w:rsidRPr="005C23E7">
        <w:t xml:space="preserve">negative </w:t>
      </w:r>
      <w:r w:rsidRPr="005C23E7">
        <w:t>$</w:t>
      </w:r>
      <w:r w:rsidR="0006043A" w:rsidRPr="005C23E7">
        <w:t>58.52</w:t>
      </w:r>
      <w:r w:rsidRPr="005C23E7">
        <w:t xml:space="preserve"> in 2022-23. These providers serviced </w:t>
      </w:r>
      <w:r w:rsidR="0006043A" w:rsidRPr="005C23E7">
        <w:t>12.2</w:t>
      </w:r>
      <w:r w:rsidRPr="005C23E7">
        <w:t>% of residents in 2023-24.</w:t>
      </w:r>
    </w:p>
    <w:p w14:paraId="7CDAB8DF" w14:textId="6AFD25B7" w:rsidR="00421F48" w:rsidRPr="00625296" w:rsidRDefault="00421F48" w:rsidP="00421F48">
      <w:pPr>
        <w:spacing w:after="120"/>
      </w:pPr>
      <w:r w:rsidRPr="00625296">
        <w:t>The next top quartile also improved the EBITDA per resident per day result, up from $24.07 in 2022-23 to $42.45 in 2023-24, and 33.7% of residents were serviced by providers in this quartile. The next top quartile overtook the next bottom quartile to become the quartile that serviced the most residents in 2023-24.</w:t>
      </w:r>
    </w:p>
    <w:p w14:paraId="6DF34C94" w14:textId="0A09A2C1" w:rsidR="00421F48" w:rsidRPr="00625296" w:rsidRDefault="00421F48" w:rsidP="00421F48">
      <w:pPr>
        <w:spacing w:after="120"/>
      </w:pPr>
      <w:r w:rsidRPr="00625296">
        <w:t>The next bottom quartile recorded the most improved EBITDA per resident per day result by percentage (</w:t>
      </w:r>
      <w:r w:rsidR="00D776E8" w:rsidRPr="00625296">
        <w:t xml:space="preserve">up </w:t>
      </w:r>
      <w:r w:rsidRPr="00625296">
        <w:t xml:space="preserve">399.5%), increasing from $3.78 in 2022-23 to $18.89 in 2023-24, and 32.8% of residents were serviced by providers in this quartile in </w:t>
      </w:r>
      <w:r w:rsidR="00F473A3" w:rsidRPr="00625296">
        <w:br/>
      </w:r>
      <w:r w:rsidRPr="00625296">
        <w:t xml:space="preserve">2023-24. </w:t>
      </w:r>
    </w:p>
    <w:p w14:paraId="286201AF" w14:textId="794441EA" w:rsidR="00421F48" w:rsidRPr="00625296" w:rsidRDefault="00421F48" w:rsidP="00421F48">
      <w:pPr>
        <w:spacing w:after="120"/>
      </w:pPr>
      <w:r w:rsidRPr="00625296">
        <w:t>Overall, the top</w:t>
      </w:r>
      <w:r w:rsidR="00F47BA4" w:rsidRPr="00625296">
        <w:t xml:space="preserve"> </w:t>
      </w:r>
      <w:r w:rsidRPr="00625296">
        <w:t xml:space="preserve">two </w:t>
      </w:r>
      <w:r w:rsidR="00D776E8" w:rsidRPr="00625296">
        <w:t>quartiles</w:t>
      </w:r>
      <w:r w:rsidRPr="00625296">
        <w:t xml:space="preserve"> increased their share of residents serviced in the sector, from 47.0% in 2022-23 to 55.1% in 2023-24</w:t>
      </w:r>
      <w:r w:rsidR="006B1957" w:rsidRPr="00625296">
        <w:t xml:space="preserve">, which contributed to the overall improvement </w:t>
      </w:r>
      <w:r w:rsidR="00992E36" w:rsidRPr="00625296">
        <w:t>for average EBITDA</w:t>
      </w:r>
      <w:r w:rsidR="00392ADE" w:rsidRPr="00625296">
        <w:t xml:space="preserve"> </w:t>
      </w:r>
      <w:r w:rsidR="006B1957" w:rsidRPr="00625296">
        <w:t xml:space="preserve">across </w:t>
      </w:r>
      <w:r w:rsidR="00992E36" w:rsidRPr="00625296">
        <w:t>the</w:t>
      </w:r>
      <w:r w:rsidRPr="00625296">
        <w:t xml:space="preserve"> </w:t>
      </w:r>
      <w:r w:rsidR="00992E36" w:rsidRPr="00625296">
        <w:t>residential</w:t>
      </w:r>
      <w:r w:rsidRPr="00625296">
        <w:t xml:space="preserve"> aged care sector.</w:t>
      </w:r>
    </w:p>
    <w:p w14:paraId="20C276EB" w14:textId="10CD06F4" w:rsidR="00B255BD" w:rsidRPr="005C23E7" w:rsidRDefault="000F5946" w:rsidP="001E3FC2">
      <w:pPr>
        <w:pStyle w:val="NormalreportStyleAfter6pt"/>
      </w:pPr>
      <w:r w:rsidRPr="005C23E7">
        <w:fldChar w:fldCharType="begin"/>
      </w:r>
      <w:r w:rsidRPr="005C23E7">
        <w:instrText xml:space="preserve"> REF _Ref195095498 \h </w:instrText>
      </w:r>
      <w:r w:rsidR="00652B6D"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7</w:t>
      </w:r>
      <w:r w:rsidRPr="005C23E7">
        <w:fldChar w:fldCharType="end"/>
      </w:r>
      <w:r w:rsidR="00B255BD" w:rsidRPr="005C23E7">
        <w:t xml:space="preserve"> shows average EBITDA per resident per day by quartile.</w:t>
      </w:r>
    </w:p>
    <w:p w14:paraId="7C84F56A" w14:textId="0305D404" w:rsidR="00957DD1" w:rsidRPr="005C23E7" w:rsidRDefault="00957DD1" w:rsidP="00BC6994">
      <w:pPr>
        <w:pStyle w:val="Caption"/>
      </w:pPr>
      <w:bookmarkStart w:id="59" w:name="_Ref195095498"/>
      <w:bookmarkStart w:id="60" w:name="_Toc195097802"/>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7</w:t>
      </w:r>
      <w:r w:rsidR="00F759EC">
        <w:fldChar w:fldCharType="end"/>
      </w:r>
      <w:bookmarkEnd w:id="59"/>
      <w:r w:rsidRPr="005C23E7">
        <w:t>: Residential care average EBITDA per resident per day, by quartile (number of providers in parentheses), 2020-21 to 2023-24</w:t>
      </w:r>
      <w:bookmarkEnd w:id="60"/>
    </w:p>
    <w:p w14:paraId="6E2C06D6" w14:textId="36A46D01" w:rsidR="00B255BD" w:rsidRPr="005C23E7" w:rsidRDefault="000D2DC4" w:rsidP="00B255BD">
      <w:pPr>
        <w:rPr>
          <w:rFonts w:cs="Arial"/>
          <w:bCs w:val="0"/>
          <w:color w:val="1E1545"/>
        </w:rPr>
      </w:pPr>
      <w:r w:rsidRPr="005C23E7">
        <w:rPr>
          <w:rFonts w:cs="Arial"/>
          <w:bCs w:val="0"/>
          <w:noProof/>
          <w:color w:val="1E1545"/>
        </w:rPr>
        <w:drawing>
          <wp:inline distT="0" distB="0" distL="0" distR="0" wp14:anchorId="11B85D7A" wp14:editId="69D4B295">
            <wp:extent cx="5804171" cy="3051810"/>
            <wp:effectExtent l="0" t="0" r="6350" b="0"/>
            <wp:docPr id="1561183585" name="Picture 1561183585" descr="Chart 1.7 is a clustered column chart titled Residential care average EBITDA per resident per day, by quartile (number of providers in parentheses), 2020-21 to 2023-24.  The average EBITDA per resident per year improved in all quartiles in 2023-24. The top 25% of providers (top quartile) reported and average EBITDA of $89.17 per resident per day, up from $59.33 in 2022-23, up from $44.38 in 2021-22 and up from $51.27 in 2020-21. The next top quartile reported an average EBITDA of $42.45 per resident per day in 2023-24, up from $24.07 in 2022-23, up from $9.60 in 2021-22 and up from $20.22 in 2020-21. The next bottom quartile reported an average EBITDA result of $18.89 per resident per day, up from $3.78 in 2022-23, up from negative $8.56 in 2021-22, up from $0.88 in 2020-21. In the bottom quartile, the average EBITDA result in 2023-24 was negative $32.20 per resident per day, up from negative $58.52, up from negative $53.57 in 2021-22 and up from negative $39.17 in 2020-21. The total average sector EBITDA result in 2023-24 was $35.61 per resident per day, up from $7.57 in 2022-23, up from negative $0.13 in 2021-22 and up from $10.33 i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83585" name="Picture 1561183585" descr="Chart 1.7 is a clustered column chart titled Residential care average EBITDA per resident per day, by quartile (number of providers in parentheses), 2020-21 to 2023-24.  The average EBITDA per resident per year improved in all quartiles in 2023-24. The top 25% of providers (top quartile) reported and average EBITDA of $89.17 per resident per day, up from $59.33 in 2022-23, up from $44.38 in 2021-22 and up from $51.27 in 2020-21. The next top quartile reported an average EBITDA of $42.45 per resident per day in 2023-24, up from $24.07 in 2022-23, up from $9.60 in 2021-22 and up from $20.22 in 2020-21. The next bottom quartile reported an average EBITDA result of $18.89 per resident per day, up from $3.78 in 2022-23, up from negative $8.56 in 2021-22, up from $0.88 in 2020-21. In the bottom quartile, the average EBITDA result in 2023-24 was negative $32.20 per resident per day, up from negative $58.52, up from negative $53.57 in 2021-22 and up from negative $39.17 in 2020-21. The total average sector EBITDA result in 2023-24 was $35.61 per resident per day, up from $7.57 in 2022-23, up from negative $0.13 in 2021-22 and up from $10.33 in 2020-21.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23792" cy="3062127"/>
                    </a:xfrm>
                    <a:prstGeom prst="rect">
                      <a:avLst/>
                    </a:prstGeom>
                    <a:noFill/>
                  </pic:spPr>
                </pic:pic>
              </a:graphicData>
            </a:graphic>
          </wp:inline>
        </w:drawing>
      </w:r>
    </w:p>
    <w:p w14:paraId="244046F7" w14:textId="77777777" w:rsidR="00B255BD" w:rsidRPr="005C23E7" w:rsidRDefault="00B255BD" w:rsidP="00957DD1">
      <w:pPr>
        <w:pStyle w:val="Heading4"/>
        <w:numPr>
          <w:ilvl w:val="0"/>
          <w:numId w:val="0"/>
        </w:numPr>
        <w:ind w:left="864" w:hanging="864"/>
        <w:rPr>
          <w:b w:val="0"/>
          <w:szCs w:val="20"/>
        </w:rPr>
      </w:pPr>
      <w:r w:rsidRPr="005C23E7">
        <w:lastRenderedPageBreak/>
        <w:t xml:space="preserve">Results by provider ownership type, location, and scale </w:t>
      </w:r>
    </w:p>
    <w:p w14:paraId="50EF46C6" w14:textId="77777777" w:rsidR="00B255BD" w:rsidRPr="005C23E7" w:rsidRDefault="00B255BD" w:rsidP="00635584">
      <w:pPr>
        <w:pStyle w:val="Style5"/>
        <w:numPr>
          <w:ilvl w:val="0"/>
          <w:numId w:val="0"/>
        </w:numPr>
        <w:spacing w:before="120" w:after="120"/>
        <w:ind w:left="1008" w:hanging="1008"/>
        <w:rPr>
          <w:b w:val="0"/>
          <w:i w:val="0"/>
          <w:color w:val="68437B"/>
        </w:rPr>
      </w:pPr>
      <w:r w:rsidRPr="005C23E7">
        <w:t>Provider ownership type</w:t>
      </w:r>
    </w:p>
    <w:p w14:paraId="7BC996FA" w14:textId="31EE5B10" w:rsidR="00D73EAA" w:rsidRPr="005C23E7" w:rsidRDefault="00E84C94" w:rsidP="00347E80">
      <w:pPr>
        <w:spacing w:after="120"/>
      </w:pPr>
      <w:r w:rsidRPr="005C23E7">
        <w:t>All provider ownership types had significant increases in EBITDA and NPBT in 2023</w:t>
      </w:r>
      <w:r w:rsidR="009C57AD" w:rsidRPr="005C23E7">
        <w:noBreakHyphen/>
      </w:r>
      <w:r w:rsidRPr="005C23E7">
        <w:t xml:space="preserve">24 in comparison to the prior year. The increase in </w:t>
      </w:r>
      <w:r w:rsidR="00E367C7" w:rsidRPr="005C23E7">
        <w:t>g</w:t>
      </w:r>
      <w:r w:rsidRPr="005C23E7">
        <w:t>overnment funding was the contributing factor to these increases.</w:t>
      </w:r>
      <w:r w:rsidR="00D73EAA" w:rsidRPr="005C23E7">
        <w:t xml:space="preserve"> The N</w:t>
      </w:r>
      <w:r w:rsidR="00250481" w:rsidRPr="005C23E7">
        <w:t>PB</w:t>
      </w:r>
      <w:r w:rsidR="00D73EAA" w:rsidRPr="005C23E7">
        <w:t xml:space="preserve">T result for </w:t>
      </w:r>
      <w:r w:rsidR="00250481" w:rsidRPr="005C23E7">
        <w:t>n</w:t>
      </w:r>
      <w:r w:rsidR="00D73EAA" w:rsidRPr="005C23E7">
        <w:t>ot-for-profit providers ($400.0 million) was considerably higher than for-profit providers (a loss of $64.8 million). The main contributing factor for this difference was largely due to for</w:t>
      </w:r>
      <w:r w:rsidR="3EFAB4D4" w:rsidRPr="005C23E7">
        <w:t>-</w:t>
      </w:r>
      <w:r w:rsidR="00D73EAA" w:rsidRPr="005C23E7">
        <w:t>profit providers amortisi</w:t>
      </w:r>
      <w:r w:rsidR="00E1498E" w:rsidRPr="005C23E7">
        <w:t>ng</w:t>
      </w:r>
      <w:r w:rsidR="00D73EAA" w:rsidRPr="005C23E7">
        <w:t xml:space="preserve"> a larger </w:t>
      </w:r>
      <w:r w:rsidR="00F87A54" w:rsidRPr="005C23E7">
        <w:t>amount</w:t>
      </w:r>
      <w:r w:rsidR="00D73EAA" w:rsidRPr="005C23E7">
        <w:t xml:space="preserve"> of bed licences ($637.5 million) in non</w:t>
      </w:r>
      <w:r w:rsidR="009C57AD" w:rsidRPr="005C23E7">
        <w:noBreakHyphen/>
      </w:r>
      <w:r w:rsidR="00D73EAA" w:rsidRPr="005C23E7">
        <w:t xml:space="preserve">recurrent expenses in comparison to non-for-profit providers ($183.3 million). </w:t>
      </w:r>
    </w:p>
    <w:p w14:paraId="02B1FB9A" w14:textId="5A0C5112" w:rsidR="00317693" w:rsidRPr="005C23E7" w:rsidRDefault="00317693" w:rsidP="00347E80">
      <w:pPr>
        <w:spacing w:after="120"/>
      </w:pPr>
      <w:r w:rsidRPr="005C23E7">
        <w:t xml:space="preserve">LST Government providers reported a higher NPBT ($75.7 million) in comparison to the EBITDA ($7.9 million). This was due to a $75.3 million asset revaluation increase on </w:t>
      </w:r>
      <w:r w:rsidR="00E75335" w:rsidRPr="005C23E7">
        <w:t>a few</w:t>
      </w:r>
      <w:r w:rsidRPr="005C23E7">
        <w:t xml:space="preserve"> aged care buildings from </w:t>
      </w:r>
      <w:r w:rsidR="00ED08BC" w:rsidRPr="005C23E7">
        <w:t>a</w:t>
      </w:r>
      <w:r w:rsidRPr="005C23E7">
        <w:t xml:space="preserve"> state government provider (conducted by an external valuer).</w:t>
      </w:r>
      <w:r w:rsidR="00E75335" w:rsidRPr="005C23E7">
        <w:t xml:space="preserve"> </w:t>
      </w:r>
    </w:p>
    <w:p w14:paraId="5D500CA6" w14:textId="7CE026E2" w:rsidR="00E84C94" w:rsidRPr="005C23E7" w:rsidRDefault="00E84C94" w:rsidP="00347E80">
      <w:pPr>
        <w:spacing w:after="120"/>
      </w:pPr>
      <w:r w:rsidRPr="005C23E7">
        <w:t>When reviewing NPBT results by provider type</w:t>
      </w:r>
      <w:r w:rsidR="00D73EAA" w:rsidRPr="005C23E7">
        <w:t>, per resident per day</w:t>
      </w:r>
      <w:r w:rsidRPr="005C23E7">
        <w:t>:</w:t>
      </w:r>
    </w:p>
    <w:p w14:paraId="6302372F" w14:textId="1CDCCDCF" w:rsidR="00E84C94" w:rsidRPr="005C23E7" w:rsidRDefault="00D81599" w:rsidP="00347E80">
      <w:pPr>
        <w:pStyle w:val="ListParagraph"/>
        <w:numPr>
          <w:ilvl w:val="0"/>
          <w:numId w:val="30"/>
        </w:numPr>
        <w:spacing w:after="120"/>
        <w:contextualSpacing w:val="0"/>
      </w:pPr>
      <w:r w:rsidRPr="005C23E7">
        <w:rPr>
          <w:b/>
        </w:rPr>
        <w:t>Not-for-profit providers</w:t>
      </w:r>
      <w:r w:rsidRPr="005C23E7">
        <w:t xml:space="preserve"> </w:t>
      </w:r>
      <w:r w:rsidR="00E758AA" w:rsidRPr="005C23E7">
        <w:t>reported a significant</w:t>
      </w:r>
      <w:r w:rsidRPr="005C23E7">
        <w:t xml:space="preserve"> increase </w:t>
      </w:r>
      <w:r w:rsidR="007121E9" w:rsidRPr="005C23E7">
        <w:t xml:space="preserve">in NPBT, </w:t>
      </w:r>
      <w:r w:rsidR="001727DE" w:rsidRPr="005C23E7">
        <w:t>up from</w:t>
      </w:r>
      <w:r w:rsidR="006A3465" w:rsidRPr="005C23E7">
        <w:t xml:space="preserve"> a loss of $15.60 </w:t>
      </w:r>
      <w:r w:rsidR="005F5005" w:rsidRPr="005C23E7">
        <w:t>per resident per day, to a p</w:t>
      </w:r>
      <w:r w:rsidR="00E60028" w:rsidRPr="005C23E7">
        <w:t>rofit of $9.95 per resident per day in 2023</w:t>
      </w:r>
      <w:r w:rsidR="00616FCC" w:rsidRPr="005C23E7">
        <w:noBreakHyphen/>
      </w:r>
      <w:r w:rsidR="00E60028" w:rsidRPr="005C23E7">
        <w:t>24.</w:t>
      </w:r>
      <w:r w:rsidR="00F306A7" w:rsidRPr="005C23E7">
        <w:t xml:space="preserve"> </w:t>
      </w:r>
      <w:r w:rsidR="00E84C94" w:rsidRPr="005C23E7">
        <w:t>This was due to the growth in income (</w:t>
      </w:r>
      <w:r w:rsidR="00FE0D8B" w:rsidRPr="005C23E7">
        <w:t>2</w:t>
      </w:r>
      <w:r w:rsidR="00590D0B" w:rsidRPr="005C23E7">
        <w:t>4.4</w:t>
      </w:r>
      <w:r w:rsidR="00E84C94" w:rsidRPr="005C23E7">
        <w:t>%) for these providers significantly exceeding growth in expenses (</w:t>
      </w:r>
      <w:r w:rsidR="00FE0D8B" w:rsidRPr="005C23E7">
        <w:t>16.3</w:t>
      </w:r>
      <w:r w:rsidR="00E84C94" w:rsidRPr="005C23E7">
        <w:t xml:space="preserve">%). The income growth was primarily driven by a </w:t>
      </w:r>
      <w:r w:rsidR="006C2DAD" w:rsidRPr="005C23E7">
        <w:t>24.9%</w:t>
      </w:r>
      <w:r w:rsidR="00E84C94" w:rsidRPr="005C23E7">
        <w:t xml:space="preserve"> increase in </w:t>
      </w:r>
      <w:r w:rsidR="006C2DAD" w:rsidRPr="005C23E7">
        <w:t>care income</w:t>
      </w:r>
      <w:r w:rsidR="00E84C94" w:rsidRPr="005C23E7">
        <w:t>, up $</w:t>
      </w:r>
      <w:r w:rsidR="00515813" w:rsidRPr="005C23E7">
        <w:t>54.12</w:t>
      </w:r>
      <w:r w:rsidR="00E84C94" w:rsidRPr="005C23E7">
        <w:t xml:space="preserve"> per re</w:t>
      </w:r>
      <w:r w:rsidR="00515813" w:rsidRPr="005C23E7">
        <w:t>sident</w:t>
      </w:r>
      <w:r w:rsidR="00E84C94" w:rsidRPr="005C23E7">
        <w:t xml:space="preserve"> per day in 2023-24 on the prior year.</w:t>
      </w:r>
    </w:p>
    <w:p w14:paraId="2712C3AD" w14:textId="1672C107" w:rsidR="00317693" w:rsidRPr="005C23E7" w:rsidRDefault="00515813" w:rsidP="00347E80">
      <w:pPr>
        <w:pStyle w:val="ListParagraph"/>
        <w:numPr>
          <w:ilvl w:val="0"/>
          <w:numId w:val="30"/>
        </w:numPr>
        <w:spacing w:after="120"/>
        <w:contextualSpacing w:val="0"/>
      </w:pPr>
      <w:r w:rsidRPr="005C23E7">
        <w:rPr>
          <w:b/>
        </w:rPr>
        <w:t>For-profit providers</w:t>
      </w:r>
      <w:r w:rsidRPr="005C23E7">
        <w:t xml:space="preserve"> also </w:t>
      </w:r>
      <w:r w:rsidR="0037295B" w:rsidRPr="005C23E7">
        <w:t>reported a</w:t>
      </w:r>
      <w:r w:rsidR="00C54E9E" w:rsidRPr="005C23E7">
        <w:t xml:space="preserve"> sign</w:t>
      </w:r>
      <w:r w:rsidR="00D2510E" w:rsidRPr="005C23E7">
        <w:t>ificant</w:t>
      </w:r>
      <w:r w:rsidRPr="005C23E7">
        <w:t xml:space="preserve"> increase in profitability, </w:t>
      </w:r>
      <w:r w:rsidR="00D2510E" w:rsidRPr="005C23E7">
        <w:t>up from</w:t>
      </w:r>
      <w:r w:rsidRPr="005C23E7">
        <w:t xml:space="preserve"> a loss of $</w:t>
      </w:r>
      <w:r w:rsidR="00D2510E" w:rsidRPr="005C23E7">
        <w:t>34.69</w:t>
      </w:r>
      <w:r w:rsidRPr="005C23E7">
        <w:t xml:space="preserve"> per </w:t>
      </w:r>
      <w:r w:rsidR="004366C9" w:rsidRPr="005C23E7">
        <w:t>resident</w:t>
      </w:r>
      <w:r w:rsidRPr="005C23E7">
        <w:t xml:space="preserve"> per day in 2022-23 to</w:t>
      </w:r>
      <w:r w:rsidR="00004C65" w:rsidRPr="005C23E7">
        <w:t xml:space="preserve"> a loss of $2.27</w:t>
      </w:r>
      <w:r w:rsidRPr="005C23E7">
        <w:t xml:space="preserve"> in 2023-24</w:t>
      </w:r>
      <w:r w:rsidR="00D73EAA" w:rsidRPr="005C23E7">
        <w:t xml:space="preserve">. </w:t>
      </w:r>
      <w:r w:rsidRPr="005C23E7">
        <w:t xml:space="preserve">The income growth for these providers was </w:t>
      </w:r>
      <w:r w:rsidR="0037295B" w:rsidRPr="005C23E7">
        <w:t xml:space="preserve">also </w:t>
      </w:r>
      <w:r w:rsidRPr="005C23E7">
        <w:t>primarily driven by a</w:t>
      </w:r>
      <w:r w:rsidR="00C6360B" w:rsidRPr="005C23E7">
        <w:t xml:space="preserve">n </w:t>
      </w:r>
      <w:r w:rsidRPr="005C23E7">
        <w:t xml:space="preserve">increase in </w:t>
      </w:r>
      <w:r w:rsidR="00C6360B" w:rsidRPr="005C23E7">
        <w:t xml:space="preserve">care income </w:t>
      </w:r>
      <w:r w:rsidR="007E3238" w:rsidRPr="005C23E7">
        <w:t xml:space="preserve">received (up </w:t>
      </w:r>
      <w:r w:rsidR="00317693" w:rsidRPr="005C23E7">
        <w:t>24.</w:t>
      </w:r>
      <w:r w:rsidR="003B72C4" w:rsidRPr="005C23E7">
        <w:t>8</w:t>
      </w:r>
      <w:r w:rsidR="00317693" w:rsidRPr="005C23E7">
        <w:t xml:space="preserve">% on the prior year). </w:t>
      </w:r>
    </w:p>
    <w:p w14:paraId="66ED518E" w14:textId="3000365B" w:rsidR="00E84C94" w:rsidRPr="005C23E7" w:rsidRDefault="00E84C94" w:rsidP="00347E80">
      <w:pPr>
        <w:pStyle w:val="ListParagraph"/>
        <w:numPr>
          <w:ilvl w:val="0"/>
          <w:numId w:val="30"/>
        </w:numPr>
        <w:spacing w:after="120"/>
        <w:contextualSpacing w:val="0"/>
      </w:pPr>
      <w:r w:rsidRPr="005C23E7">
        <w:rPr>
          <w:b/>
        </w:rPr>
        <w:t>LST government providers</w:t>
      </w:r>
      <w:r w:rsidRPr="005C23E7">
        <w:t xml:space="preserve"> </w:t>
      </w:r>
      <w:r w:rsidR="00E758AA" w:rsidRPr="005C23E7">
        <w:t xml:space="preserve">had the largest </w:t>
      </w:r>
      <w:r w:rsidR="00F1482C" w:rsidRPr="005C23E7">
        <w:t xml:space="preserve">NPBT </w:t>
      </w:r>
      <w:r w:rsidR="00E758AA" w:rsidRPr="005C23E7">
        <w:t xml:space="preserve">improvement </w:t>
      </w:r>
      <w:r w:rsidR="00F1482C" w:rsidRPr="005C23E7">
        <w:t>by provider type, up</w:t>
      </w:r>
      <w:r w:rsidRPr="005C23E7">
        <w:t xml:space="preserve"> from </w:t>
      </w:r>
      <w:r w:rsidR="00297884" w:rsidRPr="005C23E7">
        <w:t>a loss of $</w:t>
      </w:r>
      <w:r w:rsidR="00F66107" w:rsidRPr="005C23E7">
        <w:t>76.84</w:t>
      </w:r>
      <w:r w:rsidRPr="005C23E7">
        <w:t xml:space="preserve"> in 2022-23 to </w:t>
      </w:r>
      <w:r w:rsidR="00297884" w:rsidRPr="005C23E7">
        <w:t xml:space="preserve">a profit of </w:t>
      </w:r>
      <w:r w:rsidR="005D71D9" w:rsidRPr="005C23E7">
        <w:t xml:space="preserve">$31.62 </w:t>
      </w:r>
      <w:r w:rsidRPr="005C23E7">
        <w:t>in 2023-24</w:t>
      </w:r>
      <w:r w:rsidR="00351722" w:rsidRPr="005C23E7">
        <w:rPr>
          <w:i/>
        </w:rPr>
        <w:t>.</w:t>
      </w:r>
      <w:r w:rsidR="00351722" w:rsidRPr="005C23E7">
        <w:t xml:space="preserve"> </w:t>
      </w:r>
      <w:r w:rsidR="0050230F" w:rsidRPr="005C23E7">
        <w:t>The</w:t>
      </w:r>
      <w:r w:rsidR="00351722" w:rsidRPr="005C23E7">
        <w:t xml:space="preserve"> main driver of this significant improvement is</w:t>
      </w:r>
      <w:r w:rsidR="002A4DCD" w:rsidRPr="005C23E7">
        <w:t xml:space="preserve"> </w:t>
      </w:r>
      <w:r w:rsidR="0050230F" w:rsidRPr="005C23E7">
        <w:t xml:space="preserve">to the increase in care income </w:t>
      </w:r>
      <w:r w:rsidR="00AD3AAC" w:rsidRPr="005C23E7">
        <w:t xml:space="preserve">(up </w:t>
      </w:r>
      <w:r w:rsidR="000F7AF9" w:rsidRPr="005C23E7">
        <w:t>$70.83</w:t>
      </w:r>
      <w:r w:rsidR="00311F16" w:rsidRPr="005C23E7">
        <w:t xml:space="preserve"> per resident per </w:t>
      </w:r>
      <w:r w:rsidR="3AD8ED80" w:rsidRPr="005C23E7">
        <w:t>day</w:t>
      </w:r>
      <w:r w:rsidR="00311F16" w:rsidRPr="005C23E7">
        <w:t xml:space="preserve">) on the </w:t>
      </w:r>
      <w:r w:rsidR="004E7D09" w:rsidRPr="005C23E7">
        <w:t>prior year</w:t>
      </w:r>
      <w:r w:rsidR="00340906" w:rsidRPr="005C23E7">
        <w:t>. In addition, as noted above,</w:t>
      </w:r>
      <w:r w:rsidR="00691E68" w:rsidRPr="005C23E7">
        <w:t xml:space="preserve"> LST </w:t>
      </w:r>
      <w:r w:rsidR="00CC366E" w:rsidRPr="005C23E7">
        <w:t>g</w:t>
      </w:r>
      <w:r w:rsidR="00A369F6" w:rsidRPr="005C23E7">
        <w:t>overnment providers repor</w:t>
      </w:r>
      <w:r w:rsidR="00340906" w:rsidRPr="005C23E7">
        <w:t>ted</w:t>
      </w:r>
      <w:r w:rsidR="00A369F6" w:rsidRPr="005C23E7">
        <w:t xml:space="preserve"> $61.61 per resident per day fair value gain and asset revaluation increase from assets (excluding financial assets) in non</w:t>
      </w:r>
      <w:r w:rsidR="009C57AD" w:rsidRPr="005C23E7">
        <w:noBreakHyphen/>
      </w:r>
      <w:r w:rsidR="00A369F6" w:rsidRPr="005C23E7">
        <w:t>recurrent income.</w:t>
      </w:r>
      <w:r w:rsidR="0046226C" w:rsidRPr="005C23E7">
        <w:t xml:space="preserve"> It is </w:t>
      </w:r>
      <w:r w:rsidR="004803E0" w:rsidRPr="005C23E7">
        <w:t>un</w:t>
      </w:r>
      <w:r w:rsidR="0046226C" w:rsidRPr="005C23E7">
        <w:t xml:space="preserve">likely </w:t>
      </w:r>
      <w:r w:rsidR="004803E0" w:rsidRPr="005C23E7">
        <w:t xml:space="preserve">that there will be a fair value gain </w:t>
      </w:r>
      <w:r w:rsidR="0060736B" w:rsidRPr="005C23E7">
        <w:t>and asset revaluation in 2024-25</w:t>
      </w:r>
      <w:r w:rsidR="00FD6A5E" w:rsidRPr="005C23E7">
        <w:t>. This will</w:t>
      </w:r>
      <w:r w:rsidR="00796BD1" w:rsidRPr="005C23E7">
        <w:t xml:space="preserve"> result in a </w:t>
      </w:r>
      <w:r w:rsidR="00E010EE" w:rsidRPr="005C23E7">
        <w:t xml:space="preserve">large decline in NPBT </w:t>
      </w:r>
      <w:r w:rsidR="00FD6A5E" w:rsidRPr="005C23E7">
        <w:t xml:space="preserve">for LST government providers </w:t>
      </w:r>
      <w:r w:rsidR="00E010EE" w:rsidRPr="005C23E7">
        <w:t>in 2024-25</w:t>
      </w:r>
      <w:r w:rsidR="00FD6A5E" w:rsidRPr="005C23E7">
        <w:t>, when</w:t>
      </w:r>
      <w:r w:rsidR="00E010EE" w:rsidRPr="005C23E7">
        <w:t xml:space="preserve"> compar</w:t>
      </w:r>
      <w:r w:rsidR="00FD6A5E" w:rsidRPr="005C23E7">
        <w:t>ed</w:t>
      </w:r>
      <w:r w:rsidR="00E010EE" w:rsidRPr="005C23E7">
        <w:t xml:space="preserve"> to 2023-24. </w:t>
      </w:r>
      <w:r w:rsidR="00A369F6" w:rsidRPr="005C23E7">
        <w:tab/>
      </w:r>
      <w:r w:rsidR="00D73C0F" w:rsidRPr="005C23E7">
        <w:t xml:space="preserve"> </w:t>
      </w:r>
    </w:p>
    <w:p w14:paraId="7B1BBBE9" w14:textId="200B5F2B" w:rsidR="004F4FBF" w:rsidRPr="002D782F" w:rsidRDefault="000F5946" w:rsidP="002D782F">
      <w:pPr>
        <w:pStyle w:val="NormalreportStyleAfter6pt"/>
      </w:pPr>
      <w:r w:rsidRPr="005C23E7">
        <w:fldChar w:fldCharType="begin"/>
      </w:r>
      <w:r w:rsidRPr="005C23E7">
        <w:instrText xml:space="preserve"> REF _Ref195095519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7</w:t>
      </w:r>
      <w:r w:rsidRPr="005C23E7">
        <w:fldChar w:fldCharType="end"/>
      </w:r>
      <w:r w:rsidRPr="005C23E7">
        <w:t xml:space="preserve"> </w:t>
      </w:r>
      <w:r w:rsidR="00B255BD" w:rsidRPr="005C23E7">
        <w:t>provides an overview of the 2023-24 financial performance of residential care providers by ownership type</w:t>
      </w:r>
      <w:r w:rsidR="00F46B84" w:rsidRPr="005C23E7">
        <w:t>,</w:t>
      </w:r>
      <w:r w:rsidR="00B255BD" w:rsidRPr="005C23E7">
        <w:t xml:space="preserve"> </w:t>
      </w:r>
      <w:r w:rsidR="007C40CE" w:rsidRPr="005C23E7">
        <w:fldChar w:fldCharType="begin"/>
      </w:r>
      <w:r w:rsidR="007C40CE" w:rsidRPr="005C23E7">
        <w:instrText xml:space="preserve"> REF _Ref195095555 \h </w:instrText>
      </w:r>
      <w:r w:rsidR="005A2CA7" w:rsidRPr="005C23E7">
        <w:instrText xml:space="preserve"> \* MERGEFORMAT </w:instrText>
      </w:r>
      <w:r w:rsidR="007C40CE" w:rsidRPr="005C23E7">
        <w:fldChar w:fldCharType="separate"/>
      </w:r>
      <w:r w:rsidR="0071468B" w:rsidRPr="005C23E7">
        <w:t xml:space="preserve">Table </w:t>
      </w:r>
      <w:r w:rsidR="0071468B">
        <w:t>1</w:t>
      </w:r>
      <w:r w:rsidR="0071468B" w:rsidRPr="005C23E7">
        <w:t>.</w:t>
      </w:r>
      <w:r w:rsidR="0071468B">
        <w:t>8</w:t>
      </w:r>
      <w:r w:rsidR="007C40CE" w:rsidRPr="005C23E7">
        <w:fldChar w:fldCharType="end"/>
      </w:r>
      <w:r w:rsidR="007C40CE" w:rsidRPr="005C23E7">
        <w:t xml:space="preserve"> shows the </w:t>
      </w:r>
      <w:r w:rsidR="00FC16BA" w:rsidRPr="005C23E7">
        <w:t>results</w:t>
      </w:r>
      <w:r w:rsidR="007C40CE" w:rsidRPr="005C23E7">
        <w:t xml:space="preserve"> per resident per day.</w:t>
      </w:r>
      <w:r w:rsidR="004F4FBF" w:rsidRPr="005C23E7">
        <w:rPr>
          <w:b/>
          <w:color w:val="1E1545"/>
          <w:sz w:val="22"/>
          <w:szCs w:val="22"/>
        </w:rPr>
        <w:br w:type="page"/>
      </w:r>
    </w:p>
    <w:p w14:paraId="2C25B87A" w14:textId="3CF3318C" w:rsidR="00B255BD" w:rsidRPr="005C23E7" w:rsidRDefault="00B255BD" w:rsidP="00BC6994">
      <w:pPr>
        <w:pStyle w:val="Caption"/>
      </w:pPr>
      <w:bookmarkStart w:id="61" w:name="_Ref195095519"/>
      <w:bookmarkStart w:id="62" w:name="_Toc195525304"/>
      <w:r w:rsidRPr="005C23E7">
        <w:lastRenderedPageBreak/>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7</w:t>
      </w:r>
      <w:r w:rsidR="00E4583C">
        <w:fldChar w:fldCharType="end"/>
      </w:r>
      <w:bookmarkEnd w:id="61"/>
      <w:r w:rsidR="00957DD1" w:rsidRPr="005C23E7">
        <w:t>:</w:t>
      </w:r>
      <w:r w:rsidRPr="005C23E7">
        <w:t xml:space="preserve"> Financial performance of residential care providers by ownership type, 2023-24</w:t>
      </w:r>
      <w:bookmarkEnd w:id="62"/>
    </w:p>
    <w:tbl>
      <w:tblPr>
        <w:tblStyle w:val="DepartmentofHealthtable"/>
        <w:tblW w:w="5001"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398"/>
        <w:gridCol w:w="1658"/>
        <w:gridCol w:w="1658"/>
        <w:gridCol w:w="1658"/>
        <w:gridCol w:w="1656"/>
      </w:tblGrid>
      <w:tr w:rsidR="00B255BD" w:rsidRPr="005C23E7" w14:paraId="3FA7CC8A" w14:textId="77777777" w:rsidTr="001F0496">
        <w:trPr>
          <w:cnfStyle w:val="100000000000" w:firstRow="1" w:lastRow="0" w:firstColumn="0" w:lastColumn="0" w:oddVBand="0" w:evenVBand="0" w:oddHBand="0" w:evenHBand="0" w:firstRowFirstColumn="0" w:firstRowLastColumn="0" w:lastRowFirstColumn="0" w:lastRowLastColumn="0"/>
          <w:cantSplit/>
          <w:trHeight w:val="567"/>
        </w:trPr>
        <w:tc>
          <w:tcPr>
            <w:tcW w:w="1328" w:type="pct"/>
            <w:shd w:val="clear" w:color="auto" w:fill="1E1545" w:themeFill="text2"/>
            <w:textDirection w:val="btLr"/>
            <w:hideMark/>
          </w:tcPr>
          <w:p w14:paraId="3E22E747" w14:textId="77777777" w:rsidR="00B255BD" w:rsidRPr="005C23E7" w:rsidRDefault="00B255BD" w:rsidP="001F0496">
            <w:pPr>
              <w:spacing w:before="60" w:after="60"/>
              <w:rPr>
                <w:rFonts w:cs="Arial"/>
                <w:bCs w:val="0"/>
                <w:color w:val="F1F2F2"/>
                <w:sz w:val="20"/>
              </w:rPr>
            </w:pPr>
            <w:r w:rsidRPr="005C23E7">
              <w:rPr>
                <w:rFonts w:cs="Arial"/>
                <w:bCs w:val="0"/>
                <w:color w:val="F1F2F2"/>
                <w:sz w:val="20"/>
              </w:rPr>
              <w:t> </w:t>
            </w:r>
          </w:p>
        </w:tc>
        <w:tc>
          <w:tcPr>
            <w:tcW w:w="918" w:type="pct"/>
            <w:tcBorders>
              <w:top w:val="nil"/>
              <w:bottom w:val="single" w:sz="4" w:space="0" w:color="2B1E64"/>
              <w:right w:val="single" w:sz="4" w:space="0" w:color="2B1E64"/>
            </w:tcBorders>
            <w:shd w:val="clear" w:color="auto" w:fill="1E1545" w:themeFill="text2"/>
            <w:hideMark/>
          </w:tcPr>
          <w:p w14:paraId="5C0F6928" w14:textId="77777777" w:rsidR="00B255BD" w:rsidRPr="005C23E7" w:rsidRDefault="00B255BD" w:rsidP="001F0496">
            <w:pPr>
              <w:spacing w:before="60" w:after="60"/>
              <w:rPr>
                <w:rFonts w:cs="Arial"/>
                <w:bCs w:val="0"/>
                <w:color w:val="F1F2F2"/>
                <w:sz w:val="20"/>
              </w:rPr>
            </w:pPr>
            <w:r w:rsidRPr="005C23E7">
              <w:rPr>
                <w:rFonts w:cs="Arial"/>
                <w:bCs w:val="0"/>
                <w:color w:val="F1F2F2"/>
                <w:sz w:val="20"/>
              </w:rPr>
              <w:t>Sector</w:t>
            </w:r>
          </w:p>
        </w:tc>
        <w:tc>
          <w:tcPr>
            <w:tcW w:w="918" w:type="pct"/>
            <w:tcBorders>
              <w:left w:val="single" w:sz="4" w:space="0" w:color="2B1E64"/>
            </w:tcBorders>
            <w:shd w:val="clear" w:color="auto" w:fill="1E1545" w:themeFill="text2"/>
            <w:hideMark/>
          </w:tcPr>
          <w:p w14:paraId="5641FF9E" w14:textId="77777777" w:rsidR="00B255BD" w:rsidRPr="005C23E7" w:rsidRDefault="00B255BD" w:rsidP="001F0496">
            <w:pPr>
              <w:spacing w:before="60" w:after="60"/>
              <w:rPr>
                <w:rFonts w:cs="Arial"/>
                <w:bCs w:val="0"/>
                <w:color w:val="F1F2F2"/>
                <w:sz w:val="20"/>
              </w:rPr>
            </w:pPr>
            <w:r w:rsidRPr="005C23E7">
              <w:rPr>
                <w:rFonts w:cs="Arial"/>
                <w:bCs w:val="0"/>
                <w:color w:val="F1F2F2"/>
                <w:sz w:val="20"/>
              </w:rPr>
              <w:t xml:space="preserve"> For-profit </w:t>
            </w:r>
          </w:p>
        </w:tc>
        <w:tc>
          <w:tcPr>
            <w:tcW w:w="918" w:type="pct"/>
            <w:shd w:val="clear" w:color="auto" w:fill="1E1545" w:themeFill="text2"/>
            <w:hideMark/>
          </w:tcPr>
          <w:p w14:paraId="3CF8334E" w14:textId="77777777" w:rsidR="00B255BD" w:rsidRPr="005C23E7" w:rsidRDefault="00B255BD" w:rsidP="001F0496">
            <w:pPr>
              <w:spacing w:before="60" w:after="60"/>
              <w:rPr>
                <w:rFonts w:cs="Arial"/>
                <w:bCs w:val="0"/>
                <w:color w:val="F1F2F2"/>
                <w:sz w:val="20"/>
              </w:rPr>
            </w:pPr>
            <w:r w:rsidRPr="005C23E7">
              <w:rPr>
                <w:rFonts w:cs="Arial"/>
                <w:bCs w:val="0"/>
                <w:color w:val="F1F2F2"/>
                <w:sz w:val="20"/>
              </w:rPr>
              <w:t xml:space="preserve">Not-for-profit </w:t>
            </w:r>
          </w:p>
        </w:tc>
        <w:tc>
          <w:tcPr>
            <w:tcW w:w="917" w:type="pct"/>
            <w:shd w:val="clear" w:color="auto" w:fill="1E1545" w:themeFill="text2"/>
            <w:hideMark/>
          </w:tcPr>
          <w:p w14:paraId="18D50830" w14:textId="77777777" w:rsidR="00B255BD" w:rsidRPr="005C23E7" w:rsidRDefault="00B255BD" w:rsidP="001F0496">
            <w:pPr>
              <w:spacing w:before="60" w:after="60"/>
              <w:rPr>
                <w:rFonts w:cs="Arial"/>
                <w:bCs w:val="0"/>
                <w:color w:val="F1F2F2"/>
                <w:sz w:val="20"/>
              </w:rPr>
            </w:pPr>
            <w:r w:rsidRPr="005C23E7">
              <w:rPr>
                <w:rFonts w:cs="Arial"/>
                <w:bCs w:val="0"/>
                <w:color w:val="F1F2F2"/>
                <w:sz w:val="20"/>
              </w:rPr>
              <w:t>LST gov.</w:t>
            </w:r>
          </w:p>
        </w:tc>
      </w:tr>
      <w:tr w:rsidR="00B255BD" w:rsidRPr="005C23E7" w14:paraId="41EF529B" w14:textId="77777777" w:rsidTr="001F0496">
        <w:trPr>
          <w:trHeight w:val="311"/>
        </w:trPr>
        <w:tc>
          <w:tcPr>
            <w:tcW w:w="1328" w:type="pct"/>
            <w:noWrap/>
            <w:hideMark/>
          </w:tcPr>
          <w:p w14:paraId="235E9F54" w14:textId="77777777" w:rsidR="00B255BD" w:rsidRPr="00625296" w:rsidRDefault="00B255BD" w:rsidP="001F0496">
            <w:pPr>
              <w:spacing w:before="60" w:after="60"/>
              <w:rPr>
                <w:rFonts w:cs="Arial"/>
                <w:sz w:val="20"/>
              </w:rPr>
            </w:pPr>
            <w:r w:rsidRPr="00625296">
              <w:rPr>
                <w:rFonts w:cs="Arial"/>
                <w:sz w:val="20"/>
              </w:rPr>
              <w:t>Total income ($m)</w:t>
            </w:r>
          </w:p>
        </w:tc>
        <w:tc>
          <w:tcPr>
            <w:tcW w:w="918" w:type="pct"/>
            <w:tcBorders>
              <w:top w:val="single" w:sz="4" w:space="0" w:color="2B1E64"/>
              <w:bottom w:val="single" w:sz="4" w:space="0" w:color="2B1E64"/>
              <w:right w:val="single" w:sz="4" w:space="0" w:color="2B1E64"/>
            </w:tcBorders>
            <w:noWrap/>
          </w:tcPr>
          <w:p w14:paraId="00132127" w14:textId="37113D89" w:rsidR="00B255BD" w:rsidRPr="00625296" w:rsidRDefault="000923B1" w:rsidP="001F0496">
            <w:pPr>
              <w:spacing w:before="60" w:after="60"/>
              <w:rPr>
                <w:rFonts w:cs="Arial"/>
                <w:sz w:val="20"/>
                <w:szCs w:val="20"/>
              </w:rPr>
            </w:pPr>
            <w:r w:rsidRPr="005C23E7">
              <w:rPr>
                <w:sz w:val="20"/>
                <w:szCs w:val="20"/>
              </w:rPr>
              <w:t>$31,216.3</w:t>
            </w:r>
          </w:p>
        </w:tc>
        <w:tc>
          <w:tcPr>
            <w:tcW w:w="918" w:type="pct"/>
            <w:tcBorders>
              <w:left w:val="single" w:sz="4" w:space="0" w:color="2B1E64"/>
            </w:tcBorders>
            <w:noWrap/>
          </w:tcPr>
          <w:p w14:paraId="78EB7B27" w14:textId="2B727B40" w:rsidR="00B255BD" w:rsidRPr="00625296" w:rsidRDefault="000923B1" w:rsidP="001F0496">
            <w:pPr>
              <w:spacing w:before="60" w:after="60"/>
              <w:rPr>
                <w:rFonts w:cs="Arial"/>
                <w:sz w:val="20"/>
                <w:szCs w:val="20"/>
              </w:rPr>
            </w:pPr>
            <w:r w:rsidRPr="005C23E7">
              <w:rPr>
                <w:sz w:val="20"/>
                <w:szCs w:val="20"/>
              </w:rPr>
              <w:t>$12,507.0</w:t>
            </w:r>
          </w:p>
        </w:tc>
        <w:tc>
          <w:tcPr>
            <w:tcW w:w="918" w:type="pct"/>
            <w:noWrap/>
          </w:tcPr>
          <w:p w14:paraId="7CE08AE4" w14:textId="61EF0EDB" w:rsidR="00B255BD" w:rsidRPr="00625296" w:rsidRDefault="000923B1" w:rsidP="001F0496">
            <w:pPr>
              <w:spacing w:before="60" w:after="60"/>
              <w:rPr>
                <w:rFonts w:cs="Arial"/>
                <w:sz w:val="20"/>
                <w:szCs w:val="20"/>
              </w:rPr>
            </w:pPr>
            <w:r w:rsidRPr="005C23E7">
              <w:rPr>
                <w:sz w:val="20"/>
                <w:szCs w:val="20"/>
              </w:rPr>
              <w:t>$17,318.8</w:t>
            </w:r>
          </w:p>
        </w:tc>
        <w:tc>
          <w:tcPr>
            <w:tcW w:w="917" w:type="pct"/>
            <w:noWrap/>
          </w:tcPr>
          <w:p w14:paraId="4D3D40E4" w14:textId="2B19C1C6" w:rsidR="00B255BD" w:rsidRPr="00625296" w:rsidRDefault="000923B1" w:rsidP="001F0496">
            <w:pPr>
              <w:spacing w:before="60" w:after="60"/>
              <w:rPr>
                <w:rFonts w:cs="Arial"/>
                <w:sz w:val="20"/>
                <w:szCs w:val="20"/>
              </w:rPr>
            </w:pPr>
            <w:r w:rsidRPr="005C23E7">
              <w:rPr>
                <w:sz w:val="20"/>
                <w:szCs w:val="20"/>
              </w:rPr>
              <w:t>$1,390.5</w:t>
            </w:r>
          </w:p>
        </w:tc>
      </w:tr>
      <w:tr w:rsidR="00B255BD" w:rsidRPr="005C23E7" w14:paraId="3E731D9B" w14:textId="77777777" w:rsidTr="001F0496">
        <w:trPr>
          <w:trHeight w:val="311"/>
        </w:trPr>
        <w:tc>
          <w:tcPr>
            <w:tcW w:w="1328" w:type="pct"/>
            <w:tcBorders>
              <w:bottom w:val="single" w:sz="4" w:space="0" w:color="2B1E64"/>
            </w:tcBorders>
            <w:noWrap/>
            <w:hideMark/>
          </w:tcPr>
          <w:p w14:paraId="1540CDBE" w14:textId="77777777" w:rsidR="00B255BD" w:rsidRPr="00625296" w:rsidRDefault="00B255BD" w:rsidP="001F0496">
            <w:pPr>
              <w:spacing w:before="60" w:after="60"/>
              <w:rPr>
                <w:rFonts w:cs="Arial"/>
                <w:sz w:val="20"/>
              </w:rPr>
            </w:pPr>
            <w:r w:rsidRPr="00625296">
              <w:rPr>
                <w:rFonts w:cs="Arial"/>
                <w:sz w:val="20"/>
              </w:rPr>
              <w:t>Total expenses ($m)</w:t>
            </w:r>
          </w:p>
        </w:tc>
        <w:tc>
          <w:tcPr>
            <w:tcW w:w="918" w:type="pct"/>
            <w:tcBorders>
              <w:top w:val="single" w:sz="4" w:space="0" w:color="2B1E64"/>
              <w:bottom w:val="single" w:sz="4" w:space="0" w:color="2B1E64"/>
              <w:right w:val="single" w:sz="4" w:space="0" w:color="2B1E64"/>
            </w:tcBorders>
            <w:noWrap/>
          </w:tcPr>
          <w:p w14:paraId="7221A5CC" w14:textId="162B9715" w:rsidR="00B255BD" w:rsidRPr="00625296" w:rsidRDefault="000923B1" w:rsidP="001F0496">
            <w:pPr>
              <w:spacing w:before="60" w:after="60"/>
              <w:rPr>
                <w:rFonts w:cs="Arial"/>
                <w:sz w:val="20"/>
                <w:szCs w:val="20"/>
              </w:rPr>
            </w:pPr>
            <w:r w:rsidRPr="005C23E7">
              <w:rPr>
                <w:sz w:val="20"/>
                <w:szCs w:val="20"/>
              </w:rPr>
              <w:t>$30,805.3</w:t>
            </w:r>
          </w:p>
        </w:tc>
        <w:tc>
          <w:tcPr>
            <w:tcW w:w="918" w:type="pct"/>
            <w:tcBorders>
              <w:left w:val="single" w:sz="4" w:space="0" w:color="2B1E64"/>
              <w:bottom w:val="single" w:sz="4" w:space="0" w:color="2B1E64"/>
            </w:tcBorders>
            <w:noWrap/>
          </w:tcPr>
          <w:p w14:paraId="0FE270A8" w14:textId="214FC56A" w:rsidR="00B255BD" w:rsidRPr="00625296" w:rsidRDefault="000923B1" w:rsidP="001F0496">
            <w:pPr>
              <w:spacing w:before="60" w:after="60"/>
              <w:rPr>
                <w:rFonts w:cs="Arial"/>
                <w:sz w:val="20"/>
                <w:szCs w:val="20"/>
              </w:rPr>
            </w:pPr>
            <w:r w:rsidRPr="005C23E7">
              <w:rPr>
                <w:sz w:val="20"/>
                <w:szCs w:val="20"/>
              </w:rPr>
              <w:t>$12,571.8</w:t>
            </w:r>
          </w:p>
        </w:tc>
        <w:tc>
          <w:tcPr>
            <w:tcW w:w="918" w:type="pct"/>
            <w:tcBorders>
              <w:bottom w:val="single" w:sz="4" w:space="0" w:color="2B1E64"/>
            </w:tcBorders>
            <w:noWrap/>
          </w:tcPr>
          <w:p w14:paraId="7D08A615" w14:textId="0C55439C" w:rsidR="00B255BD" w:rsidRPr="00625296" w:rsidRDefault="000923B1" w:rsidP="001F0496">
            <w:pPr>
              <w:spacing w:before="60" w:after="60"/>
              <w:rPr>
                <w:rFonts w:cs="Arial"/>
                <w:sz w:val="20"/>
                <w:szCs w:val="20"/>
              </w:rPr>
            </w:pPr>
            <w:r w:rsidRPr="005C23E7">
              <w:rPr>
                <w:sz w:val="20"/>
                <w:szCs w:val="20"/>
              </w:rPr>
              <w:t>$16,918.8</w:t>
            </w:r>
          </w:p>
        </w:tc>
        <w:tc>
          <w:tcPr>
            <w:tcW w:w="917" w:type="pct"/>
            <w:tcBorders>
              <w:bottom w:val="single" w:sz="4" w:space="0" w:color="2B1E64"/>
            </w:tcBorders>
            <w:noWrap/>
          </w:tcPr>
          <w:p w14:paraId="4FD877A7" w14:textId="3E0F71D1" w:rsidR="00B255BD" w:rsidRPr="00625296" w:rsidRDefault="000923B1" w:rsidP="001F0496">
            <w:pPr>
              <w:spacing w:before="60" w:after="60"/>
              <w:rPr>
                <w:rFonts w:cs="Arial"/>
                <w:sz w:val="20"/>
                <w:szCs w:val="20"/>
              </w:rPr>
            </w:pPr>
            <w:r w:rsidRPr="005C23E7">
              <w:rPr>
                <w:sz w:val="20"/>
                <w:szCs w:val="20"/>
              </w:rPr>
              <w:t>$1,314.8</w:t>
            </w:r>
          </w:p>
        </w:tc>
      </w:tr>
      <w:tr w:rsidR="00B255BD" w:rsidRPr="005C23E7" w14:paraId="24395C45" w14:textId="77777777" w:rsidTr="001F0496">
        <w:trPr>
          <w:trHeight w:val="311"/>
        </w:trPr>
        <w:tc>
          <w:tcPr>
            <w:tcW w:w="1328" w:type="pct"/>
            <w:tcBorders>
              <w:top w:val="single" w:sz="4" w:space="0" w:color="2B1E64"/>
              <w:bottom w:val="single" w:sz="4" w:space="0" w:color="auto"/>
            </w:tcBorders>
            <w:noWrap/>
            <w:hideMark/>
          </w:tcPr>
          <w:p w14:paraId="61439847" w14:textId="77777777" w:rsidR="00B255BD" w:rsidRPr="00625296" w:rsidRDefault="00B255BD" w:rsidP="001F0496">
            <w:pPr>
              <w:spacing w:before="60" w:after="60"/>
              <w:rPr>
                <w:rFonts w:cs="Arial"/>
                <w:sz w:val="20"/>
              </w:rPr>
            </w:pPr>
            <w:r w:rsidRPr="00625296">
              <w:rPr>
                <w:rFonts w:cs="Arial"/>
                <w:sz w:val="20"/>
              </w:rPr>
              <w:t>EBITDA ($m)</w:t>
            </w:r>
          </w:p>
        </w:tc>
        <w:tc>
          <w:tcPr>
            <w:tcW w:w="918" w:type="pct"/>
            <w:tcBorders>
              <w:top w:val="single" w:sz="4" w:space="0" w:color="2B1E64"/>
              <w:bottom w:val="single" w:sz="4" w:space="0" w:color="auto"/>
              <w:right w:val="single" w:sz="4" w:space="0" w:color="2B1E64"/>
            </w:tcBorders>
            <w:noWrap/>
          </w:tcPr>
          <w:p w14:paraId="7935B4E1" w14:textId="718E36F7" w:rsidR="00B255BD" w:rsidRPr="00625296" w:rsidRDefault="000923B1" w:rsidP="001F0496">
            <w:pPr>
              <w:spacing w:before="60" w:after="60"/>
              <w:rPr>
                <w:rFonts w:cs="Arial"/>
                <w:sz w:val="20"/>
                <w:szCs w:val="20"/>
              </w:rPr>
            </w:pPr>
            <w:r w:rsidRPr="005C23E7">
              <w:rPr>
                <w:sz w:val="20"/>
                <w:szCs w:val="20"/>
              </w:rPr>
              <w:t>$2,532.1</w:t>
            </w:r>
          </w:p>
        </w:tc>
        <w:tc>
          <w:tcPr>
            <w:tcW w:w="918" w:type="pct"/>
            <w:tcBorders>
              <w:top w:val="single" w:sz="4" w:space="0" w:color="2B1E64"/>
              <w:left w:val="single" w:sz="4" w:space="0" w:color="2B1E64"/>
              <w:bottom w:val="single" w:sz="4" w:space="0" w:color="auto"/>
            </w:tcBorders>
            <w:noWrap/>
          </w:tcPr>
          <w:p w14:paraId="1C691AD2" w14:textId="77DF8BFA" w:rsidR="00B255BD" w:rsidRPr="00625296" w:rsidRDefault="000923B1" w:rsidP="001F0496">
            <w:pPr>
              <w:spacing w:before="60" w:after="60"/>
              <w:rPr>
                <w:rFonts w:cs="Arial"/>
                <w:sz w:val="20"/>
                <w:szCs w:val="20"/>
              </w:rPr>
            </w:pPr>
            <w:r w:rsidRPr="005C23E7">
              <w:rPr>
                <w:sz w:val="20"/>
                <w:szCs w:val="20"/>
              </w:rPr>
              <w:t>$1,075.2</w:t>
            </w:r>
          </w:p>
        </w:tc>
        <w:tc>
          <w:tcPr>
            <w:tcW w:w="918" w:type="pct"/>
            <w:tcBorders>
              <w:top w:val="single" w:sz="4" w:space="0" w:color="2B1E64"/>
              <w:bottom w:val="single" w:sz="4" w:space="0" w:color="auto"/>
            </w:tcBorders>
            <w:noWrap/>
          </w:tcPr>
          <w:p w14:paraId="0736A02B" w14:textId="5609E58A" w:rsidR="00B255BD" w:rsidRPr="00625296" w:rsidRDefault="000923B1" w:rsidP="001F0496">
            <w:pPr>
              <w:spacing w:before="60" w:after="60"/>
              <w:rPr>
                <w:rFonts w:cs="Arial"/>
                <w:sz w:val="20"/>
                <w:szCs w:val="20"/>
              </w:rPr>
            </w:pPr>
            <w:r w:rsidRPr="005C23E7">
              <w:rPr>
                <w:sz w:val="20"/>
                <w:szCs w:val="20"/>
              </w:rPr>
              <w:t>$1,449.0</w:t>
            </w:r>
          </w:p>
        </w:tc>
        <w:tc>
          <w:tcPr>
            <w:tcW w:w="917" w:type="pct"/>
            <w:tcBorders>
              <w:top w:val="single" w:sz="4" w:space="0" w:color="2B1E64"/>
              <w:bottom w:val="single" w:sz="4" w:space="0" w:color="auto"/>
            </w:tcBorders>
            <w:noWrap/>
          </w:tcPr>
          <w:p w14:paraId="55AB35BC" w14:textId="54B7B261" w:rsidR="00B255BD" w:rsidRPr="00625296" w:rsidRDefault="000923B1" w:rsidP="001F0496">
            <w:pPr>
              <w:spacing w:before="60" w:after="60"/>
              <w:rPr>
                <w:rFonts w:cs="Arial"/>
                <w:sz w:val="20"/>
                <w:szCs w:val="20"/>
              </w:rPr>
            </w:pPr>
            <w:r w:rsidRPr="005C23E7">
              <w:rPr>
                <w:sz w:val="20"/>
                <w:szCs w:val="20"/>
              </w:rPr>
              <w:t>$7.9</w:t>
            </w:r>
          </w:p>
        </w:tc>
      </w:tr>
      <w:tr w:rsidR="00B255BD" w:rsidRPr="005C23E7" w14:paraId="2D421639" w14:textId="77777777" w:rsidTr="001F0496">
        <w:trPr>
          <w:trHeight w:val="311"/>
        </w:trPr>
        <w:tc>
          <w:tcPr>
            <w:tcW w:w="1328" w:type="pct"/>
            <w:tcBorders>
              <w:top w:val="single" w:sz="4" w:space="0" w:color="auto"/>
              <w:bottom w:val="single" w:sz="4" w:space="0" w:color="2B1E64"/>
            </w:tcBorders>
            <w:noWrap/>
            <w:hideMark/>
          </w:tcPr>
          <w:p w14:paraId="479576EB" w14:textId="77777777" w:rsidR="00B255BD" w:rsidRPr="00625296" w:rsidRDefault="00B255BD" w:rsidP="001F0496">
            <w:pPr>
              <w:spacing w:before="60" w:after="60"/>
              <w:rPr>
                <w:rFonts w:cs="Arial"/>
                <w:sz w:val="20"/>
              </w:rPr>
            </w:pPr>
            <w:r w:rsidRPr="00625296">
              <w:rPr>
                <w:rFonts w:cs="Arial"/>
                <w:sz w:val="20"/>
              </w:rPr>
              <w:t>NPBT ($m)</w:t>
            </w:r>
          </w:p>
        </w:tc>
        <w:tc>
          <w:tcPr>
            <w:tcW w:w="918" w:type="pct"/>
            <w:tcBorders>
              <w:top w:val="single" w:sz="4" w:space="0" w:color="auto"/>
              <w:bottom w:val="single" w:sz="4" w:space="0" w:color="2B1E64"/>
              <w:right w:val="single" w:sz="4" w:space="0" w:color="2B1E64"/>
            </w:tcBorders>
            <w:noWrap/>
          </w:tcPr>
          <w:p w14:paraId="4BFFE385" w14:textId="26430583" w:rsidR="00B255BD" w:rsidRPr="00625296" w:rsidRDefault="000923B1" w:rsidP="001F0496">
            <w:pPr>
              <w:spacing w:before="60" w:after="60"/>
              <w:rPr>
                <w:rFonts w:cs="Arial"/>
                <w:sz w:val="20"/>
                <w:szCs w:val="20"/>
              </w:rPr>
            </w:pPr>
            <w:r w:rsidRPr="005C23E7">
              <w:rPr>
                <w:sz w:val="20"/>
                <w:szCs w:val="20"/>
              </w:rPr>
              <w:t>$410.9</w:t>
            </w:r>
          </w:p>
        </w:tc>
        <w:tc>
          <w:tcPr>
            <w:tcW w:w="918" w:type="pct"/>
            <w:tcBorders>
              <w:top w:val="single" w:sz="4" w:space="0" w:color="auto"/>
              <w:left w:val="single" w:sz="4" w:space="0" w:color="2B1E64"/>
              <w:bottom w:val="single" w:sz="4" w:space="0" w:color="2B1E64"/>
            </w:tcBorders>
            <w:noWrap/>
          </w:tcPr>
          <w:p w14:paraId="32C85077" w14:textId="743736FF" w:rsidR="00B255BD" w:rsidRPr="00625296" w:rsidRDefault="000923B1" w:rsidP="001F0496">
            <w:pPr>
              <w:spacing w:before="60" w:after="60"/>
              <w:rPr>
                <w:rFonts w:cs="Arial"/>
                <w:sz w:val="20"/>
                <w:szCs w:val="20"/>
              </w:rPr>
            </w:pPr>
            <w:r w:rsidRPr="005C23E7">
              <w:rPr>
                <w:sz w:val="20"/>
                <w:szCs w:val="20"/>
              </w:rPr>
              <w:t>($64.8)</w:t>
            </w:r>
          </w:p>
        </w:tc>
        <w:tc>
          <w:tcPr>
            <w:tcW w:w="918" w:type="pct"/>
            <w:tcBorders>
              <w:top w:val="single" w:sz="4" w:space="0" w:color="auto"/>
              <w:bottom w:val="single" w:sz="4" w:space="0" w:color="2B1E64"/>
            </w:tcBorders>
            <w:noWrap/>
          </w:tcPr>
          <w:p w14:paraId="49C3B554" w14:textId="0545CEA0" w:rsidR="00B255BD" w:rsidRPr="00625296" w:rsidRDefault="000923B1" w:rsidP="001F0496">
            <w:pPr>
              <w:spacing w:before="60" w:after="60"/>
              <w:rPr>
                <w:rFonts w:cs="Arial"/>
                <w:sz w:val="20"/>
                <w:szCs w:val="20"/>
              </w:rPr>
            </w:pPr>
            <w:r w:rsidRPr="005C23E7">
              <w:rPr>
                <w:sz w:val="20"/>
                <w:szCs w:val="20"/>
              </w:rPr>
              <w:t>$400.0</w:t>
            </w:r>
          </w:p>
        </w:tc>
        <w:tc>
          <w:tcPr>
            <w:tcW w:w="917" w:type="pct"/>
            <w:tcBorders>
              <w:top w:val="single" w:sz="4" w:space="0" w:color="auto"/>
              <w:bottom w:val="single" w:sz="4" w:space="0" w:color="2B1E64"/>
            </w:tcBorders>
            <w:noWrap/>
          </w:tcPr>
          <w:p w14:paraId="74103805" w14:textId="62147882" w:rsidR="00B255BD" w:rsidRPr="00625296" w:rsidRDefault="000923B1" w:rsidP="001F0496">
            <w:pPr>
              <w:spacing w:before="60" w:after="60"/>
              <w:rPr>
                <w:rFonts w:cs="Arial"/>
                <w:sz w:val="20"/>
                <w:szCs w:val="20"/>
              </w:rPr>
            </w:pPr>
            <w:r w:rsidRPr="005C23E7">
              <w:rPr>
                <w:sz w:val="20"/>
                <w:szCs w:val="20"/>
              </w:rPr>
              <w:t>$75.7</w:t>
            </w:r>
          </w:p>
        </w:tc>
      </w:tr>
      <w:tr w:rsidR="00B255BD" w:rsidRPr="005C23E7" w14:paraId="7FD8C6EC" w14:textId="77777777" w:rsidTr="001F0496">
        <w:trPr>
          <w:trHeight w:val="311"/>
        </w:trPr>
        <w:tc>
          <w:tcPr>
            <w:tcW w:w="1328" w:type="pct"/>
            <w:tcBorders>
              <w:top w:val="single" w:sz="12" w:space="0" w:color="auto"/>
              <w:bottom w:val="single" w:sz="4" w:space="0" w:color="2B1E64"/>
            </w:tcBorders>
            <w:noWrap/>
            <w:hideMark/>
          </w:tcPr>
          <w:p w14:paraId="5B5B4CAA" w14:textId="77777777" w:rsidR="00B255BD" w:rsidRPr="00625296" w:rsidRDefault="00B255BD" w:rsidP="001F0496">
            <w:pPr>
              <w:spacing w:before="60" w:after="60"/>
              <w:rPr>
                <w:rFonts w:cs="Arial"/>
                <w:sz w:val="20"/>
              </w:rPr>
            </w:pPr>
            <w:r w:rsidRPr="00625296">
              <w:rPr>
                <w:rFonts w:cs="Arial"/>
                <w:sz w:val="20"/>
              </w:rPr>
              <w:t>EBITDA (prpd)</w:t>
            </w:r>
          </w:p>
        </w:tc>
        <w:tc>
          <w:tcPr>
            <w:tcW w:w="918" w:type="pct"/>
            <w:tcBorders>
              <w:top w:val="single" w:sz="12" w:space="0" w:color="auto"/>
              <w:bottom w:val="single" w:sz="4" w:space="0" w:color="2B1E64"/>
              <w:right w:val="single" w:sz="4" w:space="0" w:color="2B1E64"/>
            </w:tcBorders>
            <w:noWrap/>
          </w:tcPr>
          <w:p w14:paraId="58990C4B" w14:textId="46600FC2" w:rsidR="00B255BD" w:rsidRPr="00625296" w:rsidRDefault="000923B1" w:rsidP="001F0496">
            <w:pPr>
              <w:spacing w:before="60" w:after="60"/>
              <w:rPr>
                <w:rFonts w:cs="Arial"/>
                <w:sz w:val="20"/>
                <w:szCs w:val="20"/>
              </w:rPr>
            </w:pPr>
            <w:r w:rsidRPr="005C23E7">
              <w:rPr>
                <w:sz w:val="20"/>
                <w:szCs w:val="20"/>
              </w:rPr>
              <w:t>$35.61</w:t>
            </w:r>
          </w:p>
        </w:tc>
        <w:tc>
          <w:tcPr>
            <w:tcW w:w="918" w:type="pct"/>
            <w:tcBorders>
              <w:top w:val="single" w:sz="12" w:space="0" w:color="auto"/>
              <w:left w:val="single" w:sz="4" w:space="0" w:color="2B1E64"/>
              <w:bottom w:val="single" w:sz="4" w:space="0" w:color="2B1E64"/>
            </w:tcBorders>
            <w:noWrap/>
          </w:tcPr>
          <w:p w14:paraId="027980BA" w14:textId="6E495AF8" w:rsidR="00B255BD" w:rsidRPr="00625296" w:rsidRDefault="000923B1" w:rsidP="001F0496">
            <w:pPr>
              <w:spacing w:before="60" w:after="60"/>
              <w:rPr>
                <w:rFonts w:cs="Arial"/>
                <w:sz w:val="20"/>
                <w:szCs w:val="20"/>
              </w:rPr>
            </w:pPr>
            <w:r w:rsidRPr="005C23E7">
              <w:rPr>
                <w:sz w:val="20"/>
                <w:szCs w:val="20"/>
              </w:rPr>
              <w:t>$37.72</w:t>
            </w:r>
          </w:p>
        </w:tc>
        <w:tc>
          <w:tcPr>
            <w:tcW w:w="918" w:type="pct"/>
            <w:tcBorders>
              <w:top w:val="single" w:sz="12" w:space="0" w:color="auto"/>
              <w:bottom w:val="single" w:sz="4" w:space="0" w:color="2B1E64"/>
            </w:tcBorders>
            <w:noWrap/>
          </w:tcPr>
          <w:p w14:paraId="0A4C0D21" w14:textId="0F33BF9A" w:rsidR="00B255BD" w:rsidRPr="00625296" w:rsidRDefault="000923B1" w:rsidP="001F0496">
            <w:pPr>
              <w:spacing w:before="60" w:after="60"/>
              <w:rPr>
                <w:rFonts w:cs="Arial"/>
                <w:sz w:val="20"/>
                <w:szCs w:val="20"/>
              </w:rPr>
            </w:pPr>
            <w:r w:rsidRPr="005C23E7">
              <w:rPr>
                <w:sz w:val="20"/>
                <w:szCs w:val="20"/>
              </w:rPr>
              <w:t>$36.04</w:t>
            </w:r>
          </w:p>
        </w:tc>
        <w:tc>
          <w:tcPr>
            <w:tcW w:w="917" w:type="pct"/>
            <w:tcBorders>
              <w:top w:val="single" w:sz="12" w:space="0" w:color="auto"/>
              <w:bottom w:val="single" w:sz="4" w:space="0" w:color="2B1E64"/>
            </w:tcBorders>
            <w:noWrap/>
          </w:tcPr>
          <w:p w14:paraId="22A06F41" w14:textId="4F4A32D0" w:rsidR="00B255BD" w:rsidRPr="00625296" w:rsidRDefault="000923B1" w:rsidP="001F0496">
            <w:pPr>
              <w:spacing w:before="60" w:after="60"/>
              <w:rPr>
                <w:rFonts w:cs="Arial"/>
                <w:sz w:val="20"/>
                <w:szCs w:val="20"/>
              </w:rPr>
            </w:pPr>
            <w:r w:rsidRPr="005C23E7">
              <w:rPr>
                <w:sz w:val="20"/>
                <w:szCs w:val="20"/>
              </w:rPr>
              <w:t>$3.29</w:t>
            </w:r>
          </w:p>
        </w:tc>
      </w:tr>
      <w:tr w:rsidR="00B255BD" w:rsidRPr="005C23E7" w14:paraId="23F3D7C3" w14:textId="77777777" w:rsidTr="001F0496">
        <w:trPr>
          <w:trHeight w:val="311"/>
        </w:trPr>
        <w:tc>
          <w:tcPr>
            <w:tcW w:w="1328" w:type="pct"/>
            <w:tcBorders>
              <w:top w:val="single" w:sz="4" w:space="0" w:color="2B1E64"/>
              <w:bottom w:val="single" w:sz="12" w:space="0" w:color="auto"/>
            </w:tcBorders>
            <w:noWrap/>
            <w:hideMark/>
          </w:tcPr>
          <w:p w14:paraId="3A545724" w14:textId="77777777" w:rsidR="00B255BD" w:rsidRPr="00625296" w:rsidRDefault="00B255BD" w:rsidP="001F0496">
            <w:pPr>
              <w:spacing w:before="60" w:after="60"/>
              <w:rPr>
                <w:rFonts w:cs="Arial"/>
                <w:sz w:val="20"/>
              </w:rPr>
            </w:pPr>
            <w:r w:rsidRPr="00625296">
              <w:rPr>
                <w:rFonts w:cs="Arial"/>
                <w:sz w:val="20"/>
              </w:rPr>
              <w:t>NPBT (prpd)</w:t>
            </w:r>
          </w:p>
        </w:tc>
        <w:tc>
          <w:tcPr>
            <w:tcW w:w="918" w:type="pct"/>
            <w:tcBorders>
              <w:top w:val="single" w:sz="4" w:space="0" w:color="2B1E64"/>
              <w:bottom w:val="single" w:sz="12" w:space="0" w:color="auto"/>
              <w:right w:val="single" w:sz="4" w:space="0" w:color="2B1E64"/>
            </w:tcBorders>
            <w:noWrap/>
          </w:tcPr>
          <w:p w14:paraId="509FC4A3" w14:textId="6C8C346B" w:rsidR="00B255BD" w:rsidRPr="00625296" w:rsidRDefault="000923B1" w:rsidP="001F0496">
            <w:pPr>
              <w:spacing w:before="60" w:after="60"/>
              <w:rPr>
                <w:rFonts w:cs="Arial"/>
                <w:sz w:val="20"/>
                <w:szCs w:val="20"/>
              </w:rPr>
            </w:pPr>
            <w:r w:rsidRPr="005C23E7">
              <w:rPr>
                <w:sz w:val="20"/>
                <w:szCs w:val="20"/>
              </w:rPr>
              <w:t>$5.78</w:t>
            </w:r>
          </w:p>
        </w:tc>
        <w:tc>
          <w:tcPr>
            <w:tcW w:w="918" w:type="pct"/>
            <w:tcBorders>
              <w:top w:val="single" w:sz="4" w:space="0" w:color="2B1E64"/>
              <w:left w:val="single" w:sz="4" w:space="0" w:color="2B1E64"/>
              <w:bottom w:val="single" w:sz="12" w:space="0" w:color="auto"/>
            </w:tcBorders>
            <w:noWrap/>
          </w:tcPr>
          <w:p w14:paraId="1C4782C6" w14:textId="59C3EB6C" w:rsidR="00B255BD" w:rsidRPr="00625296" w:rsidRDefault="000923B1" w:rsidP="001F0496">
            <w:pPr>
              <w:spacing w:before="60" w:after="60"/>
              <w:rPr>
                <w:rFonts w:cs="Arial"/>
                <w:sz w:val="20"/>
                <w:szCs w:val="20"/>
              </w:rPr>
            </w:pPr>
            <w:r w:rsidRPr="005C23E7">
              <w:rPr>
                <w:sz w:val="20"/>
                <w:szCs w:val="20"/>
              </w:rPr>
              <w:t>($2.27)</w:t>
            </w:r>
          </w:p>
        </w:tc>
        <w:tc>
          <w:tcPr>
            <w:tcW w:w="918" w:type="pct"/>
            <w:tcBorders>
              <w:top w:val="single" w:sz="4" w:space="0" w:color="2B1E64"/>
              <w:bottom w:val="single" w:sz="12" w:space="0" w:color="auto"/>
            </w:tcBorders>
            <w:noWrap/>
          </w:tcPr>
          <w:p w14:paraId="7E70AC6F" w14:textId="4C2B867E" w:rsidR="00B255BD" w:rsidRPr="00625296" w:rsidRDefault="000923B1" w:rsidP="001F0496">
            <w:pPr>
              <w:spacing w:before="60" w:after="60"/>
              <w:rPr>
                <w:rFonts w:cs="Arial"/>
                <w:sz w:val="20"/>
                <w:szCs w:val="20"/>
              </w:rPr>
            </w:pPr>
            <w:r w:rsidRPr="005C23E7">
              <w:rPr>
                <w:sz w:val="20"/>
                <w:szCs w:val="20"/>
              </w:rPr>
              <w:t>$9.95</w:t>
            </w:r>
          </w:p>
        </w:tc>
        <w:tc>
          <w:tcPr>
            <w:tcW w:w="917" w:type="pct"/>
            <w:tcBorders>
              <w:top w:val="single" w:sz="4" w:space="0" w:color="2B1E64"/>
              <w:bottom w:val="single" w:sz="12" w:space="0" w:color="auto"/>
            </w:tcBorders>
            <w:noWrap/>
          </w:tcPr>
          <w:p w14:paraId="43941B9B" w14:textId="3CD37E12" w:rsidR="00B255BD" w:rsidRPr="00625296" w:rsidRDefault="000923B1" w:rsidP="001F0496">
            <w:pPr>
              <w:spacing w:before="60" w:after="60"/>
              <w:rPr>
                <w:rFonts w:cs="Arial"/>
                <w:sz w:val="20"/>
                <w:szCs w:val="20"/>
              </w:rPr>
            </w:pPr>
            <w:r w:rsidRPr="005C23E7">
              <w:rPr>
                <w:sz w:val="20"/>
                <w:szCs w:val="20"/>
              </w:rPr>
              <w:t>$31.62</w:t>
            </w:r>
          </w:p>
        </w:tc>
      </w:tr>
      <w:tr w:rsidR="00B255BD" w:rsidRPr="005C23E7" w14:paraId="0D9EFF7C" w14:textId="77777777" w:rsidTr="001F0496">
        <w:trPr>
          <w:trHeight w:val="311"/>
        </w:trPr>
        <w:tc>
          <w:tcPr>
            <w:tcW w:w="1328" w:type="pct"/>
            <w:tcBorders>
              <w:top w:val="single" w:sz="12" w:space="0" w:color="auto"/>
            </w:tcBorders>
            <w:noWrap/>
            <w:hideMark/>
          </w:tcPr>
          <w:p w14:paraId="5CA90E22" w14:textId="77777777" w:rsidR="00B255BD" w:rsidRPr="00625296" w:rsidRDefault="00B255BD" w:rsidP="001F0496">
            <w:pPr>
              <w:spacing w:before="60" w:after="60"/>
              <w:rPr>
                <w:rFonts w:cs="Arial"/>
                <w:sz w:val="20"/>
              </w:rPr>
            </w:pPr>
            <w:r w:rsidRPr="00625296">
              <w:rPr>
                <w:rFonts w:cs="Arial"/>
                <w:sz w:val="20"/>
              </w:rPr>
              <w:t>EBITDA margin</w:t>
            </w:r>
          </w:p>
        </w:tc>
        <w:tc>
          <w:tcPr>
            <w:tcW w:w="918" w:type="pct"/>
            <w:tcBorders>
              <w:top w:val="single" w:sz="12" w:space="0" w:color="auto"/>
              <w:bottom w:val="single" w:sz="4" w:space="0" w:color="2B1E64"/>
              <w:right w:val="single" w:sz="4" w:space="0" w:color="2B1E64"/>
            </w:tcBorders>
            <w:noWrap/>
          </w:tcPr>
          <w:p w14:paraId="5C901454" w14:textId="18983A67" w:rsidR="00B255BD" w:rsidRPr="00625296" w:rsidRDefault="000923B1" w:rsidP="001F0496">
            <w:pPr>
              <w:spacing w:before="60" w:after="60"/>
              <w:rPr>
                <w:rFonts w:cs="Arial"/>
                <w:sz w:val="20"/>
                <w:szCs w:val="20"/>
              </w:rPr>
            </w:pPr>
            <w:r w:rsidRPr="005C23E7">
              <w:rPr>
                <w:sz w:val="20"/>
                <w:szCs w:val="20"/>
              </w:rPr>
              <w:t>8.1%</w:t>
            </w:r>
          </w:p>
        </w:tc>
        <w:tc>
          <w:tcPr>
            <w:tcW w:w="918" w:type="pct"/>
            <w:tcBorders>
              <w:top w:val="single" w:sz="12" w:space="0" w:color="auto"/>
              <w:left w:val="single" w:sz="4" w:space="0" w:color="2B1E64"/>
            </w:tcBorders>
            <w:noWrap/>
          </w:tcPr>
          <w:p w14:paraId="1E68BC86" w14:textId="23054E4C" w:rsidR="00B255BD" w:rsidRPr="00625296" w:rsidRDefault="000923B1" w:rsidP="001F0496">
            <w:pPr>
              <w:spacing w:before="60" w:after="60"/>
              <w:rPr>
                <w:rFonts w:cs="Arial"/>
                <w:sz w:val="20"/>
                <w:szCs w:val="20"/>
              </w:rPr>
            </w:pPr>
            <w:r w:rsidRPr="005C23E7">
              <w:rPr>
                <w:sz w:val="20"/>
                <w:szCs w:val="20"/>
              </w:rPr>
              <w:t>8.6%</w:t>
            </w:r>
          </w:p>
        </w:tc>
        <w:tc>
          <w:tcPr>
            <w:tcW w:w="918" w:type="pct"/>
            <w:tcBorders>
              <w:top w:val="single" w:sz="12" w:space="0" w:color="auto"/>
            </w:tcBorders>
            <w:noWrap/>
          </w:tcPr>
          <w:p w14:paraId="33152AA3" w14:textId="1D997B06" w:rsidR="00B255BD" w:rsidRPr="00625296" w:rsidRDefault="000923B1" w:rsidP="001F0496">
            <w:pPr>
              <w:spacing w:before="60" w:after="60"/>
              <w:rPr>
                <w:rFonts w:cs="Arial"/>
                <w:sz w:val="20"/>
                <w:szCs w:val="20"/>
              </w:rPr>
            </w:pPr>
            <w:r w:rsidRPr="005C23E7">
              <w:rPr>
                <w:sz w:val="20"/>
                <w:szCs w:val="20"/>
              </w:rPr>
              <w:t>8.4%</w:t>
            </w:r>
          </w:p>
        </w:tc>
        <w:tc>
          <w:tcPr>
            <w:tcW w:w="917" w:type="pct"/>
            <w:tcBorders>
              <w:top w:val="single" w:sz="12" w:space="0" w:color="auto"/>
            </w:tcBorders>
            <w:noWrap/>
          </w:tcPr>
          <w:p w14:paraId="4E116D68" w14:textId="24115E9D" w:rsidR="00B255BD" w:rsidRPr="00625296" w:rsidRDefault="000923B1" w:rsidP="001F0496">
            <w:pPr>
              <w:spacing w:before="60" w:after="60"/>
              <w:rPr>
                <w:rFonts w:cs="Arial"/>
                <w:sz w:val="20"/>
                <w:szCs w:val="20"/>
              </w:rPr>
            </w:pPr>
            <w:r w:rsidRPr="005C23E7">
              <w:rPr>
                <w:sz w:val="20"/>
                <w:szCs w:val="20"/>
              </w:rPr>
              <w:t>0.6%</w:t>
            </w:r>
          </w:p>
        </w:tc>
      </w:tr>
      <w:tr w:rsidR="00B255BD" w:rsidRPr="005C23E7" w14:paraId="1AA050B7" w14:textId="77777777" w:rsidTr="001F0496">
        <w:trPr>
          <w:trHeight w:val="311"/>
        </w:trPr>
        <w:tc>
          <w:tcPr>
            <w:tcW w:w="1328" w:type="pct"/>
            <w:noWrap/>
            <w:hideMark/>
          </w:tcPr>
          <w:p w14:paraId="27BBDD37" w14:textId="77777777" w:rsidR="00B255BD" w:rsidRPr="00625296" w:rsidRDefault="00B255BD" w:rsidP="001F0496">
            <w:pPr>
              <w:spacing w:before="60" w:after="60"/>
              <w:rPr>
                <w:rFonts w:cs="Arial"/>
                <w:sz w:val="20"/>
              </w:rPr>
            </w:pPr>
            <w:r w:rsidRPr="00625296">
              <w:rPr>
                <w:rFonts w:cs="Arial"/>
                <w:sz w:val="20"/>
              </w:rPr>
              <w:t>NPBT margin</w:t>
            </w:r>
          </w:p>
        </w:tc>
        <w:tc>
          <w:tcPr>
            <w:tcW w:w="918" w:type="pct"/>
            <w:tcBorders>
              <w:top w:val="single" w:sz="4" w:space="0" w:color="2B1E64"/>
              <w:bottom w:val="single" w:sz="4" w:space="0" w:color="auto"/>
              <w:right w:val="single" w:sz="4" w:space="0" w:color="2B1E64"/>
            </w:tcBorders>
            <w:noWrap/>
          </w:tcPr>
          <w:p w14:paraId="6D223E0D" w14:textId="496760CF" w:rsidR="00B255BD" w:rsidRPr="00625296" w:rsidRDefault="000923B1" w:rsidP="001F0496">
            <w:pPr>
              <w:spacing w:before="60" w:after="60"/>
              <w:rPr>
                <w:rFonts w:cs="Arial"/>
                <w:sz w:val="20"/>
                <w:szCs w:val="20"/>
              </w:rPr>
            </w:pPr>
            <w:r w:rsidRPr="005C23E7">
              <w:rPr>
                <w:sz w:val="20"/>
                <w:szCs w:val="20"/>
              </w:rPr>
              <w:t>1.3%</w:t>
            </w:r>
          </w:p>
        </w:tc>
        <w:tc>
          <w:tcPr>
            <w:tcW w:w="918" w:type="pct"/>
            <w:tcBorders>
              <w:left w:val="single" w:sz="4" w:space="0" w:color="2B1E64"/>
            </w:tcBorders>
            <w:noWrap/>
          </w:tcPr>
          <w:p w14:paraId="55B365F8" w14:textId="1DF9D2BF" w:rsidR="00B255BD" w:rsidRPr="00625296" w:rsidRDefault="000923B1" w:rsidP="001F0496">
            <w:pPr>
              <w:spacing w:before="60" w:after="60"/>
              <w:rPr>
                <w:rFonts w:cs="Arial"/>
                <w:sz w:val="20"/>
                <w:szCs w:val="20"/>
              </w:rPr>
            </w:pPr>
            <w:r w:rsidRPr="005C23E7">
              <w:rPr>
                <w:sz w:val="20"/>
                <w:szCs w:val="20"/>
              </w:rPr>
              <w:t>(0.5%)</w:t>
            </w:r>
          </w:p>
        </w:tc>
        <w:tc>
          <w:tcPr>
            <w:tcW w:w="918" w:type="pct"/>
            <w:noWrap/>
          </w:tcPr>
          <w:p w14:paraId="5E5BAEA3" w14:textId="1416B24C" w:rsidR="00B255BD" w:rsidRPr="00625296" w:rsidRDefault="000923B1" w:rsidP="001F0496">
            <w:pPr>
              <w:spacing w:before="60" w:after="60"/>
              <w:rPr>
                <w:rFonts w:cs="Arial"/>
                <w:sz w:val="20"/>
                <w:szCs w:val="20"/>
              </w:rPr>
            </w:pPr>
            <w:r w:rsidRPr="005C23E7">
              <w:rPr>
                <w:sz w:val="20"/>
                <w:szCs w:val="20"/>
              </w:rPr>
              <w:t>2.3%</w:t>
            </w:r>
          </w:p>
        </w:tc>
        <w:tc>
          <w:tcPr>
            <w:tcW w:w="917" w:type="pct"/>
            <w:noWrap/>
          </w:tcPr>
          <w:p w14:paraId="7E47915B" w14:textId="45C2B6F8" w:rsidR="00B255BD" w:rsidRPr="00625296" w:rsidRDefault="000923B1" w:rsidP="001F0496">
            <w:pPr>
              <w:spacing w:before="60" w:after="60"/>
              <w:rPr>
                <w:rFonts w:cs="Arial"/>
                <w:sz w:val="20"/>
                <w:szCs w:val="20"/>
              </w:rPr>
            </w:pPr>
            <w:r w:rsidRPr="005C23E7">
              <w:rPr>
                <w:sz w:val="20"/>
                <w:szCs w:val="20"/>
              </w:rPr>
              <w:t>5.4%</w:t>
            </w:r>
          </w:p>
        </w:tc>
      </w:tr>
    </w:tbl>
    <w:p w14:paraId="13452B50" w14:textId="77777777" w:rsidR="00B255BD" w:rsidRPr="005C23E7" w:rsidRDefault="00B255BD" w:rsidP="00B255BD">
      <w:pPr>
        <w:rPr>
          <w:sz w:val="4"/>
          <w:szCs w:val="2"/>
        </w:rPr>
      </w:pPr>
    </w:p>
    <w:p w14:paraId="529A698A" w14:textId="5D0D8B71" w:rsidR="00957DD1" w:rsidRPr="005C23E7" w:rsidRDefault="00957DD1" w:rsidP="00BC6994">
      <w:pPr>
        <w:pStyle w:val="Caption"/>
      </w:pPr>
      <w:bookmarkStart w:id="63" w:name="_Ref195095555"/>
      <w:bookmarkStart w:id="64" w:name="_Toc195525305"/>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8</w:t>
      </w:r>
      <w:r w:rsidR="00E4583C">
        <w:fldChar w:fldCharType="end"/>
      </w:r>
      <w:bookmarkEnd w:id="63"/>
      <w:r w:rsidRPr="005C23E7">
        <w:t>: Summary income and expense statement per resident per day, by ownership type, 2023-24</w:t>
      </w:r>
      <w:bookmarkEnd w:id="64"/>
    </w:p>
    <w:tbl>
      <w:tblPr>
        <w:tblStyle w:val="DepartmentofHealthtable"/>
        <w:tblW w:w="5001"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398"/>
        <w:gridCol w:w="1658"/>
        <w:gridCol w:w="1658"/>
        <w:gridCol w:w="1658"/>
        <w:gridCol w:w="1656"/>
      </w:tblGrid>
      <w:tr w:rsidR="00B255BD" w:rsidRPr="005C23E7" w14:paraId="40644029" w14:textId="77777777" w:rsidTr="00E07FB7">
        <w:trPr>
          <w:cnfStyle w:val="100000000000" w:firstRow="1" w:lastRow="0" w:firstColumn="0" w:lastColumn="0" w:oddVBand="0" w:evenVBand="0" w:oddHBand="0" w:evenHBand="0" w:firstRowFirstColumn="0" w:firstRowLastColumn="0" w:lastRowFirstColumn="0" w:lastRowLastColumn="0"/>
          <w:cantSplit/>
          <w:trHeight w:val="567"/>
          <w:tblHeader/>
        </w:trPr>
        <w:tc>
          <w:tcPr>
            <w:tcW w:w="1328" w:type="pct"/>
            <w:tcBorders>
              <w:bottom w:val="single" w:sz="4" w:space="0" w:color="2B1E64" w:themeColor="text2" w:themeTint="E6"/>
            </w:tcBorders>
            <w:shd w:val="clear" w:color="auto" w:fill="1E1545" w:themeFill="text2"/>
            <w:textDirection w:val="btLr"/>
            <w:hideMark/>
          </w:tcPr>
          <w:p w14:paraId="674C7004" w14:textId="77777777" w:rsidR="00B255BD" w:rsidRPr="005C23E7" w:rsidRDefault="00B255BD" w:rsidP="00AF7AAA">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w:t>
            </w:r>
          </w:p>
        </w:tc>
        <w:tc>
          <w:tcPr>
            <w:tcW w:w="918" w:type="pct"/>
            <w:tcBorders>
              <w:top w:val="nil"/>
              <w:bottom w:val="single" w:sz="4" w:space="0" w:color="auto"/>
              <w:right w:val="single" w:sz="4" w:space="0" w:color="2B1E64" w:themeColor="text2" w:themeTint="E6"/>
            </w:tcBorders>
            <w:shd w:val="clear" w:color="auto" w:fill="1E1545" w:themeFill="text2"/>
            <w:hideMark/>
          </w:tcPr>
          <w:p w14:paraId="7A7226CF" w14:textId="77777777" w:rsidR="00B255BD" w:rsidRPr="005C23E7" w:rsidRDefault="00B255BD" w:rsidP="00817DE0">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Sector</w:t>
            </w:r>
          </w:p>
        </w:tc>
        <w:tc>
          <w:tcPr>
            <w:tcW w:w="918" w:type="pct"/>
            <w:tcBorders>
              <w:left w:val="single" w:sz="4" w:space="0" w:color="2B1E64" w:themeColor="text2" w:themeTint="E6"/>
              <w:bottom w:val="single" w:sz="4" w:space="0" w:color="auto"/>
            </w:tcBorders>
            <w:shd w:val="clear" w:color="auto" w:fill="1E1545" w:themeFill="text2"/>
            <w:hideMark/>
          </w:tcPr>
          <w:p w14:paraId="0847DFD8" w14:textId="77777777" w:rsidR="00B255BD" w:rsidRPr="005C23E7" w:rsidRDefault="00B255BD" w:rsidP="00817DE0">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 For-profit </w:t>
            </w:r>
          </w:p>
        </w:tc>
        <w:tc>
          <w:tcPr>
            <w:tcW w:w="918" w:type="pct"/>
            <w:tcBorders>
              <w:bottom w:val="single" w:sz="4" w:space="0" w:color="2B1E64" w:themeColor="text2" w:themeTint="E6"/>
            </w:tcBorders>
            <w:shd w:val="clear" w:color="auto" w:fill="1E1545" w:themeFill="text2"/>
            <w:hideMark/>
          </w:tcPr>
          <w:p w14:paraId="486312B2" w14:textId="77777777" w:rsidR="00B255BD" w:rsidRPr="005C23E7" w:rsidRDefault="00B255BD" w:rsidP="00817DE0">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Not-for-profit </w:t>
            </w:r>
          </w:p>
        </w:tc>
        <w:tc>
          <w:tcPr>
            <w:tcW w:w="917" w:type="pct"/>
            <w:tcBorders>
              <w:bottom w:val="single" w:sz="4" w:space="0" w:color="2B1E64" w:themeColor="text2" w:themeTint="E6"/>
            </w:tcBorders>
            <w:shd w:val="clear" w:color="auto" w:fill="1E1545" w:themeFill="text2"/>
            <w:hideMark/>
          </w:tcPr>
          <w:p w14:paraId="1BD11D78" w14:textId="4FD647E3" w:rsidR="00B255BD" w:rsidRPr="005C23E7" w:rsidRDefault="00B255BD" w:rsidP="00817DE0">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LST gov.</w:t>
            </w:r>
          </w:p>
        </w:tc>
      </w:tr>
      <w:tr w:rsidR="00B255BD" w:rsidRPr="005C23E7" w14:paraId="494632AF" w14:textId="77777777" w:rsidTr="00036288">
        <w:trPr>
          <w:trHeight w:val="311"/>
        </w:trPr>
        <w:tc>
          <w:tcPr>
            <w:tcW w:w="1328" w:type="pct"/>
            <w:tcBorders>
              <w:top w:val="single" w:sz="4" w:space="0" w:color="2B1E64" w:themeColor="text2" w:themeTint="E6"/>
              <w:bottom w:val="single" w:sz="4" w:space="0" w:color="auto"/>
            </w:tcBorders>
            <w:shd w:val="clear" w:color="auto" w:fill="E8DEED" w:themeFill="accent3" w:themeFillTint="33"/>
            <w:noWrap/>
          </w:tcPr>
          <w:p w14:paraId="60FE4E3E" w14:textId="77777777" w:rsidR="00B255BD" w:rsidRPr="00625296" w:rsidRDefault="00B255BD" w:rsidP="00036288">
            <w:pPr>
              <w:spacing w:before="60" w:after="60"/>
              <w:rPr>
                <w:rFonts w:asciiTheme="minorHAnsi" w:hAnsiTheme="minorHAnsi" w:cstheme="minorHAnsi"/>
                <w:b/>
                <w:sz w:val="20"/>
                <w:szCs w:val="20"/>
              </w:rPr>
            </w:pPr>
            <w:r w:rsidRPr="00625296">
              <w:rPr>
                <w:rFonts w:asciiTheme="minorHAnsi" w:hAnsiTheme="minorHAnsi" w:cstheme="minorHAnsi"/>
                <w:b/>
                <w:sz w:val="20"/>
                <w:szCs w:val="20"/>
              </w:rPr>
              <w:t>Recurrent income</w:t>
            </w:r>
          </w:p>
        </w:tc>
        <w:tc>
          <w:tcPr>
            <w:tcW w:w="918" w:type="pct"/>
            <w:tcBorders>
              <w:top w:val="single" w:sz="4" w:space="0" w:color="auto"/>
              <w:bottom w:val="single" w:sz="4" w:space="0" w:color="auto"/>
              <w:right w:val="nil"/>
            </w:tcBorders>
            <w:shd w:val="clear" w:color="auto" w:fill="E8DEED" w:themeFill="accent3" w:themeFillTint="33"/>
            <w:noWrap/>
          </w:tcPr>
          <w:p w14:paraId="170C8933" w14:textId="77777777" w:rsidR="00B255BD" w:rsidRPr="00625296" w:rsidRDefault="00B255BD" w:rsidP="00036288">
            <w:pPr>
              <w:spacing w:before="60" w:after="60"/>
              <w:rPr>
                <w:rFonts w:asciiTheme="minorHAnsi" w:hAnsiTheme="minorHAnsi" w:cstheme="minorHAnsi"/>
                <w:sz w:val="20"/>
                <w:szCs w:val="20"/>
              </w:rPr>
            </w:pPr>
          </w:p>
        </w:tc>
        <w:tc>
          <w:tcPr>
            <w:tcW w:w="918" w:type="pct"/>
            <w:tcBorders>
              <w:top w:val="single" w:sz="4" w:space="0" w:color="auto"/>
              <w:left w:val="nil"/>
              <w:bottom w:val="single" w:sz="4" w:space="0" w:color="auto"/>
            </w:tcBorders>
            <w:shd w:val="clear" w:color="auto" w:fill="E8DEED" w:themeFill="accent3" w:themeFillTint="33"/>
            <w:noWrap/>
          </w:tcPr>
          <w:p w14:paraId="56F839D9" w14:textId="77777777" w:rsidR="00B255BD" w:rsidRPr="00625296" w:rsidRDefault="00B255BD" w:rsidP="00036288">
            <w:pPr>
              <w:spacing w:before="60" w:after="60"/>
              <w:rPr>
                <w:rFonts w:asciiTheme="minorHAnsi" w:hAnsiTheme="minorHAnsi" w:cstheme="minorHAnsi"/>
                <w:sz w:val="20"/>
                <w:szCs w:val="20"/>
              </w:rPr>
            </w:pPr>
          </w:p>
        </w:tc>
        <w:tc>
          <w:tcPr>
            <w:tcW w:w="918" w:type="pct"/>
            <w:tcBorders>
              <w:top w:val="single" w:sz="4" w:space="0" w:color="2B1E64" w:themeColor="text2" w:themeTint="E6"/>
              <w:bottom w:val="single" w:sz="4" w:space="0" w:color="auto"/>
            </w:tcBorders>
            <w:shd w:val="clear" w:color="auto" w:fill="E8DEED" w:themeFill="accent3" w:themeFillTint="33"/>
            <w:noWrap/>
          </w:tcPr>
          <w:p w14:paraId="0BD02F40" w14:textId="77777777" w:rsidR="00B255BD" w:rsidRPr="00625296" w:rsidRDefault="00B255BD" w:rsidP="00036288">
            <w:pPr>
              <w:spacing w:before="60" w:after="60"/>
              <w:rPr>
                <w:rFonts w:asciiTheme="minorHAnsi" w:hAnsiTheme="minorHAnsi" w:cstheme="minorHAnsi"/>
                <w:sz w:val="20"/>
                <w:szCs w:val="20"/>
              </w:rPr>
            </w:pPr>
          </w:p>
        </w:tc>
        <w:tc>
          <w:tcPr>
            <w:tcW w:w="917" w:type="pct"/>
            <w:tcBorders>
              <w:top w:val="single" w:sz="4" w:space="0" w:color="2B1E64" w:themeColor="text2" w:themeTint="E6"/>
              <w:bottom w:val="single" w:sz="4" w:space="0" w:color="auto"/>
            </w:tcBorders>
            <w:shd w:val="clear" w:color="auto" w:fill="E8DEED" w:themeFill="accent3" w:themeFillTint="33"/>
            <w:noWrap/>
          </w:tcPr>
          <w:p w14:paraId="4CB14F90" w14:textId="77777777" w:rsidR="00B255BD" w:rsidRPr="00625296" w:rsidRDefault="00B255BD" w:rsidP="00036288">
            <w:pPr>
              <w:spacing w:before="60" w:after="60"/>
              <w:rPr>
                <w:rFonts w:asciiTheme="minorHAnsi" w:hAnsiTheme="minorHAnsi" w:cstheme="minorHAnsi"/>
                <w:sz w:val="20"/>
                <w:szCs w:val="20"/>
              </w:rPr>
            </w:pPr>
          </w:p>
        </w:tc>
      </w:tr>
      <w:tr w:rsidR="00B255BD" w:rsidRPr="005C23E7" w14:paraId="79636CFA" w14:textId="77777777" w:rsidTr="00036288">
        <w:trPr>
          <w:trHeight w:val="311"/>
        </w:trPr>
        <w:tc>
          <w:tcPr>
            <w:tcW w:w="1328" w:type="pct"/>
            <w:tcBorders>
              <w:top w:val="single" w:sz="4" w:space="0" w:color="2B1E64" w:themeColor="text2" w:themeTint="E6"/>
              <w:bottom w:val="single" w:sz="4" w:space="0" w:color="auto"/>
            </w:tcBorders>
            <w:noWrap/>
          </w:tcPr>
          <w:p w14:paraId="25134894"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Care income</w:t>
            </w:r>
          </w:p>
        </w:tc>
        <w:tc>
          <w:tcPr>
            <w:tcW w:w="918" w:type="pct"/>
            <w:tcBorders>
              <w:top w:val="single" w:sz="4" w:space="0" w:color="2B1E64" w:themeColor="text2" w:themeTint="E6"/>
              <w:bottom w:val="single" w:sz="4" w:space="0" w:color="auto"/>
              <w:right w:val="single" w:sz="4" w:space="0" w:color="2B1E64" w:themeColor="text2" w:themeTint="E6"/>
            </w:tcBorders>
            <w:noWrap/>
          </w:tcPr>
          <w:p w14:paraId="6FD429E8" w14:textId="091A667F"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$273.39</w:t>
            </w:r>
          </w:p>
        </w:tc>
        <w:tc>
          <w:tcPr>
            <w:tcW w:w="918" w:type="pct"/>
            <w:tcBorders>
              <w:top w:val="single" w:sz="4" w:space="0" w:color="2B1E64" w:themeColor="text2" w:themeTint="E6"/>
              <w:left w:val="single" w:sz="4" w:space="0" w:color="2B1E64" w:themeColor="text2" w:themeTint="E6"/>
              <w:bottom w:val="single" w:sz="4" w:space="0" w:color="auto"/>
            </w:tcBorders>
            <w:noWrap/>
          </w:tcPr>
          <w:p w14:paraId="3958A8CF" w14:textId="54DADCCB"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$267.16</w:t>
            </w:r>
          </w:p>
        </w:tc>
        <w:tc>
          <w:tcPr>
            <w:tcW w:w="918" w:type="pct"/>
            <w:tcBorders>
              <w:top w:val="single" w:sz="4" w:space="0" w:color="2B1E64" w:themeColor="text2" w:themeTint="E6"/>
              <w:bottom w:val="single" w:sz="4" w:space="0" w:color="auto"/>
            </w:tcBorders>
            <w:noWrap/>
          </w:tcPr>
          <w:p w14:paraId="1950ED09" w14:textId="6B553C99"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$271.13</w:t>
            </w:r>
          </w:p>
        </w:tc>
        <w:tc>
          <w:tcPr>
            <w:tcW w:w="917" w:type="pct"/>
            <w:tcBorders>
              <w:top w:val="single" w:sz="4" w:space="0" w:color="2B1E64" w:themeColor="text2" w:themeTint="E6"/>
              <w:bottom w:val="single" w:sz="4" w:space="0" w:color="auto"/>
            </w:tcBorders>
            <w:noWrap/>
          </w:tcPr>
          <w:p w14:paraId="50A231F5" w14:textId="4002A627"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$385.41</w:t>
            </w:r>
          </w:p>
        </w:tc>
      </w:tr>
      <w:tr w:rsidR="00B255BD" w:rsidRPr="005C23E7" w14:paraId="45AAA1BE" w14:textId="77777777" w:rsidTr="00036288">
        <w:trPr>
          <w:trHeight w:val="311"/>
        </w:trPr>
        <w:tc>
          <w:tcPr>
            <w:tcW w:w="1328" w:type="pct"/>
            <w:tcBorders>
              <w:top w:val="single" w:sz="4" w:space="0" w:color="auto"/>
              <w:bottom w:val="single" w:sz="4" w:space="0" w:color="auto"/>
            </w:tcBorders>
            <w:noWrap/>
          </w:tcPr>
          <w:p w14:paraId="76589F04"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Hotel services income</w:t>
            </w:r>
          </w:p>
        </w:tc>
        <w:tc>
          <w:tcPr>
            <w:tcW w:w="918" w:type="pct"/>
            <w:tcBorders>
              <w:top w:val="single" w:sz="4" w:space="0" w:color="auto"/>
              <w:bottom w:val="single" w:sz="4" w:space="0" w:color="auto"/>
              <w:right w:val="single" w:sz="4" w:space="0" w:color="2B1E64" w:themeColor="text2" w:themeTint="E6"/>
            </w:tcBorders>
            <w:noWrap/>
          </w:tcPr>
          <w:p w14:paraId="40D94162" w14:textId="40AD07A6"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$76.74</w:t>
            </w:r>
          </w:p>
        </w:tc>
        <w:tc>
          <w:tcPr>
            <w:tcW w:w="918" w:type="pct"/>
            <w:tcBorders>
              <w:top w:val="single" w:sz="4" w:space="0" w:color="auto"/>
              <w:left w:val="single" w:sz="4" w:space="0" w:color="2B1E64" w:themeColor="text2" w:themeTint="E6"/>
              <w:bottom w:val="single" w:sz="4" w:space="0" w:color="auto"/>
            </w:tcBorders>
            <w:noWrap/>
          </w:tcPr>
          <w:p w14:paraId="69AE19DA" w14:textId="490B5135"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$78.49</w:t>
            </w:r>
          </w:p>
        </w:tc>
        <w:tc>
          <w:tcPr>
            <w:tcW w:w="918" w:type="pct"/>
            <w:tcBorders>
              <w:top w:val="single" w:sz="4" w:space="0" w:color="auto"/>
              <w:bottom w:val="single" w:sz="4" w:space="0" w:color="auto"/>
            </w:tcBorders>
            <w:noWrap/>
          </w:tcPr>
          <w:p w14:paraId="5722A473" w14:textId="5237394A"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$75.90</w:t>
            </w:r>
          </w:p>
        </w:tc>
        <w:tc>
          <w:tcPr>
            <w:tcW w:w="917" w:type="pct"/>
            <w:tcBorders>
              <w:top w:val="single" w:sz="4" w:space="0" w:color="auto"/>
              <w:bottom w:val="single" w:sz="4" w:space="0" w:color="auto"/>
            </w:tcBorders>
            <w:noWrap/>
          </w:tcPr>
          <w:p w14:paraId="670BAAF7" w14:textId="2B9DC053"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$69.96</w:t>
            </w:r>
          </w:p>
        </w:tc>
      </w:tr>
      <w:tr w:rsidR="00B255BD" w:rsidRPr="005C23E7" w14:paraId="4B5701FB" w14:textId="77777777" w:rsidTr="00036288">
        <w:trPr>
          <w:trHeight w:val="311"/>
        </w:trPr>
        <w:tc>
          <w:tcPr>
            <w:tcW w:w="1328" w:type="pct"/>
            <w:tcBorders>
              <w:top w:val="single" w:sz="4" w:space="0" w:color="auto"/>
              <w:bottom w:val="single" w:sz="4" w:space="0" w:color="auto"/>
            </w:tcBorders>
            <w:noWrap/>
          </w:tcPr>
          <w:p w14:paraId="3E0BD1F6"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Accommodation &amp; finance income</w:t>
            </w:r>
          </w:p>
        </w:tc>
        <w:tc>
          <w:tcPr>
            <w:tcW w:w="918" w:type="pct"/>
            <w:tcBorders>
              <w:top w:val="single" w:sz="4" w:space="0" w:color="auto"/>
              <w:bottom w:val="single" w:sz="4" w:space="0" w:color="auto"/>
              <w:right w:val="single" w:sz="4" w:space="0" w:color="2B1E64" w:themeColor="text2" w:themeTint="E6"/>
            </w:tcBorders>
            <w:noWrap/>
          </w:tcPr>
          <w:p w14:paraId="66829F55" w14:textId="5DE7EDF7"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$51.45</w:t>
            </w:r>
          </w:p>
        </w:tc>
        <w:tc>
          <w:tcPr>
            <w:tcW w:w="918" w:type="pct"/>
            <w:tcBorders>
              <w:top w:val="single" w:sz="4" w:space="0" w:color="auto"/>
              <w:left w:val="single" w:sz="4" w:space="0" w:color="2B1E64" w:themeColor="text2" w:themeTint="E6"/>
              <w:bottom w:val="single" w:sz="4" w:space="0" w:color="auto"/>
            </w:tcBorders>
            <w:noWrap/>
          </w:tcPr>
          <w:p w14:paraId="3C277F55" w14:textId="25A11751"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$50.94</w:t>
            </w:r>
          </w:p>
        </w:tc>
        <w:tc>
          <w:tcPr>
            <w:tcW w:w="918" w:type="pct"/>
            <w:tcBorders>
              <w:top w:val="single" w:sz="4" w:space="0" w:color="auto"/>
              <w:bottom w:val="single" w:sz="4" w:space="0" w:color="auto"/>
            </w:tcBorders>
            <w:noWrap/>
          </w:tcPr>
          <w:p w14:paraId="524CB898" w14:textId="30083832"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$51.76</w:t>
            </w:r>
          </w:p>
        </w:tc>
        <w:tc>
          <w:tcPr>
            <w:tcW w:w="917" w:type="pct"/>
            <w:tcBorders>
              <w:top w:val="single" w:sz="4" w:space="0" w:color="auto"/>
              <w:bottom w:val="single" w:sz="4" w:space="0" w:color="auto"/>
            </w:tcBorders>
            <w:noWrap/>
          </w:tcPr>
          <w:p w14:paraId="64527B74" w14:textId="4660B1BA"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$52.27</w:t>
            </w:r>
          </w:p>
        </w:tc>
      </w:tr>
      <w:tr w:rsidR="00B255BD" w:rsidRPr="005C23E7" w14:paraId="58855A40" w14:textId="77777777" w:rsidTr="00036288">
        <w:trPr>
          <w:trHeight w:val="311"/>
        </w:trPr>
        <w:tc>
          <w:tcPr>
            <w:tcW w:w="1328" w:type="pct"/>
            <w:tcBorders>
              <w:top w:val="single" w:sz="4" w:space="0" w:color="auto"/>
              <w:bottom w:val="single" w:sz="4" w:space="0" w:color="auto"/>
            </w:tcBorders>
            <w:noWrap/>
          </w:tcPr>
          <w:p w14:paraId="63F3E927"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COVID-19 income</w:t>
            </w:r>
          </w:p>
        </w:tc>
        <w:tc>
          <w:tcPr>
            <w:tcW w:w="918" w:type="pct"/>
            <w:tcBorders>
              <w:top w:val="single" w:sz="4" w:space="0" w:color="auto"/>
              <w:bottom w:val="single" w:sz="4" w:space="0" w:color="auto"/>
              <w:right w:val="single" w:sz="4" w:space="0" w:color="2B1E64" w:themeColor="text2" w:themeTint="E6"/>
            </w:tcBorders>
            <w:noWrap/>
          </w:tcPr>
          <w:p w14:paraId="1F445762" w14:textId="068F0511"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$7.27</w:t>
            </w:r>
          </w:p>
        </w:tc>
        <w:tc>
          <w:tcPr>
            <w:tcW w:w="918" w:type="pct"/>
            <w:tcBorders>
              <w:top w:val="single" w:sz="4" w:space="0" w:color="auto"/>
              <w:left w:val="single" w:sz="4" w:space="0" w:color="2B1E64" w:themeColor="text2" w:themeTint="E6"/>
              <w:bottom w:val="single" w:sz="4" w:space="0" w:color="auto"/>
            </w:tcBorders>
            <w:noWrap/>
          </w:tcPr>
          <w:p w14:paraId="1BD918C1" w14:textId="37C1FE25"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$6.97</w:t>
            </w:r>
          </w:p>
        </w:tc>
        <w:tc>
          <w:tcPr>
            <w:tcW w:w="918" w:type="pct"/>
            <w:tcBorders>
              <w:top w:val="single" w:sz="4" w:space="0" w:color="auto"/>
              <w:bottom w:val="single" w:sz="4" w:space="0" w:color="auto"/>
            </w:tcBorders>
            <w:noWrap/>
          </w:tcPr>
          <w:p w14:paraId="729768E5" w14:textId="283FA849"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$7.82</w:t>
            </w:r>
          </w:p>
        </w:tc>
        <w:tc>
          <w:tcPr>
            <w:tcW w:w="917" w:type="pct"/>
            <w:tcBorders>
              <w:top w:val="single" w:sz="4" w:space="0" w:color="auto"/>
              <w:bottom w:val="single" w:sz="4" w:space="0" w:color="auto"/>
            </w:tcBorders>
            <w:noWrap/>
          </w:tcPr>
          <w:p w14:paraId="35A00FA7" w14:textId="2D27C001" w:rsidR="00B255BD" w:rsidRPr="00625296" w:rsidRDefault="0008168F"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$1.53</w:t>
            </w:r>
          </w:p>
        </w:tc>
      </w:tr>
      <w:tr w:rsidR="00B255BD" w:rsidRPr="005C23E7" w14:paraId="64875DD7" w14:textId="77777777" w:rsidTr="00036288">
        <w:trPr>
          <w:trHeight w:val="311"/>
        </w:trPr>
        <w:tc>
          <w:tcPr>
            <w:tcW w:w="1328" w:type="pct"/>
            <w:tcBorders>
              <w:top w:val="single" w:sz="4" w:space="0" w:color="auto"/>
              <w:bottom w:val="single" w:sz="4" w:space="0" w:color="auto"/>
            </w:tcBorders>
            <w:shd w:val="clear" w:color="auto" w:fill="D8DADA"/>
            <w:noWrap/>
          </w:tcPr>
          <w:p w14:paraId="0EE42843" w14:textId="622196DF" w:rsidR="00B255BD" w:rsidRPr="00625296" w:rsidRDefault="00B255BD" w:rsidP="00036288">
            <w:pPr>
              <w:spacing w:before="60" w:after="60"/>
              <w:rPr>
                <w:rFonts w:asciiTheme="minorHAnsi" w:hAnsiTheme="minorHAnsi" w:cstheme="minorHAnsi"/>
                <w:b/>
                <w:sz w:val="20"/>
                <w:szCs w:val="20"/>
              </w:rPr>
            </w:pPr>
            <w:r w:rsidRPr="00625296">
              <w:rPr>
                <w:rFonts w:asciiTheme="minorHAnsi" w:hAnsiTheme="minorHAnsi" w:cstheme="minorHAnsi"/>
                <w:b/>
                <w:sz w:val="20"/>
                <w:szCs w:val="20"/>
              </w:rPr>
              <w:t xml:space="preserve">Total </w:t>
            </w:r>
            <w:r w:rsidR="00645551" w:rsidRPr="00625296">
              <w:rPr>
                <w:rFonts w:asciiTheme="minorHAnsi" w:hAnsiTheme="minorHAnsi" w:cstheme="minorHAnsi"/>
                <w:b/>
                <w:sz w:val="20"/>
                <w:szCs w:val="20"/>
              </w:rPr>
              <w:t xml:space="preserve">recurrent </w:t>
            </w:r>
            <w:r w:rsidRPr="00625296">
              <w:rPr>
                <w:rFonts w:asciiTheme="minorHAnsi" w:hAnsiTheme="minorHAnsi" w:cstheme="minorHAnsi"/>
                <w:b/>
                <w:sz w:val="20"/>
                <w:szCs w:val="20"/>
              </w:rPr>
              <w:t>income</w:t>
            </w:r>
          </w:p>
        </w:tc>
        <w:tc>
          <w:tcPr>
            <w:tcW w:w="918" w:type="pct"/>
            <w:tcBorders>
              <w:top w:val="single" w:sz="4" w:space="0" w:color="auto"/>
              <w:bottom w:val="single" w:sz="4" w:space="0" w:color="auto"/>
              <w:right w:val="single" w:sz="4" w:space="0" w:color="2B1E64" w:themeColor="text2" w:themeTint="E6"/>
            </w:tcBorders>
            <w:shd w:val="clear" w:color="auto" w:fill="D8DADA"/>
            <w:noWrap/>
          </w:tcPr>
          <w:p w14:paraId="61E9521A" w14:textId="7C31A283" w:rsidR="00B255BD" w:rsidRPr="005C23E7" w:rsidRDefault="00645551" w:rsidP="00036288">
            <w:pPr>
              <w:spacing w:before="60" w:after="60"/>
              <w:rPr>
                <w:rFonts w:asciiTheme="minorHAnsi" w:hAnsiTheme="minorHAnsi" w:cstheme="minorHAnsi"/>
                <w:b/>
                <w:sz w:val="20"/>
                <w:szCs w:val="20"/>
              </w:rPr>
            </w:pPr>
            <w:r w:rsidRPr="005C23E7">
              <w:rPr>
                <w:rFonts w:asciiTheme="minorHAnsi" w:hAnsiTheme="minorHAnsi" w:cstheme="minorHAnsi"/>
                <w:b/>
                <w:sz w:val="20"/>
                <w:szCs w:val="20"/>
              </w:rPr>
              <w:t>$408.84</w:t>
            </w:r>
          </w:p>
        </w:tc>
        <w:tc>
          <w:tcPr>
            <w:tcW w:w="918" w:type="pct"/>
            <w:tcBorders>
              <w:top w:val="single" w:sz="4" w:space="0" w:color="auto"/>
              <w:left w:val="single" w:sz="4" w:space="0" w:color="2B1E64" w:themeColor="text2" w:themeTint="E6"/>
              <w:bottom w:val="single" w:sz="4" w:space="0" w:color="auto"/>
            </w:tcBorders>
            <w:shd w:val="clear" w:color="auto" w:fill="D8DADA"/>
            <w:noWrap/>
          </w:tcPr>
          <w:p w14:paraId="4EFF9F63" w14:textId="17348250" w:rsidR="00B255BD" w:rsidRPr="005C23E7" w:rsidRDefault="00645551" w:rsidP="00036288">
            <w:pPr>
              <w:spacing w:before="60" w:after="60"/>
              <w:rPr>
                <w:rFonts w:asciiTheme="minorHAnsi" w:hAnsiTheme="minorHAnsi" w:cstheme="minorHAnsi"/>
                <w:b/>
                <w:sz w:val="20"/>
                <w:szCs w:val="20"/>
              </w:rPr>
            </w:pPr>
            <w:r w:rsidRPr="005C23E7">
              <w:rPr>
                <w:rFonts w:asciiTheme="minorHAnsi" w:hAnsiTheme="minorHAnsi" w:cstheme="minorHAnsi"/>
                <w:b/>
                <w:sz w:val="20"/>
                <w:szCs w:val="20"/>
              </w:rPr>
              <w:t>$403.56</w:t>
            </w:r>
          </w:p>
        </w:tc>
        <w:tc>
          <w:tcPr>
            <w:tcW w:w="918" w:type="pct"/>
            <w:tcBorders>
              <w:top w:val="single" w:sz="4" w:space="0" w:color="auto"/>
              <w:bottom w:val="single" w:sz="4" w:space="0" w:color="auto"/>
            </w:tcBorders>
            <w:shd w:val="clear" w:color="auto" w:fill="D8DADA"/>
            <w:noWrap/>
          </w:tcPr>
          <w:p w14:paraId="3F92810A" w14:textId="54780151" w:rsidR="00B255BD" w:rsidRPr="005C23E7" w:rsidRDefault="00645551" w:rsidP="00036288">
            <w:pPr>
              <w:spacing w:before="60" w:after="60"/>
              <w:rPr>
                <w:rFonts w:asciiTheme="minorHAnsi" w:hAnsiTheme="minorHAnsi" w:cstheme="minorHAnsi"/>
                <w:b/>
                <w:sz w:val="20"/>
                <w:szCs w:val="20"/>
              </w:rPr>
            </w:pPr>
            <w:r w:rsidRPr="005C23E7">
              <w:rPr>
                <w:rFonts w:asciiTheme="minorHAnsi" w:hAnsiTheme="minorHAnsi" w:cstheme="minorHAnsi"/>
                <w:b/>
                <w:sz w:val="20"/>
                <w:szCs w:val="20"/>
              </w:rPr>
              <w:t>$406.62</w:t>
            </w:r>
          </w:p>
        </w:tc>
        <w:tc>
          <w:tcPr>
            <w:tcW w:w="917" w:type="pct"/>
            <w:tcBorders>
              <w:top w:val="single" w:sz="4" w:space="0" w:color="auto"/>
              <w:bottom w:val="single" w:sz="4" w:space="0" w:color="auto"/>
            </w:tcBorders>
            <w:shd w:val="clear" w:color="auto" w:fill="D8DADA"/>
            <w:noWrap/>
          </w:tcPr>
          <w:p w14:paraId="726D41EF" w14:textId="3791F941" w:rsidR="00B255BD" w:rsidRPr="005C23E7" w:rsidRDefault="00645551" w:rsidP="00036288">
            <w:pPr>
              <w:spacing w:before="60" w:after="60"/>
              <w:rPr>
                <w:rFonts w:asciiTheme="minorHAnsi" w:hAnsiTheme="minorHAnsi" w:cstheme="minorHAnsi"/>
                <w:b/>
                <w:sz w:val="20"/>
                <w:szCs w:val="20"/>
              </w:rPr>
            </w:pPr>
            <w:r w:rsidRPr="005C23E7">
              <w:rPr>
                <w:rFonts w:asciiTheme="minorHAnsi" w:hAnsiTheme="minorHAnsi" w:cstheme="minorHAnsi"/>
                <w:b/>
                <w:sz w:val="20"/>
                <w:szCs w:val="20"/>
              </w:rPr>
              <w:t>$509.17</w:t>
            </w:r>
          </w:p>
        </w:tc>
      </w:tr>
      <w:tr w:rsidR="00B255BD" w:rsidRPr="005C23E7" w14:paraId="2140025E" w14:textId="77777777" w:rsidTr="00036288">
        <w:trPr>
          <w:trHeight w:val="311"/>
        </w:trPr>
        <w:tc>
          <w:tcPr>
            <w:tcW w:w="1328" w:type="pct"/>
            <w:tcBorders>
              <w:top w:val="single" w:sz="4" w:space="0" w:color="auto"/>
              <w:bottom w:val="single" w:sz="4" w:space="0" w:color="auto"/>
            </w:tcBorders>
            <w:shd w:val="clear" w:color="auto" w:fill="E8DEED" w:themeFill="accent3" w:themeFillTint="33"/>
            <w:noWrap/>
          </w:tcPr>
          <w:p w14:paraId="3827F03A" w14:textId="77777777" w:rsidR="00B255BD" w:rsidRPr="00625296" w:rsidRDefault="00B255BD" w:rsidP="00036288">
            <w:pPr>
              <w:spacing w:before="60" w:after="60"/>
              <w:rPr>
                <w:rFonts w:asciiTheme="minorHAnsi" w:hAnsiTheme="minorHAnsi" w:cstheme="minorHAnsi"/>
                <w:b/>
                <w:sz w:val="20"/>
                <w:szCs w:val="20"/>
              </w:rPr>
            </w:pPr>
            <w:r w:rsidRPr="00625296">
              <w:rPr>
                <w:rFonts w:asciiTheme="minorHAnsi" w:hAnsiTheme="minorHAnsi" w:cstheme="minorHAnsi"/>
                <w:b/>
                <w:sz w:val="20"/>
                <w:szCs w:val="20"/>
              </w:rPr>
              <w:t>Recurrent expenses</w:t>
            </w:r>
          </w:p>
        </w:tc>
        <w:tc>
          <w:tcPr>
            <w:tcW w:w="918" w:type="pct"/>
            <w:tcBorders>
              <w:top w:val="single" w:sz="4" w:space="0" w:color="auto"/>
              <w:bottom w:val="single" w:sz="4" w:space="0" w:color="auto"/>
              <w:right w:val="nil"/>
            </w:tcBorders>
            <w:shd w:val="clear" w:color="auto" w:fill="E8DEED" w:themeFill="accent3" w:themeFillTint="33"/>
            <w:noWrap/>
          </w:tcPr>
          <w:p w14:paraId="6F37A2DB" w14:textId="77777777" w:rsidR="00B255BD" w:rsidRPr="00625296" w:rsidRDefault="00B255BD" w:rsidP="00036288">
            <w:pPr>
              <w:spacing w:before="60" w:after="60"/>
              <w:rPr>
                <w:rFonts w:asciiTheme="minorHAnsi" w:hAnsiTheme="minorHAnsi" w:cstheme="minorHAnsi"/>
                <w:sz w:val="20"/>
                <w:szCs w:val="20"/>
              </w:rPr>
            </w:pPr>
          </w:p>
        </w:tc>
        <w:tc>
          <w:tcPr>
            <w:tcW w:w="918" w:type="pct"/>
            <w:tcBorders>
              <w:top w:val="single" w:sz="4" w:space="0" w:color="auto"/>
              <w:left w:val="nil"/>
              <w:bottom w:val="single" w:sz="4" w:space="0" w:color="auto"/>
            </w:tcBorders>
            <w:shd w:val="clear" w:color="auto" w:fill="E8DEED" w:themeFill="accent3" w:themeFillTint="33"/>
            <w:noWrap/>
          </w:tcPr>
          <w:p w14:paraId="446F97D4" w14:textId="77777777" w:rsidR="00B255BD" w:rsidRPr="00625296" w:rsidRDefault="00B255BD" w:rsidP="00036288">
            <w:pPr>
              <w:spacing w:before="60" w:after="60"/>
              <w:rPr>
                <w:rFonts w:asciiTheme="minorHAnsi" w:hAnsiTheme="minorHAnsi" w:cstheme="minorHAnsi"/>
                <w:sz w:val="20"/>
                <w:szCs w:val="20"/>
              </w:rPr>
            </w:pPr>
          </w:p>
        </w:tc>
        <w:tc>
          <w:tcPr>
            <w:tcW w:w="918" w:type="pct"/>
            <w:tcBorders>
              <w:top w:val="single" w:sz="4" w:space="0" w:color="auto"/>
              <w:bottom w:val="single" w:sz="4" w:space="0" w:color="auto"/>
            </w:tcBorders>
            <w:shd w:val="clear" w:color="auto" w:fill="E8DEED" w:themeFill="accent3" w:themeFillTint="33"/>
            <w:noWrap/>
          </w:tcPr>
          <w:p w14:paraId="08208BFE" w14:textId="77777777" w:rsidR="00B255BD" w:rsidRPr="00625296" w:rsidRDefault="00B255BD" w:rsidP="00036288">
            <w:pPr>
              <w:spacing w:before="60" w:after="60"/>
              <w:rPr>
                <w:rFonts w:asciiTheme="minorHAnsi" w:hAnsiTheme="minorHAnsi" w:cstheme="minorHAnsi"/>
                <w:sz w:val="20"/>
                <w:szCs w:val="20"/>
              </w:rPr>
            </w:pPr>
          </w:p>
        </w:tc>
        <w:tc>
          <w:tcPr>
            <w:tcW w:w="917" w:type="pct"/>
            <w:tcBorders>
              <w:top w:val="single" w:sz="4" w:space="0" w:color="auto"/>
              <w:bottom w:val="single" w:sz="4" w:space="0" w:color="auto"/>
            </w:tcBorders>
            <w:shd w:val="clear" w:color="auto" w:fill="E8DEED" w:themeFill="accent3" w:themeFillTint="33"/>
            <w:noWrap/>
          </w:tcPr>
          <w:p w14:paraId="63A738EF" w14:textId="77777777" w:rsidR="00B255BD" w:rsidRPr="00625296" w:rsidRDefault="00B255BD" w:rsidP="00036288">
            <w:pPr>
              <w:spacing w:before="60" w:after="60"/>
              <w:rPr>
                <w:rFonts w:asciiTheme="minorHAnsi" w:hAnsiTheme="minorHAnsi" w:cstheme="minorHAnsi"/>
                <w:sz w:val="20"/>
                <w:szCs w:val="20"/>
              </w:rPr>
            </w:pPr>
          </w:p>
        </w:tc>
      </w:tr>
      <w:tr w:rsidR="00B255BD" w:rsidRPr="005C23E7" w14:paraId="5B3C6A3A" w14:textId="77777777" w:rsidTr="00036288">
        <w:trPr>
          <w:trHeight w:val="311"/>
        </w:trPr>
        <w:tc>
          <w:tcPr>
            <w:tcW w:w="1328" w:type="pct"/>
            <w:tcBorders>
              <w:top w:val="single" w:sz="4" w:space="0" w:color="auto"/>
              <w:bottom w:val="single" w:sz="4" w:space="0" w:color="auto"/>
            </w:tcBorders>
            <w:noWrap/>
          </w:tcPr>
          <w:p w14:paraId="2FA785F3"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Care expenses</w:t>
            </w:r>
          </w:p>
        </w:tc>
        <w:tc>
          <w:tcPr>
            <w:tcW w:w="918" w:type="pct"/>
            <w:tcBorders>
              <w:top w:val="single" w:sz="4" w:space="0" w:color="auto"/>
              <w:bottom w:val="single" w:sz="4" w:space="0" w:color="auto"/>
              <w:right w:val="single" w:sz="4" w:space="0" w:color="2B1E64" w:themeColor="text2" w:themeTint="E6"/>
            </w:tcBorders>
            <w:noWrap/>
          </w:tcPr>
          <w:p w14:paraId="48CA7ECA" w14:textId="26DE1FE5"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$234.28</w:t>
            </w:r>
          </w:p>
        </w:tc>
        <w:tc>
          <w:tcPr>
            <w:tcW w:w="918" w:type="pct"/>
            <w:tcBorders>
              <w:top w:val="single" w:sz="4" w:space="0" w:color="auto"/>
              <w:left w:val="single" w:sz="4" w:space="0" w:color="2B1E64" w:themeColor="text2" w:themeTint="E6"/>
              <w:bottom w:val="single" w:sz="4" w:space="0" w:color="auto"/>
            </w:tcBorders>
            <w:noWrap/>
          </w:tcPr>
          <w:p w14:paraId="1B6ED81D" w14:textId="327A5BF9"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$218.90</w:t>
            </w:r>
          </w:p>
        </w:tc>
        <w:tc>
          <w:tcPr>
            <w:tcW w:w="918" w:type="pct"/>
            <w:tcBorders>
              <w:top w:val="single" w:sz="4" w:space="0" w:color="auto"/>
              <w:bottom w:val="single" w:sz="4" w:space="0" w:color="auto"/>
            </w:tcBorders>
            <w:noWrap/>
          </w:tcPr>
          <w:p w14:paraId="06658404" w14:textId="1B2739C0"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$239.40</w:t>
            </w:r>
          </w:p>
        </w:tc>
        <w:tc>
          <w:tcPr>
            <w:tcW w:w="917" w:type="pct"/>
            <w:tcBorders>
              <w:top w:val="single" w:sz="4" w:space="0" w:color="auto"/>
              <w:bottom w:val="single" w:sz="4" w:space="0" w:color="auto"/>
            </w:tcBorders>
            <w:noWrap/>
          </w:tcPr>
          <w:p w14:paraId="7F8638C2" w14:textId="4ADF2981"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$331.40</w:t>
            </w:r>
          </w:p>
        </w:tc>
      </w:tr>
      <w:tr w:rsidR="00B255BD" w:rsidRPr="005C23E7" w14:paraId="13FCFF1C" w14:textId="77777777" w:rsidTr="00036288">
        <w:trPr>
          <w:trHeight w:val="311"/>
        </w:trPr>
        <w:tc>
          <w:tcPr>
            <w:tcW w:w="1328" w:type="pct"/>
            <w:tcBorders>
              <w:top w:val="single" w:sz="4" w:space="0" w:color="auto"/>
              <w:bottom w:val="single" w:sz="4" w:space="0" w:color="auto"/>
            </w:tcBorders>
            <w:noWrap/>
          </w:tcPr>
          <w:p w14:paraId="37C427BC"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Hotel services expenses</w:t>
            </w:r>
          </w:p>
        </w:tc>
        <w:tc>
          <w:tcPr>
            <w:tcW w:w="918" w:type="pct"/>
            <w:tcBorders>
              <w:top w:val="single" w:sz="4" w:space="0" w:color="auto"/>
              <w:bottom w:val="single" w:sz="4" w:space="0" w:color="auto"/>
              <w:right w:val="single" w:sz="4" w:space="0" w:color="2B1E64" w:themeColor="text2" w:themeTint="E6"/>
            </w:tcBorders>
            <w:noWrap/>
          </w:tcPr>
          <w:p w14:paraId="7B352A04" w14:textId="6E4820E3"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$66.86</w:t>
            </w:r>
          </w:p>
        </w:tc>
        <w:tc>
          <w:tcPr>
            <w:tcW w:w="918" w:type="pct"/>
            <w:tcBorders>
              <w:top w:val="single" w:sz="4" w:space="0" w:color="auto"/>
              <w:left w:val="single" w:sz="4" w:space="0" w:color="2B1E64" w:themeColor="text2" w:themeTint="E6"/>
              <w:bottom w:val="single" w:sz="4" w:space="0" w:color="auto"/>
            </w:tcBorders>
            <w:noWrap/>
          </w:tcPr>
          <w:p w14:paraId="4199C9AC" w14:textId="60229B4D"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$63.85</w:t>
            </w:r>
          </w:p>
        </w:tc>
        <w:tc>
          <w:tcPr>
            <w:tcW w:w="918" w:type="pct"/>
            <w:tcBorders>
              <w:top w:val="single" w:sz="4" w:space="0" w:color="auto"/>
              <w:bottom w:val="single" w:sz="4" w:space="0" w:color="auto"/>
            </w:tcBorders>
            <w:noWrap/>
          </w:tcPr>
          <w:p w14:paraId="43DAACD1" w14:textId="2AACB61C"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$67.36</w:t>
            </w:r>
          </w:p>
        </w:tc>
        <w:tc>
          <w:tcPr>
            <w:tcW w:w="917" w:type="pct"/>
            <w:tcBorders>
              <w:top w:val="single" w:sz="4" w:space="0" w:color="auto"/>
              <w:bottom w:val="single" w:sz="4" w:space="0" w:color="auto"/>
            </w:tcBorders>
            <w:noWrap/>
          </w:tcPr>
          <w:p w14:paraId="3724A5E4" w14:textId="3ED3218B"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$94.32</w:t>
            </w:r>
          </w:p>
        </w:tc>
      </w:tr>
      <w:tr w:rsidR="00B255BD" w:rsidRPr="005C23E7" w14:paraId="2481995A" w14:textId="77777777" w:rsidTr="00036288">
        <w:trPr>
          <w:trHeight w:val="311"/>
        </w:trPr>
        <w:tc>
          <w:tcPr>
            <w:tcW w:w="1328" w:type="pct"/>
            <w:tcBorders>
              <w:top w:val="single" w:sz="4" w:space="0" w:color="auto"/>
              <w:bottom w:val="single" w:sz="4" w:space="0" w:color="auto"/>
            </w:tcBorders>
            <w:noWrap/>
          </w:tcPr>
          <w:p w14:paraId="6BD3A27F"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Accommodation &amp; finance expenses</w:t>
            </w:r>
          </w:p>
        </w:tc>
        <w:tc>
          <w:tcPr>
            <w:tcW w:w="918" w:type="pct"/>
            <w:tcBorders>
              <w:top w:val="single" w:sz="4" w:space="0" w:color="auto"/>
              <w:bottom w:val="single" w:sz="4" w:space="0" w:color="auto"/>
              <w:right w:val="single" w:sz="4" w:space="0" w:color="2B1E64" w:themeColor="text2" w:themeTint="E6"/>
            </w:tcBorders>
            <w:noWrap/>
          </w:tcPr>
          <w:p w14:paraId="310DCD5C" w14:textId="44BAB560"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$44.12</w:t>
            </w:r>
          </w:p>
        </w:tc>
        <w:tc>
          <w:tcPr>
            <w:tcW w:w="918" w:type="pct"/>
            <w:tcBorders>
              <w:top w:val="single" w:sz="4" w:space="0" w:color="auto"/>
              <w:left w:val="single" w:sz="4" w:space="0" w:color="2B1E64" w:themeColor="text2" w:themeTint="E6"/>
              <w:bottom w:val="single" w:sz="4" w:space="0" w:color="auto"/>
            </w:tcBorders>
            <w:noWrap/>
          </w:tcPr>
          <w:p w14:paraId="798C198F" w14:textId="49CD0296"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$49.05</w:t>
            </w:r>
          </w:p>
        </w:tc>
        <w:tc>
          <w:tcPr>
            <w:tcW w:w="918" w:type="pct"/>
            <w:tcBorders>
              <w:top w:val="single" w:sz="4" w:space="0" w:color="auto"/>
              <w:bottom w:val="single" w:sz="4" w:space="0" w:color="auto"/>
            </w:tcBorders>
            <w:noWrap/>
          </w:tcPr>
          <w:p w14:paraId="0EBD8CAC" w14:textId="58E8FEBF"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$40.11</w:t>
            </w:r>
          </w:p>
        </w:tc>
        <w:tc>
          <w:tcPr>
            <w:tcW w:w="917" w:type="pct"/>
            <w:tcBorders>
              <w:top w:val="single" w:sz="4" w:space="0" w:color="auto"/>
              <w:bottom w:val="single" w:sz="4" w:space="0" w:color="auto"/>
            </w:tcBorders>
            <w:noWrap/>
          </w:tcPr>
          <w:p w14:paraId="18CA5091" w14:textId="7D81BF72"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$52.83</w:t>
            </w:r>
          </w:p>
        </w:tc>
      </w:tr>
      <w:tr w:rsidR="00B255BD" w:rsidRPr="005C23E7" w14:paraId="17A78233" w14:textId="77777777" w:rsidTr="006F520B">
        <w:trPr>
          <w:trHeight w:val="311"/>
        </w:trPr>
        <w:tc>
          <w:tcPr>
            <w:tcW w:w="1328" w:type="pct"/>
            <w:tcBorders>
              <w:top w:val="single" w:sz="4" w:space="0" w:color="auto"/>
              <w:bottom w:val="single" w:sz="4" w:space="0" w:color="auto"/>
            </w:tcBorders>
            <w:noWrap/>
          </w:tcPr>
          <w:p w14:paraId="1AE4E0E6"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COVID-19 expenses</w:t>
            </w:r>
          </w:p>
        </w:tc>
        <w:tc>
          <w:tcPr>
            <w:tcW w:w="918" w:type="pct"/>
            <w:tcBorders>
              <w:top w:val="single" w:sz="4" w:space="0" w:color="auto"/>
              <w:bottom w:val="single" w:sz="4" w:space="0" w:color="auto"/>
              <w:right w:val="single" w:sz="4" w:space="0" w:color="2B1E64" w:themeColor="text2" w:themeTint="E6"/>
            </w:tcBorders>
            <w:noWrap/>
          </w:tcPr>
          <w:p w14:paraId="59948ACE" w14:textId="759A855A"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$3.15</w:t>
            </w:r>
          </w:p>
        </w:tc>
        <w:tc>
          <w:tcPr>
            <w:tcW w:w="918" w:type="pct"/>
            <w:tcBorders>
              <w:top w:val="single" w:sz="4" w:space="0" w:color="auto"/>
              <w:left w:val="single" w:sz="4" w:space="0" w:color="2B1E64" w:themeColor="text2" w:themeTint="E6"/>
              <w:bottom w:val="single" w:sz="4" w:space="0" w:color="auto"/>
            </w:tcBorders>
            <w:noWrap/>
          </w:tcPr>
          <w:p w14:paraId="329DE3F8" w14:textId="43FAC129"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$4.78</w:t>
            </w:r>
          </w:p>
        </w:tc>
        <w:tc>
          <w:tcPr>
            <w:tcW w:w="918" w:type="pct"/>
            <w:tcBorders>
              <w:top w:val="single" w:sz="4" w:space="0" w:color="auto"/>
              <w:bottom w:val="single" w:sz="4" w:space="0" w:color="auto"/>
            </w:tcBorders>
            <w:noWrap/>
          </w:tcPr>
          <w:p w14:paraId="6E3F607B" w14:textId="05D1184A"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$2.08</w:t>
            </w:r>
          </w:p>
        </w:tc>
        <w:tc>
          <w:tcPr>
            <w:tcW w:w="917" w:type="pct"/>
            <w:tcBorders>
              <w:top w:val="single" w:sz="4" w:space="0" w:color="auto"/>
              <w:bottom w:val="single" w:sz="4" w:space="0" w:color="auto"/>
            </w:tcBorders>
            <w:noWrap/>
          </w:tcPr>
          <w:p w14:paraId="10654227" w14:textId="419D92EB"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$1.70</w:t>
            </w:r>
          </w:p>
        </w:tc>
      </w:tr>
      <w:tr w:rsidR="00B255BD" w:rsidRPr="005C23E7" w14:paraId="64C67E1F" w14:textId="77777777" w:rsidTr="006F520B">
        <w:trPr>
          <w:trHeight w:val="311"/>
        </w:trPr>
        <w:tc>
          <w:tcPr>
            <w:tcW w:w="1328" w:type="pct"/>
            <w:tcBorders>
              <w:top w:val="single" w:sz="4" w:space="0" w:color="auto"/>
              <w:bottom w:val="single" w:sz="4" w:space="0" w:color="auto"/>
            </w:tcBorders>
            <w:noWrap/>
          </w:tcPr>
          <w:p w14:paraId="103AA291"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Administration expenses</w:t>
            </w:r>
          </w:p>
        </w:tc>
        <w:tc>
          <w:tcPr>
            <w:tcW w:w="918" w:type="pct"/>
            <w:tcBorders>
              <w:top w:val="single" w:sz="4" w:space="0" w:color="auto"/>
              <w:bottom w:val="single" w:sz="4" w:space="0" w:color="auto"/>
              <w:right w:val="single" w:sz="4" w:space="0" w:color="2B1E64" w:themeColor="text2" w:themeTint="E6"/>
            </w:tcBorders>
            <w:noWrap/>
          </w:tcPr>
          <w:p w14:paraId="347B4575" w14:textId="551A1883"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$50.32</w:t>
            </w:r>
          </w:p>
        </w:tc>
        <w:tc>
          <w:tcPr>
            <w:tcW w:w="918" w:type="pct"/>
            <w:tcBorders>
              <w:top w:val="single" w:sz="4" w:space="0" w:color="auto"/>
              <w:left w:val="single" w:sz="4" w:space="0" w:color="2B1E64" w:themeColor="text2" w:themeTint="E6"/>
              <w:bottom w:val="single" w:sz="4" w:space="0" w:color="auto"/>
            </w:tcBorders>
            <w:noWrap/>
          </w:tcPr>
          <w:p w14:paraId="7824567E" w14:textId="652B3CF1"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$48.03</w:t>
            </w:r>
          </w:p>
        </w:tc>
        <w:tc>
          <w:tcPr>
            <w:tcW w:w="918" w:type="pct"/>
            <w:tcBorders>
              <w:top w:val="single" w:sz="4" w:space="0" w:color="auto"/>
              <w:bottom w:val="single" w:sz="4" w:space="0" w:color="auto"/>
            </w:tcBorders>
            <w:noWrap/>
          </w:tcPr>
          <w:p w14:paraId="25171A6F" w14:textId="46CDE435"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$51.02</w:t>
            </w:r>
          </w:p>
        </w:tc>
        <w:tc>
          <w:tcPr>
            <w:tcW w:w="917" w:type="pct"/>
            <w:tcBorders>
              <w:top w:val="single" w:sz="4" w:space="0" w:color="auto"/>
              <w:bottom w:val="single" w:sz="4" w:space="0" w:color="auto"/>
            </w:tcBorders>
            <w:noWrap/>
          </w:tcPr>
          <w:p w14:paraId="025DD524" w14:textId="63B8AC5A" w:rsidR="00B255BD" w:rsidRPr="00625296" w:rsidRDefault="00817DE0" w:rsidP="00036288">
            <w:pPr>
              <w:spacing w:before="60" w:after="60"/>
              <w:rPr>
                <w:rFonts w:asciiTheme="minorHAnsi" w:hAnsiTheme="minorHAnsi" w:cstheme="minorHAnsi"/>
                <w:sz w:val="20"/>
                <w:szCs w:val="20"/>
              </w:rPr>
            </w:pPr>
            <w:r w:rsidRPr="005C23E7">
              <w:rPr>
                <w:rFonts w:asciiTheme="minorHAnsi" w:hAnsiTheme="minorHAnsi" w:cstheme="minorHAnsi"/>
                <w:sz w:val="20"/>
                <w:szCs w:val="20"/>
              </w:rPr>
              <w:t>$65.90</w:t>
            </w:r>
          </w:p>
        </w:tc>
      </w:tr>
      <w:tr w:rsidR="00B255BD" w:rsidRPr="005C23E7" w14:paraId="5B926DD1" w14:textId="77777777" w:rsidTr="006F520B">
        <w:trPr>
          <w:trHeight w:val="311"/>
        </w:trPr>
        <w:tc>
          <w:tcPr>
            <w:tcW w:w="1328" w:type="pct"/>
            <w:tcBorders>
              <w:top w:val="single" w:sz="4" w:space="0" w:color="auto"/>
              <w:bottom w:val="single" w:sz="4" w:space="0" w:color="auto"/>
            </w:tcBorders>
            <w:shd w:val="clear" w:color="auto" w:fill="D8DADA"/>
            <w:noWrap/>
          </w:tcPr>
          <w:p w14:paraId="2DE1665F" w14:textId="3598BB82" w:rsidR="00B255BD" w:rsidRPr="00625296" w:rsidRDefault="00B255BD" w:rsidP="00036288">
            <w:pPr>
              <w:spacing w:before="60" w:after="60"/>
              <w:rPr>
                <w:rFonts w:asciiTheme="minorHAnsi" w:hAnsiTheme="minorHAnsi" w:cstheme="minorHAnsi"/>
                <w:b/>
                <w:sz w:val="20"/>
                <w:szCs w:val="20"/>
              </w:rPr>
            </w:pPr>
            <w:r w:rsidRPr="00625296">
              <w:rPr>
                <w:rFonts w:asciiTheme="minorHAnsi" w:hAnsiTheme="minorHAnsi" w:cstheme="minorHAnsi"/>
                <w:b/>
                <w:sz w:val="20"/>
                <w:szCs w:val="20"/>
              </w:rPr>
              <w:t xml:space="preserve">Total </w:t>
            </w:r>
            <w:r w:rsidR="00817DE0" w:rsidRPr="00625296">
              <w:rPr>
                <w:rFonts w:asciiTheme="minorHAnsi" w:hAnsiTheme="minorHAnsi" w:cstheme="minorHAnsi"/>
                <w:b/>
                <w:sz w:val="20"/>
                <w:szCs w:val="20"/>
              </w:rPr>
              <w:t xml:space="preserve">recurrent </w:t>
            </w:r>
            <w:r w:rsidRPr="00625296">
              <w:rPr>
                <w:rFonts w:asciiTheme="minorHAnsi" w:hAnsiTheme="minorHAnsi" w:cstheme="minorHAnsi"/>
                <w:b/>
                <w:sz w:val="20"/>
                <w:szCs w:val="20"/>
              </w:rPr>
              <w:t>expenses</w:t>
            </w:r>
          </w:p>
        </w:tc>
        <w:tc>
          <w:tcPr>
            <w:tcW w:w="918" w:type="pct"/>
            <w:tcBorders>
              <w:top w:val="single" w:sz="4" w:space="0" w:color="auto"/>
              <w:bottom w:val="single" w:sz="4" w:space="0" w:color="auto"/>
              <w:right w:val="single" w:sz="4" w:space="0" w:color="2B1E64" w:themeColor="text2" w:themeTint="E6"/>
            </w:tcBorders>
            <w:shd w:val="clear" w:color="auto" w:fill="D8DADA"/>
            <w:noWrap/>
          </w:tcPr>
          <w:p w14:paraId="3B2125B3" w14:textId="3EB8F680"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$398.74</w:t>
            </w:r>
          </w:p>
        </w:tc>
        <w:tc>
          <w:tcPr>
            <w:tcW w:w="918" w:type="pct"/>
            <w:tcBorders>
              <w:top w:val="single" w:sz="4" w:space="0" w:color="auto"/>
              <w:left w:val="single" w:sz="4" w:space="0" w:color="2B1E64" w:themeColor="text2" w:themeTint="E6"/>
              <w:bottom w:val="single" w:sz="4" w:space="0" w:color="auto"/>
            </w:tcBorders>
            <w:shd w:val="clear" w:color="auto" w:fill="D8DADA"/>
            <w:noWrap/>
          </w:tcPr>
          <w:p w14:paraId="01B0200B" w14:textId="58D5655D"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$384.61</w:t>
            </w:r>
          </w:p>
        </w:tc>
        <w:tc>
          <w:tcPr>
            <w:tcW w:w="918" w:type="pct"/>
            <w:tcBorders>
              <w:top w:val="single" w:sz="4" w:space="0" w:color="auto"/>
              <w:bottom w:val="single" w:sz="4" w:space="0" w:color="auto"/>
            </w:tcBorders>
            <w:shd w:val="clear" w:color="auto" w:fill="D8DADA"/>
            <w:noWrap/>
          </w:tcPr>
          <w:p w14:paraId="5CC9FB92" w14:textId="0D9E8AF6"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$399.97</w:t>
            </w:r>
          </w:p>
        </w:tc>
        <w:tc>
          <w:tcPr>
            <w:tcW w:w="917" w:type="pct"/>
            <w:tcBorders>
              <w:top w:val="single" w:sz="4" w:space="0" w:color="auto"/>
              <w:bottom w:val="single" w:sz="4" w:space="0" w:color="auto"/>
            </w:tcBorders>
            <w:shd w:val="clear" w:color="auto" w:fill="D8DADA"/>
            <w:noWrap/>
          </w:tcPr>
          <w:p w14:paraId="4BC4E502" w14:textId="1645C19B"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$546.15</w:t>
            </w:r>
          </w:p>
        </w:tc>
      </w:tr>
      <w:tr w:rsidR="00817DE0" w:rsidRPr="005C23E7" w14:paraId="71BA1629" w14:textId="77777777" w:rsidTr="00036288">
        <w:trPr>
          <w:trHeight w:val="311"/>
        </w:trPr>
        <w:tc>
          <w:tcPr>
            <w:tcW w:w="1328" w:type="pct"/>
            <w:tcBorders>
              <w:top w:val="single" w:sz="4" w:space="0" w:color="auto"/>
              <w:bottom w:val="single" w:sz="4" w:space="0" w:color="auto"/>
            </w:tcBorders>
            <w:shd w:val="clear" w:color="auto" w:fill="D8DADA"/>
            <w:noWrap/>
          </w:tcPr>
          <w:p w14:paraId="1F3B42A2" w14:textId="2C62131E" w:rsidR="00817DE0" w:rsidRPr="00625296" w:rsidRDefault="00817DE0" w:rsidP="00036288">
            <w:pPr>
              <w:spacing w:before="60" w:after="60"/>
              <w:rPr>
                <w:rFonts w:asciiTheme="minorHAnsi" w:hAnsiTheme="minorHAnsi" w:cstheme="minorHAnsi"/>
                <w:b/>
                <w:sz w:val="20"/>
                <w:szCs w:val="20"/>
              </w:rPr>
            </w:pPr>
            <w:r w:rsidRPr="00625296">
              <w:rPr>
                <w:rFonts w:asciiTheme="minorHAnsi" w:hAnsiTheme="minorHAnsi" w:cstheme="minorHAnsi"/>
                <w:b/>
                <w:sz w:val="20"/>
                <w:szCs w:val="20"/>
              </w:rPr>
              <w:t>Total recurrent profit</w:t>
            </w:r>
            <w:r w:rsidR="000D49DA" w:rsidRPr="00625296">
              <w:rPr>
                <w:rFonts w:asciiTheme="minorHAnsi" w:hAnsiTheme="minorHAnsi" w:cstheme="minorHAnsi"/>
                <w:b/>
                <w:sz w:val="20"/>
                <w:szCs w:val="20"/>
              </w:rPr>
              <w:t xml:space="preserve"> </w:t>
            </w:r>
            <w:r w:rsidRPr="00625296">
              <w:rPr>
                <w:rFonts w:asciiTheme="minorHAnsi" w:hAnsiTheme="minorHAnsi" w:cstheme="minorHAnsi"/>
                <w:b/>
                <w:sz w:val="20"/>
                <w:szCs w:val="20"/>
              </w:rPr>
              <w:t>/</w:t>
            </w:r>
            <w:r w:rsidR="000D49DA" w:rsidRPr="00625296">
              <w:rPr>
                <w:rFonts w:asciiTheme="minorHAnsi" w:hAnsiTheme="minorHAnsi" w:cstheme="minorHAnsi"/>
                <w:b/>
                <w:sz w:val="20"/>
                <w:szCs w:val="20"/>
              </w:rPr>
              <w:t xml:space="preserve"> </w:t>
            </w:r>
            <w:r w:rsidRPr="00625296">
              <w:rPr>
                <w:rFonts w:asciiTheme="minorHAnsi" w:hAnsiTheme="minorHAnsi" w:cstheme="minorHAnsi"/>
                <w:b/>
                <w:sz w:val="20"/>
                <w:szCs w:val="20"/>
              </w:rPr>
              <w:t>(loss)</w:t>
            </w:r>
          </w:p>
        </w:tc>
        <w:tc>
          <w:tcPr>
            <w:tcW w:w="918" w:type="pct"/>
            <w:tcBorders>
              <w:top w:val="single" w:sz="4" w:space="0" w:color="auto"/>
              <w:bottom w:val="single" w:sz="4" w:space="0" w:color="auto"/>
              <w:right w:val="single" w:sz="4" w:space="0" w:color="2B1E64" w:themeColor="text2" w:themeTint="E6"/>
            </w:tcBorders>
            <w:shd w:val="clear" w:color="auto" w:fill="D8DADA"/>
            <w:noWrap/>
          </w:tcPr>
          <w:p w14:paraId="3F77FD78" w14:textId="0D2120AB" w:rsidR="00817DE0"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$10.10</w:t>
            </w:r>
          </w:p>
        </w:tc>
        <w:tc>
          <w:tcPr>
            <w:tcW w:w="918" w:type="pct"/>
            <w:tcBorders>
              <w:top w:val="single" w:sz="4" w:space="0" w:color="auto"/>
              <w:left w:val="single" w:sz="4" w:space="0" w:color="2B1E64" w:themeColor="text2" w:themeTint="E6"/>
              <w:bottom w:val="single" w:sz="4" w:space="0" w:color="auto"/>
            </w:tcBorders>
            <w:shd w:val="clear" w:color="auto" w:fill="D8DADA"/>
            <w:noWrap/>
          </w:tcPr>
          <w:p w14:paraId="7943BC68" w14:textId="4AEEECEE" w:rsidR="00817DE0"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$18.95</w:t>
            </w:r>
          </w:p>
        </w:tc>
        <w:tc>
          <w:tcPr>
            <w:tcW w:w="918" w:type="pct"/>
            <w:tcBorders>
              <w:top w:val="single" w:sz="4" w:space="0" w:color="auto"/>
              <w:bottom w:val="single" w:sz="4" w:space="0" w:color="auto"/>
            </w:tcBorders>
            <w:shd w:val="clear" w:color="auto" w:fill="D8DADA"/>
            <w:noWrap/>
          </w:tcPr>
          <w:p w14:paraId="369FDD7D" w14:textId="4B0431C3" w:rsidR="00817DE0"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$6.65</w:t>
            </w:r>
          </w:p>
        </w:tc>
        <w:tc>
          <w:tcPr>
            <w:tcW w:w="917" w:type="pct"/>
            <w:tcBorders>
              <w:top w:val="single" w:sz="4" w:space="0" w:color="auto"/>
              <w:bottom w:val="single" w:sz="4" w:space="0" w:color="auto"/>
            </w:tcBorders>
            <w:shd w:val="clear" w:color="auto" w:fill="D8DADA"/>
            <w:noWrap/>
          </w:tcPr>
          <w:p w14:paraId="2E00DA0E" w14:textId="7AF5F4BB" w:rsidR="00817DE0"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($36.99)</w:t>
            </w:r>
          </w:p>
        </w:tc>
      </w:tr>
      <w:tr w:rsidR="00B255BD" w:rsidRPr="005C23E7" w14:paraId="59AB5347" w14:textId="77777777" w:rsidTr="00036288">
        <w:trPr>
          <w:trHeight w:val="311"/>
        </w:trPr>
        <w:tc>
          <w:tcPr>
            <w:tcW w:w="1328" w:type="pct"/>
            <w:tcBorders>
              <w:top w:val="single" w:sz="4" w:space="0" w:color="auto"/>
              <w:bottom w:val="single" w:sz="4" w:space="0" w:color="auto"/>
            </w:tcBorders>
            <w:noWrap/>
          </w:tcPr>
          <w:p w14:paraId="1B8BE0F1"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Non-recurrent income</w:t>
            </w:r>
          </w:p>
        </w:tc>
        <w:tc>
          <w:tcPr>
            <w:tcW w:w="918" w:type="pct"/>
            <w:tcBorders>
              <w:top w:val="single" w:sz="4" w:space="0" w:color="auto"/>
              <w:bottom w:val="single" w:sz="4" w:space="0" w:color="auto"/>
              <w:right w:val="single" w:sz="4" w:space="0" w:color="2B1E64" w:themeColor="text2" w:themeTint="E6"/>
            </w:tcBorders>
            <w:noWrap/>
          </w:tcPr>
          <w:p w14:paraId="6041343F" w14:textId="48BAA38B"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$30.13</w:t>
            </w:r>
          </w:p>
        </w:tc>
        <w:tc>
          <w:tcPr>
            <w:tcW w:w="918" w:type="pct"/>
            <w:tcBorders>
              <w:top w:val="single" w:sz="4" w:space="0" w:color="auto"/>
              <w:left w:val="single" w:sz="4" w:space="0" w:color="2B1E64" w:themeColor="text2" w:themeTint="E6"/>
              <w:bottom w:val="single" w:sz="4" w:space="0" w:color="auto"/>
            </w:tcBorders>
            <w:noWrap/>
          </w:tcPr>
          <w:p w14:paraId="407E45A7" w14:textId="3B20DDD8"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$35.16</w:t>
            </w:r>
          </w:p>
        </w:tc>
        <w:tc>
          <w:tcPr>
            <w:tcW w:w="918" w:type="pct"/>
            <w:tcBorders>
              <w:top w:val="single" w:sz="4" w:space="0" w:color="auto"/>
              <w:bottom w:val="single" w:sz="4" w:space="0" w:color="auto"/>
            </w:tcBorders>
            <w:noWrap/>
          </w:tcPr>
          <w:p w14:paraId="4742FFAB" w14:textId="76EB72D8"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$24.11</w:t>
            </w:r>
          </w:p>
        </w:tc>
        <w:tc>
          <w:tcPr>
            <w:tcW w:w="917" w:type="pct"/>
            <w:tcBorders>
              <w:top w:val="single" w:sz="4" w:space="0" w:color="auto"/>
              <w:bottom w:val="single" w:sz="4" w:space="0" w:color="auto"/>
            </w:tcBorders>
            <w:noWrap/>
          </w:tcPr>
          <w:p w14:paraId="70572174" w14:textId="41A1BE55"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$71.39</w:t>
            </w:r>
          </w:p>
        </w:tc>
      </w:tr>
      <w:tr w:rsidR="00B255BD" w:rsidRPr="005C23E7" w14:paraId="7C7E84DB" w14:textId="77777777" w:rsidTr="00036288">
        <w:trPr>
          <w:trHeight w:val="311"/>
        </w:trPr>
        <w:tc>
          <w:tcPr>
            <w:tcW w:w="1328" w:type="pct"/>
            <w:tcBorders>
              <w:top w:val="single" w:sz="4" w:space="0" w:color="auto"/>
              <w:bottom w:val="single" w:sz="4" w:space="0" w:color="auto"/>
            </w:tcBorders>
            <w:noWrap/>
          </w:tcPr>
          <w:p w14:paraId="1CA6B99D" w14:textId="77777777" w:rsidR="00B255BD" w:rsidRPr="00625296" w:rsidRDefault="00B255BD" w:rsidP="00036288">
            <w:pPr>
              <w:spacing w:before="60" w:after="60"/>
              <w:rPr>
                <w:rFonts w:asciiTheme="minorHAnsi" w:hAnsiTheme="minorHAnsi" w:cstheme="minorHAnsi"/>
                <w:sz w:val="20"/>
                <w:szCs w:val="20"/>
              </w:rPr>
            </w:pPr>
            <w:r w:rsidRPr="00625296">
              <w:rPr>
                <w:rFonts w:asciiTheme="minorHAnsi" w:hAnsiTheme="minorHAnsi" w:cstheme="minorHAnsi"/>
                <w:sz w:val="20"/>
                <w:szCs w:val="20"/>
              </w:rPr>
              <w:t>Non-recurrent expenses</w:t>
            </w:r>
          </w:p>
        </w:tc>
        <w:tc>
          <w:tcPr>
            <w:tcW w:w="918" w:type="pct"/>
            <w:tcBorders>
              <w:top w:val="single" w:sz="4" w:space="0" w:color="auto"/>
              <w:bottom w:val="single" w:sz="4" w:space="0" w:color="auto"/>
              <w:right w:val="single" w:sz="4" w:space="0" w:color="2B1E64" w:themeColor="text2" w:themeTint="E6"/>
            </w:tcBorders>
            <w:noWrap/>
          </w:tcPr>
          <w:p w14:paraId="432B8850" w14:textId="750F9213"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$34.46</w:t>
            </w:r>
          </w:p>
        </w:tc>
        <w:tc>
          <w:tcPr>
            <w:tcW w:w="918" w:type="pct"/>
            <w:tcBorders>
              <w:top w:val="single" w:sz="4" w:space="0" w:color="auto"/>
              <w:left w:val="single" w:sz="4" w:space="0" w:color="2B1E64" w:themeColor="text2" w:themeTint="E6"/>
              <w:bottom w:val="single" w:sz="4" w:space="0" w:color="auto"/>
            </w:tcBorders>
            <w:noWrap/>
          </w:tcPr>
          <w:p w14:paraId="78193B74" w14:textId="7163E2E1"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$56.38</w:t>
            </w:r>
          </w:p>
        </w:tc>
        <w:tc>
          <w:tcPr>
            <w:tcW w:w="918" w:type="pct"/>
            <w:tcBorders>
              <w:top w:val="single" w:sz="4" w:space="0" w:color="auto"/>
              <w:bottom w:val="single" w:sz="4" w:space="0" w:color="auto"/>
            </w:tcBorders>
            <w:noWrap/>
          </w:tcPr>
          <w:p w14:paraId="7B0ABB89" w14:textId="2003B4DF"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$20.81</w:t>
            </w:r>
          </w:p>
        </w:tc>
        <w:tc>
          <w:tcPr>
            <w:tcW w:w="917" w:type="pct"/>
            <w:tcBorders>
              <w:top w:val="single" w:sz="4" w:space="0" w:color="auto"/>
              <w:bottom w:val="single" w:sz="4" w:space="0" w:color="auto"/>
            </w:tcBorders>
            <w:noWrap/>
          </w:tcPr>
          <w:p w14:paraId="65C97446" w14:textId="493E8E7A" w:rsidR="00B255BD" w:rsidRPr="00625296" w:rsidRDefault="00817DE0" w:rsidP="00036288">
            <w:pPr>
              <w:spacing w:before="60" w:after="60"/>
              <w:rPr>
                <w:rFonts w:asciiTheme="minorHAnsi" w:hAnsiTheme="minorHAnsi" w:cstheme="minorHAnsi"/>
                <w:b/>
                <w:sz w:val="20"/>
                <w:szCs w:val="20"/>
              </w:rPr>
            </w:pPr>
            <w:r w:rsidRPr="005C23E7">
              <w:rPr>
                <w:rFonts w:asciiTheme="minorHAnsi" w:hAnsiTheme="minorHAnsi" w:cstheme="minorHAnsi"/>
                <w:sz w:val="20"/>
                <w:szCs w:val="20"/>
              </w:rPr>
              <w:t>$2.78</w:t>
            </w:r>
          </w:p>
        </w:tc>
      </w:tr>
      <w:tr w:rsidR="00B255BD" w:rsidRPr="005C23E7" w14:paraId="135CB847" w14:textId="77777777" w:rsidTr="009C124F">
        <w:trPr>
          <w:trHeight w:val="311"/>
        </w:trPr>
        <w:tc>
          <w:tcPr>
            <w:tcW w:w="1328" w:type="pct"/>
            <w:tcBorders>
              <w:top w:val="single" w:sz="4" w:space="0" w:color="auto"/>
              <w:bottom w:val="single" w:sz="4" w:space="0" w:color="auto"/>
            </w:tcBorders>
            <w:shd w:val="clear" w:color="auto" w:fill="D8DADA"/>
            <w:noWrap/>
          </w:tcPr>
          <w:p w14:paraId="1CBBC730" w14:textId="6D5DD791" w:rsidR="00B255BD" w:rsidRPr="00625296" w:rsidRDefault="00B255BD" w:rsidP="00AF7AAA">
            <w:pPr>
              <w:spacing w:before="60" w:after="60"/>
              <w:rPr>
                <w:rFonts w:asciiTheme="minorHAnsi" w:hAnsiTheme="minorHAnsi" w:cstheme="minorHAnsi"/>
                <w:b/>
                <w:sz w:val="20"/>
                <w:szCs w:val="20"/>
              </w:rPr>
            </w:pPr>
            <w:r w:rsidRPr="00625296">
              <w:rPr>
                <w:rFonts w:asciiTheme="minorHAnsi" w:hAnsiTheme="minorHAnsi" w:cstheme="minorHAnsi"/>
                <w:b/>
                <w:sz w:val="20"/>
                <w:szCs w:val="20"/>
              </w:rPr>
              <w:lastRenderedPageBreak/>
              <w:t>Total profit</w:t>
            </w:r>
            <w:r w:rsidR="000D49DA" w:rsidRPr="00625296">
              <w:rPr>
                <w:rFonts w:asciiTheme="minorHAnsi" w:hAnsiTheme="minorHAnsi" w:cstheme="minorHAnsi"/>
                <w:b/>
                <w:sz w:val="20"/>
                <w:szCs w:val="20"/>
              </w:rPr>
              <w:t xml:space="preserve"> </w:t>
            </w:r>
            <w:r w:rsidRPr="00625296">
              <w:rPr>
                <w:rFonts w:asciiTheme="minorHAnsi" w:hAnsiTheme="minorHAnsi" w:cstheme="minorHAnsi"/>
                <w:b/>
                <w:sz w:val="20"/>
                <w:szCs w:val="20"/>
              </w:rPr>
              <w:t>/</w:t>
            </w:r>
            <w:r w:rsidR="000D49DA" w:rsidRPr="00625296">
              <w:rPr>
                <w:rFonts w:asciiTheme="minorHAnsi" w:hAnsiTheme="minorHAnsi" w:cstheme="minorHAnsi"/>
                <w:b/>
                <w:sz w:val="20"/>
                <w:szCs w:val="20"/>
              </w:rPr>
              <w:t xml:space="preserve"> </w:t>
            </w:r>
            <w:r w:rsidRPr="00625296">
              <w:rPr>
                <w:rFonts w:asciiTheme="minorHAnsi" w:hAnsiTheme="minorHAnsi" w:cstheme="minorHAnsi"/>
                <w:b/>
                <w:sz w:val="20"/>
                <w:szCs w:val="20"/>
              </w:rPr>
              <w:t>(loss)</w:t>
            </w:r>
          </w:p>
        </w:tc>
        <w:tc>
          <w:tcPr>
            <w:tcW w:w="918" w:type="pct"/>
            <w:tcBorders>
              <w:top w:val="single" w:sz="4" w:space="0" w:color="auto"/>
              <w:bottom w:val="single" w:sz="4" w:space="0" w:color="auto"/>
              <w:right w:val="single" w:sz="4" w:space="0" w:color="2B1E64" w:themeColor="text2" w:themeTint="E6"/>
            </w:tcBorders>
            <w:shd w:val="clear" w:color="auto" w:fill="D8DADA"/>
            <w:noWrap/>
            <w:vAlign w:val="top"/>
          </w:tcPr>
          <w:p w14:paraId="6AD53934" w14:textId="7FECB263" w:rsidR="00B255BD" w:rsidRPr="00625296" w:rsidRDefault="00817DE0" w:rsidP="00817DE0">
            <w:pPr>
              <w:spacing w:before="60" w:after="60"/>
              <w:rPr>
                <w:rFonts w:asciiTheme="minorHAnsi" w:hAnsiTheme="minorHAnsi" w:cstheme="minorHAnsi"/>
                <w:b/>
                <w:sz w:val="20"/>
                <w:szCs w:val="20"/>
              </w:rPr>
            </w:pPr>
            <w:r w:rsidRPr="005C23E7">
              <w:rPr>
                <w:rFonts w:asciiTheme="minorHAnsi" w:hAnsiTheme="minorHAnsi" w:cstheme="minorHAnsi"/>
                <w:b/>
                <w:sz w:val="20"/>
                <w:szCs w:val="20"/>
              </w:rPr>
              <w:t>$5.78</w:t>
            </w:r>
          </w:p>
        </w:tc>
        <w:tc>
          <w:tcPr>
            <w:tcW w:w="918" w:type="pct"/>
            <w:tcBorders>
              <w:top w:val="single" w:sz="4" w:space="0" w:color="auto"/>
              <w:left w:val="single" w:sz="4" w:space="0" w:color="2B1E64" w:themeColor="text2" w:themeTint="E6"/>
              <w:bottom w:val="single" w:sz="4" w:space="0" w:color="auto"/>
            </w:tcBorders>
            <w:shd w:val="clear" w:color="auto" w:fill="D8DADA"/>
            <w:noWrap/>
            <w:vAlign w:val="top"/>
          </w:tcPr>
          <w:p w14:paraId="110065A5" w14:textId="36847886" w:rsidR="00B255BD" w:rsidRPr="00625296" w:rsidRDefault="00817DE0" w:rsidP="00817DE0">
            <w:pPr>
              <w:spacing w:before="60" w:after="60"/>
              <w:rPr>
                <w:rFonts w:asciiTheme="minorHAnsi" w:hAnsiTheme="minorHAnsi" w:cstheme="minorHAnsi"/>
                <w:b/>
                <w:sz w:val="20"/>
                <w:szCs w:val="20"/>
              </w:rPr>
            </w:pPr>
            <w:r w:rsidRPr="005C23E7">
              <w:rPr>
                <w:rFonts w:asciiTheme="minorHAnsi" w:hAnsiTheme="minorHAnsi" w:cstheme="minorHAnsi"/>
                <w:b/>
                <w:sz w:val="20"/>
                <w:szCs w:val="20"/>
              </w:rPr>
              <w:t>($2.27)</w:t>
            </w:r>
          </w:p>
        </w:tc>
        <w:tc>
          <w:tcPr>
            <w:tcW w:w="918" w:type="pct"/>
            <w:tcBorders>
              <w:top w:val="single" w:sz="4" w:space="0" w:color="auto"/>
              <w:bottom w:val="single" w:sz="4" w:space="0" w:color="auto"/>
            </w:tcBorders>
            <w:shd w:val="clear" w:color="auto" w:fill="D8DADA"/>
            <w:noWrap/>
            <w:vAlign w:val="top"/>
          </w:tcPr>
          <w:p w14:paraId="57483831" w14:textId="13109090" w:rsidR="00B255BD" w:rsidRPr="00625296" w:rsidRDefault="00817DE0" w:rsidP="00817DE0">
            <w:pPr>
              <w:spacing w:before="60" w:after="60"/>
              <w:rPr>
                <w:rFonts w:asciiTheme="minorHAnsi" w:hAnsiTheme="minorHAnsi" w:cstheme="minorHAnsi"/>
                <w:b/>
                <w:sz w:val="20"/>
                <w:szCs w:val="20"/>
              </w:rPr>
            </w:pPr>
            <w:r w:rsidRPr="005C23E7">
              <w:rPr>
                <w:rFonts w:asciiTheme="minorHAnsi" w:hAnsiTheme="minorHAnsi" w:cstheme="minorHAnsi"/>
                <w:b/>
                <w:sz w:val="20"/>
                <w:szCs w:val="20"/>
              </w:rPr>
              <w:t>$9.95</w:t>
            </w:r>
          </w:p>
        </w:tc>
        <w:tc>
          <w:tcPr>
            <w:tcW w:w="917" w:type="pct"/>
            <w:tcBorders>
              <w:top w:val="single" w:sz="4" w:space="0" w:color="auto"/>
              <w:bottom w:val="single" w:sz="4" w:space="0" w:color="auto"/>
            </w:tcBorders>
            <w:shd w:val="clear" w:color="auto" w:fill="D8DADA"/>
            <w:noWrap/>
            <w:vAlign w:val="top"/>
          </w:tcPr>
          <w:p w14:paraId="08A0940F" w14:textId="7D869CA8" w:rsidR="00B255BD" w:rsidRPr="00625296" w:rsidRDefault="00817DE0" w:rsidP="00817DE0">
            <w:pPr>
              <w:spacing w:before="60" w:after="60"/>
              <w:rPr>
                <w:rFonts w:asciiTheme="minorHAnsi" w:hAnsiTheme="minorHAnsi" w:cstheme="minorHAnsi"/>
                <w:b/>
                <w:sz w:val="20"/>
                <w:szCs w:val="20"/>
              </w:rPr>
            </w:pPr>
            <w:r w:rsidRPr="005C23E7">
              <w:rPr>
                <w:rFonts w:asciiTheme="minorHAnsi" w:hAnsiTheme="minorHAnsi" w:cstheme="minorHAnsi"/>
                <w:b/>
                <w:sz w:val="20"/>
                <w:szCs w:val="20"/>
              </w:rPr>
              <w:t>$31.62</w:t>
            </w:r>
          </w:p>
        </w:tc>
      </w:tr>
    </w:tbl>
    <w:p w14:paraId="7AFD1DE4" w14:textId="77777777" w:rsidR="00BB13E4" w:rsidRPr="005C23E7" w:rsidRDefault="00BB13E4" w:rsidP="00BA383B">
      <w:pPr>
        <w:pStyle w:val="NormalreportStyleAfter6pt"/>
      </w:pPr>
    </w:p>
    <w:p w14:paraId="384FFBC1" w14:textId="7FB02214" w:rsidR="00C63D01" w:rsidRPr="005C23E7" w:rsidRDefault="00C63D01" w:rsidP="00347E80">
      <w:pPr>
        <w:pStyle w:val="NormalreportStyleAfter6pt"/>
      </w:pPr>
      <w:r w:rsidRPr="005C23E7">
        <w:t xml:space="preserve">In line with the NPBT results, in 2023-24 the average EBITDA results improved </w:t>
      </w:r>
      <w:r w:rsidR="003C3920" w:rsidRPr="005C23E7">
        <w:t xml:space="preserve">for all provider types compared to the prior year. </w:t>
      </w:r>
      <w:r w:rsidR="0088473D" w:rsidRPr="005C23E7">
        <w:t>Compared to 2022-23, f</w:t>
      </w:r>
      <w:r w:rsidRPr="005C23E7">
        <w:t xml:space="preserve">or-profit providers </w:t>
      </w:r>
      <w:r w:rsidR="00095966" w:rsidRPr="005C23E7">
        <w:t xml:space="preserve">were </w:t>
      </w:r>
      <w:r w:rsidRPr="005C23E7">
        <w:t>up $</w:t>
      </w:r>
      <w:r w:rsidR="00CB15D0" w:rsidRPr="005C23E7">
        <w:t>28.77</w:t>
      </w:r>
      <w:r w:rsidRPr="005C23E7">
        <w:t xml:space="preserve"> per </w:t>
      </w:r>
      <w:r w:rsidR="00CB15D0" w:rsidRPr="005C23E7">
        <w:t>resident</w:t>
      </w:r>
      <w:r w:rsidRPr="005C23E7">
        <w:t xml:space="preserve"> per day</w:t>
      </w:r>
      <w:r w:rsidR="00095966" w:rsidRPr="005C23E7">
        <w:t>,</w:t>
      </w:r>
      <w:r w:rsidRPr="005C23E7">
        <w:t xml:space="preserve"> not-for-profit providers up $</w:t>
      </w:r>
      <w:r w:rsidR="008148ED" w:rsidRPr="005C23E7">
        <w:t>26.12 per resident per day, and</w:t>
      </w:r>
      <w:r w:rsidRPr="005C23E7">
        <w:t xml:space="preserve"> LST government providers </w:t>
      </w:r>
      <w:r w:rsidR="008148ED" w:rsidRPr="005C23E7">
        <w:t>up</w:t>
      </w:r>
      <w:r w:rsidRPr="005C23E7">
        <w:t xml:space="preserve"> $</w:t>
      </w:r>
      <w:r w:rsidR="00D01E25" w:rsidRPr="005C23E7">
        <w:t>49.11 per resident per day</w:t>
      </w:r>
      <w:r w:rsidRPr="005C23E7">
        <w:t xml:space="preserve">. </w:t>
      </w:r>
    </w:p>
    <w:p w14:paraId="6F79E810" w14:textId="33FB07A6" w:rsidR="00C63D01" w:rsidRPr="005C23E7" w:rsidRDefault="00C63D01" w:rsidP="00347E80">
      <w:pPr>
        <w:pStyle w:val="NormalreportStyleAfter6pt"/>
      </w:pPr>
      <w:r w:rsidRPr="005C23E7">
        <w:t>When considering the average EBITDA results by quartile:</w:t>
      </w:r>
    </w:p>
    <w:p w14:paraId="32C89C8F" w14:textId="5DFF8919" w:rsidR="00C63D01" w:rsidRPr="005C23E7" w:rsidRDefault="00C63D01" w:rsidP="00347E80">
      <w:pPr>
        <w:pStyle w:val="ListParagraph"/>
        <w:numPr>
          <w:ilvl w:val="0"/>
          <w:numId w:val="31"/>
        </w:numPr>
        <w:spacing w:after="120"/>
        <w:contextualSpacing w:val="0"/>
      </w:pPr>
      <w:r w:rsidRPr="005C23E7">
        <w:t xml:space="preserve">in the </w:t>
      </w:r>
      <w:r w:rsidRPr="005C23E7">
        <w:rPr>
          <w:b/>
        </w:rPr>
        <w:t>top quartile</w:t>
      </w:r>
      <w:r w:rsidRPr="005C23E7">
        <w:t xml:space="preserve">, </w:t>
      </w:r>
      <w:r w:rsidR="00876EAF" w:rsidRPr="005C23E7">
        <w:t>LST</w:t>
      </w:r>
      <w:r w:rsidRPr="005C23E7">
        <w:t xml:space="preserve"> providers ($</w:t>
      </w:r>
      <w:r w:rsidR="00876EAF" w:rsidRPr="005C23E7">
        <w:t>112.75</w:t>
      </w:r>
      <w:r w:rsidRPr="005C23E7">
        <w:t xml:space="preserve"> per </w:t>
      </w:r>
      <w:r w:rsidR="00876EAF" w:rsidRPr="005C23E7">
        <w:t xml:space="preserve">resident per </w:t>
      </w:r>
      <w:r w:rsidRPr="005C23E7">
        <w:t>day) outperform</w:t>
      </w:r>
      <w:r w:rsidR="00876EAF" w:rsidRPr="005C23E7">
        <w:t>ed</w:t>
      </w:r>
      <w:r w:rsidRPr="005C23E7">
        <w:t xml:space="preserve"> not-for-profit</w:t>
      </w:r>
      <w:r w:rsidR="00876EAF" w:rsidRPr="005C23E7">
        <w:t xml:space="preserve"> ($86.45 per resident per day)</w:t>
      </w:r>
      <w:r w:rsidRPr="005C23E7">
        <w:t xml:space="preserve"> </w:t>
      </w:r>
      <w:r w:rsidR="00876EAF" w:rsidRPr="005C23E7">
        <w:t>and for-profit providers</w:t>
      </w:r>
      <w:r w:rsidRPr="005C23E7">
        <w:t xml:space="preserve"> </w:t>
      </w:r>
      <w:r w:rsidR="00876EAF" w:rsidRPr="005C23E7">
        <w:t>($91.</w:t>
      </w:r>
      <w:r w:rsidR="00F456B8" w:rsidRPr="005C23E7">
        <w:t>1</w:t>
      </w:r>
      <w:r w:rsidR="00876EAF" w:rsidRPr="005C23E7">
        <w:t>8 per resident per day</w:t>
      </w:r>
      <w:r w:rsidRPr="005C23E7">
        <w:t>)</w:t>
      </w:r>
      <w:r w:rsidR="00876EAF" w:rsidRPr="005C23E7">
        <w:t xml:space="preserve">. </w:t>
      </w:r>
    </w:p>
    <w:p w14:paraId="552ADF68" w14:textId="7B053DA0" w:rsidR="00C63D01" w:rsidRPr="005C23E7" w:rsidRDefault="00C63D01" w:rsidP="00347E80">
      <w:pPr>
        <w:pStyle w:val="ListParagraph"/>
        <w:numPr>
          <w:ilvl w:val="0"/>
          <w:numId w:val="31"/>
        </w:numPr>
        <w:spacing w:after="120"/>
        <w:contextualSpacing w:val="0"/>
      </w:pPr>
      <w:r w:rsidRPr="005C23E7">
        <w:t xml:space="preserve">in the </w:t>
      </w:r>
      <w:r w:rsidRPr="005C23E7">
        <w:rPr>
          <w:b/>
        </w:rPr>
        <w:t>bottom quartile</w:t>
      </w:r>
      <w:r w:rsidRPr="005C23E7">
        <w:t xml:space="preserve">, </w:t>
      </w:r>
      <w:r w:rsidR="00B34A4B" w:rsidRPr="005C23E7">
        <w:t xml:space="preserve">however, LST providers recorded </w:t>
      </w:r>
      <w:r w:rsidR="0006517A" w:rsidRPr="005C23E7">
        <w:t>the largest loss</w:t>
      </w:r>
      <w:r w:rsidR="00E26624" w:rsidRPr="005C23E7">
        <w:t xml:space="preserve"> for average EBITDA</w:t>
      </w:r>
      <w:r w:rsidR="0006517A" w:rsidRPr="005C23E7">
        <w:t xml:space="preserve"> (</w:t>
      </w:r>
      <w:r w:rsidR="00D95F31" w:rsidRPr="005C23E7">
        <w:t>negative</w:t>
      </w:r>
      <w:r w:rsidR="00303AA7" w:rsidRPr="005C23E7">
        <w:t xml:space="preserve"> </w:t>
      </w:r>
      <w:r w:rsidR="0006517A" w:rsidRPr="005C23E7">
        <w:t>$5</w:t>
      </w:r>
      <w:r w:rsidR="00303AA7" w:rsidRPr="005C23E7">
        <w:t>2</w:t>
      </w:r>
      <w:r w:rsidR="0006517A" w:rsidRPr="005C23E7">
        <w:t>.48 per resident per day)</w:t>
      </w:r>
      <w:r w:rsidR="00E26624" w:rsidRPr="005C23E7">
        <w:t xml:space="preserve"> compared to </w:t>
      </w:r>
      <w:r w:rsidRPr="005C23E7">
        <w:t>not</w:t>
      </w:r>
      <w:r w:rsidR="00C5440C" w:rsidRPr="005C23E7">
        <w:noBreakHyphen/>
      </w:r>
      <w:r w:rsidRPr="005C23E7">
        <w:t>for</w:t>
      </w:r>
      <w:r w:rsidR="00C5440C" w:rsidRPr="005C23E7">
        <w:noBreakHyphen/>
      </w:r>
      <w:r w:rsidRPr="005C23E7">
        <w:t>profit providers (</w:t>
      </w:r>
      <w:r w:rsidR="00D74273" w:rsidRPr="005C23E7">
        <w:t>negative</w:t>
      </w:r>
      <w:r w:rsidRPr="005C23E7">
        <w:t xml:space="preserve"> $</w:t>
      </w:r>
      <w:r w:rsidR="00303AA7" w:rsidRPr="005C23E7">
        <w:t>25.28</w:t>
      </w:r>
      <w:r w:rsidRPr="005C23E7">
        <w:t xml:space="preserve"> per </w:t>
      </w:r>
      <w:r w:rsidR="00303AA7" w:rsidRPr="005C23E7">
        <w:t>resident</w:t>
      </w:r>
      <w:r w:rsidRPr="005C23E7">
        <w:t xml:space="preserve"> per day) </w:t>
      </w:r>
      <w:r w:rsidR="00E26624" w:rsidRPr="005C23E7">
        <w:t>and for-profit providers (</w:t>
      </w:r>
      <w:r w:rsidR="00D74273" w:rsidRPr="005C23E7">
        <w:t>negative</w:t>
      </w:r>
      <w:r w:rsidR="00470454" w:rsidRPr="005C23E7">
        <w:t xml:space="preserve"> </w:t>
      </w:r>
      <w:r w:rsidR="00E26624" w:rsidRPr="005C23E7">
        <w:t>$</w:t>
      </w:r>
      <w:r w:rsidR="00470454" w:rsidRPr="005C23E7">
        <w:t>35.13</w:t>
      </w:r>
      <w:r w:rsidR="00E26624" w:rsidRPr="005C23E7">
        <w:t xml:space="preserve"> per resident per day)</w:t>
      </w:r>
      <w:r w:rsidR="00303AA7" w:rsidRPr="005C23E7">
        <w:t>.</w:t>
      </w:r>
      <w:r w:rsidR="00E26624" w:rsidRPr="005C23E7">
        <w:t xml:space="preserve"> </w:t>
      </w:r>
    </w:p>
    <w:p w14:paraId="723FF529" w14:textId="3A4EF480" w:rsidR="00F5643D" w:rsidRPr="005C23E7" w:rsidRDefault="00943A0C" w:rsidP="00F5643D">
      <w:pPr>
        <w:pStyle w:val="NormalreportStyleAfter6pt"/>
      </w:pPr>
      <w:r w:rsidRPr="005C23E7">
        <w:t>Not-for-profit providers had a relatively even proportion of providers in each quartile range with the highest proportion being in the next bottom quartile (</w:t>
      </w:r>
      <w:r w:rsidR="0051064E" w:rsidRPr="005C23E7">
        <w:t>28.8%).</w:t>
      </w:r>
      <w:r w:rsidR="00561ADE" w:rsidRPr="005C23E7">
        <w:t xml:space="preserve"> For-profit providers’ proportions were also relatively even across the top two quartiles</w:t>
      </w:r>
      <w:r w:rsidR="00B0077F" w:rsidRPr="005C23E7">
        <w:t xml:space="preserve"> (</w:t>
      </w:r>
      <w:r w:rsidR="006A5ECD" w:rsidRPr="005C23E7">
        <w:t xml:space="preserve">29.7% for </w:t>
      </w:r>
      <w:r w:rsidR="00BB2ACF" w:rsidRPr="005C23E7">
        <w:t>the top quartile</w:t>
      </w:r>
      <w:r w:rsidR="00E54153" w:rsidRPr="005C23E7">
        <w:t xml:space="preserve"> and </w:t>
      </w:r>
      <w:r w:rsidR="00D00974" w:rsidRPr="005C23E7">
        <w:t>26.1% for the next top quartile)</w:t>
      </w:r>
      <w:r w:rsidR="00561ADE" w:rsidRPr="005C23E7">
        <w:t>, and a minority of for-profit providers were in the bottom quartile</w:t>
      </w:r>
      <w:r w:rsidR="0001211E" w:rsidRPr="005C23E7">
        <w:t xml:space="preserve"> (</w:t>
      </w:r>
      <w:r w:rsidR="004E277E" w:rsidRPr="005C23E7">
        <w:t>21.7%)</w:t>
      </w:r>
      <w:r w:rsidR="00561ADE" w:rsidRPr="005C23E7">
        <w:t>.</w:t>
      </w:r>
    </w:p>
    <w:p w14:paraId="0D7E5DE0" w14:textId="2B89C595" w:rsidR="002D782F" w:rsidRPr="002D782F" w:rsidRDefault="00F5643D" w:rsidP="002D782F">
      <w:pPr>
        <w:pStyle w:val="NormalreportStyleAfter6pt"/>
      </w:pPr>
      <w:r>
        <w:t>Chart 1.8</w:t>
      </w:r>
      <w:r w:rsidR="007C40CE" w:rsidRPr="005C23E7">
        <w:t xml:space="preserve"> shows the average EBITDA per resident per day by ownership type over the last four financial years</w:t>
      </w:r>
      <w:r w:rsidR="00CF4F7B">
        <w:t>.</w:t>
      </w:r>
      <w:r w:rsidR="007C40CE" w:rsidRPr="005C23E7">
        <w:t xml:space="preserve"> </w:t>
      </w:r>
      <w:r w:rsidR="007C40CE" w:rsidRPr="005C23E7">
        <w:fldChar w:fldCharType="begin"/>
      </w:r>
      <w:r w:rsidR="007C40CE" w:rsidRPr="005C23E7">
        <w:instrText xml:space="preserve"> REF _Ref195095638 \h </w:instrText>
      </w:r>
      <w:r w:rsidR="00C66333" w:rsidRPr="005C23E7">
        <w:instrText xml:space="preserve"> \* MERGEFORMAT </w:instrText>
      </w:r>
      <w:r w:rsidR="007C40CE" w:rsidRPr="005C23E7">
        <w:fldChar w:fldCharType="separate"/>
      </w:r>
      <w:r w:rsidR="0071468B" w:rsidRPr="005C23E7">
        <w:t xml:space="preserve">Chart </w:t>
      </w:r>
      <w:r w:rsidR="0071468B">
        <w:t>1</w:t>
      </w:r>
      <w:r w:rsidR="0071468B" w:rsidRPr="005C23E7">
        <w:t>.</w:t>
      </w:r>
      <w:r w:rsidR="0071468B">
        <w:t>9</w:t>
      </w:r>
      <w:r w:rsidR="007C40CE" w:rsidRPr="005C23E7">
        <w:fldChar w:fldCharType="end"/>
      </w:r>
      <w:r w:rsidR="007C40CE" w:rsidRPr="005C23E7">
        <w:t xml:space="preserve"> shows the quartile analysis of the average EBITDA per resident per day for residential care providers by ownership type in 2023-24.</w:t>
      </w:r>
      <w:bookmarkStart w:id="65" w:name="_Ref195095621"/>
      <w:bookmarkStart w:id="66" w:name="_Ref200627469"/>
      <w:bookmarkStart w:id="67" w:name="_Toc195097803"/>
      <w:r w:rsidR="002D782F">
        <w:br w:type="page"/>
      </w:r>
    </w:p>
    <w:p w14:paraId="752861BA" w14:textId="465974E3" w:rsidR="00957DD1" w:rsidRPr="005C23E7" w:rsidRDefault="00957DD1" w:rsidP="00BC6994">
      <w:pPr>
        <w:pStyle w:val="Caption"/>
      </w:pPr>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8</w:t>
      </w:r>
      <w:r w:rsidR="00F759EC">
        <w:fldChar w:fldCharType="end"/>
      </w:r>
      <w:bookmarkEnd w:id="65"/>
      <w:bookmarkEnd w:id="66"/>
      <w:r w:rsidRPr="005C23E7">
        <w:t>: Residential care average EBITDA per resident per day by ownership type, 2020-21 to 2023-24</w:t>
      </w:r>
      <w:bookmarkEnd w:id="67"/>
    </w:p>
    <w:p w14:paraId="400E25D4" w14:textId="19D4A85C" w:rsidR="00B255BD" w:rsidRPr="005C23E7" w:rsidRDefault="008A55DB" w:rsidP="007F7029">
      <w:pPr>
        <w:keepLines/>
        <w:rPr>
          <w:b/>
          <w:color w:val="1E1545"/>
        </w:rPr>
      </w:pPr>
      <w:r w:rsidRPr="005C23E7">
        <w:rPr>
          <w:b/>
          <w:noProof/>
          <w:color w:val="1E1545"/>
        </w:rPr>
        <w:drawing>
          <wp:inline distT="0" distB="0" distL="0" distR="0" wp14:anchorId="78C05303" wp14:editId="6CE3F545">
            <wp:extent cx="5771352" cy="2914926"/>
            <wp:effectExtent l="0" t="0" r="1270" b="0"/>
            <wp:docPr id="2000796042" name="Picture 2000796042" descr="Chart 1.8 is a clustered column chart titled EBITDA per resident per day, by ownership type, 2020-21 to 2023-24. In 2023-24, for-profit providers reported an average EBITDA per resident per day of $37.72, up from $8.95 in 2021-22, up from $8.00 in 2021-22 and up from $14.14 in 2020-21. Not-for-profit providers improved their average EBITDA result in 2023-24 to $36.04 per resident per day, up from $9.92 in 2022-23, up from negative $3.54 in 2021-22 and up from $10.54 in 2020-21. LST government providers' EBITDA improved in 2023-24 to $3.29 per resident per day, up from negative $45.82 in 2022-23, up from negative $37.42 in 2021-22 and up from negative $32.45 i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96042" name="Picture 2" descr="Chart 1.8 is a clustered column chart titled EBITDA per resident per day, by ownership type, 2020-21 to 2023-24. In 2023-24, for-profit providers reported an average EBITDA per resident per day of $37.72, up from $8.95 in 2021-22, up from $8.00 in 2021-22 and up from $14.14 in 2020-21. Not-for-profit providers improved their average EBITDA result in 2023-24 to $36.04 per resident per day, up from $9.92 in 2022-23, up from negative $3.54 in 2021-22 and up from $10.54 in 2020-21. LST government providers' EBITDA improved in 2023-24 to $3.29 per resident per day, up from negative $45.82 in 2022-23, up from negative $37.42 in 2021-22 and up from negative $32.45 in 2020-21.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4873" cy="2916704"/>
                    </a:xfrm>
                    <a:prstGeom prst="rect">
                      <a:avLst/>
                    </a:prstGeom>
                    <a:noFill/>
                  </pic:spPr>
                </pic:pic>
              </a:graphicData>
            </a:graphic>
          </wp:inline>
        </w:drawing>
      </w:r>
    </w:p>
    <w:p w14:paraId="0B931855" w14:textId="2509ADB5" w:rsidR="004F4FDE" w:rsidRPr="005C23E7" w:rsidRDefault="004F4FDE">
      <w:pPr>
        <w:spacing w:before="0" w:after="0" w:line="240" w:lineRule="auto"/>
        <w:rPr>
          <w:b/>
          <w:color w:val="1E1545"/>
          <w:sz w:val="22"/>
          <w:szCs w:val="22"/>
        </w:rPr>
      </w:pPr>
    </w:p>
    <w:p w14:paraId="5A5E0A6A" w14:textId="7E2873D9" w:rsidR="00957DD1" w:rsidRPr="005C23E7" w:rsidRDefault="00957DD1" w:rsidP="00957DD1">
      <w:pPr>
        <w:pStyle w:val="Caption"/>
      </w:pPr>
      <w:bookmarkStart w:id="68" w:name="_Ref195095638"/>
      <w:bookmarkStart w:id="69" w:name="_Toc195097804"/>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9</w:t>
      </w:r>
      <w:r w:rsidR="00F759EC">
        <w:fldChar w:fldCharType="end"/>
      </w:r>
      <w:bookmarkEnd w:id="68"/>
      <w:r w:rsidRPr="005C23E7">
        <w:t>: Residential care average EBITDA per resident per day, by quartile and ownership type (number of providers in parentheses), 2023-24</w:t>
      </w:r>
      <w:bookmarkEnd w:id="69"/>
    </w:p>
    <w:p w14:paraId="7117F82B" w14:textId="3454C216" w:rsidR="00731280" w:rsidRDefault="00067925" w:rsidP="002D782F">
      <w:r w:rsidRPr="005C23E7">
        <w:rPr>
          <w:noProof/>
        </w:rPr>
        <w:drawing>
          <wp:inline distT="0" distB="0" distL="0" distR="0" wp14:anchorId="3B329AA6" wp14:editId="21CA8361">
            <wp:extent cx="5747054" cy="3037295"/>
            <wp:effectExtent l="0" t="0" r="6350" b="0"/>
            <wp:docPr id="535774693" name="Picture 535774693" descr="Chart 1.9 is a clustered column chart titled Residential care average EBITDA per resident per day, by quartile and ownership type (number of providers in parentheses), 2023-24. The average EBITDA in 2023-24 for for-profit prodit providers in the top quartile was $91.18 per resident per day (with a total of 74 for-profit providers in this quartile), for not-for-profit providers it was $86.45 (with a total of 95 not-for-profit providers in this quartile), and LST government providers average EBITDA was $112.75 (with a total of 20 providers in this quartile).  The average EBITDA in the next top quartile for for-profit providers was $41.17 per resident per day (with a total of 65 for-profit providers in this quartile), for not-for-profit providers the average EBITDA result was $42.98 (with a total of 111 not-for-profit providers in this quartile) and LST governmemt providers reported an average EBITDA of $47.86 (with a total of 12 providers in this quartile). The average EBITDA in the next bottom quartile for for-profit providers was $19.26 per resident per day (with a total of 56 for-profit providers in this quartile), not-for-profit providers reported $18.91 (with a total of 122 not-for-profit providers in this quartile) and LST government providers reported an average EBITDA result of $9.29 (with a total of 11 providers in this quartile). The average EBITDA reported in the bottom quartile for for-profit providers was negative $35.13 per resident per day (with a total of 54 for-profit providers in this quartile), not-for-profit providers reported negative $25.28 (with a total of 95 not-for-profit providers in this quartile), and LST government providers reported negative $52.48 (with a total of 40 providers in this quartile). In 2023-24, for-profit reported a total average EBITDA result of $37.72 per resident per day (with a total of 249 for-profit providers), not-for-profit total average EBITDA result was $36.04 (with a total of 423 not-for-profit providers in 2023-24), and LST government providers reported an average EBITDA of $3.29 (with a total of 83 LST government providers reporting in 202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74693" name="Picture 535774693" descr="Chart 1.9 is a clustered column chart titled Residential care average EBITDA per resident per day, by quartile and ownership type (number of providers in parentheses), 2023-24. The average EBITDA in 2023-24 for for-profit prodit providers in the top quartile was $91.18 per resident per day (with a total of 74 for-profit providers in this quartile), for not-for-profit providers it was $86.45 (with a total of 95 not-for-profit providers in this quartile), and LST government providers average EBITDA was $112.75 (with a total of 20 providers in this quartile).  The average EBITDA in the next top quartile for for-profit providers was $41.17 per resident per day (with a total of 65 for-profit providers in this quartile), for not-for-profit providers the average EBITDA result was $42.98 (with a total of 111 not-for-profit providers in this quartile) and LST governmemt providers reported an average EBITDA of $47.86 (with a total of 12 providers in this quartile). The average EBITDA in the next bottom quartile for for-profit providers was $19.26 per resident per day (with a total of 56 for-profit providers in this quartile), not-for-profit providers reported $18.91 (with a total of 122 not-for-profit providers in this quartile) and LST government providers reported an average EBITDA result of $9.29 (with a total of 11 providers in this quartile). The average EBITDA reported in the bottom quartile for for-profit providers was negative $35.13 per resident per day (with a total of 54 for-profit providers in this quartile), not-for-profit providers reported negative $25.28 (with a total of 95 not-for-profit providers in this quartile), and LST government providers reported negative $52.48 (with a total of 40 providers in this quartile). In 2023-24, for-profit reported a total average EBITDA result of $37.72 per resident per day (with a total of 249 for-profit providers), not-for-profit total average EBITDA result was $36.04 (with a total of 423 not-for-profit providers in 2023-24), and LST government providers reported an average EBITDA of $3.29 (with a total of 83 LST government providers reporting in 2023-24).&#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4718" cy="3041346"/>
                    </a:xfrm>
                    <a:prstGeom prst="rect">
                      <a:avLst/>
                    </a:prstGeom>
                    <a:noFill/>
                  </pic:spPr>
                </pic:pic>
              </a:graphicData>
            </a:graphic>
          </wp:inline>
        </w:drawing>
      </w:r>
    </w:p>
    <w:p w14:paraId="32A68695" w14:textId="77777777" w:rsidR="00731280" w:rsidRDefault="00731280">
      <w:pPr>
        <w:spacing w:before="0" w:after="0" w:line="240" w:lineRule="auto"/>
      </w:pPr>
      <w:r>
        <w:br w:type="page"/>
      </w:r>
    </w:p>
    <w:p w14:paraId="3F987A8A" w14:textId="77777777" w:rsidR="00B255BD" w:rsidRPr="005C23E7" w:rsidRDefault="00B255BD" w:rsidP="00635584">
      <w:pPr>
        <w:pStyle w:val="Style5"/>
        <w:numPr>
          <w:ilvl w:val="0"/>
          <w:numId w:val="0"/>
        </w:numPr>
        <w:spacing w:before="120" w:after="120"/>
        <w:ind w:left="1008" w:hanging="1008"/>
        <w:rPr>
          <w:b w:val="0"/>
          <w:i w:val="0"/>
          <w:color w:val="68437B"/>
        </w:rPr>
      </w:pPr>
      <w:r w:rsidRPr="005C23E7">
        <w:lastRenderedPageBreak/>
        <w:t xml:space="preserve">Provider </w:t>
      </w:r>
      <w:r w:rsidRPr="005C23E7">
        <w:rPr>
          <w:color w:val="68437B"/>
        </w:rPr>
        <w:t>location</w:t>
      </w:r>
    </w:p>
    <w:p w14:paraId="273D14B4" w14:textId="0D688EEA" w:rsidR="000F09D5" w:rsidRPr="005C23E7" w:rsidRDefault="00AF2186" w:rsidP="00635584">
      <w:pPr>
        <w:spacing w:after="120"/>
        <w:rPr>
          <w:bCs w:val="0"/>
          <w:color w:val="1E1545"/>
        </w:rPr>
      </w:pPr>
      <w:r w:rsidRPr="005C23E7">
        <w:rPr>
          <w:bCs w:val="0"/>
          <w:color w:val="1E1545"/>
        </w:rPr>
        <w:t xml:space="preserve">All three provider location types had significant increase in EBITDA and NPBT in 2023-24. </w:t>
      </w:r>
      <w:r w:rsidR="00ED77A5" w:rsidRPr="005C23E7">
        <w:rPr>
          <w:bCs w:val="0"/>
          <w:color w:val="1E1545"/>
        </w:rPr>
        <w:t>Metropolitan</w:t>
      </w:r>
      <w:r w:rsidR="00751180">
        <w:rPr>
          <w:bCs w:val="0"/>
          <w:color w:val="1E1545"/>
        </w:rPr>
        <w:t xml:space="preserve"> </w:t>
      </w:r>
      <w:r w:rsidR="00B12AB1" w:rsidRPr="005C23E7">
        <w:rPr>
          <w:bCs w:val="0"/>
          <w:color w:val="1E1545"/>
        </w:rPr>
        <w:t>providers</w:t>
      </w:r>
      <w:r w:rsidR="00751180">
        <w:rPr>
          <w:bCs w:val="0"/>
          <w:color w:val="1E1545"/>
        </w:rPr>
        <w:t xml:space="preserve"> </w:t>
      </w:r>
      <w:r w:rsidR="00ED77A5" w:rsidRPr="005C23E7">
        <w:rPr>
          <w:bCs w:val="0"/>
          <w:color w:val="1E1545"/>
        </w:rPr>
        <w:t>reported the highest EBITDA</w:t>
      </w:r>
      <w:r w:rsidR="00440E04" w:rsidRPr="005C23E7">
        <w:rPr>
          <w:bCs w:val="0"/>
          <w:color w:val="1E1545"/>
        </w:rPr>
        <w:t xml:space="preserve"> </w:t>
      </w:r>
      <w:r w:rsidR="008B6838" w:rsidRPr="005C23E7">
        <w:rPr>
          <w:bCs w:val="0"/>
          <w:color w:val="1E1545"/>
        </w:rPr>
        <w:t>($37.51 per resident per day)</w:t>
      </w:r>
      <w:r w:rsidR="00EF35B1" w:rsidRPr="005C23E7">
        <w:rPr>
          <w:bCs w:val="0"/>
          <w:color w:val="1E1545"/>
        </w:rPr>
        <w:t xml:space="preserve"> </w:t>
      </w:r>
      <w:r w:rsidR="00EF2AB0" w:rsidRPr="005C23E7">
        <w:rPr>
          <w:bCs w:val="0"/>
          <w:color w:val="1E1545"/>
        </w:rPr>
        <w:t xml:space="preserve">compared to regional providers ($24.88 per resident per day) and </w:t>
      </w:r>
      <w:r w:rsidR="006E73BA" w:rsidRPr="005C23E7">
        <w:rPr>
          <w:bCs w:val="0"/>
          <w:color w:val="1E1545"/>
        </w:rPr>
        <w:t>m</w:t>
      </w:r>
      <w:r w:rsidR="00934FAE" w:rsidRPr="005C23E7">
        <w:rPr>
          <w:bCs w:val="0"/>
          <w:color w:val="1E1545"/>
        </w:rPr>
        <w:t>etropolitan and regional providers</w:t>
      </w:r>
      <w:r w:rsidR="006E73BA" w:rsidRPr="005C23E7">
        <w:rPr>
          <w:bCs w:val="0"/>
          <w:color w:val="1E1545"/>
        </w:rPr>
        <w:t xml:space="preserve"> ($36.57 per resident per day). </w:t>
      </w:r>
    </w:p>
    <w:p w14:paraId="5B84EFAA" w14:textId="3F08BB7E" w:rsidR="009451E8" w:rsidRPr="005C23E7" w:rsidRDefault="000F09D5" w:rsidP="00A274E7">
      <w:pPr>
        <w:pStyle w:val="NormalreportStyleAfter6pt"/>
        <w:rPr>
          <w:bCs/>
          <w:color w:val="1E1545"/>
        </w:rPr>
      </w:pPr>
      <w:r w:rsidRPr="005C23E7">
        <w:t>R</w:t>
      </w:r>
      <w:r w:rsidR="00EF35B1" w:rsidRPr="005C23E7">
        <w:t xml:space="preserve">egional providers reported the highest </w:t>
      </w:r>
      <w:r w:rsidR="00EF2AB0" w:rsidRPr="005C23E7">
        <w:t>NPBT (</w:t>
      </w:r>
      <w:r w:rsidR="008A58D0" w:rsidRPr="005C23E7">
        <w:t xml:space="preserve">$15.86 per resident per day), compared to metropolitan providers ($5.37 per resident per day) and metropolitan and regional providers ($0.57 per resident per day). </w:t>
      </w:r>
      <w:r w:rsidRPr="005C23E7">
        <w:t>The</w:t>
      </w:r>
      <w:r w:rsidR="00692B7B" w:rsidRPr="005C23E7">
        <w:t xml:space="preserve"> higher NPBT result reported by regional providers</w:t>
      </w:r>
      <w:r w:rsidR="00656948" w:rsidRPr="005C23E7">
        <w:t xml:space="preserve"> was driven by </w:t>
      </w:r>
      <w:r w:rsidR="00EF42E5" w:rsidRPr="005C23E7">
        <w:t>these providers having a</w:t>
      </w:r>
      <w:r w:rsidR="00AF2186" w:rsidRPr="005C23E7">
        <w:t xml:space="preserve"> small</w:t>
      </w:r>
      <w:r w:rsidR="00F46619" w:rsidRPr="005C23E7">
        <w:t>er</w:t>
      </w:r>
      <w:r w:rsidR="00AF2186" w:rsidRPr="005C23E7">
        <w:t xml:space="preserve"> amortisation of bed licences per resident per day ($2.63), compared with $12.27 p</w:t>
      </w:r>
      <w:r w:rsidR="00EF42E5" w:rsidRPr="005C23E7">
        <w:t>er resident per day</w:t>
      </w:r>
      <w:r w:rsidR="00AF2186" w:rsidRPr="005C23E7">
        <w:t xml:space="preserve"> for metro</w:t>
      </w:r>
      <w:r w:rsidR="00EF42E5" w:rsidRPr="005C23E7">
        <w:t>politan</w:t>
      </w:r>
      <w:r w:rsidR="00AF2186" w:rsidRPr="005C23E7">
        <w:t xml:space="preserve"> providers and $15.00 </w:t>
      </w:r>
      <w:r w:rsidR="00EF42E5" w:rsidRPr="005C23E7">
        <w:t>per resident per day</w:t>
      </w:r>
      <w:r w:rsidR="00AF2186" w:rsidRPr="005C23E7">
        <w:t xml:space="preserve"> for metro</w:t>
      </w:r>
      <w:r w:rsidR="00EF42E5" w:rsidRPr="005C23E7">
        <w:t xml:space="preserve">politan and </w:t>
      </w:r>
      <w:r w:rsidR="00AF2186" w:rsidRPr="005C23E7">
        <w:t>regional providers.</w:t>
      </w:r>
    </w:p>
    <w:p w14:paraId="75AD08B7" w14:textId="6032C961" w:rsidR="00B255BD" w:rsidRPr="005C23E7" w:rsidRDefault="007C40CE" w:rsidP="003576B1">
      <w:pPr>
        <w:pStyle w:val="NormalreportStyleAfter6pt"/>
      </w:pPr>
      <w:r w:rsidRPr="005C23E7">
        <w:fldChar w:fldCharType="begin"/>
      </w:r>
      <w:r w:rsidRPr="005C23E7">
        <w:instrText xml:space="preserve"> REF _Ref195095655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9</w:t>
      </w:r>
      <w:r w:rsidRPr="005C23E7">
        <w:fldChar w:fldCharType="end"/>
      </w:r>
      <w:r w:rsidR="00B255BD" w:rsidRPr="005C23E7">
        <w:t xml:space="preserve"> provides an overview of the 2023-24 financial performance of residential care providers by location</w:t>
      </w:r>
      <w:r w:rsidRPr="005C23E7">
        <w:t xml:space="preserve">, </w:t>
      </w:r>
      <w:r w:rsidRPr="005C23E7">
        <w:fldChar w:fldCharType="begin"/>
      </w:r>
      <w:r w:rsidRPr="005C23E7">
        <w:instrText xml:space="preserve"> REF _Ref195095686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10</w:t>
      </w:r>
      <w:r w:rsidRPr="005C23E7">
        <w:fldChar w:fldCharType="end"/>
      </w:r>
      <w:r w:rsidR="00B255BD" w:rsidRPr="005C23E7">
        <w:t xml:space="preserve"> shows the </w:t>
      </w:r>
      <w:r w:rsidRPr="005C23E7">
        <w:t>break down</w:t>
      </w:r>
      <w:r w:rsidR="00B255BD" w:rsidRPr="005C23E7">
        <w:t xml:space="preserve"> per resident per day</w:t>
      </w:r>
      <w:r w:rsidRPr="005C23E7">
        <w:t>.</w:t>
      </w:r>
      <w:r w:rsidR="00B255BD" w:rsidRPr="005C23E7">
        <w:t xml:space="preserve"> </w:t>
      </w:r>
    </w:p>
    <w:p w14:paraId="49D40279" w14:textId="53B8E65E" w:rsidR="00714797" w:rsidRPr="005C23E7" w:rsidRDefault="00714797" w:rsidP="00BC6994">
      <w:pPr>
        <w:pStyle w:val="Caption"/>
      </w:pPr>
      <w:bookmarkStart w:id="70" w:name="_Ref195095655"/>
      <w:bookmarkStart w:id="71" w:name="_Toc195525306"/>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9</w:t>
      </w:r>
      <w:r w:rsidR="00E4583C">
        <w:fldChar w:fldCharType="end"/>
      </w:r>
      <w:bookmarkEnd w:id="70"/>
      <w:r w:rsidRPr="005C23E7">
        <w:t>: Financial performance of residential care providers by location, 2023-24</w:t>
      </w:r>
      <w:bookmarkEnd w:id="71"/>
    </w:p>
    <w:tbl>
      <w:tblPr>
        <w:tblStyle w:val="DepartmentofHealthtable"/>
        <w:tblW w:w="5001" w:type="pct"/>
        <w:tblBorders>
          <w:top w:val="none" w:sz="0" w:space="0" w:color="auto"/>
          <w:bottom w:val="none" w:sz="0" w:space="0" w:color="auto"/>
          <w:insideH w:val="single" w:sz="4" w:space="0" w:color="2B1E64"/>
        </w:tblBorders>
        <w:tblLayout w:type="fixed"/>
        <w:tblLook w:val="04A0" w:firstRow="1" w:lastRow="0" w:firstColumn="1" w:lastColumn="0" w:noHBand="0" w:noVBand="1"/>
      </w:tblPr>
      <w:tblGrid>
        <w:gridCol w:w="2398"/>
        <w:gridCol w:w="1658"/>
        <w:gridCol w:w="1658"/>
        <w:gridCol w:w="1658"/>
        <w:gridCol w:w="1656"/>
      </w:tblGrid>
      <w:tr w:rsidR="00B255BD" w:rsidRPr="005C23E7" w14:paraId="605C206C" w14:textId="77777777" w:rsidTr="003A04A8">
        <w:trPr>
          <w:cnfStyle w:val="100000000000" w:firstRow="1" w:lastRow="0" w:firstColumn="0" w:lastColumn="0" w:oddVBand="0" w:evenVBand="0" w:oddHBand="0" w:evenHBand="0" w:firstRowFirstColumn="0" w:firstRowLastColumn="0" w:lastRowFirstColumn="0" w:lastRowLastColumn="0"/>
          <w:cantSplit/>
          <w:trHeight w:val="300"/>
        </w:trPr>
        <w:tc>
          <w:tcPr>
            <w:tcW w:w="1328" w:type="pct"/>
            <w:tcBorders>
              <w:bottom w:val="single" w:sz="4" w:space="0" w:color="auto"/>
            </w:tcBorders>
            <w:shd w:val="clear" w:color="auto" w:fill="1E1545" w:themeFill="text2"/>
            <w:textDirection w:val="btLr"/>
            <w:hideMark/>
          </w:tcPr>
          <w:p w14:paraId="125169F7" w14:textId="77777777" w:rsidR="00B255BD" w:rsidRPr="005C23E7" w:rsidRDefault="00B255BD" w:rsidP="00AF7AAA">
            <w:pPr>
              <w:spacing w:before="60" w:after="60"/>
              <w:rPr>
                <w:rFonts w:cs="Arial"/>
                <w:color w:val="F1F2F2"/>
                <w:sz w:val="20"/>
              </w:rPr>
            </w:pPr>
            <w:r w:rsidRPr="005C23E7">
              <w:rPr>
                <w:rFonts w:cs="Arial"/>
                <w:color w:val="F1F2F2"/>
                <w:sz w:val="20"/>
              </w:rPr>
              <w:t> </w:t>
            </w:r>
          </w:p>
        </w:tc>
        <w:tc>
          <w:tcPr>
            <w:tcW w:w="918" w:type="pct"/>
            <w:tcBorders>
              <w:top w:val="nil"/>
              <w:bottom w:val="single" w:sz="4" w:space="0" w:color="auto"/>
              <w:right w:val="single" w:sz="4" w:space="0" w:color="2B1E64"/>
            </w:tcBorders>
            <w:shd w:val="clear" w:color="auto" w:fill="1E1545" w:themeFill="text2"/>
            <w:hideMark/>
          </w:tcPr>
          <w:p w14:paraId="585AE7AB" w14:textId="77777777" w:rsidR="00B255BD" w:rsidRPr="005C23E7" w:rsidRDefault="00B255BD" w:rsidP="000D02B2">
            <w:pPr>
              <w:spacing w:before="60" w:after="60"/>
              <w:rPr>
                <w:rFonts w:cs="Arial"/>
                <w:color w:val="F1F2F2"/>
                <w:sz w:val="20"/>
                <w:szCs w:val="20"/>
              </w:rPr>
            </w:pPr>
            <w:r w:rsidRPr="005C23E7">
              <w:rPr>
                <w:rFonts w:cs="Arial"/>
                <w:color w:val="F1F2F2"/>
                <w:sz w:val="20"/>
                <w:szCs w:val="20"/>
              </w:rPr>
              <w:t>Sector</w:t>
            </w:r>
          </w:p>
        </w:tc>
        <w:tc>
          <w:tcPr>
            <w:tcW w:w="918" w:type="pct"/>
            <w:tcBorders>
              <w:left w:val="single" w:sz="4" w:space="0" w:color="2B1E64"/>
              <w:bottom w:val="single" w:sz="4" w:space="0" w:color="auto"/>
            </w:tcBorders>
            <w:shd w:val="clear" w:color="auto" w:fill="1E1545" w:themeFill="text2"/>
            <w:hideMark/>
          </w:tcPr>
          <w:p w14:paraId="32767B24" w14:textId="77777777" w:rsidR="00B255BD" w:rsidRPr="005C23E7" w:rsidRDefault="00B255BD" w:rsidP="000D02B2">
            <w:pPr>
              <w:spacing w:before="60" w:after="60"/>
              <w:rPr>
                <w:rFonts w:cs="Arial"/>
                <w:color w:val="F1F2F2"/>
                <w:sz w:val="20"/>
                <w:szCs w:val="20"/>
              </w:rPr>
            </w:pPr>
            <w:r w:rsidRPr="005C23E7">
              <w:rPr>
                <w:color w:val="F1F2F2"/>
                <w:sz w:val="20"/>
                <w:szCs w:val="20"/>
              </w:rPr>
              <w:t xml:space="preserve">Metropolitan </w:t>
            </w:r>
          </w:p>
        </w:tc>
        <w:tc>
          <w:tcPr>
            <w:tcW w:w="918" w:type="pct"/>
            <w:tcBorders>
              <w:bottom w:val="single" w:sz="4" w:space="0" w:color="auto"/>
            </w:tcBorders>
            <w:shd w:val="clear" w:color="auto" w:fill="1E1545" w:themeFill="text2"/>
            <w:hideMark/>
          </w:tcPr>
          <w:p w14:paraId="065EDCC3" w14:textId="77777777" w:rsidR="00B255BD" w:rsidRPr="005C23E7" w:rsidRDefault="00B255BD" w:rsidP="000D02B2">
            <w:pPr>
              <w:spacing w:before="60" w:after="60"/>
              <w:rPr>
                <w:rFonts w:cs="Arial"/>
                <w:color w:val="F1F2F2"/>
                <w:sz w:val="20"/>
                <w:szCs w:val="20"/>
              </w:rPr>
            </w:pPr>
            <w:r w:rsidRPr="005C23E7">
              <w:rPr>
                <w:color w:val="F1F2F2"/>
                <w:sz w:val="20"/>
                <w:szCs w:val="20"/>
              </w:rPr>
              <w:t xml:space="preserve">Regional </w:t>
            </w:r>
          </w:p>
        </w:tc>
        <w:tc>
          <w:tcPr>
            <w:tcW w:w="917" w:type="pct"/>
            <w:tcBorders>
              <w:bottom w:val="single" w:sz="4" w:space="0" w:color="auto"/>
            </w:tcBorders>
            <w:shd w:val="clear" w:color="auto" w:fill="1E1545" w:themeFill="text2"/>
            <w:hideMark/>
          </w:tcPr>
          <w:p w14:paraId="0047DFAA" w14:textId="2A88E1B8" w:rsidR="00B255BD" w:rsidRPr="005C23E7" w:rsidRDefault="00B255BD" w:rsidP="000D02B2">
            <w:pPr>
              <w:spacing w:before="60" w:after="60"/>
              <w:rPr>
                <w:rFonts w:cs="Arial"/>
                <w:color w:val="F1F2F2"/>
                <w:sz w:val="20"/>
                <w:szCs w:val="20"/>
              </w:rPr>
            </w:pPr>
            <w:r w:rsidRPr="005C23E7">
              <w:rPr>
                <w:color w:val="F1F2F2"/>
                <w:sz w:val="20"/>
                <w:szCs w:val="20"/>
              </w:rPr>
              <w:t xml:space="preserve">Metropolitan and </w:t>
            </w:r>
            <w:r w:rsidR="00693C0D" w:rsidRPr="005C23E7">
              <w:rPr>
                <w:color w:val="F1F2F2"/>
                <w:sz w:val="20"/>
                <w:szCs w:val="20"/>
              </w:rPr>
              <w:t>r</w:t>
            </w:r>
            <w:r w:rsidRPr="005C23E7">
              <w:rPr>
                <w:color w:val="F1F2F2"/>
                <w:sz w:val="20"/>
                <w:szCs w:val="20"/>
              </w:rPr>
              <w:t xml:space="preserve">egional </w:t>
            </w:r>
          </w:p>
        </w:tc>
      </w:tr>
      <w:tr w:rsidR="00B255BD" w:rsidRPr="005C23E7" w14:paraId="61B7A45C" w14:textId="77777777" w:rsidTr="003A04A8">
        <w:trPr>
          <w:trHeight w:val="300"/>
        </w:trPr>
        <w:tc>
          <w:tcPr>
            <w:tcW w:w="1328" w:type="pct"/>
            <w:tcBorders>
              <w:top w:val="single" w:sz="4" w:space="0" w:color="auto"/>
              <w:bottom w:val="single" w:sz="4" w:space="0" w:color="2B1E64"/>
            </w:tcBorders>
            <w:noWrap/>
            <w:hideMark/>
          </w:tcPr>
          <w:p w14:paraId="4954BAC2" w14:textId="77777777" w:rsidR="00B255BD" w:rsidRPr="00A408AC" w:rsidRDefault="00B255BD" w:rsidP="00AF7AAA">
            <w:pPr>
              <w:spacing w:before="60" w:after="60"/>
              <w:rPr>
                <w:rFonts w:cs="Arial"/>
                <w:sz w:val="20"/>
              </w:rPr>
            </w:pPr>
            <w:r w:rsidRPr="00A408AC">
              <w:rPr>
                <w:rFonts w:cs="Arial"/>
                <w:sz w:val="20"/>
              </w:rPr>
              <w:t>Total income ($m)</w:t>
            </w:r>
          </w:p>
        </w:tc>
        <w:tc>
          <w:tcPr>
            <w:tcW w:w="918" w:type="pct"/>
            <w:tcBorders>
              <w:top w:val="single" w:sz="4" w:space="0" w:color="auto"/>
              <w:bottom w:val="single" w:sz="4" w:space="0" w:color="2B1E64"/>
              <w:right w:val="single" w:sz="4" w:space="0" w:color="2B1E64"/>
            </w:tcBorders>
            <w:noWrap/>
            <w:vAlign w:val="top"/>
          </w:tcPr>
          <w:p w14:paraId="528D7F70" w14:textId="712FD333" w:rsidR="00B255BD" w:rsidRPr="00A408AC" w:rsidRDefault="000D02B2" w:rsidP="000D02B2">
            <w:pPr>
              <w:spacing w:before="60" w:after="60"/>
              <w:rPr>
                <w:rFonts w:cs="Arial"/>
                <w:sz w:val="20"/>
                <w:szCs w:val="20"/>
              </w:rPr>
            </w:pPr>
            <w:r w:rsidRPr="005C23E7">
              <w:rPr>
                <w:sz w:val="20"/>
                <w:szCs w:val="20"/>
              </w:rPr>
              <w:t>$31,216.3</w:t>
            </w:r>
          </w:p>
        </w:tc>
        <w:tc>
          <w:tcPr>
            <w:tcW w:w="918" w:type="pct"/>
            <w:tcBorders>
              <w:top w:val="single" w:sz="4" w:space="0" w:color="auto"/>
              <w:left w:val="single" w:sz="4" w:space="0" w:color="2B1E64"/>
              <w:bottom w:val="single" w:sz="4" w:space="0" w:color="2B1E64"/>
            </w:tcBorders>
            <w:noWrap/>
            <w:vAlign w:val="top"/>
          </w:tcPr>
          <w:p w14:paraId="195ED929" w14:textId="52C632A1" w:rsidR="00B255BD" w:rsidRPr="00A408AC" w:rsidRDefault="000D02B2" w:rsidP="000D02B2">
            <w:pPr>
              <w:spacing w:before="60" w:after="60"/>
              <w:rPr>
                <w:rFonts w:cs="Arial"/>
                <w:sz w:val="20"/>
                <w:szCs w:val="20"/>
              </w:rPr>
            </w:pPr>
            <w:r w:rsidRPr="005C23E7">
              <w:rPr>
                <w:sz w:val="20"/>
                <w:szCs w:val="20"/>
              </w:rPr>
              <w:t>$20,570.7</w:t>
            </w:r>
          </w:p>
        </w:tc>
        <w:tc>
          <w:tcPr>
            <w:tcW w:w="918" w:type="pct"/>
            <w:tcBorders>
              <w:top w:val="single" w:sz="4" w:space="0" w:color="auto"/>
              <w:bottom w:val="single" w:sz="4" w:space="0" w:color="2B1E64"/>
            </w:tcBorders>
            <w:noWrap/>
            <w:vAlign w:val="top"/>
          </w:tcPr>
          <w:p w14:paraId="66BDBBD4" w14:textId="189121EF" w:rsidR="00B255BD" w:rsidRPr="00A408AC" w:rsidRDefault="000D02B2" w:rsidP="000D02B2">
            <w:pPr>
              <w:spacing w:before="60" w:after="60"/>
              <w:rPr>
                <w:rFonts w:cs="Arial"/>
                <w:sz w:val="20"/>
                <w:szCs w:val="20"/>
              </w:rPr>
            </w:pPr>
            <w:r w:rsidRPr="005C23E7">
              <w:rPr>
                <w:sz w:val="20"/>
                <w:szCs w:val="20"/>
              </w:rPr>
              <w:t>$4,461.2</w:t>
            </w:r>
          </w:p>
        </w:tc>
        <w:tc>
          <w:tcPr>
            <w:tcW w:w="917" w:type="pct"/>
            <w:tcBorders>
              <w:top w:val="single" w:sz="4" w:space="0" w:color="auto"/>
              <w:bottom w:val="single" w:sz="4" w:space="0" w:color="2B1E64"/>
            </w:tcBorders>
            <w:noWrap/>
            <w:vAlign w:val="top"/>
          </w:tcPr>
          <w:p w14:paraId="17DBAE3A" w14:textId="12CF8054" w:rsidR="00B255BD" w:rsidRPr="00A408AC" w:rsidRDefault="000D02B2" w:rsidP="000D02B2">
            <w:pPr>
              <w:spacing w:before="60" w:after="60"/>
              <w:rPr>
                <w:rFonts w:cs="Arial"/>
                <w:sz w:val="20"/>
                <w:szCs w:val="20"/>
              </w:rPr>
            </w:pPr>
            <w:r w:rsidRPr="005C23E7">
              <w:rPr>
                <w:sz w:val="20"/>
                <w:szCs w:val="20"/>
              </w:rPr>
              <w:t>$6,184.3</w:t>
            </w:r>
          </w:p>
        </w:tc>
      </w:tr>
      <w:tr w:rsidR="00B255BD" w:rsidRPr="005C23E7" w14:paraId="3AAD3427" w14:textId="77777777" w:rsidTr="008E02C8">
        <w:trPr>
          <w:trHeight w:val="300"/>
        </w:trPr>
        <w:tc>
          <w:tcPr>
            <w:tcW w:w="1328" w:type="pct"/>
            <w:tcBorders>
              <w:top w:val="single" w:sz="4" w:space="0" w:color="2B1E64"/>
              <w:bottom w:val="single" w:sz="4" w:space="0" w:color="2B1E64"/>
            </w:tcBorders>
            <w:noWrap/>
            <w:hideMark/>
          </w:tcPr>
          <w:p w14:paraId="5D294D97" w14:textId="77777777" w:rsidR="00B255BD" w:rsidRPr="00A408AC" w:rsidRDefault="00B255BD" w:rsidP="00AF7AAA">
            <w:pPr>
              <w:spacing w:before="60" w:after="60"/>
              <w:rPr>
                <w:rFonts w:cs="Arial"/>
                <w:sz w:val="20"/>
              </w:rPr>
            </w:pPr>
            <w:r w:rsidRPr="00A408AC">
              <w:rPr>
                <w:rFonts w:cs="Arial"/>
                <w:sz w:val="20"/>
              </w:rPr>
              <w:t>Total expenses ($m)</w:t>
            </w:r>
          </w:p>
        </w:tc>
        <w:tc>
          <w:tcPr>
            <w:tcW w:w="918" w:type="pct"/>
            <w:tcBorders>
              <w:top w:val="single" w:sz="4" w:space="0" w:color="2B1E64"/>
              <w:bottom w:val="single" w:sz="4" w:space="0" w:color="2B1E64"/>
              <w:right w:val="single" w:sz="4" w:space="0" w:color="2B1E64"/>
            </w:tcBorders>
            <w:noWrap/>
            <w:vAlign w:val="top"/>
          </w:tcPr>
          <w:p w14:paraId="1492707A" w14:textId="3D7ADA54" w:rsidR="00B255BD" w:rsidRPr="00A408AC" w:rsidRDefault="000D02B2" w:rsidP="000D02B2">
            <w:pPr>
              <w:spacing w:before="60" w:after="60"/>
              <w:rPr>
                <w:rFonts w:cs="Arial"/>
                <w:sz w:val="20"/>
                <w:szCs w:val="20"/>
              </w:rPr>
            </w:pPr>
            <w:r w:rsidRPr="005C23E7">
              <w:rPr>
                <w:sz w:val="20"/>
                <w:szCs w:val="20"/>
              </w:rPr>
              <w:t>$30,805.3</w:t>
            </w:r>
          </w:p>
        </w:tc>
        <w:tc>
          <w:tcPr>
            <w:tcW w:w="918" w:type="pct"/>
            <w:tcBorders>
              <w:top w:val="single" w:sz="4" w:space="0" w:color="2B1E64"/>
              <w:left w:val="single" w:sz="4" w:space="0" w:color="2B1E64"/>
              <w:bottom w:val="single" w:sz="4" w:space="0" w:color="2B1E64"/>
            </w:tcBorders>
            <w:noWrap/>
            <w:vAlign w:val="top"/>
          </w:tcPr>
          <w:p w14:paraId="50F1AAE5" w14:textId="2D168AC1" w:rsidR="00B255BD" w:rsidRPr="00A408AC" w:rsidRDefault="000D02B2" w:rsidP="000D02B2">
            <w:pPr>
              <w:spacing w:before="60" w:after="60"/>
              <w:rPr>
                <w:rFonts w:cs="Arial"/>
                <w:sz w:val="20"/>
                <w:szCs w:val="20"/>
              </w:rPr>
            </w:pPr>
            <w:r w:rsidRPr="005C23E7">
              <w:rPr>
                <w:sz w:val="20"/>
                <w:szCs w:val="20"/>
              </w:rPr>
              <w:t>$20,320.6</w:t>
            </w:r>
          </w:p>
        </w:tc>
        <w:tc>
          <w:tcPr>
            <w:tcW w:w="918" w:type="pct"/>
            <w:tcBorders>
              <w:top w:val="single" w:sz="4" w:space="0" w:color="2B1E64"/>
              <w:bottom w:val="single" w:sz="4" w:space="0" w:color="2B1E64"/>
            </w:tcBorders>
            <w:noWrap/>
            <w:vAlign w:val="top"/>
          </w:tcPr>
          <w:p w14:paraId="62360455" w14:textId="54D5D778" w:rsidR="00B255BD" w:rsidRPr="00A408AC" w:rsidRDefault="000D02B2" w:rsidP="000D02B2">
            <w:pPr>
              <w:spacing w:before="60" w:after="60"/>
              <w:rPr>
                <w:rFonts w:cs="Arial"/>
                <w:sz w:val="20"/>
                <w:szCs w:val="20"/>
              </w:rPr>
            </w:pPr>
            <w:r w:rsidRPr="005C23E7">
              <w:rPr>
                <w:sz w:val="20"/>
                <w:szCs w:val="20"/>
              </w:rPr>
              <w:t>$4,308.9</w:t>
            </w:r>
          </w:p>
        </w:tc>
        <w:tc>
          <w:tcPr>
            <w:tcW w:w="917" w:type="pct"/>
            <w:tcBorders>
              <w:top w:val="single" w:sz="4" w:space="0" w:color="2B1E64"/>
              <w:bottom w:val="single" w:sz="4" w:space="0" w:color="2B1E64"/>
            </w:tcBorders>
            <w:noWrap/>
            <w:vAlign w:val="top"/>
          </w:tcPr>
          <w:p w14:paraId="4D51155B" w14:textId="2AB7E9C4" w:rsidR="00B255BD" w:rsidRPr="00A408AC" w:rsidRDefault="000D02B2" w:rsidP="000D02B2">
            <w:pPr>
              <w:spacing w:before="60" w:after="60"/>
              <w:rPr>
                <w:rFonts w:cs="Arial"/>
                <w:sz w:val="20"/>
                <w:szCs w:val="20"/>
              </w:rPr>
            </w:pPr>
            <w:r w:rsidRPr="005C23E7">
              <w:rPr>
                <w:sz w:val="20"/>
                <w:szCs w:val="20"/>
              </w:rPr>
              <w:t>$6,175.9</w:t>
            </w:r>
          </w:p>
        </w:tc>
      </w:tr>
      <w:tr w:rsidR="00B255BD" w:rsidRPr="005C23E7" w14:paraId="18E00B58" w14:textId="77777777" w:rsidTr="008E02C8">
        <w:trPr>
          <w:trHeight w:val="300"/>
        </w:trPr>
        <w:tc>
          <w:tcPr>
            <w:tcW w:w="1328" w:type="pct"/>
            <w:tcBorders>
              <w:top w:val="single" w:sz="4" w:space="0" w:color="2B1E64"/>
              <w:bottom w:val="single" w:sz="4" w:space="0" w:color="2B1E64"/>
            </w:tcBorders>
            <w:noWrap/>
            <w:hideMark/>
          </w:tcPr>
          <w:p w14:paraId="21B68BD2" w14:textId="77777777" w:rsidR="00B255BD" w:rsidRPr="00A408AC" w:rsidRDefault="00B255BD" w:rsidP="00AF7AAA">
            <w:pPr>
              <w:spacing w:before="60" w:after="60"/>
              <w:rPr>
                <w:rFonts w:cs="Arial"/>
                <w:sz w:val="20"/>
              </w:rPr>
            </w:pPr>
            <w:r w:rsidRPr="00A408AC">
              <w:rPr>
                <w:rFonts w:cs="Arial"/>
                <w:sz w:val="20"/>
              </w:rPr>
              <w:t>EBITDA ($m)</w:t>
            </w:r>
          </w:p>
        </w:tc>
        <w:tc>
          <w:tcPr>
            <w:tcW w:w="918" w:type="pct"/>
            <w:tcBorders>
              <w:top w:val="single" w:sz="4" w:space="0" w:color="2B1E64"/>
              <w:bottom w:val="single" w:sz="4" w:space="0" w:color="2B1E64"/>
              <w:right w:val="single" w:sz="4" w:space="0" w:color="2B1E64"/>
            </w:tcBorders>
            <w:noWrap/>
            <w:vAlign w:val="top"/>
          </w:tcPr>
          <w:p w14:paraId="731EADFC" w14:textId="6C8FCF81" w:rsidR="00B255BD" w:rsidRPr="00A408AC" w:rsidRDefault="000D02B2" w:rsidP="000D02B2">
            <w:pPr>
              <w:spacing w:before="60" w:after="60"/>
              <w:rPr>
                <w:rFonts w:cs="Arial"/>
                <w:sz w:val="20"/>
                <w:szCs w:val="20"/>
              </w:rPr>
            </w:pPr>
            <w:r w:rsidRPr="005C23E7">
              <w:rPr>
                <w:sz w:val="20"/>
                <w:szCs w:val="20"/>
              </w:rPr>
              <w:t>$2,532.1</w:t>
            </w:r>
          </w:p>
        </w:tc>
        <w:tc>
          <w:tcPr>
            <w:tcW w:w="918" w:type="pct"/>
            <w:tcBorders>
              <w:top w:val="single" w:sz="4" w:space="0" w:color="2B1E64"/>
              <w:left w:val="single" w:sz="4" w:space="0" w:color="2B1E64"/>
              <w:bottom w:val="single" w:sz="4" w:space="0" w:color="2B1E64"/>
            </w:tcBorders>
            <w:noWrap/>
            <w:vAlign w:val="top"/>
          </w:tcPr>
          <w:p w14:paraId="7B058D50" w14:textId="641876C1" w:rsidR="00B255BD" w:rsidRPr="00A408AC" w:rsidRDefault="000D02B2" w:rsidP="000D02B2">
            <w:pPr>
              <w:spacing w:before="60" w:after="60"/>
              <w:rPr>
                <w:rFonts w:cs="Arial"/>
                <w:sz w:val="20"/>
                <w:szCs w:val="20"/>
              </w:rPr>
            </w:pPr>
            <w:r w:rsidRPr="005C23E7">
              <w:rPr>
                <w:sz w:val="20"/>
                <w:szCs w:val="20"/>
              </w:rPr>
              <w:t>$1,748.0</w:t>
            </w:r>
          </w:p>
        </w:tc>
        <w:tc>
          <w:tcPr>
            <w:tcW w:w="918" w:type="pct"/>
            <w:tcBorders>
              <w:top w:val="single" w:sz="4" w:space="0" w:color="2B1E64"/>
              <w:bottom w:val="single" w:sz="4" w:space="0" w:color="2B1E64"/>
            </w:tcBorders>
            <w:noWrap/>
            <w:vAlign w:val="top"/>
          </w:tcPr>
          <w:p w14:paraId="1F0B1E24" w14:textId="1990C3B9" w:rsidR="00B255BD" w:rsidRPr="00A408AC" w:rsidRDefault="000D02B2" w:rsidP="000D02B2">
            <w:pPr>
              <w:spacing w:before="60" w:after="60"/>
              <w:rPr>
                <w:rFonts w:cs="Arial"/>
                <w:sz w:val="20"/>
                <w:szCs w:val="20"/>
              </w:rPr>
            </w:pPr>
            <w:r w:rsidRPr="005C23E7">
              <w:rPr>
                <w:sz w:val="20"/>
                <w:szCs w:val="20"/>
              </w:rPr>
              <w:t>$239.0</w:t>
            </w:r>
          </w:p>
        </w:tc>
        <w:tc>
          <w:tcPr>
            <w:tcW w:w="917" w:type="pct"/>
            <w:tcBorders>
              <w:top w:val="single" w:sz="4" w:space="0" w:color="2B1E64"/>
              <w:bottom w:val="single" w:sz="4" w:space="0" w:color="2B1E64"/>
            </w:tcBorders>
            <w:noWrap/>
            <w:vAlign w:val="top"/>
          </w:tcPr>
          <w:p w14:paraId="08900A19" w14:textId="61B1627A" w:rsidR="00B255BD" w:rsidRPr="00A408AC" w:rsidRDefault="000D02B2" w:rsidP="000D02B2">
            <w:pPr>
              <w:spacing w:before="60" w:after="60"/>
              <w:rPr>
                <w:rFonts w:cs="Arial"/>
                <w:sz w:val="20"/>
                <w:szCs w:val="20"/>
              </w:rPr>
            </w:pPr>
            <w:r w:rsidRPr="005C23E7">
              <w:rPr>
                <w:sz w:val="20"/>
                <w:szCs w:val="20"/>
              </w:rPr>
              <w:t>$545.0</w:t>
            </w:r>
          </w:p>
        </w:tc>
      </w:tr>
      <w:tr w:rsidR="00B255BD" w:rsidRPr="005C23E7" w14:paraId="180530FA" w14:textId="77777777" w:rsidTr="008E02C8">
        <w:trPr>
          <w:trHeight w:val="300"/>
        </w:trPr>
        <w:tc>
          <w:tcPr>
            <w:tcW w:w="1328" w:type="pct"/>
            <w:tcBorders>
              <w:top w:val="single" w:sz="4" w:space="0" w:color="2B1E64"/>
              <w:bottom w:val="single" w:sz="4" w:space="0" w:color="2B1E64"/>
            </w:tcBorders>
            <w:noWrap/>
            <w:hideMark/>
          </w:tcPr>
          <w:p w14:paraId="661FF387" w14:textId="77777777" w:rsidR="00B255BD" w:rsidRPr="00A408AC" w:rsidRDefault="00B255BD" w:rsidP="00AF7AAA">
            <w:pPr>
              <w:spacing w:before="60" w:after="60"/>
              <w:rPr>
                <w:rFonts w:cs="Arial"/>
                <w:sz w:val="20"/>
              </w:rPr>
            </w:pPr>
            <w:r w:rsidRPr="00A408AC">
              <w:rPr>
                <w:rFonts w:cs="Arial"/>
                <w:sz w:val="20"/>
              </w:rPr>
              <w:t>NPBT ($m)</w:t>
            </w:r>
          </w:p>
        </w:tc>
        <w:tc>
          <w:tcPr>
            <w:tcW w:w="918" w:type="pct"/>
            <w:tcBorders>
              <w:top w:val="single" w:sz="4" w:space="0" w:color="2B1E64"/>
              <w:bottom w:val="single" w:sz="4" w:space="0" w:color="2B1E64"/>
              <w:right w:val="single" w:sz="4" w:space="0" w:color="2B1E64"/>
            </w:tcBorders>
            <w:noWrap/>
            <w:vAlign w:val="top"/>
          </w:tcPr>
          <w:p w14:paraId="72CE6399" w14:textId="6D1BCD17" w:rsidR="00B255BD" w:rsidRPr="00A408AC" w:rsidRDefault="000D02B2" w:rsidP="000D02B2">
            <w:pPr>
              <w:spacing w:before="60" w:after="60"/>
              <w:rPr>
                <w:rFonts w:cs="Arial"/>
                <w:sz w:val="20"/>
                <w:szCs w:val="20"/>
              </w:rPr>
            </w:pPr>
            <w:r w:rsidRPr="005C23E7">
              <w:rPr>
                <w:sz w:val="20"/>
                <w:szCs w:val="20"/>
              </w:rPr>
              <w:t>$410.9</w:t>
            </w:r>
          </w:p>
        </w:tc>
        <w:tc>
          <w:tcPr>
            <w:tcW w:w="918" w:type="pct"/>
            <w:tcBorders>
              <w:top w:val="single" w:sz="4" w:space="0" w:color="2B1E64"/>
              <w:left w:val="single" w:sz="4" w:space="0" w:color="2B1E64"/>
              <w:bottom w:val="single" w:sz="4" w:space="0" w:color="2B1E64"/>
            </w:tcBorders>
            <w:noWrap/>
            <w:vAlign w:val="top"/>
          </w:tcPr>
          <w:p w14:paraId="72CFD173" w14:textId="5E97E556" w:rsidR="00B255BD" w:rsidRPr="00A408AC" w:rsidRDefault="000D02B2" w:rsidP="000D02B2">
            <w:pPr>
              <w:spacing w:before="60" w:after="60"/>
              <w:rPr>
                <w:rFonts w:cs="Arial"/>
                <w:sz w:val="20"/>
                <w:szCs w:val="20"/>
              </w:rPr>
            </w:pPr>
            <w:r w:rsidRPr="005C23E7">
              <w:rPr>
                <w:sz w:val="20"/>
                <w:szCs w:val="20"/>
              </w:rPr>
              <w:t>$250.2</w:t>
            </w:r>
          </w:p>
        </w:tc>
        <w:tc>
          <w:tcPr>
            <w:tcW w:w="918" w:type="pct"/>
            <w:tcBorders>
              <w:top w:val="single" w:sz="4" w:space="0" w:color="2B1E64"/>
              <w:bottom w:val="single" w:sz="4" w:space="0" w:color="2B1E64"/>
            </w:tcBorders>
            <w:noWrap/>
            <w:vAlign w:val="top"/>
          </w:tcPr>
          <w:p w14:paraId="29A32622" w14:textId="0446095C" w:rsidR="00B255BD" w:rsidRPr="00A408AC" w:rsidRDefault="000D02B2" w:rsidP="000D02B2">
            <w:pPr>
              <w:spacing w:before="60" w:after="60"/>
              <w:rPr>
                <w:rFonts w:cs="Arial"/>
                <w:sz w:val="20"/>
                <w:szCs w:val="20"/>
              </w:rPr>
            </w:pPr>
            <w:r w:rsidRPr="005C23E7">
              <w:rPr>
                <w:sz w:val="20"/>
                <w:szCs w:val="20"/>
              </w:rPr>
              <w:t>$152.3</w:t>
            </w:r>
          </w:p>
        </w:tc>
        <w:tc>
          <w:tcPr>
            <w:tcW w:w="917" w:type="pct"/>
            <w:tcBorders>
              <w:top w:val="single" w:sz="4" w:space="0" w:color="2B1E64"/>
              <w:bottom w:val="single" w:sz="4" w:space="0" w:color="2B1E64"/>
            </w:tcBorders>
            <w:noWrap/>
            <w:vAlign w:val="top"/>
          </w:tcPr>
          <w:p w14:paraId="72FABBD8" w14:textId="0DE1BE3B" w:rsidR="00B255BD" w:rsidRPr="00A408AC" w:rsidRDefault="000D02B2" w:rsidP="000D02B2">
            <w:pPr>
              <w:spacing w:before="60" w:after="60"/>
              <w:rPr>
                <w:rFonts w:cs="Arial"/>
                <w:sz w:val="20"/>
                <w:szCs w:val="20"/>
              </w:rPr>
            </w:pPr>
            <w:r w:rsidRPr="005C23E7">
              <w:rPr>
                <w:sz w:val="20"/>
                <w:szCs w:val="20"/>
              </w:rPr>
              <w:t>$8.5</w:t>
            </w:r>
          </w:p>
        </w:tc>
      </w:tr>
      <w:tr w:rsidR="00B255BD" w:rsidRPr="005C23E7" w14:paraId="080A4CC8" w14:textId="77777777" w:rsidTr="00AF7AAA">
        <w:trPr>
          <w:trHeight w:val="300"/>
        </w:trPr>
        <w:tc>
          <w:tcPr>
            <w:tcW w:w="1328" w:type="pct"/>
            <w:tcBorders>
              <w:top w:val="single" w:sz="12" w:space="0" w:color="auto"/>
              <w:bottom w:val="single" w:sz="4" w:space="0" w:color="2B1E64"/>
            </w:tcBorders>
            <w:noWrap/>
            <w:hideMark/>
          </w:tcPr>
          <w:p w14:paraId="1A34A2B1" w14:textId="77777777" w:rsidR="00B255BD" w:rsidRPr="00A408AC" w:rsidRDefault="00B255BD" w:rsidP="00AF7AAA">
            <w:pPr>
              <w:spacing w:before="60" w:after="60"/>
              <w:rPr>
                <w:rFonts w:cs="Arial"/>
                <w:sz w:val="20"/>
                <w:lang w:val="en-GB"/>
              </w:rPr>
            </w:pPr>
            <w:r w:rsidRPr="00A408AC">
              <w:rPr>
                <w:rFonts w:cs="Arial"/>
                <w:sz w:val="20"/>
                <w:lang w:val="en-GB"/>
              </w:rPr>
              <w:t>EBITDA (prpd)</w:t>
            </w:r>
          </w:p>
        </w:tc>
        <w:tc>
          <w:tcPr>
            <w:tcW w:w="918" w:type="pct"/>
            <w:tcBorders>
              <w:top w:val="single" w:sz="12" w:space="0" w:color="auto"/>
              <w:bottom w:val="single" w:sz="4" w:space="0" w:color="2B1E64"/>
              <w:right w:val="single" w:sz="4" w:space="0" w:color="2B1E64"/>
            </w:tcBorders>
            <w:noWrap/>
            <w:vAlign w:val="top"/>
          </w:tcPr>
          <w:p w14:paraId="705218CB" w14:textId="284B8C91" w:rsidR="00B255BD" w:rsidRPr="00A408AC" w:rsidRDefault="000D02B2" w:rsidP="000D02B2">
            <w:pPr>
              <w:spacing w:before="60" w:after="60"/>
              <w:rPr>
                <w:rFonts w:cs="Arial"/>
                <w:sz w:val="20"/>
                <w:szCs w:val="20"/>
              </w:rPr>
            </w:pPr>
            <w:r w:rsidRPr="005C23E7">
              <w:rPr>
                <w:sz w:val="20"/>
                <w:szCs w:val="20"/>
              </w:rPr>
              <w:t>$35.61</w:t>
            </w:r>
          </w:p>
        </w:tc>
        <w:tc>
          <w:tcPr>
            <w:tcW w:w="918" w:type="pct"/>
            <w:tcBorders>
              <w:top w:val="single" w:sz="12" w:space="0" w:color="auto"/>
              <w:left w:val="single" w:sz="4" w:space="0" w:color="2B1E64"/>
              <w:bottom w:val="single" w:sz="4" w:space="0" w:color="2B1E64"/>
            </w:tcBorders>
            <w:noWrap/>
            <w:vAlign w:val="top"/>
          </w:tcPr>
          <w:p w14:paraId="188E224D" w14:textId="755C53D0" w:rsidR="00B255BD" w:rsidRPr="00A408AC" w:rsidRDefault="000D02B2" w:rsidP="000D02B2">
            <w:pPr>
              <w:spacing w:before="60" w:after="60"/>
              <w:rPr>
                <w:rFonts w:cs="Arial"/>
                <w:sz w:val="20"/>
                <w:szCs w:val="20"/>
              </w:rPr>
            </w:pPr>
            <w:r w:rsidRPr="005C23E7">
              <w:rPr>
                <w:sz w:val="20"/>
                <w:szCs w:val="20"/>
              </w:rPr>
              <w:t>$37.51</w:t>
            </w:r>
          </w:p>
        </w:tc>
        <w:tc>
          <w:tcPr>
            <w:tcW w:w="918" w:type="pct"/>
            <w:tcBorders>
              <w:top w:val="single" w:sz="12" w:space="0" w:color="auto"/>
              <w:bottom w:val="single" w:sz="4" w:space="0" w:color="2B1E64"/>
            </w:tcBorders>
            <w:noWrap/>
            <w:vAlign w:val="top"/>
          </w:tcPr>
          <w:p w14:paraId="1FC6B5DF" w14:textId="72085B27" w:rsidR="00B255BD" w:rsidRPr="00A408AC" w:rsidRDefault="000D02B2" w:rsidP="000D02B2">
            <w:pPr>
              <w:spacing w:before="60" w:after="60"/>
              <w:rPr>
                <w:rFonts w:cs="Arial"/>
                <w:sz w:val="20"/>
                <w:szCs w:val="20"/>
              </w:rPr>
            </w:pPr>
            <w:r w:rsidRPr="005C23E7">
              <w:rPr>
                <w:sz w:val="20"/>
                <w:szCs w:val="20"/>
              </w:rPr>
              <w:t>$24.88</w:t>
            </w:r>
          </w:p>
        </w:tc>
        <w:tc>
          <w:tcPr>
            <w:tcW w:w="917" w:type="pct"/>
            <w:tcBorders>
              <w:top w:val="single" w:sz="12" w:space="0" w:color="auto"/>
              <w:bottom w:val="single" w:sz="4" w:space="0" w:color="2B1E64"/>
            </w:tcBorders>
            <w:noWrap/>
            <w:vAlign w:val="top"/>
          </w:tcPr>
          <w:p w14:paraId="253BF3F2" w14:textId="459DEC77" w:rsidR="00B255BD" w:rsidRPr="00A408AC" w:rsidRDefault="000D02B2" w:rsidP="000D02B2">
            <w:pPr>
              <w:spacing w:before="60" w:after="60"/>
              <w:rPr>
                <w:rFonts w:cs="Arial"/>
                <w:sz w:val="20"/>
                <w:szCs w:val="20"/>
              </w:rPr>
            </w:pPr>
            <w:r w:rsidRPr="005C23E7">
              <w:rPr>
                <w:sz w:val="20"/>
                <w:szCs w:val="20"/>
              </w:rPr>
              <w:t>$36.57</w:t>
            </w:r>
          </w:p>
        </w:tc>
      </w:tr>
      <w:tr w:rsidR="00B255BD" w:rsidRPr="005C23E7" w14:paraId="31087DAB" w14:textId="77777777" w:rsidTr="00AF7AAA">
        <w:trPr>
          <w:trHeight w:val="300"/>
        </w:trPr>
        <w:tc>
          <w:tcPr>
            <w:tcW w:w="1328" w:type="pct"/>
            <w:tcBorders>
              <w:top w:val="single" w:sz="4" w:space="0" w:color="2B1E64"/>
              <w:bottom w:val="single" w:sz="12" w:space="0" w:color="auto"/>
            </w:tcBorders>
            <w:noWrap/>
            <w:hideMark/>
          </w:tcPr>
          <w:p w14:paraId="0E303B2C" w14:textId="77777777" w:rsidR="00B255BD" w:rsidRPr="00A408AC" w:rsidRDefault="00B255BD" w:rsidP="00AF7AAA">
            <w:pPr>
              <w:spacing w:before="60" w:after="60"/>
              <w:rPr>
                <w:rFonts w:cs="Arial"/>
                <w:sz w:val="20"/>
                <w:lang w:val="en-GB"/>
              </w:rPr>
            </w:pPr>
            <w:r w:rsidRPr="00A408AC">
              <w:rPr>
                <w:rFonts w:cs="Arial"/>
                <w:sz w:val="20"/>
                <w:lang w:val="en-GB"/>
              </w:rPr>
              <w:t>NPBT (prpd)</w:t>
            </w:r>
          </w:p>
        </w:tc>
        <w:tc>
          <w:tcPr>
            <w:tcW w:w="918" w:type="pct"/>
            <w:tcBorders>
              <w:top w:val="single" w:sz="4" w:space="0" w:color="2B1E64"/>
              <w:bottom w:val="single" w:sz="12" w:space="0" w:color="auto"/>
              <w:right w:val="single" w:sz="4" w:space="0" w:color="2B1E64"/>
            </w:tcBorders>
            <w:noWrap/>
            <w:vAlign w:val="top"/>
          </w:tcPr>
          <w:p w14:paraId="6B5AC865" w14:textId="56857077" w:rsidR="00B255BD" w:rsidRPr="00A408AC" w:rsidRDefault="000D02B2" w:rsidP="000D02B2">
            <w:pPr>
              <w:spacing w:before="60" w:after="60"/>
              <w:rPr>
                <w:rFonts w:cs="Arial"/>
                <w:sz w:val="20"/>
                <w:szCs w:val="20"/>
              </w:rPr>
            </w:pPr>
            <w:r w:rsidRPr="005C23E7">
              <w:rPr>
                <w:sz w:val="20"/>
                <w:szCs w:val="20"/>
              </w:rPr>
              <w:t>$5.78</w:t>
            </w:r>
          </w:p>
        </w:tc>
        <w:tc>
          <w:tcPr>
            <w:tcW w:w="918" w:type="pct"/>
            <w:tcBorders>
              <w:top w:val="single" w:sz="4" w:space="0" w:color="2B1E64"/>
              <w:left w:val="single" w:sz="4" w:space="0" w:color="2B1E64"/>
              <w:bottom w:val="single" w:sz="12" w:space="0" w:color="auto"/>
            </w:tcBorders>
            <w:noWrap/>
            <w:vAlign w:val="top"/>
          </w:tcPr>
          <w:p w14:paraId="14C6BA7D" w14:textId="583859E6" w:rsidR="00B255BD" w:rsidRPr="00A408AC" w:rsidRDefault="000D02B2" w:rsidP="000D02B2">
            <w:pPr>
              <w:spacing w:before="60" w:after="60"/>
              <w:rPr>
                <w:rFonts w:cs="Arial"/>
                <w:sz w:val="20"/>
                <w:szCs w:val="20"/>
              </w:rPr>
            </w:pPr>
            <w:r w:rsidRPr="005C23E7">
              <w:rPr>
                <w:sz w:val="20"/>
                <w:szCs w:val="20"/>
              </w:rPr>
              <w:t>$5.37</w:t>
            </w:r>
          </w:p>
        </w:tc>
        <w:tc>
          <w:tcPr>
            <w:tcW w:w="918" w:type="pct"/>
            <w:tcBorders>
              <w:top w:val="single" w:sz="4" w:space="0" w:color="2B1E64"/>
              <w:bottom w:val="single" w:sz="12" w:space="0" w:color="auto"/>
            </w:tcBorders>
            <w:noWrap/>
            <w:vAlign w:val="top"/>
          </w:tcPr>
          <w:p w14:paraId="26ED0130" w14:textId="04DDB023" w:rsidR="00B255BD" w:rsidRPr="00A408AC" w:rsidRDefault="000D02B2" w:rsidP="000D02B2">
            <w:pPr>
              <w:spacing w:before="60" w:after="60"/>
              <w:rPr>
                <w:rFonts w:cs="Arial"/>
                <w:sz w:val="20"/>
                <w:szCs w:val="20"/>
              </w:rPr>
            </w:pPr>
            <w:r w:rsidRPr="005C23E7">
              <w:rPr>
                <w:sz w:val="20"/>
                <w:szCs w:val="20"/>
              </w:rPr>
              <w:t>$15.86</w:t>
            </w:r>
          </w:p>
        </w:tc>
        <w:tc>
          <w:tcPr>
            <w:tcW w:w="917" w:type="pct"/>
            <w:tcBorders>
              <w:top w:val="single" w:sz="4" w:space="0" w:color="2B1E64"/>
              <w:bottom w:val="single" w:sz="12" w:space="0" w:color="auto"/>
            </w:tcBorders>
            <w:noWrap/>
            <w:vAlign w:val="top"/>
          </w:tcPr>
          <w:p w14:paraId="6D53559E" w14:textId="47BAF18D" w:rsidR="00B255BD" w:rsidRPr="00A408AC" w:rsidRDefault="000D02B2" w:rsidP="000D02B2">
            <w:pPr>
              <w:spacing w:before="60" w:after="60"/>
              <w:rPr>
                <w:rFonts w:cs="Arial"/>
                <w:sz w:val="20"/>
                <w:szCs w:val="20"/>
              </w:rPr>
            </w:pPr>
            <w:r w:rsidRPr="005C23E7">
              <w:rPr>
                <w:sz w:val="20"/>
                <w:szCs w:val="20"/>
              </w:rPr>
              <w:t>$0.57</w:t>
            </w:r>
          </w:p>
        </w:tc>
      </w:tr>
      <w:tr w:rsidR="00B255BD" w:rsidRPr="005C23E7" w14:paraId="579CB548" w14:textId="77777777" w:rsidTr="00AF7AAA">
        <w:trPr>
          <w:trHeight w:val="300"/>
        </w:trPr>
        <w:tc>
          <w:tcPr>
            <w:tcW w:w="1328" w:type="pct"/>
            <w:tcBorders>
              <w:top w:val="single" w:sz="12" w:space="0" w:color="auto"/>
              <w:bottom w:val="single" w:sz="4" w:space="0" w:color="2B1E64"/>
            </w:tcBorders>
            <w:noWrap/>
            <w:hideMark/>
          </w:tcPr>
          <w:p w14:paraId="2DC9D8EC" w14:textId="77777777" w:rsidR="00B255BD" w:rsidRPr="00A408AC" w:rsidRDefault="00B255BD" w:rsidP="00AF7AAA">
            <w:pPr>
              <w:spacing w:before="60" w:after="60"/>
              <w:rPr>
                <w:rFonts w:cs="Arial"/>
                <w:sz w:val="20"/>
              </w:rPr>
            </w:pPr>
            <w:r w:rsidRPr="00A408AC">
              <w:rPr>
                <w:rFonts w:cs="Arial"/>
                <w:sz w:val="20"/>
              </w:rPr>
              <w:t>EBITDA margin</w:t>
            </w:r>
          </w:p>
        </w:tc>
        <w:tc>
          <w:tcPr>
            <w:tcW w:w="918" w:type="pct"/>
            <w:tcBorders>
              <w:top w:val="single" w:sz="12" w:space="0" w:color="auto"/>
              <w:bottom w:val="single" w:sz="4" w:space="0" w:color="2B1E64"/>
              <w:right w:val="single" w:sz="4" w:space="0" w:color="2B1E64"/>
            </w:tcBorders>
            <w:noWrap/>
            <w:vAlign w:val="top"/>
          </w:tcPr>
          <w:p w14:paraId="33939A5F" w14:textId="69D188F5" w:rsidR="00B255BD" w:rsidRPr="00A408AC" w:rsidRDefault="000D02B2" w:rsidP="000D02B2">
            <w:pPr>
              <w:spacing w:before="60" w:after="60"/>
              <w:rPr>
                <w:rFonts w:cs="Arial"/>
                <w:sz w:val="20"/>
                <w:szCs w:val="20"/>
              </w:rPr>
            </w:pPr>
            <w:r w:rsidRPr="005C23E7">
              <w:rPr>
                <w:sz w:val="20"/>
                <w:szCs w:val="20"/>
              </w:rPr>
              <w:t>8.1%</w:t>
            </w:r>
          </w:p>
        </w:tc>
        <w:tc>
          <w:tcPr>
            <w:tcW w:w="918" w:type="pct"/>
            <w:tcBorders>
              <w:top w:val="single" w:sz="12" w:space="0" w:color="auto"/>
              <w:left w:val="single" w:sz="4" w:space="0" w:color="2B1E64"/>
              <w:bottom w:val="single" w:sz="4" w:space="0" w:color="2B1E64"/>
            </w:tcBorders>
            <w:noWrap/>
            <w:vAlign w:val="top"/>
          </w:tcPr>
          <w:p w14:paraId="4095F0AC" w14:textId="26801DEF" w:rsidR="00B255BD" w:rsidRPr="00A408AC" w:rsidRDefault="000D02B2" w:rsidP="000D02B2">
            <w:pPr>
              <w:spacing w:before="60" w:after="60"/>
              <w:rPr>
                <w:rFonts w:cs="Arial"/>
                <w:sz w:val="20"/>
                <w:szCs w:val="20"/>
              </w:rPr>
            </w:pPr>
            <w:r w:rsidRPr="005C23E7">
              <w:rPr>
                <w:sz w:val="20"/>
                <w:szCs w:val="20"/>
              </w:rPr>
              <w:t>8.5%</w:t>
            </w:r>
          </w:p>
        </w:tc>
        <w:tc>
          <w:tcPr>
            <w:tcW w:w="918" w:type="pct"/>
            <w:tcBorders>
              <w:top w:val="single" w:sz="12" w:space="0" w:color="auto"/>
              <w:bottom w:val="single" w:sz="4" w:space="0" w:color="2B1E64"/>
            </w:tcBorders>
            <w:noWrap/>
            <w:vAlign w:val="top"/>
          </w:tcPr>
          <w:p w14:paraId="533EDF3C" w14:textId="1C092820" w:rsidR="00B255BD" w:rsidRPr="00A408AC" w:rsidRDefault="000D02B2" w:rsidP="000D02B2">
            <w:pPr>
              <w:spacing w:before="60" w:after="60"/>
              <w:rPr>
                <w:rFonts w:cs="Arial"/>
                <w:sz w:val="20"/>
                <w:szCs w:val="20"/>
              </w:rPr>
            </w:pPr>
            <w:r w:rsidRPr="005C23E7">
              <w:rPr>
                <w:sz w:val="20"/>
                <w:szCs w:val="20"/>
              </w:rPr>
              <w:t>5.4%</w:t>
            </w:r>
          </w:p>
        </w:tc>
        <w:tc>
          <w:tcPr>
            <w:tcW w:w="917" w:type="pct"/>
            <w:tcBorders>
              <w:top w:val="single" w:sz="12" w:space="0" w:color="auto"/>
              <w:bottom w:val="single" w:sz="4" w:space="0" w:color="2B1E64"/>
            </w:tcBorders>
            <w:noWrap/>
            <w:vAlign w:val="top"/>
          </w:tcPr>
          <w:p w14:paraId="2E06D817" w14:textId="26552659" w:rsidR="00B255BD" w:rsidRPr="00A408AC" w:rsidRDefault="000D02B2" w:rsidP="000D02B2">
            <w:pPr>
              <w:spacing w:before="60" w:after="60"/>
              <w:rPr>
                <w:rFonts w:cs="Arial"/>
                <w:sz w:val="20"/>
                <w:szCs w:val="20"/>
              </w:rPr>
            </w:pPr>
            <w:r w:rsidRPr="005C23E7">
              <w:rPr>
                <w:sz w:val="20"/>
                <w:szCs w:val="20"/>
              </w:rPr>
              <w:t>8.8%</w:t>
            </w:r>
          </w:p>
        </w:tc>
      </w:tr>
      <w:tr w:rsidR="00B255BD" w:rsidRPr="005C23E7" w14:paraId="20A9F34A" w14:textId="77777777" w:rsidTr="00AF7AAA">
        <w:trPr>
          <w:trHeight w:val="300"/>
        </w:trPr>
        <w:tc>
          <w:tcPr>
            <w:tcW w:w="1328" w:type="pct"/>
            <w:tcBorders>
              <w:top w:val="single" w:sz="4" w:space="0" w:color="2B1E64"/>
              <w:bottom w:val="single" w:sz="4" w:space="0" w:color="2B1E64"/>
            </w:tcBorders>
            <w:noWrap/>
            <w:hideMark/>
          </w:tcPr>
          <w:p w14:paraId="31E37D93" w14:textId="77777777" w:rsidR="00B255BD" w:rsidRPr="00A408AC" w:rsidRDefault="00B255BD" w:rsidP="00AF7AAA">
            <w:pPr>
              <w:spacing w:before="60" w:after="60"/>
              <w:rPr>
                <w:rFonts w:cs="Arial"/>
                <w:sz w:val="20"/>
              </w:rPr>
            </w:pPr>
            <w:r w:rsidRPr="00A408AC">
              <w:rPr>
                <w:rFonts w:cs="Arial"/>
                <w:sz w:val="20"/>
              </w:rPr>
              <w:t>NPBT margin</w:t>
            </w:r>
          </w:p>
        </w:tc>
        <w:tc>
          <w:tcPr>
            <w:tcW w:w="918" w:type="pct"/>
            <w:tcBorders>
              <w:top w:val="single" w:sz="4" w:space="0" w:color="2B1E64"/>
              <w:bottom w:val="single" w:sz="4" w:space="0" w:color="2B1E64"/>
              <w:right w:val="single" w:sz="4" w:space="0" w:color="2B1E64"/>
            </w:tcBorders>
            <w:noWrap/>
            <w:vAlign w:val="top"/>
          </w:tcPr>
          <w:p w14:paraId="7F5531E3" w14:textId="2BACEC31" w:rsidR="00B255BD" w:rsidRPr="00A408AC" w:rsidRDefault="000D02B2" w:rsidP="000D02B2">
            <w:pPr>
              <w:spacing w:before="60" w:after="60"/>
              <w:rPr>
                <w:rFonts w:cs="Arial"/>
                <w:sz w:val="20"/>
                <w:szCs w:val="20"/>
              </w:rPr>
            </w:pPr>
            <w:r w:rsidRPr="005C23E7">
              <w:rPr>
                <w:sz w:val="20"/>
                <w:szCs w:val="20"/>
              </w:rPr>
              <w:t>1.3%</w:t>
            </w:r>
          </w:p>
        </w:tc>
        <w:tc>
          <w:tcPr>
            <w:tcW w:w="918" w:type="pct"/>
            <w:tcBorders>
              <w:top w:val="single" w:sz="4" w:space="0" w:color="2B1E64"/>
              <w:left w:val="single" w:sz="4" w:space="0" w:color="2B1E64"/>
              <w:bottom w:val="single" w:sz="4" w:space="0" w:color="2B1E64"/>
            </w:tcBorders>
            <w:noWrap/>
            <w:vAlign w:val="top"/>
          </w:tcPr>
          <w:p w14:paraId="0267C83B" w14:textId="23EDCEB2" w:rsidR="00B255BD" w:rsidRPr="00A408AC" w:rsidRDefault="000D02B2" w:rsidP="000D02B2">
            <w:pPr>
              <w:spacing w:before="60" w:after="60"/>
              <w:rPr>
                <w:rFonts w:cs="Arial"/>
                <w:sz w:val="20"/>
                <w:szCs w:val="20"/>
              </w:rPr>
            </w:pPr>
            <w:r w:rsidRPr="005C23E7">
              <w:rPr>
                <w:sz w:val="20"/>
                <w:szCs w:val="20"/>
              </w:rPr>
              <w:t>1.2%</w:t>
            </w:r>
          </w:p>
        </w:tc>
        <w:tc>
          <w:tcPr>
            <w:tcW w:w="918" w:type="pct"/>
            <w:tcBorders>
              <w:top w:val="single" w:sz="4" w:space="0" w:color="2B1E64"/>
              <w:bottom w:val="single" w:sz="4" w:space="0" w:color="2B1E64"/>
            </w:tcBorders>
            <w:noWrap/>
            <w:vAlign w:val="top"/>
          </w:tcPr>
          <w:p w14:paraId="62792F29" w14:textId="751F53A9" w:rsidR="00B255BD" w:rsidRPr="00A408AC" w:rsidRDefault="000D02B2" w:rsidP="000D02B2">
            <w:pPr>
              <w:spacing w:before="60" w:after="60"/>
              <w:rPr>
                <w:rFonts w:cs="Arial"/>
                <w:sz w:val="20"/>
                <w:szCs w:val="20"/>
              </w:rPr>
            </w:pPr>
            <w:r w:rsidRPr="005C23E7">
              <w:rPr>
                <w:sz w:val="20"/>
                <w:szCs w:val="20"/>
              </w:rPr>
              <w:t>3.4%</w:t>
            </w:r>
          </w:p>
        </w:tc>
        <w:tc>
          <w:tcPr>
            <w:tcW w:w="917" w:type="pct"/>
            <w:tcBorders>
              <w:top w:val="single" w:sz="4" w:space="0" w:color="2B1E64"/>
              <w:bottom w:val="single" w:sz="4" w:space="0" w:color="2B1E64"/>
            </w:tcBorders>
            <w:noWrap/>
            <w:vAlign w:val="top"/>
          </w:tcPr>
          <w:p w14:paraId="5E132CC9" w14:textId="4DD961CC" w:rsidR="00B255BD" w:rsidRPr="00A408AC" w:rsidRDefault="000D02B2" w:rsidP="000D02B2">
            <w:pPr>
              <w:spacing w:before="60" w:after="60"/>
              <w:rPr>
                <w:rFonts w:cs="Arial"/>
                <w:sz w:val="20"/>
                <w:szCs w:val="20"/>
              </w:rPr>
            </w:pPr>
            <w:r w:rsidRPr="005C23E7">
              <w:rPr>
                <w:sz w:val="20"/>
                <w:szCs w:val="20"/>
              </w:rPr>
              <w:t>0.1%</w:t>
            </w:r>
          </w:p>
        </w:tc>
      </w:tr>
    </w:tbl>
    <w:p w14:paraId="32E71050" w14:textId="77777777" w:rsidR="00B255BD" w:rsidRPr="005C23E7" w:rsidRDefault="00B255BD" w:rsidP="00B255BD">
      <w:pPr>
        <w:rPr>
          <w:b/>
          <w:color w:val="1E1545"/>
          <w:sz w:val="22"/>
          <w:szCs w:val="22"/>
        </w:rPr>
      </w:pPr>
    </w:p>
    <w:p w14:paraId="538627D2" w14:textId="16699C2E" w:rsidR="009B6D25" w:rsidRPr="005C23E7" w:rsidRDefault="009B6D25" w:rsidP="009B6D25">
      <w:pPr>
        <w:pStyle w:val="Caption"/>
      </w:pPr>
      <w:bookmarkStart w:id="72" w:name="_Ref195095686"/>
      <w:bookmarkStart w:id="73" w:name="_Toc195525307"/>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10</w:t>
      </w:r>
      <w:r w:rsidR="00E4583C">
        <w:fldChar w:fldCharType="end"/>
      </w:r>
      <w:bookmarkEnd w:id="72"/>
      <w:r w:rsidRPr="005C23E7">
        <w:t>: Summary income and expense statement per resident per day, by provider location, 2023-24</w:t>
      </w:r>
      <w:bookmarkEnd w:id="73"/>
    </w:p>
    <w:tbl>
      <w:tblPr>
        <w:tblStyle w:val="DepartmentofHealthtable"/>
        <w:tblW w:w="5001"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836"/>
        <w:gridCol w:w="1548"/>
        <w:gridCol w:w="1548"/>
        <w:gridCol w:w="1547"/>
        <w:gridCol w:w="1549"/>
      </w:tblGrid>
      <w:tr w:rsidR="00B255BD" w:rsidRPr="005C23E7" w14:paraId="24648908" w14:textId="77777777" w:rsidTr="00AD6A17">
        <w:trPr>
          <w:cnfStyle w:val="100000000000" w:firstRow="1" w:lastRow="0" w:firstColumn="0" w:lastColumn="0" w:oddVBand="0" w:evenVBand="0" w:oddHBand="0" w:evenHBand="0" w:firstRowFirstColumn="0" w:firstRowLastColumn="0" w:lastRowFirstColumn="0" w:lastRowLastColumn="0"/>
          <w:cantSplit/>
          <w:trHeight w:val="567"/>
          <w:tblHeader/>
        </w:trPr>
        <w:tc>
          <w:tcPr>
            <w:tcW w:w="1570" w:type="pct"/>
            <w:tcBorders>
              <w:bottom w:val="single" w:sz="4" w:space="0" w:color="2B1E64"/>
            </w:tcBorders>
            <w:shd w:val="clear" w:color="auto" w:fill="1E1545" w:themeFill="text2"/>
            <w:textDirection w:val="btLr"/>
            <w:hideMark/>
          </w:tcPr>
          <w:p w14:paraId="1CDC4FA4" w14:textId="77777777" w:rsidR="00B255BD" w:rsidRPr="005C23E7" w:rsidRDefault="00B255BD" w:rsidP="00AF7AAA">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w:t>
            </w:r>
          </w:p>
        </w:tc>
        <w:tc>
          <w:tcPr>
            <w:tcW w:w="857" w:type="pct"/>
            <w:tcBorders>
              <w:top w:val="nil"/>
              <w:bottom w:val="single" w:sz="4" w:space="0" w:color="2B1E64"/>
              <w:right w:val="single" w:sz="4" w:space="0" w:color="2B1E64"/>
            </w:tcBorders>
            <w:shd w:val="clear" w:color="auto" w:fill="1E1545" w:themeFill="text2"/>
            <w:hideMark/>
          </w:tcPr>
          <w:p w14:paraId="4AE80F8F" w14:textId="77777777" w:rsidR="00B255BD" w:rsidRPr="005C23E7" w:rsidRDefault="00B255BD" w:rsidP="00B44B8F">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Sector</w:t>
            </w:r>
          </w:p>
        </w:tc>
        <w:tc>
          <w:tcPr>
            <w:tcW w:w="857" w:type="pct"/>
            <w:tcBorders>
              <w:left w:val="single" w:sz="4" w:space="0" w:color="2B1E64"/>
              <w:bottom w:val="single" w:sz="4" w:space="0" w:color="2B1E64"/>
            </w:tcBorders>
            <w:shd w:val="clear" w:color="auto" w:fill="1E1545" w:themeFill="text2"/>
            <w:hideMark/>
          </w:tcPr>
          <w:p w14:paraId="43A9B7A4" w14:textId="77777777" w:rsidR="00B255BD" w:rsidRPr="005C23E7" w:rsidRDefault="00B255BD" w:rsidP="00B44B8F">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Metropolitan </w:t>
            </w:r>
          </w:p>
        </w:tc>
        <w:tc>
          <w:tcPr>
            <w:tcW w:w="857" w:type="pct"/>
            <w:tcBorders>
              <w:bottom w:val="single" w:sz="4" w:space="0" w:color="2B1E64"/>
            </w:tcBorders>
            <w:shd w:val="clear" w:color="auto" w:fill="1E1545" w:themeFill="text2"/>
            <w:hideMark/>
          </w:tcPr>
          <w:p w14:paraId="60F6EE7C" w14:textId="77777777" w:rsidR="00B255BD" w:rsidRPr="005C23E7" w:rsidRDefault="00B255BD" w:rsidP="00B44B8F">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Regional </w:t>
            </w:r>
          </w:p>
        </w:tc>
        <w:tc>
          <w:tcPr>
            <w:tcW w:w="858" w:type="pct"/>
            <w:tcBorders>
              <w:bottom w:val="single" w:sz="4" w:space="0" w:color="2B1E64"/>
            </w:tcBorders>
            <w:shd w:val="clear" w:color="auto" w:fill="1E1545" w:themeFill="text2"/>
            <w:hideMark/>
          </w:tcPr>
          <w:p w14:paraId="7C27F810" w14:textId="48211687" w:rsidR="00B255BD" w:rsidRPr="005C23E7" w:rsidRDefault="00B255BD" w:rsidP="00B44B8F">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Metropolitan and </w:t>
            </w:r>
            <w:r w:rsidR="00693C0D" w:rsidRPr="005C23E7">
              <w:rPr>
                <w:rFonts w:asciiTheme="minorHAnsi" w:hAnsiTheme="minorHAnsi" w:cstheme="minorHAnsi"/>
                <w:color w:val="F1F2F2"/>
                <w:sz w:val="20"/>
                <w:szCs w:val="20"/>
              </w:rPr>
              <w:t>r</w:t>
            </w:r>
            <w:r w:rsidRPr="005C23E7">
              <w:rPr>
                <w:rFonts w:asciiTheme="minorHAnsi" w:hAnsiTheme="minorHAnsi" w:cstheme="minorHAnsi"/>
                <w:color w:val="F1F2F2"/>
                <w:sz w:val="20"/>
                <w:szCs w:val="20"/>
              </w:rPr>
              <w:t xml:space="preserve">egional </w:t>
            </w:r>
          </w:p>
        </w:tc>
      </w:tr>
      <w:tr w:rsidR="00B255BD" w:rsidRPr="005C23E7" w14:paraId="45D17327" w14:textId="77777777" w:rsidTr="00BB4E76">
        <w:trPr>
          <w:trHeight w:val="311"/>
        </w:trPr>
        <w:tc>
          <w:tcPr>
            <w:tcW w:w="1570" w:type="pct"/>
            <w:tcBorders>
              <w:top w:val="single" w:sz="4" w:space="0" w:color="2B1E64"/>
              <w:bottom w:val="single" w:sz="4" w:space="0" w:color="auto"/>
            </w:tcBorders>
            <w:shd w:val="clear" w:color="auto" w:fill="E8DEED"/>
            <w:noWrap/>
          </w:tcPr>
          <w:p w14:paraId="3FE9BE44" w14:textId="77777777" w:rsidR="00B255BD" w:rsidRPr="00A408AC" w:rsidRDefault="00B255BD" w:rsidP="00AF7AAA">
            <w:pPr>
              <w:spacing w:before="60" w:after="60"/>
              <w:rPr>
                <w:rFonts w:asciiTheme="minorHAnsi" w:hAnsiTheme="minorHAnsi" w:cstheme="minorHAnsi"/>
                <w:b/>
                <w:sz w:val="20"/>
                <w:szCs w:val="20"/>
              </w:rPr>
            </w:pPr>
            <w:r w:rsidRPr="00A408AC">
              <w:rPr>
                <w:rFonts w:asciiTheme="minorHAnsi" w:hAnsiTheme="minorHAnsi" w:cstheme="minorHAnsi"/>
                <w:b/>
                <w:sz w:val="20"/>
                <w:szCs w:val="20"/>
              </w:rPr>
              <w:t>Recurrent income</w:t>
            </w:r>
          </w:p>
        </w:tc>
        <w:tc>
          <w:tcPr>
            <w:tcW w:w="857" w:type="pct"/>
            <w:tcBorders>
              <w:top w:val="single" w:sz="4" w:space="0" w:color="2B1E64"/>
              <w:bottom w:val="single" w:sz="4" w:space="0" w:color="auto"/>
              <w:right w:val="nil"/>
            </w:tcBorders>
            <w:shd w:val="clear" w:color="auto" w:fill="E8DEED"/>
            <w:noWrap/>
          </w:tcPr>
          <w:p w14:paraId="0534FFB0" w14:textId="77777777" w:rsidR="00B255BD" w:rsidRPr="00A408AC" w:rsidRDefault="00B255BD" w:rsidP="00B44B8F">
            <w:pPr>
              <w:spacing w:before="60" w:after="60"/>
              <w:rPr>
                <w:rFonts w:asciiTheme="minorHAnsi" w:hAnsiTheme="minorHAnsi" w:cstheme="minorHAnsi"/>
                <w:sz w:val="20"/>
                <w:szCs w:val="20"/>
              </w:rPr>
            </w:pPr>
          </w:p>
        </w:tc>
        <w:tc>
          <w:tcPr>
            <w:tcW w:w="857" w:type="pct"/>
            <w:tcBorders>
              <w:top w:val="single" w:sz="4" w:space="0" w:color="2B1E64"/>
              <w:left w:val="nil"/>
              <w:bottom w:val="single" w:sz="4" w:space="0" w:color="auto"/>
            </w:tcBorders>
            <w:shd w:val="clear" w:color="auto" w:fill="E8DEED"/>
            <w:noWrap/>
          </w:tcPr>
          <w:p w14:paraId="5D41B344" w14:textId="77777777" w:rsidR="00B255BD" w:rsidRPr="00A408AC" w:rsidRDefault="00B255BD" w:rsidP="00B44B8F">
            <w:pPr>
              <w:spacing w:before="60" w:after="60"/>
              <w:rPr>
                <w:rFonts w:asciiTheme="minorHAnsi" w:hAnsiTheme="minorHAnsi" w:cstheme="minorHAnsi"/>
                <w:sz w:val="20"/>
                <w:szCs w:val="20"/>
              </w:rPr>
            </w:pPr>
          </w:p>
        </w:tc>
        <w:tc>
          <w:tcPr>
            <w:tcW w:w="857" w:type="pct"/>
            <w:tcBorders>
              <w:top w:val="single" w:sz="4" w:space="0" w:color="2B1E64"/>
              <w:bottom w:val="single" w:sz="4" w:space="0" w:color="auto"/>
            </w:tcBorders>
            <w:shd w:val="clear" w:color="auto" w:fill="E8DEED"/>
            <w:noWrap/>
          </w:tcPr>
          <w:p w14:paraId="3C87179D" w14:textId="77777777" w:rsidR="00B255BD" w:rsidRPr="00A408AC" w:rsidRDefault="00B255BD" w:rsidP="00B44B8F">
            <w:pPr>
              <w:spacing w:before="60" w:after="60"/>
              <w:rPr>
                <w:rFonts w:asciiTheme="minorHAnsi" w:hAnsiTheme="minorHAnsi" w:cstheme="minorHAnsi"/>
                <w:sz w:val="20"/>
                <w:szCs w:val="20"/>
              </w:rPr>
            </w:pPr>
          </w:p>
        </w:tc>
        <w:tc>
          <w:tcPr>
            <w:tcW w:w="858" w:type="pct"/>
            <w:tcBorders>
              <w:top w:val="single" w:sz="4" w:space="0" w:color="2B1E64"/>
              <w:bottom w:val="single" w:sz="4" w:space="0" w:color="auto"/>
            </w:tcBorders>
            <w:shd w:val="clear" w:color="auto" w:fill="E8DEED"/>
            <w:noWrap/>
          </w:tcPr>
          <w:p w14:paraId="25A1A8B2" w14:textId="77777777" w:rsidR="00B255BD" w:rsidRPr="00A408AC" w:rsidRDefault="00B255BD" w:rsidP="00B44B8F">
            <w:pPr>
              <w:spacing w:before="60" w:after="60"/>
              <w:rPr>
                <w:rFonts w:asciiTheme="minorHAnsi" w:hAnsiTheme="minorHAnsi" w:cstheme="minorHAnsi"/>
                <w:sz w:val="20"/>
                <w:szCs w:val="20"/>
              </w:rPr>
            </w:pPr>
          </w:p>
        </w:tc>
      </w:tr>
      <w:tr w:rsidR="00B255BD" w:rsidRPr="005C23E7" w14:paraId="07C8345C" w14:textId="77777777" w:rsidTr="00BB4E76">
        <w:trPr>
          <w:trHeight w:val="311"/>
        </w:trPr>
        <w:tc>
          <w:tcPr>
            <w:tcW w:w="1570" w:type="pct"/>
            <w:tcBorders>
              <w:top w:val="single" w:sz="4" w:space="0" w:color="2B1E64"/>
              <w:bottom w:val="single" w:sz="4" w:space="0" w:color="auto"/>
            </w:tcBorders>
            <w:noWrap/>
          </w:tcPr>
          <w:p w14:paraId="0F3B8BBE"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Care income</w:t>
            </w:r>
          </w:p>
        </w:tc>
        <w:tc>
          <w:tcPr>
            <w:tcW w:w="857" w:type="pct"/>
            <w:tcBorders>
              <w:top w:val="single" w:sz="4" w:space="0" w:color="2B1E64"/>
              <w:bottom w:val="single" w:sz="4" w:space="0" w:color="auto"/>
              <w:right w:val="single" w:sz="4" w:space="0" w:color="2B1E64"/>
            </w:tcBorders>
            <w:noWrap/>
          </w:tcPr>
          <w:p w14:paraId="7A6CB310" w14:textId="14A4F807"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$273.39</w:t>
            </w:r>
          </w:p>
        </w:tc>
        <w:tc>
          <w:tcPr>
            <w:tcW w:w="857" w:type="pct"/>
            <w:tcBorders>
              <w:top w:val="single" w:sz="4" w:space="0" w:color="2B1E64"/>
              <w:left w:val="single" w:sz="4" w:space="0" w:color="2B1E64"/>
              <w:bottom w:val="single" w:sz="4" w:space="0" w:color="auto"/>
            </w:tcBorders>
            <w:noWrap/>
          </w:tcPr>
          <w:p w14:paraId="371E721C" w14:textId="17CBDC98"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$270.81</w:t>
            </w:r>
          </w:p>
        </w:tc>
        <w:tc>
          <w:tcPr>
            <w:tcW w:w="857" w:type="pct"/>
            <w:tcBorders>
              <w:top w:val="single" w:sz="4" w:space="0" w:color="2B1E64"/>
              <w:bottom w:val="single" w:sz="4" w:space="0" w:color="auto"/>
            </w:tcBorders>
            <w:noWrap/>
          </w:tcPr>
          <w:p w14:paraId="260C7B68" w14:textId="02DA619A"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$299.46</w:t>
            </w:r>
          </w:p>
        </w:tc>
        <w:tc>
          <w:tcPr>
            <w:tcW w:w="858" w:type="pct"/>
            <w:tcBorders>
              <w:top w:val="single" w:sz="4" w:space="0" w:color="2B1E64"/>
              <w:bottom w:val="single" w:sz="4" w:space="0" w:color="auto"/>
            </w:tcBorders>
            <w:noWrap/>
          </w:tcPr>
          <w:p w14:paraId="47E71973" w14:textId="0EDF152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$264.65</w:t>
            </w:r>
          </w:p>
        </w:tc>
      </w:tr>
      <w:tr w:rsidR="00B255BD" w:rsidRPr="005C23E7" w14:paraId="1D9F25C2" w14:textId="77777777" w:rsidTr="00BB4E76">
        <w:trPr>
          <w:trHeight w:val="311"/>
        </w:trPr>
        <w:tc>
          <w:tcPr>
            <w:tcW w:w="1570" w:type="pct"/>
            <w:tcBorders>
              <w:top w:val="single" w:sz="4" w:space="0" w:color="auto"/>
              <w:bottom w:val="single" w:sz="4" w:space="0" w:color="auto"/>
            </w:tcBorders>
            <w:noWrap/>
          </w:tcPr>
          <w:p w14:paraId="268D7043"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Hotel services income</w:t>
            </w:r>
          </w:p>
        </w:tc>
        <w:tc>
          <w:tcPr>
            <w:tcW w:w="857" w:type="pct"/>
            <w:tcBorders>
              <w:top w:val="single" w:sz="4" w:space="0" w:color="auto"/>
              <w:bottom w:val="single" w:sz="4" w:space="0" w:color="auto"/>
              <w:right w:val="single" w:sz="4" w:space="0" w:color="2B1E64"/>
            </w:tcBorders>
            <w:noWrap/>
          </w:tcPr>
          <w:p w14:paraId="1B186EB8" w14:textId="1F3A781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$76.74</w:t>
            </w:r>
          </w:p>
        </w:tc>
        <w:tc>
          <w:tcPr>
            <w:tcW w:w="857" w:type="pct"/>
            <w:tcBorders>
              <w:top w:val="single" w:sz="4" w:space="0" w:color="auto"/>
              <w:left w:val="single" w:sz="4" w:space="0" w:color="2B1E64"/>
              <w:bottom w:val="single" w:sz="4" w:space="0" w:color="auto"/>
            </w:tcBorders>
            <w:noWrap/>
          </w:tcPr>
          <w:p w14:paraId="135C3B0C" w14:textId="211D164B"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$78.79</w:t>
            </w:r>
          </w:p>
        </w:tc>
        <w:tc>
          <w:tcPr>
            <w:tcW w:w="857" w:type="pct"/>
            <w:tcBorders>
              <w:top w:val="single" w:sz="4" w:space="0" w:color="auto"/>
              <w:bottom w:val="single" w:sz="4" w:space="0" w:color="auto"/>
            </w:tcBorders>
            <w:noWrap/>
          </w:tcPr>
          <w:p w14:paraId="545209A9" w14:textId="73ED0738"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$72.70</w:t>
            </w:r>
          </w:p>
        </w:tc>
        <w:tc>
          <w:tcPr>
            <w:tcW w:w="858" w:type="pct"/>
            <w:tcBorders>
              <w:top w:val="single" w:sz="4" w:space="0" w:color="auto"/>
              <w:bottom w:val="single" w:sz="4" w:space="0" w:color="auto"/>
            </w:tcBorders>
            <w:noWrap/>
          </w:tcPr>
          <w:p w14:paraId="6A496B1D" w14:textId="673AF696"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$72.93</w:t>
            </w:r>
          </w:p>
        </w:tc>
      </w:tr>
      <w:tr w:rsidR="00B255BD" w:rsidRPr="005C23E7" w14:paraId="1EB24BD7" w14:textId="77777777" w:rsidTr="00BB4E76">
        <w:trPr>
          <w:trHeight w:val="241"/>
        </w:trPr>
        <w:tc>
          <w:tcPr>
            <w:tcW w:w="1570" w:type="pct"/>
            <w:tcBorders>
              <w:top w:val="single" w:sz="4" w:space="0" w:color="auto"/>
              <w:bottom w:val="single" w:sz="4" w:space="0" w:color="auto"/>
            </w:tcBorders>
            <w:noWrap/>
          </w:tcPr>
          <w:p w14:paraId="7D783E5E" w14:textId="77777777" w:rsidR="00B255BD" w:rsidRPr="00A408AC" w:rsidRDefault="00B255BD" w:rsidP="00BB4E76">
            <w:pPr>
              <w:spacing w:before="60" w:after="0"/>
              <w:rPr>
                <w:rFonts w:asciiTheme="minorHAnsi" w:hAnsiTheme="minorHAnsi" w:cstheme="minorHAnsi"/>
                <w:sz w:val="20"/>
                <w:szCs w:val="20"/>
              </w:rPr>
            </w:pPr>
            <w:r w:rsidRPr="00A408AC">
              <w:rPr>
                <w:rFonts w:asciiTheme="minorHAnsi" w:hAnsiTheme="minorHAnsi" w:cstheme="minorHAnsi"/>
                <w:sz w:val="20"/>
                <w:szCs w:val="20"/>
              </w:rPr>
              <w:t>Accommodation &amp; finance income</w:t>
            </w:r>
          </w:p>
        </w:tc>
        <w:tc>
          <w:tcPr>
            <w:tcW w:w="857" w:type="pct"/>
            <w:tcBorders>
              <w:top w:val="single" w:sz="4" w:space="0" w:color="auto"/>
              <w:bottom w:val="single" w:sz="4" w:space="0" w:color="auto"/>
              <w:right w:val="single" w:sz="4" w:space="0" w:color="2B1E64"/>
            </w:tcBorders>
            <w:noWrap/>
          </w:tcPr>
          <w:p w14:paraId="08FD9383" w14:textId="5C12D373"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$51.45</w:t>
            </w:r>
          </w:p>
        </w:tc>
        <w:tc>
          <w:tcPr>
            <w:tcW w:w="857" w:type="pct"/>
            <w:tcBorders>
              <w:top w:val="single" w:sz="4" w:space="0" w:color="auto"/>
              <w:left w:val="single" w:sz="4" w:space="0" w:color="2B1E64"/>
              <w:bottom w:val="single" w:sz="4" w:space="0" w:color="auto"/>
            </w:tcBorders>
            <w:noWrap/>
          </w:tcPr>
          <w:p w14:paraId="0310C9B5" w14:textId="5946BF63"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$52.47</w:t>
            </w:r>
          </w:p>
        </w:tc>
        <w:tc>
          <w:tcPr>
            <w:tcW w:w="857" w:type="pct"/>
            <w:tcBorders>
              <w:top w:val="single" w:sz="4" w:space="0" w:color="auto"/>
              <w:bottom w:val="single" w:sz="4" w:space="0" w:color="auto"/>
            </w:tcBorders>
            <w:noWrap/>
          </w:tcPr>
          <w:p w14:paraId="3616D250" w14:textId="0A29264A"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$52.51</w:t>
            </w:r>
          </w:p>
        </w:tc>
        <w:tc>
          <w:tcPr>
            <w:tcW w:w="858" w:type="pct"/>
            <w:tcBorders>
              <w:top w:val="single" w:sz="4" w:space="0" w:color="auto"/>
              <w:bottom w:val="single" w:sz="4" w:space="0" w:color="auto"/>
            </w:tcBorders>
            <w:noWrap/>
          </w:tcPr>
          <w:p w14:paraId="248F0B54" w14:textId="67AE98E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$47.55</w:t>
            </w:r>
          </w:p>
        </w:tc>
      </w:tr>
      <w:tr w:rsidR="00B255BD" w:rsidRPr="005C23E7" w14:paraId="1F950EEC" w14:textId="77777777" w:rsidTr="00BB4E76">
        <w:trPr>
          <w:trHeight w:val="311"/>
        </w:trPr>
        <w:tc>
          <w:tcPr>
            <w:tcW w:w="1570" w:type="pct"/>
            <w:tcBorders>
              <w:top w:val="single" w:sz="4" w:space="0" w:color="auto"/>
              <w:bottom w:val="single" w:sz="4" w:space="0" w:color="auto"/>
            </w:tcBorders>
            <w:noWrap/>
          </w:tcPr>
          <w:p w14:paraId="39144508"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COVID-19 income</w:t>
            </w:r>
          </w:p>
        </w:tc>
        <w:tc>
          <w:tcPr>
            <w:tcW w:w="857" w:type="pct"/>
            <w:tcBorders>
              <w:top w:val="single" w:sz="4" w:space="0" w:color="auto"/>
              <w:bottom w:val="single" w:sz="4" w:space="0" w:color="auto"/>
              <w:right w:val="single" w:sz="4" w:space="0" w:color="2B1E64"/>
            </w:tcBorders>
            <w:noWrap/>
          </w:tcPr>
          <w:p w14:paraId="59A91A26" w14:textId="302BF231"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$7.27</w:t>
            </w:r>
          </w:p>
        </w:tc>
        <w:tc>
          <w:tcPr>
            <w:tcW w:w="857" w:type="pct"/>
            <w:tcBorders>
              <w:top w:val="single" w:sz="4" w:space="0" w:color="auto"/>
              <w:left w:val="single" w:sz="4" w:space="0" w:color="2B1E64"/>
              <w:bottom w:val="single" w:sz="4" w:space="0" w:color="auto"/>
            </w:tcBorders>
            <w:noWrap/>
          </w:tcPr>
          <w:p w14:paraId="475D0044" w14:textId="20F6FE58"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$6.99</w:t>
            </w:r>
          </w:p>
        </w:tc>
        <w:tc>
          <w:tcPr>
            <w:tcW w:w="857" w:type="pct"/>
            <w:tcBorders>
              <w:top w:val="single" w:sz="4" w:space="0" w:color="auto"/>
              <w:bottom w:val="single" w:sz="4" w:space="0" w:color="auto"/>
            </w:tcBorders>
            <w:noWrap/>
          </w:tcPr>
          <w:p w14:paraId="55E01016" w14:textId="3E8846D1"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$3.34</w:t>
            </w:r>
          </w:p>
        </w:tc>
        <w:tc>
          <w:tcPr>
            <w:tcW w:w="858" w:type="pct"/>
            <w:tcBorders>
              <w:top w:val="single" w:sz="4" w:space="0" w:color="auto"/>
              <w:bottom w:val="single" w:sz="4" w:space="0" w:color="auto"/>
            </w:tcBorders>
            <w:noWrap/>
          </w:tcPr>
          <w:p w14:paraId="0FD5FE9A" w14:textId="0D119965"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$10.69</w:t>
            </w:r>
          </w:p>
        </w:tc>
      </w:tr>
      <w:tr w:rsidR="00B255BD" w:rsidRPr="005C23E7" w14:paraId="03041AE3" w14:textId="77777777" w:rsidTr="00BB4E76">
        <w:trPr>
          <w:trHeight w:val="311"/>
        </w:trPr>
        <w:tc>
          <w:tcPr>
            <w:tcW w:w="1570" w:type="pct"/>
            <w:tcBorders>
              <w:top w:val="single" w:sz="4" w:space="0" w:color="auto"/>
              <w:bottom w:val="single" w:sz="4" w:space="0" w:color="auto"/>
            </w:tcBorders>
            <w:shd w:val="clear" w:color="auto" w:fill="D8DADA"/>
            <w:noWrap/>
          </w:tcPr>
          <w:p w14:paraId="346A3752" w14:textId="77777777" w:rsidR="00B255BD" w:rsidRPr="00A408AC" w:rsidRDefault="00B255BD" w:rsidP="00AF7AAA">
            <w:pPr>
              <w:spacing w:before="60" w:after="60"/>
              <w:rPr>
                <w:rFonts w:asciiTheme="minorHAnsi" w:hAnsiTheme="minorHAnsi" w:cstheme="minorHAnsi"/>
                <w:b/>
                <w:sz w:val="20"/>
                <w:szCs w:val="20"/>
              </w:rPr>
            </w:pPr>
            <w:r w:rsidRPr="00A408AC">
              <w:rPr>
                <w:rFonts w:asciiTheme="minorHAnsi" w:hAnsiTheme="minorHAnsi" w:cstheme="minorHAnsi"/>
                <w:b/>
                <w:sz w:val="20"/>
                <w:szCs w:val="20"/>
              </w:rPr>
              <w:lastRenderedPageBreak/>
              <w:t>Total income</w:t>
            </w:r>
          </w:p>
        </w:tc>
        <w:tc>
          <w:tcPr>
            <w:tcW w:w="857" w:type="pct"/>
            <w:tcBorders>
              <w:top w:val="single" w:sz="4" w:space="0" w:color="auto"/>
              <w:bottom w:val="single" w:sz="4" w:space="0" w:color="auto"/>
              <w:right w:val="single" w:sz="4" w:space="0" w:color="2B1E64"/>
            </w:tcBorders>
            <w:shd w:val="clear" w:color="auto" w:fill="D8DADA"/>
            <w:noWrap/>
          </w:tcPr>
          <w:p w14:paraId="69D9187B" w14:textId="77366685"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$408.84</w:t>
            </w:r>
          </w:p>
        </w:tc>
        <w:tc>
          <w:tcPr>
            <w:tcW w:w="857" w:type="pct"/>
            <w:tcBorders>
              <w:top w:val="single" w:sz="4" w:space="0" w:color="auto"/>
              <w:left w:val="single" w:sz="4" w:space="0" w:color="2B1E64"/>
              <w:bottom w:val="single" w:sz="4" w:space="0" w:color="auto"/>
            </w:tcBorders>
            <w:shd w:val="clear" w:color="auto" w:fill="D8DADA"/>
            <w:noWrap/>
          </w:tcPr>
          <w:p w14:paraId="488D22C4" w14:textId="7D07EA4F"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$409.06</w:t>
            </w:r>
          </w:p>
        </w:tc>
        <w:tc>
          <w:tcPr>
            <w:tcW w:w="857" w:type="pct"/>
            <w:tcBorders>
              <w:top w:val="single" w:sz="4" w:space="0" w:color="auto"/>
              <w:bottom w:val="single" w:sz="4" w:space="0" w:color="auto"/>
            </w:tcBorders>
            <w:shd w:val="clear" w:color="auto" w:fill="D8DADA"/>
            <w:noWrap/>
          </w:tcPr>
          <w:p w14:paraId="697B8B3F" w14:textId="33B4CB6A"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$428.01</w:t>
            </w:r>
          </w:p>
        </w:tc>
        <w:tc>
          <w:tcPr>
            <w:tcW w:w="858" w:type="pct"/>
            <w:tcBorders>
              <w:top w:val="single" w:sz="4" w:space="0" w:color="auto"/>
              <w:bottom w:val="single" w:sz="4" w:space="0" w:color="auto"/>
            </w:tcBorders>
            <w:shd w:val="clear" w:color="auto" w:fill="D8DADA"/>
            <w:noWrap/>
          </w:tcPr>
          <w:p w14:paraId="4399EC1E" w14:textId="39EC7EF2"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$395.82</w:t>
            </w:r>
          </w:p>
        </w:tc>
      </w:tr>
      <w:tr w:rsidR="00B255BD" w:rsidRPr="005C23E7" w14:paraId="0B6D599F" w14:textId="77777777" w:rsidTr="00BB4E76">
        <w:trPr>
          <w:trHeight w:val="311"/>
        </w:trPr>
        <w:tc>
          <w:tcPr>
            <w:tcW w:w="1570" w:type="pct"/>
            <w:tcBorders>
              <w:top w:val="single" w:sz="4" w:space="0" w:color="auto"/>
              <w:bottom w:val="single" w:sz="4" w:space="0" w:color="auto"/>
            </w:tcBorders>
            <w:shd w:val="clear" w:color="auto" w:fill="E8DEED"/>
            <w:noWrap/>
          </w:tcPr>
          <w:p w14:paraId="4F881DBA" w14:textId="77777777" w:rsidR="00B255BD" w:rsidRPr="00A408AC" w:rsidRDefault="00B255BD" w:rsidP="00AF7AAA">
            <w:pPr>
              <w:spacing w:before="60" w:after="60"/>
              <w:rPr>
                <w:rFonts w:asciiTheme="minorHAnsi" w:hAnsiTheme="minorHAnsi" w:cstheme="minorHAnsi"/>
                <w:b/>
                <w:sz w:val="20"/>
                <w:szCs w:val="20"/>
              </w:rPr>
            </w:pPr>
            <w:r w:rsidRPr="00A408AC">
              <w:rPr>
                <w:rFonts w:asciiTheme="minorHAnsi" w:hAnsiTheme="minorHAnsi" w:cstheme="minorHAnsi"/>
                <w:b/>
                <w:sz w:val="20"/>
                <w:szCs w:val="20"/>
              </w:rPr>
              <w:t>Recurrent expenses</w:t>
            </w:r>
          </w:p>
        </w:tc>
        <w:tc>
          <w:tcPr>
            <w:tcW w:w="857" w:type="pct"/>
            <w:tcBorders>
              <w:top w:val="single" w:sz="4" w:space="0" w:color="auto"/>
              <w:bottom w:val="single" w:sz="4" w:space="0" w:color="auto"/>
              <w:right w:val="nil"/>
            </w:tcBorders>
            <w:shd w:val="clear" w:color="auto" w:fill="E8DEED"/>
            <w:noWrap/>
          </w:tcPr>
          <w:p w14:paraId="33E9494E" w14:textId="77777777" w:rsidR="00B255BD" w:rsidRPr="00A408AC" w:rsidRDefault="00B255BD" w:rsidP="00B44B8F">
            <w:pPr>
              <w:spacing w:before="60" w:after="60"/>
              <w:rPr>
                <w:rFonts w:asciiTheme="minorHAnsi" w:hAnsiTheme="minorHAnsi" w:cstheme="minorHAnsi"/>
                <w:sz w:val="20"/>
                <w:szCs w:val="20"/>
              </w:rPr>
            </w:pPr>
          </w:p>
        </w:tc>
        <w:tc>
          <w:tcPr>
            <w:tcW w:w="857" w:type="pct"/>
            <w:tcBorders>
              <w:top w:val="single" w:sz="4" w:space="0" w:color="auto"/>
              <w:left w:val="nil"/>
              <w:bottom w:val="single" w:sz="4" w:space="0" w:color="auto"/>
            </w:tcBorders>
            <w:shd w:val="clear" w:color="auto" w:fill="E8DEED"/>
            <w:noWrap/>
          </w:tcPr>
          <w:p w14:paraId="17AE12ED" w14:textId="77777777" w:rsidR="00B255BD" w:rsidRPr="00A408AC" w:rsidRDefault="00B255BD" w:rsidP="00B44B8F">
            <w:pPr>
              <w:spacing w:before="60" w:after="60"/>
              <w:rPr>
                <w:rFonts w:asciiTheme="minorHAnsi" w:hAnsiTheme="minorHAnsi" w:cstheme="minorHAnsi"/>
                <w:sz w:val="20"/>
                <w:szCs w:val="20"/>
              </w:rPr>
            </w:pPr>
          </w:p>
        </w:tc>
        <w:tc>
          <w:tcPr>
            <w:tcW w:w="857" w:type="pct"/>
            <w:tcBorders>
              <w:top w:val="single" w:sz="4" w:space="0" w:color="auto"/>
              <w:bottom w:val="single" w:sz="4" w:space="0" w:color="auto"/>
            </w:tcBorders>
            <w:shd w:val="clear" w:color="auto" w:fill="E8DEED"/>
            <w:noWrap/>
          </w:tcPr>
          <w:p w14:paraId="0C18BC8F" w14:textId="77777777" w:rsidR="00B255BD" w:rsidRPr="00A408AC" w:rsidRDefault="00B255BD" w:rsidP="00B44B8F">
            <w:pPr>
              <w:spacing w:before="60" w:after="60"/>
              <w:rPr>
                <w:rFonts w:asciiTheme="minorHAnsi" w:hAnsiTheme="minorHAnsi" w:cstheme="minorHAnsi"/>
                <w:sz w:val="20"/>
                <w:szCs w:val="20"/>
              </w:rPr>
            </w:pPr>
          </w:p>
        </w:tc>
        <w:tc>
          <w:tcPr>
            <w:tcW w:w="858" w:type="pct"/>
            <w:tcBorders>
              <w:top w:val="single" w:sz="4" w:space="0" w:color="auto"/>
              <w:bottom w:val="single" w:sz="4" w:space="0" w:color="auto"/>
            </w:tcBorders>
            <w:shd w:val="clear" w:color="auto" w:fill="E8DEED"/>
            <w:noWrap/>
          </w:tcPr>
          <w:p w14:paraId="2C065EBE" w14:textId="77777777" w:rsidR="00B255BD" w:rsidRPr="00A408AC" w:rsidRDefault="00B255BD" w:rsidP="00B44B8F">
            <w:pPr>
              <w:spacing w:before="60" w:after="60"/>
              <w:rPr>
                <w:rFonts w:asciiTheme="minorHAnsi" w:hAnsiTheme="minorHAnsi" w:cstheme="minorHAnsi"/>
                <w:sz w:val="20"/>
                <w:szCs w:val="20"/>
              </w:rPr>
            </w:pPr>
          </w:p>
        </w:tc>
      </w:tr>
      <w:tr w:rsidR="00B255BD" w:rsidRPr="005C23E7" w14:paraId="1401CF76" w14:textId="77777777" w:rsidTr="00BB4E76">
        <w:trPr>
          <w:trHeight w:val="311"/>
        </w:trPr>
        <w:tc>
          <w:tcPr>
            <w:tcW w:w="1570" w:type="pct"/>
            <w:tcBorders>
              <w:top w:val="single" w:sz="4" w:space="0" w:color="auto"/>
              <w:bottom w:val="single" w:sz="4" w:space="0" w:color="auto"/>
            </w:tcBorders>
            <w:noWrap/>
          </w:tcPr>
          <w:p w14:paraId="7D13DDE2"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Care expenses</w:t>
            </w:r>
          </w:p>
        </w:tc>
        <w:tc>
          <w:tcPr>
            <w:tcW w:w="857" w:type="pct"/>
            <w:tcBorders>
              <w:top w:val="single" w:sz="4" w:space="0" w:color="auto"/>
              <w:bottom w:val="single" w:sz="4" w:space="0" w:color="auto"/>
              <w:right w:val="single" w:sz="4" w:space="0" w:color="2B1E64"/>
            </w:tcBorders>
            <w:noWrap/>
          </w:tcPr>
          <w:p w14:paraId="7E341EFC" w14:textId="40CED0CC"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$234.28</w:t>
            </w:r>
          </w:p>
        </w:tc>
        <w:tc>
          <w:tcPr>
            <w:tcW w:w="857" w:type="pct"/>
            <w:tcBorders>
              <w:top w:val="single" w:sz="4" w:space="0" w:color="auto"/>
              <w:left w:val="single" w:sz="4" w:space="0" w:color="2B1E64"/>
              <w:bottom w:val="single" w:sz="4" w:space="0" w:color="auto"/>
            </w:tcBorders>
            <w:noWrap/>
          </w:tcPr>
          <w:p w14:paraId="30959B5D" w14:textId="592CF581"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$230.71</w:t>
            </w:r>
          </w:p>
        </w:tc>
        <w:tc>
          <w:tcPr>
            <w:tcW w:w="857" w:type="pct"/>
            <w:tcBorders>
              <w:top w:val="single" w:sz="4" w:space="0" w:color="auto"/>
              <w:bottom w:val="single" w:sz="4" w:space="0" w:color="auto"/>
            </w:tcBorders>
            <w:noWrap/>
          </w:tcPr>
          <w:p w14:paraId="76761553" w14:textId="2CD33613"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$260.65</w:t>
            </w:r>
          </w:p>
        </w:tc>
        <w:tc>
          <w:tcPr>
            <w:tcW w:w="858" w:type="pct"/>
            <w:tcBorders>
              <w:top w:val="single" w:sz="4" w:space="0" w:color="auto"/>
              <w:bottom w:val="single" w:sz="4" w:space="0" w:color="auto"/>
            </w:tcBorders>
            <w:noWrap/>
          </w:tcPr>
          <w:p w14:paraId="2B1D097D" w14:textId="3DCE331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$228.47</w:t>
            </w:r>
          </w:p>
        </w:tc>
      </w:tr>
      <w:tr w:rsidR="00B255BD" w:rsidRPr="005C23E7" w14:paraId="48E94241" w14:textId="77777777" w:rsidTr="00BB4E76">
        <w:trPr>
          <w:trHeight w:val="311"/>
        </w:trPr>
        <w:tc>
          <w:tcPr>
            <w:tcW w:w="1570" w:type="pct"/>
            <w:tcBorders>
              <w:top w:val="single" w:sz="4" w:space="0" w:color="auto"/>
              <w:bottom w:val="single" w:sz="4" w:space="0" w:color="auto"/>
            </w:tcBorders>
            <w:noWrap/>
          </w:tcPr>
          <w:p w14:paraId="2480AD8C"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Hotel services expenses</w:t>
            </w:r>
          </w:p>
        </w:tc>
        <w:tc>
          <w:tcPr>
            <w:tcW w:w="857" w:type="pct"/>
            <w:tcBorders>
              <w:top w:val="single" w:sz="4" w:space="0" w:color="auto"/>
              <w:bottom w:val="single" w:sz="4" w:space="0" w:color="auto"/>
              <w:right w:val="single" w:sz="4" w:space="0" w:color="2B1E64"/>
            </w:tcBorders>
            <w:noWrap/>
          </w:tcPr>
          <w:p w14:paraId="778E98DE" w14:textId="2A8A0DE9"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$66.86</w:t>
            </w:r>
          </w:p>
        </w:tc>
        <w:tc>
          <w:tcPr>
            <w:tcW w:w="857" w:type="pct"/>
            <w:tcBorders>
              <w:top w:val="single" w:sz="4" w:space="0" w:color="auto"/>
              <w:left w:val="single" w:sz="4" w:space="0" w:color="2B1E64"/>
              <w:bottom w:val="single" w:sz="4" w:space="0" w:color="auto"/>
            </w:tcBorders>
            <w:noWrap/>
          </w:tcPr>
          <w:p w14:paraId="348B61A7" w14:textId="0D446B5B"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$65.29</w:t>
            </w:r>
          </w:p>
        </w:tc>
        <w:tc>
          <w:tcPr>
            <w:tcW w:w="857" w:type="pct"/>
            <w:tcBorders>
              <w:top w:val="single" w:sz="4" w:space="0" w:color="auto"/>
              <w:bottom w:val="single" w:sz="4" w:space="0" w:color="auto"/>
            </w:tcBorders>
            <w:noWrap/>
          </w:tcPr>
          <w:p w14:paraId="622E17D0" w14:textId="14D72F05"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$79.54</w:t>
            </w:r>
          </w:p>
        </w:tc>
        <w:tc>
          <w:tcPr>
            <w:tcW w:w="858" w:type="pct"/>
            <w:tcBorders>
              <w:top w:val="single" w:sz="4" w:space="0" w:color="auto"/>
              <w:bottom w:val="single" w:sz="4" w:space="0" w:color="auto"/>
            </w:tcBorders>
            <w:noWrap/>
          </w:tcPr>
          <w:p w14:paraId="1D545FBB" w14:textId="1E3385B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$63.60</w:t>
            </w:r>
          </w:p>
        </w:tc>
      </w:tr>
      <w:tr w:rsidR="00B255BD" w:rsidRPr="005C23E7" w14:paraId="371B9E54" w14:textId="77777777" w:rsidTr="00BB4E76">
        <w:trPr>
          <w:trHeight w:val="311"/>
        </w:trPr>
        <w:tc>
          <w:tcPr>
            <w:tcW w:w="1570" w:type="pct"/>
            <w:tcBorders>
              <w:top w:val="single" w:sz="4" w:space="0" w:color="auto"/>
              <w:bottom w:val="single" w:sz="4" w:space="0" w:color="auto"/>
            </w:tcBorders>
            <w:noWrap/>
          </w:tcPr>
          <w:p w14:paraId="379F8FBB" w14:textId="77777777" w:rsidR="00B255BD" w:rsidRPr="00A408AC" w:rsidRDefault="00B255BD" w:rsidP="00BB4E76">
            <w:pPr>
              <w:spacing w:before="60" w:after="0"/>
              <w:rPr>
                <w:rFonts w:asciiTheme="minorHAnsi" w:hAnsiTheme="minorHAnsi" w:cstheme="minorHAnsi"/>
                <w:sz w:val="20"/>
                <w:szCs w:val="20"/>
              </w:rPr>
            </w:pPr>
            <w:r w:rsidRPr="00A408AC">
              <w:rPr>
                <w:rFonts w:asciiTheme="minorHAnsi" w:hAnsiTheme="minorHAnsi" w:cstheme="minorHAnsi"/>
                <w:sz w:val="20"/>
                <w:szCs w:val="20"/>
              </w:rPr>
              <w:t>Accommodation &amp; finance expenses</w:t>
            </w:r>
          </w:p>
        </w:tc>
        <w:tc>
          <w:tcPr>
            <w:tcW w:w="857" w:type="pct"/>
            <w:tcBorders>
              <w:top w:val="single" w:sz="4" w:space="0" w:color="auto"/>
              <w:bottom w:val="single" w:sz="4" w:space="0" w:color="auto"/>
              <w:right w:val="single" w:sz="4" w:space="0" w:color="2B1E64"/>
            </w:tcBorders>
            <w:noWrap/>
          </w:tcPr>
          <w:p w14:paraId="7F59C3C9" w14:textId="399CBDF4"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$44.12</w:t>
            </w:r>
          </w:p>
        </w:tc>
        <w:tc>
          <w:tcPr>
            <w:tcW w:w="857" w:type="pct"/>
            <w:tcBorders>
              <w:top w:val="single" w:sz="4" w:space="0" w:color="auto"/>
              <w:left w:val="single" w:sz="4" w:space="0" w:color="2B1E64"/>
              <w:bottom w:val="single" w:sz="4" w:space="0" w:color="auto"/>
            </w:tcBorders>
            <w:noWrap/>
          </w:tcPr>
          <w:p w14:paraId="31B8E178" w14:textId="4D300DA2"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$45.64</w:t>
            </w:r>
          </w:p>
        </w:tc>
        <w:tc>
          <w:tcPr>
            <w:tcW w:w="857" w:type="pct"/>
            <w:tcBorders>
              <w:top w:val="single" w:sz="4" w:space="0" w:color="auto"/>
              <w:bottom w:val="single" w:sz="4" w:space="0" w:color="auto"/>
            </w:tcBorders>
            <w:noWrap/>
          </w:tcPr>
          <w:p w14:paraId="1CAE7E5B" w14:textId="4787F171"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$44.38</w:t>
            </w:r>
          </w:p>
        </w:tc>
        <w:tc>
          <w:tcPr>
            <w:tcW w:w="858" w:type="pct"/>
            <w:tcBorders>
              <w:top w:val="single" w:sz="4" w:space="0" w:color="auto"/>
              <w:bottom w:val="single" w:sz="4" w:space="0" w:color="auto"/>
            </w:tcBorders>
            <w:noWrap/>
          </w:tcPr>
          <w:p w14:paraId="6D3220A7" w14:textId="454663FA"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$39.22</w:t>
            </w:r>
          </w:p>
        </w:tc>
      </w:tr>
      <w:tr w:rsidR="00B255BD" w:rsidRPr="005C23E7" w14:paraId="6424F510" w14:textId="77777777" w:rsidTr="00BB4E76">
        <w:trPr>
          <w:trHeight w:val="311"/>
        </w:trPr>
        <w:tc>
          <w:tcPr>
            <w:tcW w:w="1570" w:type="pct"/>
            <w:tcBorders>
              <w:top w:val="single" w:sz="4" w:space="0" w:color="auto"/>
              <w:bottom w:val="single" w:sz="4" w:space="0" w:color="auto"/>
            </w:tcBorders>
            <w:noWrap/>
          </w:tcPr>
          <w:p w14:paraId="3995D981"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COVID-19 expenses</w:t>
            </w:r>
          </w:p>
        </w:tc>
        <w:tc>
          <w:tcPr>
            <w:tcW w:w="857" w:type="pct"/>
            <w:tcBorders>
              <w:top w:val="single" w:sz="4" w:space="0" w:color="auto"/>
              <w:bottom w:val="single" w:sz="4" w:space="0" w:color="auto"/>
              <w:right w:val="single" w:sz="4" w:space="0" w:color="2B1E64"/>
            </w:tcBorders>
            <w:noWrap/>
          </w:tcPr>
          <w:p w14:paraId="44C5ED4C" w14:textId="38764530"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$3.15</w:t>
            </w:r>
          </w:p>
        </w:tc>
        <w:tc>
          <w:tcPr>
            <w:tcW w:w="857" w:type="pct"/>
            <w:tcBorders>
              <w:top w:val="single" w:sz="4" w:space="0" w:color="auto"/>
              <w:left w:val="single" w:sz="4" w:space="0" w:color="2B1E64"/>
              <w:bottom w:val="single" w:sz="4" w:space="0" w:color="auto"/>
            </w:tcBorders>
            <w:noWrap/>
          </w:tcPr>
          <w:p w14:paraId="782D68BA" w14:textId="2C491456"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$3.17</w:t>
            </w:r>
          </w:p>
        </w:tc>
        <w:tc>
          <w:tcPr>
            <w:tcW w:w="857" w:type="pct"/>
            <w:tcBorders>
              <w:top w:val="single" w:sz="4" w:space="0" w:color="auto"/>
              <w:bottom w:val="single" w:sz="4" w:space="0" w:color="auto"/>
            </w:tcBorders>
            <w:noWrap/>
          </w:tcPr>
          <w:p w14:paraId="0117ABE6" w14:textId="0A9DEF2D"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$1.53</w:t>
            </w:r>
          </w:p>
        </w:tc>
        <w:tc>
          <w:tcPr>
            <w:tcW w:w="858" w:type="pct"/>
            <w:tcBorders>
              <w:top w:val="single" w:sz="4" w:space="0" w:color="auto"/>
              <w:bottom w:val="single" w:sz="4" w:space="0" w:color="auto"/>
            </w:tcBorders>
            <w:noWrap/>
          </w:tcPr>
          <w:p w14:paraId="042A41A4" w14:textId="67ED5335"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$4.12</w:t>
            </w:r>
          </w:p>
        </w:tc>
      </w:tr>
      <w:tr w:rsidR="00B255BD" w:rsidRPr="005C23E7" w14:paraId="40DAAE57" w14:textId="77777777" w:rsidTr="00BB4E76">
        <w:trPr>
          <w:trHeight w:val="311"/>
        </w:trPr>
        <w:tc>
          <w:tcPr>
            <w:tcW w:w="1570" w:type="pct"/>
            <w:tcBorders>
              <w:top w:val="single" w:sz="4" w:space="0" w:color="auto"/>
              <w:bottom w:val="single" w:sz="4" w:space="0" w:color="auto"/>
            </w:tcBorders>
            <w:noWrap/>
          </w:tcPr>
          <w:p w14:paraId="78DA4CE5"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Administration expenses</w:t>
            </w:r>
          </w:p>
        </w:tc>
        <w:tc>
          <w:tcPr>
            <w:tcW w:w="857" w:type="pct"/>
            <w:tcBorders>
              <w:top w:val="single" w:sz="4" w:space="0" w:color="auto"/>
              <w:bottom w:val="single" w:sz="4" w:space="0" w:color="auto"/>
              <w:right w:val="single" w:sz="4" w:space="0" w:color="2B1E64"/>
            </w:tcBorders>
            <w:noWrap/>
          </w:tcPr>
          <w:p w14:paraId="69C4E539" w14:textId="169E0B7F"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$50.32</w:t>
            </w:r>
          </w:p>
        </w:tc>
        <w:tc>
          <w:tcPr>
            <w:tcW w:w="857" w:type="pct"/>
            <w:tcBorders>
              <w:top w:val="single" w:sz="4" w:space="0" w:color="auto"/>
              <w:left w:val="single" w:sz="4" w:space="0" w:color="2B1E64"/>
              <w:bottom w:val="single" w:sz="4" w:space="0" w:color="auto"/>
            </w:tcBorders>
            <w:noWrap/>
          </w:tcPr>
          <w:p w14:paraId="419ABB9C" w14:textId="482BC88D"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$49.86</w:t>
            </w:r>
          </w:p>
        </w:tc>
        <w:tc>
          <w:tcPr>
            <w:tcW w:w="857" w:type="pct"/>
            <w:tcBorders>
              <w:top w:val="single" w:sz="4" w:space="0" w:color="auto"/>
              <w:bottom w:val="single" w:sz="4" w:space="0" w:color="auto"/>
            </w:tcBorders>
            <w:noWrap/>
          </w:tcPr>
          <w:p w14:paraId="681C2BD5" w14:textId="52B992A7"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$53.77</w:t>
            </w:r>
          </w:p>
        </w:tc>
        <w:tc>
          <w:tcPr>
            <w:tcW w:w="858" w:type="pct"/>
            <w:tcBorders>
              <w:top w:val="single" w:sz="4" w:space="0" w:color="auto"/>
              <w:bottom w:val="single" w:sz="4" w:space="0" w:color="auto"/>
            </w:tcBorders>
            <w:noWrap/>
          </w:tcPr>
          <w:p w14:paraId="1BCA7441" w14:textId="343BEACF" w:rsidR="00B255BD" w:rsidRPr="00A408AC" w:rsidRDefault="00B44B8F" w:rsidP="00B44B8F">
            <w:pPr>
              <w:spacing w:before="60" w:after="60"/>
              <w:rPr>
                <w:rFonts w:asciiTheme="minorHAnsi" w:hAnsiTheme="minorHAnsi" w:cstheme="minorHAnsi"/>
                <w:sz w:val="20"/>
                <w:szCs w:val="20"/>
              </w:rPr>
            </w:pPr>
            <w:r w:rsidRPr="005C23E7">
              <w:rPr>
                <w:rFonts w:asciiTheme="minorHAnsi" w:hAnsiTheme="minorHAnsi" w:cstheme="minorHAnsi"/>
                <w:sz w:val="20"/>
                <w:szCs w:val="20"/>
              </w:rPr>
              <w:t>$49.54</w:t>
            </w:r>
          </w:p>
        </w:tc>
      </w:tr>
      <w:tr w:rsidR="00B255BD" w:rsidRPr="005C23E7" w14:paraId="57D8A56F" w14:textId="77777777" w:rsidTr="006F520B">
        <w:trPr>
          <w:trHeight w:val="311"/>
        </w:trPr>
        <w:tc>
          <w:tcPr>
            <w:tcW w:w="1570" w:type="pct"/>
            <w:tcBorders>
              <w:top w:val="single" w:sz="4" w:space="0" w:color="auto"/>
              <w:bottom w:val="single" w:sz="4" w:space="0" w:color="auto"/>
            </w:tcBorders>
            <w:shd w:val="clear" w:color="auto" w:fill="D8DADA"/>
            <w:noWrap/>
          </w:tcPr>
          <w:p w14:paraId="205F1972" w14:textId="51389839" w:rsidR="00B255BD" w:rsidRPr="00A408AC" w:rsidRDefault="00B255BD" w:rsidP="00AF7AAA">
            <w:pPr>
              <w:spacing w:before="60" w:after="60"/>
              <w:rPr>
                <w:rFonts w:asciiTheme="minorHAnsi" w:hAnsiTheme="minorHAnsi" w:cstheme="minorHAnsi"/>
                <w:b/>
                <w:sz w:val="20"/>
                <w:szCs w:val="20"/>
              </w:rPr>
            </w:pPr>
            <w:r w:rsidRPr="00A408AC">
              <w:rPr>
                <w:rFonts w:asciiTheme="minorHAnsi" w:hAnsiTheme="minorHAnsi" w:cstheme="minorHAnsi"/>
                <w:b/>
                <w:sz w:val="20"/>
                <w:szCs w:val="20"/>
              </w:rPr>
              <w:t xml:space="preserve">Total </w:t>
            </w:r>
            <w:r w:rsidR="00B44B8F" w:rsidRPr="00A408AC">
              <w:rPr>
                <w:rFonts w:asciiTheme="minorHAnsi" w:hAnsiTheme="minorHAnsi" w:cstheme="minorHAnsi"/>
                <w:b/>
                <w:sz w:val="20"/>
                <w:szCs w:val="20"/>
              </w:rPr>
              <w:t xml:space="preserve">recurrent </w:t>
            </w:r>
            <w:r w:rsidRPr="00A408AC">
              <w:rPr>
                <w:rFonts w:asciiTheme="minorHAnsi" w:hAnsiTheme="minorHAnsi" w:cstheme="minorHAnsi"/>
                <w:b/>
                <w:sz w:val="20"/>
                <w:szCs w:val="20"/>
              </w:rPr>
              <w:t>expenses</w:t>
            </w:r>
          </w:p>
        </w:tc>
        <w:tc>
          <w:tcPr>
            <w:tcW w:w="857" w:type="pct"/>
            <w:tcBorders>
              <w:top w:val="single" w:sz="4" w:space="0" w:color="auto"/>
              <w:bottom w:val="single" w:sz="4" w:space="0" w:color="auto"/>
              <w:right w:val="single" w:sz="4" w:space="0" w:color="2B1E64"/>
            </w:tcBorders>
            <w:shd w:val="clear" w:color="auto" w:fill="D8DADA"/>
            <w:noWrap/>
          </w:tcPr>
          <w:p w14:paraId="7B5FFC15" w14:textId="79ABCE61"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$398.74</w:t>
            </w:r>
          </w:p>
        </w:tc>
        <w:tc>
          <w:tcPr>
            <w:tcW w:w="857" w:type="pct"/>
            <w:tcBorders>
              <w:top w:val="single" w:sz="4" w:space="0" w:color="auto"/>
              <w:left w:val="single" w:sz="4" w:space="0" w:color="2B1E64"/>
              <w:bottom w:val="single" w:sz="4" w:space="0" w:color="auto"/>
            </w:tcBorders>
            <w:shd w:val="clear" w:color="auto" w:fill="D8DADA"/>
            <w:noWrap/>
          </w:tcPr>
          <w:p w14:paraId="2C56B162" w14:textId="4F194E82"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$394.67</w:t>
            </w:r>
          </w:p>
        </w:tc>
        <w:tc>
          <w:tcPr>
            <w:tcW w:w="857" w:type="pct"/>
            <w:tcBorders>
              <w:top w:val="single" w:sz="4" w:space="0" w:color="auto"/>
              <w:bottom w:val="single" w:sz="4" w:space="0" w:color="auto"/>
            </w:tcBorders>
            <w:shd w:val="clear" w:color="auto" w:fill="D8DADA"/>
            <w:noWrap/>
          </w:tcPr>
          <w:p w14:paraId="14DFCAE8" w14:textId="18E5A107"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$439.87</w:t>
            </w:r>
          </w:p>
        </w:tc>
        <w:tc>
          <w:tcPr>
            <w:tcW w:w="858" w:type="pct"/>
            <w:tcBorders>
              <w:top w:val="single" w:sz="4" w:space="0" w:color="auto"/>
              <w:bottom w:val="single" w:sz="4" w:space="0" w:color="auto"/>
            </w:tcBorders>
            <w:shd w:val="clear" w:color="auto" w:fill="D8DADA"/>
            <w:noWrap/>
          </w:tcPr>
          <w:p w14:paraId="6877D2A3" w14:textId="3C5F4E2E"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$384.95</w:t>
            </w:r>
          </w:p>
        </w:tc>
      </w:tr>
      <w:tr w:rsidR="00B44B8F" w:rsidRPr="005C23E7" w14:paraId="6ACD9FE9" w14:textId="77777777" w:rsidTr="006F520B">
        <w:trPr>
          <w:trHeight w:val="311"/>
        </w:trPr>
        <w:tc>
          <w:tcPr>
            <w:tcW w:w="1570" w:type="pct"/>
            <w:tcBorders>
              <w:top w:val="single" w:sz="4" w:space="0" w:color="auto"/>
              <w:bottom w:val="single" w:sz="4" w:space="0" w:color="auto"/>
            </w:tcBorders>
            <w:shd w:val="clear" w:color="auto" w:fill="D8DADA"/>
            <w:noWrap/>
          </w:tcPr>
          <w:p w14:paraId="18C1E57E" w14:textId="2E2446A9" w:rsidR="00B44B8F" w:rsidRPr="00A408AC" w:rsidRDefault="00B44B8F" w:rsidP="00B44B8F">
            <w:pPr>
              <w:spacing w:before="60" w:after="60"/>
              <w:rPr>
                <w:rFonts w:asciiTheme="minorHAnsi" w:hAnsiTheme="minorHAnsi" w:cstheme="minorHAnsi"/>
                <w:b/>
                <w:sz w:val="20"/>
                <w:szCs w:val="20"/>
              </w:rPr>
            </w:pPr>
            <w:r w:rsidRPr="00A408AC">
              <w:rPr>
                <w:rFonts w:asciiTheme="minorHAnsi" w:hAnsiTheme="minorHAnsi" w:cstheme="minorHAnsi"/>
                <w:b/>
                <w:sz w:val="20"/>
                <w:szCs w:val="20"/>
              </w:rPr>
              <w:t>Total recurrent profit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(loss)</w:t>
            </w:r>
          </w:p>
        </w:tc>
        <w:tc>
          <w:tcPr>
            <w:tcW w:w="857" w:type="pct"/>
            <w:tcBorders>
              <w:top w:val="single" w:sz="4" w:space="0" w:color="auto"/>
              <w:bottom w:val="single" w:sz="4" w:space="0" w:color="auto"/>
              <w:right w:val="single" w:sz="4" w:space="0" w:color="2B1E64"/>
            </w:tcBorders>
            <w:shd w:val="clear" w:color="auto" w:fill="D8DADA"/>
            <w:noWrap/>
          </w:tcPr>
          <w:p w14:paraId="618DC845" w14:textId="2F46FCE0" w:rsidR="00B44B8F"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$10.10</w:t>
            </w:r>
          </w:p>
        </w:tc>
        <w:tc>
          <w:tcPr>
            <w:tcW w:w="857" w:type="pct"/>
            <w:tcBorders>
              <w:top w:val="single" w:sz="4" w:space="0" w:color="auto"/>
              <w:left w:val="single" w:sz="4" w:space="0" w:color="2B1E64"/>
              <w:bottom w:val="single" w:sz="4" w:space="0" w:color="auto"/>
            </w:tcBorders>
            <w:shd w:val="clear" w:color="auto" w:fill="D8DADA"/>
            <w:noWrap/>
          </w:tcPr>
          <w:p w14:paraId="1748F36F" w14:textId="515FDFC3" w:rsidR="00B44B8F"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$14.39</w:t>
            </w:r>
          </w:p>
        </w:tc>
        <w:tc>
          <w:tcPr>
            <w:tcW w:w="857" w:type="pct"/>
            <w:tcBorders>
              <w:top w:val="single" w:sz="4" w:space="0" w:color="auto"/>
              <w:bottom w:val="single" w:sz="4" w:space="0" w:color="auto"/>
            </w:tcBorders>
            <w:shd w:val="clear" w:color="auto" w:fill="D8DADA"/>
            <w:noWrap/>
          </w:tcPr>
          <w:p w14:paraId="64AFA02B" w14:textId="66181321" w:rsidR="00B44B8F"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($11.86)</w:t>
            </w:r>
          </w:p>
        </w:tc>
        <w:tc>
          <w:tcPr>
            <w:tcW w:w="858" w:type="pct"/>
            <w:tcBorders>
              <w:top w:val="single" w:sz="4" w:space="0" w:color="auto"/>
              <w:bottom w:val="single" w:sz="4" w:space="0" w:color="auto"/>
            </w:tcBorders>
            <w:shd w:val="clear" w:color="auto" w:fill="D8DADA"/>
            <w:noWrap/>
          </w:tcPr>
          <w:p w14:paraId="40A09053" w14:textId="44A2CA48" w:rsidR="00B44B8F"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$10.87</w:t>
            </w:r>
          </w:p>
        </w:tc>
      </w:tr>
      <w:tr w:rsidR="00B255BD" w:rsidRPr="005C23E7" w14:paraId="00299C93" w14:textId="77777777" w:rsidTr="006F520B">
        <w:trPr>
          <w:trHeight w:val="311"/>
        </w:trPr>
        <w:tc>
          <w:tcPr>
            <w:tcW w:w="1570" w:type="pct"/>
            <w:tcBorders>
              <w:top w:val="single" w:sz="4" w:space="0" w:color="auto"/>
              <w:bottom w:val="single" w:sz="4" w:space="0" w:color="auto"/>
            </w:tcBorders>
            <w:noWrap/>
          </w:tcPr>
          <w:p w14:paraId="2D4F7495"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Non-recurrent income</w:t>
            </w:r>
          </w:p>
        </w:tc>
        <w:tc>
          <w:tcPr>
            <w:tcW w:w="857" w:type="pct"/>
            <w:tcBorders>
              <w:top w:val="single" w:sz="4" w:space="0" w:color="auto"/>
              <w:bottom w:val="single" w:sz="4" w:space="0" w:color="auto"/>
              <w:right w:val="single" w:sz="4" w:space="0" w:color="2B1E64"/>
            </w:tcBorders>
            <w:noWrap/>
          </w:tcPr>
          <w:p w14:paraId="5C384920" w14:textId="3436F836"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$30.13</w:t>
            </w:r>
          </w:p>
        </w:tc>
        <w:tc>
          <w:tcPr>
            <w:tcW w:w="857" w:type="pct"/>
            <w:tcBorders>
              <w:top w:val="single" w:sz="4" w:space="0" w:color="auto"/>
              <w:left w:val="single" w:sz="4" w:space="0" w:color="2B1E64"/>
              <w:bottom w:val="single" w:sz="4" w:space="0" w:color="auto"/>
            </w:tcBorders>
            <w:noWrap/>
          </w:tcPr>
          <w:p w14:paraId="765A3806" w14:textId="3BDCF11B"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$32.37</w:t>
            </w:r>
          </w:p>
        </w:tc>
        <w:tc>
          <w:tcPr>
            <w:tcW w:w="857" w:type="pct"/>
            <w:tcBorders>
              <w:top w:val="single" w:sz="4" w:space="0" w:color="auto"/>
              <w:bottom w:val="single" w:sz="4" w:space="0" w:color="auto"/>
            </w:tcBorders>
            <w:noWrap/>
          </w:tcPr>
          <w:p w14:paraId="7E24317E" w14:textId="261A6935"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$36.42</w:t>
            </w:r>
          </w:p>
        </w:tc>
        <w:tc>
          <w:tcPr>
            <w:tcW w:w="858" w:type="pct"/>
            <w:tcBorders>
              <w:top w:val="single" w:sz="4" w:space="0" w:color="auto"/>
              <w:bottom w:val="single" w:sz="4" w:space="0" w:color="auto"/>
            </w:tcBorders>
            <w:noWrap/>
          </w:tcPr>
          <w:p w14:paraId="4D8B9D98" w14:textId="5E42EC45"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$19.10</w:t>
            </w:r>
          </w:p>
        </w:tc>
      </w:tr>
      <w:tr w:rsidR="00B255BD" w:rsidRPr="005C23E7" w14:paraId="4683BEB6" w14:textId="77777777" w:rsidTr="00BB4E76">
        <w:trPr>
          <w:trHeight w:val="311"/>
        </w:trPr>
        <w:tc>
          <w:tcPr>
            <w:tcW w:w="1570" w:type="pct"/>
            <w:tcBorders>
              <w:top w:val="single" w:sz="4" w:space="0" w:color="auto"/>
              <w:bottom w:val="single" w:sz="4" w:space="0" w:color="auto"/>
            </w:tcBorders>
            <w:noWrap/>
          </w:tcPr>
          <w:p w14:paraId="57686A66" w14:textId="77777777" w:rsidR="00B255BD" w:rsidRPr="00A408AC" w:rsidRDefault="00B255BD" w:rsidP="00AF7AAA">
            <w:pPr>
              <w:spacing w:before="60" w:after="60"/>
              <w:rPr>
                <w:rFonts w:asciiTheme="minorHAnsi" w:hAnsiTheme="minorHAnsi" w:cstheme="minorHAnsi"/>
                <w:sz w:val="20"/>
                <w:szCs w:val="20"/>
              </w:rPr>
            </w:pPr>
            <w:r w:rsidRPr="00A408AC">
              <w:rPr>
                <w:rFonts w:asciiTheme="minorHAnsi" w:hAnsiTheme="minorHAnsi" w:cstheme="minorHAnsi"/>
                <w:sz w:val="20"/>
                <w:szCs w:val="20"/>
              </w:rPr>
              <w:t>Non-recurrent expenses</w:t>
            </w:r>
          </w:p>
        </w:tc>
        <w:tc>
          <w:tcPr>
            <w:tcW w:w="857" w:type="pct"/>
            <w:tcBorders>
              <w:top w:val="single" w:sz="4" w:space="0" w:color="auto"/>
              <w:bottom w:val="single" w:sz="4" w:space="0" w:color="auto"/>
              <w:right w:val="single" w:sz="4" w:space="0" w:color="2B1E64"/>
            </w:tcBorders>
            <w:noWrap/>
          </w:tcPr>
          <w:p w14:paraId="5BC6B155" w14:textId="486F00FC"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$34.46</w:t>
            </w:r>
          </w:p>
        </w:tc>
        <w:tc>
          <w:tcPr>
            <w:tcW w:w="857" w:type="pct"/>
            <w:tcBorders>
              <w:top w:val="single" w:sz="4" w:space="0" w:color="auto"/>
              <w:left w:val="single" w:sz="4" w:space="0" w:color="2B1E64"/>
              <w:bottom w:val="single" w:sz="4" w:space="0" w:color="auto"/>
            </w:tcBorders>
            <w:noWrap/>
          </w:tcPr>
          <w:p w14:paraId="708DEFC7" w14:textId="6585AF4B"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$41.39</w:t>
            </w:r>
          </w:p>
        </w:tc>
        <w:tc>
          <w:tcPr>
            <w:tcW w:w="857" w:type="pct"/>
            <w:tcBorders>
              <w:top w:val="single" w:sz="4" w:space="0" w:color="auto"/>
              <w:bottom w:val="single" w:sz="4" w:space="0" w:color="auto"/>
            </w:tcBorders>
            <w:noWrap/>
          </w:tcPr>
          <w:p w14:paraId="1034A6B3" w14:textId="54A2B1BA"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$8.70</w:t>
            </w:r>
          </w:p>
        </w:tc>
        <w:tc>
          <w:tcPr>
            <w:tcW w:w="858" w:type="pct"/>
            <w:tcBorders>
              <w:top w:val="single" w:sz="4" w:space="0" w:color="auto"/>
              <w:bottom w:val="single" w:sz="4" w:space="0" w:color="auto"/>
            </w:tcBorders>
            <w:noWrap/>
          </w:tcPr>
          <w:p w14:paraId="4EEBC8D0" w14:textId="0089127A"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sz w:val="20"/>
                <w:szCs w:val="20"/>
              </w:rPr>
              <w:t>$29.41</w:t>
            </w:r>
          </w:p>
        </w:tc>
      </w:tr>
      <w:tr w:rsidR="00B255BD" w:rsidRPr="005C23E7" w14:paraId="45CF0AFC" w14:textId="77777777" w:rsidTr="00BB4E76">
        <w:trPr>
          <w:trHeight w:val="311"/>
        </w:trPr>
        <w:tc>
          <w:tcPr>
            <w:tcW w:w="1570" w:type="pct"/>
            <w:tcBorders>
              <w:top w:val="single" w:sz="4" w:space="0" w:color="auto"/>
              <w:bottom w:val="single" w:sz="4" w:space="0" w:color="auto"/>
            </w:tcBorders>
            <w:shd w:val="clear" w:color="auto" w:fill="D8DADA"/>
            <w:noWrap/>
          </w:tcPr>
          <w:p w14:paraId="47381C37" w14:textId="5E1046E0" w:rsidR="00B255BD" w:rsidRPr="00A408AC" w:rsidRDefault="00B255BD" w:rsidP="00AF7AAA">
            <w:pPr>
              <w:spacing w:before="60" w:after="60"/>
              <w:rPr>
                <w:rFonts w:asciiTheme="minorHAnsi" w:hAnsiTheme="minorHAnsi" w:cstheme="minorHAnsi"/>
                <w:b/>
                <w:sz w:val="20"/>
                <w:szCs w:val="20"/>
              </w:rPr>
            </w:pPr>
            <w:r w:rsidRPr="00A408AC">
              <w:rPr>
                <w:rFonts w:asciiTheme="minorHAnsi" w:hAnsiTheme="minorHAnsi" w:cstheme="minorHAnsi"/>
                <w:b/>
                <w:sz w:val="20"/>
                <w:szCs w:val="20"/>
              </w:rPr>
              <w:t>Total profit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(loss)</w:t>
            </w:r>
          </w:p>
        </w:tc>
        <w:tc>
          <w:tcPr>
            <w:tcW w:w="857" w:type="pct"/>
            <w:tcBorders>
              <w:top w:val="single" w:sz="4" w:space="0" w:color="auto"/>
              <w:bottom w:val="single" w:sz="4" w:space="0" w:color="auto"/>
              <w:right w:val="single" w:sz="4" w:space="0" w:color="2B1E64"/>
            </w:tcBorders>
            <w:shd w:val="clear" w:color="auto" w:fill="D8DADA"/>
            <w:noWrap/>
          </w:tcPr>
          <w:p w14:paraId="4E9F4A7D" w14:textId="259686FF"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$5.78</w:t>
            </w:r>
          </w:p>
        </w:tc>
        <w:tc>
          <w:tcPr>
            <w:tcW w:w="857" w:type="pct"/>
            <w:tcBorders>
              <w:top w:val="single" w:sz="4" w:space="0" w:color="auto"/>
              <w:left w:val="single" w:sz="4" w:space="0" w:color="2B1E64"/>
              <w:bottom w:val="single" w:sz="4" w:space="0" w:color="auto"/>
            </w:tcBorders>
            <w:shd w:val="clear" w:color="auto" w:fill="D8DADA"/>
            <w:noWrap/>
          </w:tcPr>
          <w:p w14:paraId="4FF97573" w14:textId="1AC5B2B7"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$5.37</w:t>
            </w:r>
          </w:p>
        </w:tc>
        <w:tc>
          <w:tcPr>
            <w:tcW w:w="857" w:type="pct"/>
            <w:tcBorders>
              <w:top w:val="single" w:sz="4" w:space="0" w:color="auto"/>
              <w:bottom w:val="single" w:sz="4" w:space="0" w:color="auto"/>
            </w:tcBorders>
            <w:shd w:val="clear" w:color="auto" w:fill="D8DADA"/>
            <w:noWrap/>
          </w:tcPr>
          <w:p w14:paraId="301BA707" w14:textId="2D65DFCD"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$15.86</w:t>
            </w:r>
          </w:p>
        </w:tc>
        <w:tc>
          <w:tcPr>
            <w:tcW w:w="858" w:type="pct"/>
            <w:tcBorders>
              <w:top w:val="single" w:sz="4" w:space="0" w:color="auto"/>
              <w:bottom w:val="single" w:sz="4" w:space="0" w:color="auto"/>
            </w:tcBorders>
            <w:shd w:val="clear" w:color="auto" w:fill="D8DADA"/>
            <w:noWrap/>
          </w:tcPr>
          <w:p w14:paraId="2FE380C0" w14:textId="384777FA" w:rsidR="00B255BD" w:rsidRPr="00A408AC" w:rsidRDefault="00B44B8F" w:rsidP="00B44B8F">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$0.57</w:t>
            </w:r>
          </w:p>
        </w:tc>
      </w:tr>
    </w:tbl>
    <w:p w14:paraId="32E53918" w14:textId="77777777" w:rsidR="00B255BD" w:rsidRPr="005C23E7" w:rsidRDefault="00B255BD" w:rsidP="00635584">
      <w:pPr>
        <w:spacing w:after="120"/>
        <w:rPr>
          <w:b/>
          <w:color w:val="1E1545"/>
          <w:sz w:val="22"/>
          <w:szCs w:val="22"/>
        </w:rPr>
      </w:pPr>
    </w:p>
    <w:p w14:paraId="4940B0AF" w14:textId="28A76B14" w:rsidR="00CA6222" w:rsidRPr="005C23E7" w:rsidRDefault="00CA6222" w:rsidP="00A274E7">
      <w:pPr>
        <w:pStyle w:val="NormalreportStyleAfter6pt"/>
      </w:pPr>
      <w:r w:rsidRPr="005C23E7">
        <w:t xml:space="preserve">When considering the average EBITDA </w:t>
      </w:r>
      <w:r w:rsidR="00FF54B1" w:rsidRPr="005C23E7">
        <w:t xml:space="preserve">results </w:t>
      </w:r>
      <w:r w:rsidR="0007425B" w:rsidRPr="005C23E7">
        <w:t xml:space="preserve">by quartile </w:t>
      </w:r>
      <w:r w:rsidRPr="005C23E7">
        <w:t>for 2023-24:</w:t>
      </w:r>
    </w:p>
    <w:p w14:paraId="51C714DF" w14:textId="3B479B65" w:rsidR="00CA6222" w:rsidRPr="005C23E7" w:rsidRDefault="00CA6222" w:rsidP="00A171F4">
      <w:pPr>
        <w:pStyle w:val="ListParagraph"/>
        <w:numPr>
          <w:ilvl w:val="0"/>
          <w:numId w:val="20"/>
        </w:numPr>
        <w:spacing w:after="120"/>
        <w:contextualSpacing w:val="0"/>
      </w:pPr>
      <w:r w:rsidRPr="005C23E7">
        <w:t xml:space="preserve">in the </w:t>
      </w:r>
      <w:r w:rsidRPr="005C23E7">
        <w:rPr>
          <w:b/>
          <w:bCs w:val="0"/>
        </w:rPr>
        <w:t>top quartile</w:t>
      </w:r>
      <w:r w:rsidRPr="005C23E7">
        <w:t>, regional providers ($</w:t>
      </w:r>
      <w:r w:rsidR="002A2096" w:rsidRPr="005C23E7">
        <w:t>106.</w:t>
      </w:r>
      <w:r w:rsidR="00290CF1" w:rsidRPr="005C23E7">
        <w:t>56</w:t>
      </w:r>
      <w:r w:rsidRPr="005C23E7">
        <w:t xml:space="preserve"> per </w:t>
      </w:r>
      <w:r w:rsidR="00290CF1" w:rsidRPr="005C23E7">
        <w:t>resident</w:t>
      </w:r>
      <w:r w:rsidRPr="005C23E7">
        <w:t xml:space="preserve"> per day) outperformed metropolitan ($</w:t>
      </w:r>
      <w:r w:rsidR="00D47332" w:rsidRPr="005C23E7">
        <w:t>90.63</w:t>
      </w:r>
      <w:r w:rsidRPr="005C23E7">
        <w:t xml:space="preserve"> per </w:t>
      </w:r>
      <w:r w:rsidR="00D47332" w:rsidRPr="005C23E7">
        <w:t>resident</w:t>
      </w:r>
      <w:r w:rsidRPr="005C23E7">
        <w:t xml:space="preserve"> per day) and metropolitan and regional providers ($</w:t>
      </w:r>
      <w:r w:rsidR="00B77C4C" w:rsidRPr="005C23E7">
        <w:t>76.65</w:t>
      </w:r>
      <w:r w:rsidRPr="005C23E7">
        <w:t xml:space="preserve"> </w:t>
      </w:r>
      <w:r w:rsidR="00B77C4C" w:rsidRPr="005C23E7">
        <w:t>per resident per day</w:t>
      </w:r>
      <w:r w:rsidRPr="005C23E7">
        <w:t xml:space="preserve">) </w:t>
      </w:r>
    </w:p>
    <w:p w14:paraId="5D788D0C" w14:textId="1C3102A2" w:rsidR="00CA6222" w:rsidRPr="005C23E7" w:rsidRDefault="00CA6222" w:rsidP="00A171F4">
      <w:pPr>
        <w:pStyle w:val="ListParagraph"/>
        <w:numPr>
          <w:ilvl w:val="0"/>
          <w:numId w:val="20"/>
        </w:numPr>
        <w:spacing w:after="120"/>
        <w:contextualSpacing w:val="0"/>
      </w:pPr>
      <w:r w:rsidRPr="005C23E7">
        <w:t xml:space="preserve">in the </w:t>
      </w:r>
      <w:r w:rsidRPr="005C23E7">
        <w:rPr>
          <w:b/>
          <w:bCs w:val="0"/>
        </w:rPr>
        <w:t>bottom quartile</w:t>
      </w:r>
      <w:r w:rsidRPr="005C23E7">
        <w:t>, regional providers (</w:t>
      </w:r>
      <w:r w:rsidR="00666D76" w:rsidRPr="005C23E7">
        <w:t>negative</w:t>
      </w:r>
      <w:r w:rsidRPr="005C23E7">
        <w:t xml:space="preserve"> $</w:t>
      </w:r>
      <w:r w:rsidR="00B77C4C" w:rsidRPr="005C23E7">
        <w:t>36.35</w:t>
      </w:r>
      <w:r w:rsidRPr="005C23E7">
        <w:t xml:space="preserve"> </w:t>
      </w:r>
      <w:r w:rsidR="00B77C4C" w:rsidRPr="005C23E7">
        <w:t>per resident per day</w:t>
      </w:r>
      <w:r w:rsidRPr="005C23E7">
        <w:t xml:space="preserve">) recorded </w:t>
      </w:r>
      <w:r w:rsidR="00666D76" w:rsidRPr="005C23E7">
        <w:t xml:space="preserve">the </w:t>
      </w:r>
      <w:r w:rsidR="00B66A18" w:rsidRPr="005C23E7">
        <w:t xml:space="preserve">lowest </w:t>
      </w:r>
      <w:r w:rsidR="00490B1F" w:rsidRPr="005C23E7">
        <w:t xml:space="preserve">average </w:t>
      </w:r>
      <w:r w:rsidR="00B66A18" w:rsidRPr="005C23E7">
        <w:t>EBITDA</w:t>
      </w:r>
      <w:r w:rsidRPr="005C23E7">
        <w:t xml:space="preserve"> compared to metropolitan providers </w:t>
      </w:r>
      <w:r w:rsidR="00B66A18" w:rsidRPr="005C23E7">
        <w:t>(</w:t>
      </w:r>
      <w:r w:rsidR="00666D76" w:rsidRPr="005C23E7">
        <w:t>negative</w:t>
      </w:r>
      <w:r w:rsidRPr="005C23E7">
        <w:t xml:space="preserve"> $</w:t>
      </w:r>
      <w:r w:rsidR="00B66A18" w:rsidRPr="005C23E7">
        <w:t>30.</w:t>
      </w:r>
      <w:r w:rsidR="00AA43EA" w:rsidRPr="005C23E7">
        <w:t>52</w:t>
      </w:r>
      <w:r w:rsidRPr="005C23E7">
        <w:t xml:space="preserve"> per </w:t>
      </w:r>
      <w:r w:rsidR="00AA43EA" w:rsidRPr="005C23E7">
        <w:t>resident</w:t>
      </w:r>
      <w:r w:rsidRPr="005C23E7">
        <w:t xml:space="preserve"> per day) and metropolitan and regional providers (</w:t>
      </w:r>
      <w:r w:rsidR="00666D76" w:rsidRPr="005C23E7">
        <w:t>negative</w:t>
      </w:r>
      <w:r w:rsidRPr="005C23E7">
        <w:t xml:space="preserve"> $</w:t>
      </w:r>
      <w:r w:rsidR="00AA43EA" w:rsidRPr="005C23E7">
        <w:t>24.30</w:t>
      </w:r>
      <w:r w:rsidRPr="005C23E7">
        <w:t xml:space="preserve"> per </w:t>
      </w:r>
      <w:r w:rsidR="00AA43EA" w:rsidRPr="005C23E7">
        <w:t>resident</w:t>
      </w:r>
      <w:r w:rsidRPr="005C23E7">
        <w:t xml:space="preserve"> per day). </w:t>
      </w:r>
    </w:p>
    <w:p w14:paraId="0CCB2F69" w14:textId="514FC245" w:rsidR="008A1A4C" w:rsidRDefault="00CA6222" w:rsidP="00231133">
      <w:pPr>
        <w:pStyle w:val="Caption"/>
      </w:pPr>
      <w:r w:rsidRPr="00992D2A">
        <w:rPr>
          <w:b w:val="0"/>
          <w:sz w:val="24"/>
          <w:szCs w:val="24"/>
        </w:rPr>
        <w:t xml:space="preserve">In 2023-24, </w:t>
      </w:r>
      <w:r w:rsidR="008D0ACF" w:rsidRPr="00992D2A">
        <w:rPr>
          <w:b w:val="0"/>
          <w:sz w:val="24"/>
          <w:szCs w:val="24"/>
        </w:rPr>
        <w:t xml:space="preserve">the proportion of regional providers in the top quartile was </w:t>
      </w:r>
      <w:r w:rsidRPr="00992D2A">
        <w:rPr>
          <w:b w:val="0"/>
          <w:sz w:val="24"/>
          <w:szCs w:val="24"/>
        </w:rPr>
        <w:t>2</w:t>
      </w:r>
      <w:r w:rsidR="008D0ACF" w:rsidRPr="00992D2A">
        <w:rPr>
          <w:b w:val="0"/>
          <w:sz w:val="24"/>
          <w:szCs w:val="24"/>
        </w:rPr>
        <w:t>3</w:t>
      </w:r>
      <w:r w:rsidRPr="00992D2A">
        <w:rPr>
          <w:b w:val="0"/>
          <w:sz w:val="24"/>
          <w:szCs w:val="24"/>
        </w:rPr>
        <w:t xml:space="preserve">.7%, while </w:t>
      </w:r>
      <w:r w:rsidR="008D0ACF" w:rsidRPr="00992D2A">
        <w:rPr>
          <w:b w:val="0"/>
          <w:sz w:val="24"/>
          <w:szCs w:val="24"/>
        </w:rPr>
        <w:t>the proportion in the bottom quartile</w:t>
      </w:r>
      <w:r w:rsidR="000011C2" w:rsidRPr="00992D2A">
        <w:rPr>
          <w:b w:val="0"/>
          <w:sz w:val="24"/>
          <w:szCs w:val="24"/>
        </w:rPr>
        <w:t xml:space="preserve"> had the majority of</w:t>
      </w:r>
      <w:r w:rsidR="008F0149" w:rsidRPr="00992D2A">
        <w:rPr>
          <w:b w:val="0"/>
          <w:sz w:val="24"/>
          <w:szCs w:val="24"/>
        </w:rPr>
        <w:t xml:space="preserve"> regional providers</w:t>
      </w:r>
      <w:r w:rsidR="00FF0C4A" w:rsidRPr="00992D2A">
        <w:rPr>
          <w:b w:val="0"/>
          <w:sz w:val="24"/>
          <w:szCs w:val="24"/>
        </w:rPr>
        <w:t xml:space="preserve"> </w:t>
      </w:r>
      <w:r w:rsidR="00432048" w:rsidRPr="00992D2A">
        <w:rPr>
          <w:b w:val="0"/>
          <w:sz w:val="24"/>
          <w:szCs w:val="24"/>
        </w:rPr>
        <w:t>(</w:t>
      </w:r>
      <w:r w:rsidRPr="00992D2A">
        <w:rPr>
          <w:b w:val="0"/>
          <w:sz w:val="24"/>
          <w:szCs w:val="24"/>
        </w:rPr>
        <w:t>3</w:t>
      </w:r>
      <w:r w:rsidR="00A94DAB" w:rsidRPr="00992D2A">
        <w:rPr>
          <w:b w:val="0"/>
          <w:sz w:val="24"/>
          <w:szCs w:val="24"/>
        </w:rPr>
        <w:t>5.3</w:t>
      </w:r>
      <w:r w:rsidRPr="00992D2A">
        <w:rPr>
          <w:b w:val="0"/>
          <w:sz w:val="24"/>
          <w:szCs w:val="24"/>
        </w:rPr>
        <w:t>%</w:t>
      </w:r>
      <w:r w:rsidR="00432048" w:rsidRPr="00992D2A">
        <w:rPr>
          <w:b w:val="0"/>
          <w:sz w:val="24"/>
          <w:szCs w:val="24"/>
        </w:rPr>
        <w:t>)</w:t>
      </w:r>
      <w:r w:rsidRPr="00992D2A">
        <w:rPr>
          <w:b w:val="0"/>
          <w:sz w:val="24"/>
          <w:szCs w:val="24"/>
        </w:rPr>
        <w:t xml:space="preserve">. Comparatively, </w:t>
      </w:r>
      <w:r w:rsidR="00A94DAB" w:rsidRPr="00992D2A">
        <w:rPr>
          <w:b w:val="0"/>
          <w:sz w:val="24"/>
          <w:szCs w:val="24"/>
        </w:rPr>
        <w:t xml:space="preserve">the proportion of </w:t>
      </w:r>
      <w:r w:rsidRPr="00992D2A">
        <w:rPr>
          <w:b w:val="0"/>
          <w:sz w:val="24"/>
          <w:szCs w:val="24"/>
        </w:rPr>
        <w:t>metropolitan providers in the top quartile</w:t>
      </w:r>
      <w:r w:rsidR="00A94DAB" w:rsidRPr="00992D2A">
        <w:rPr>
          <w:b w:val="0"/>
          <w:sz w:val="24"/>
          <w:szCs w:val="24"/>
        </w:rPr>
        <w:t xml:space="preserve"> was </w:t>
      </w:r>
      <w:r w:rsidR="00313DF7" w:rsidRPr="00992D2A">
        <w:rPr>
          <w:b w:val="0"/>
          <w:sz w:val="24"/>
          <w:szCs w:val="24"/>
        </w:rPr>
        <w:t>26.1%</w:t>
      </w:r>
      <w:r w:rsidRPr="00992D2A">
        <w:rPr>
          <w:b w:val="0"/>
          <w:sz w:val="24"/>
          <w:szCs w:val="24"/>
        </w:rPr>
        <w:t xml:space="preserve">, while </w:t>
      </w:r>
      <w:r w:rsidR="00814E17" w:rsidRPr="00992D2A">
        <w:rPr>
          <w:b w:val="0"/>
          <w:sz w:val="24"/>
          <w:szCs w:val="24"/>
        </w:rPr>
        <w:t>the bottom quartile had the smallest proportion for metropolitan providers</w:t>
      </w:r>
      <w:r w:rsidRPr="00992D2A">
        <w:rPr>
          <w:b w:val="0"/>
          <w:sz w:val="24"/>
          <w:szCs w:val="24"/>
        </w:rPr>
        <w:t xml:space="preserve"> </w:t>
      </w:r>
      <w:r w:rsidR="00814E17" w:rsidRPr="00992D2A">
        <w:rPr>
          <w:b w:val="0"/>
          <w:sz w:val="24"/>
          <w:szCs w:val="24"/>
        </w:rPr>
        <w:t>(</w:t>
      </w:r>
      <w:r w:rsidR="00D644E9" w:rsidRPr="00992D2A">
        <w:rPr>
          <w:b w:val="0"/>
          <w:sz w:val="24"/>
          <w:szCs w:val="24"/>
        </w:rPr>
        <w:t>18.9</w:t>
      </w:r>
      <w:r w:rsidRPr="00992D2A">
        <w:rPr>
          <w:b w:val="0"/>
          <w:sz w:val="24"/>
          <w:szCs w:val="24"/>
        </w:rPr>
        <w:t>%</w:t>
      </w:r>
      <w:r w:rsidR="00814E17" w:rsidRPr="00992D2A">
        <w:rPr>
          <w:b w:val="0"/>
          <w:sz w:val="24"/>
          <w:szCs w:val="24"/>
        </w:rPr>
        <w:t>)</w:t>
      </w:r>
      <w:r w:rsidRPr="00992D2A">
        <w:rPr>
          <w:b w:val="0"/>
          <w:sz w:val="24"/>
          <w:szCs w:val="24"/>
        </w:rPr>
        <w:t>. This difference in distribution of providers by location type across the quartiles drove the variance in overall average EBITDA results between metropolitan and regional providers.</w:t>
      </w:r>
      <w:r w:rsidR="008A1A4C" w:rsidRPr="00992D2A">
        <w:rPr>
          <w:b w:val="0"/>
          <w:sz w:val="24"/>
          <w:szCs w:val="24"/>
        </w:rPr>
        <w:t xml:space="preserve"> </w:t>
      </w:r>
    </w:p>
    <w:p w14:paraId="226E168E" w14:textId="5C7E5FCF" w:rsidR="007D6EDF" w:rsidRDefault="00595E97" w:rsidP="002D782F">
      <w:pPr>
        <w:pStyle w:val="NormalreportStyleAfter6pt"/>
      </w:pPr>
      <w:r>
        <w:fldChar w:fldCharType="begin"/>
      </w:r>
      <w:r>
        <w:instrText xml:space="preserve"> REF _Ref201656703 \h </w:instrText>
      </w:r>
      <w:r>
        <w:fldChar w:fldCharType="separate"/>
      </w:r>
      <w:r w:rsidR="0071468B" w:rsidRPr="005C23E7">
        <w:t xml:space="preserve">Chart </w:t>
      </w:r>
      <w:r w:rsidR="0071468B">
        <w:rPr>
          <w:noProof/>
        </w:rPr>
        <w:t>1</w:t>
      </w:r>
      <w:r w:rsidR="0071468B" w:rsidRPr="005C23E7">
        <w:t>.</w:t>
      </w:r>
      <w:r w:rsidR="0071468B">
        <w:rPr>
          <w:noProof/>
        </w:rPr>
        <w:t>10</w:t>
      </w:r>
      <w:r>
        <w:fldChar w:fldCharType="end"/>
      </w:r>
      <w:r>
        <w:t xml:space="preserve"> </w:t>
      </w:r>
      <w:r w:rsidR="001914EC">
        <w:t xml:space="preserve">shows the average EBITDA per resident per day by location over the last four financial years, </w:t>
      </w:r>
      <w:r w:rsidR="001914EC">
        <w:fldChar w:fldCharType="begin"/>
      </w:r>
      <w:r w:rsidR="001914EC">
        <w:instrText xml:space="preserve"> REF _Ref195095829 \h </w:instrText>
      </w:r>
      <w:r w:rsidR="001914EC">
        <w:fldChar w:fldCharType="separate"/>
      </w:r>
      <w:r w:rsidR="0071468B" w:rsidRPr="005C23E7">
        <w:t xml:space="preserve">Chart </w:t>
      </w:r>
      <w:r w:rsidR="0071468B">
        <w:rPr>
          <w:noProof/>
        </w:rPr>
        <w:t>1</w:t>
      </w:r>
      <w:r w:rsidR="0071468B" w:rsidRPr="005C23E7">
        <w:t>.</w:t>
      </w:r>
      <w:r w:rsidR="0071468B">
        <w:rPr>
          <w:noProof/>
        </w:rPr>
        <w:t>11</w:t>
      </w:r>
      <w:r w:rsidR="001914EC">
        <w:fldChar w:fldCharType="end"/>
      </w:r>
      <w:r w:rsidR="001914EC">
        <w:t xml:space="preserve"> shows the average EBITDA </w:t>
      </w:r>
      <w:r w:rsidR="001914EC" w:rsidRPr="005C23E7">
        <w:t>per resident per day for residential care providers by location in 2023-24.</w:t>
      </w:r>
      <w:r w:rsidR="00631015">
        <w:br w:type="page"/>
      </w:r>
      <w:bookmarkStart w:id="74" w:name="_Ref195095790"/>
      <w:bookmarkStart w:id="75" w:name="_Ref200638726"/>
      <w:bookmarkStart w:id="76" w:name="_Toc195097805"/>
    </w:p>
    <w:p w14:paraId="7AFC9A47" w14:textId="18D87DA2" w:rsidR="007C40CE" w:rsidRPr="005C23E7" w:rsidRDefault="007C40CE" w:rsidP="00BC6994">
      <w:pPr>
        <w:pStyle w:val="Caption"/>
      </w:pPr>
      <w:bookmarkStart w:id="77" w:name="_Ref201656703"/>
      <w:r w:rsidRPr="005C23E7">
        <w:lastRenderedPageBreak/>
        <w:t xml:space="preserve">Chart </w:t>
      </w:r>
      <w:r>
        <w:fldChar w:fldCharType="begin"/>
      </w:r>
      <w:r>
        <w:instrText xml:space="preserve"> STYLEREF 1 \s </w:instrText>
      </w:r>
      <w:r>
        <w:fldChar w:fldCharType="separate"/>
      </w:r>
      <w:r w:rsidR="0071468B">
        <w:rPr>
          <w:noProof/>
        </w:rPr>
        <w:t>1</w:t>
      </w:r>
      <w:r>
        <w:fldChar w:fldCharType="end"/>
      </w:r>
      <w:r w:rsidRPr="005C23E7">
        <w:t>.</w:t>
      </w:r>
      <w:r w:rsidR="00F759EC">
        <w:fldChar w:fldCharType="begin"/>
      </w:r>
      <w:r w:rsidR="00F759EC">
        <w:instrText xml:space="preserve"> SEQ Chart \* ARABIC \s 1 </w:instrText>
      </w:r>
      <w:r w:rsidR="00F759EC">
        <w:fldChar w:fldCharType="separate"/>
      </w:r>
      <w:r w:rsidR="0071468B">
        <w:rPr>
          <w:noProof/>
        </w:rPr>
        <w:t>10</w:t>
      </w:r>
      <w:r w:rsidR="00F759EC">
        <w:fldChar w:fldCharType="end"/>
      </w:r>
      <w:bookmarkEnd w:id="74"/>
      <w:bookmarkEnd w:id="75"/>
      <w:bookmarkEnd w:id="77"/>
      <w:r w:rsidRPr="005C23E7">
        <w:t>: Residential care average EBITDA per resident per day by location, 2020</w:t>
      </w:r>
      <w:r w:rsidR="003A148C" w:rsidRPr="005C23E7">
        <w:t>-</w:t>
      </w:r>
      <w:r w:rsidRPr="005C23E7">
        <w:t>21 to 2023-24</w:t>
      </w:r>
      <w:bookmarkEnd w:id="76"/>
    </w:p>
    <w:p w14:paraId="5F4556C9" w14:textId="307A35D4" w:rsidR="00B255BD" w:rsidRPr="005C23E7" w:rsidRDefault="00EE6563" w:rsidP="00B255BD">
      <w:pPr>
        <w:rPr>
          <w:b/>
          <w:color w:val="1E1545"/>
          <w:sz w:val="22"/>
          <w:szCs w:val="22"/>
        </w:rPr>
      </w:pPr>
      <w:r w:rsidRPr="005C23E7">
        <w:rPr>
          <w:b/>
          <w:noProof/>
          <w:color w:val="1E1545"/>
          <w:sz w:val="22"/>
          <w:szCs w:val="22"/>
        </w:rPr>
        <w:drawing>
          <wp:inline distT="0" distB="0" distL="0" distR="0" wp14:anchorId="46CE18F8" wp14:editId="1D8E3F89">
            <wp:extent cx="5780598" cy="3096366"/>
            <wp:effectExtent l="0" t="0" r="0" b="8890"/>
            <wp:docPr id="551217357" name="Picture 551217357" descr="Chart 1.10 is a clustered column chart titled Residential care average EBITDA per resident per day by location, 2020-21 to 2023-24. All providers types by location increased their EBITDA in comparison to the prior years. Metropolitan providers once again had a higher EBITDA of $37.51 per resident per day in 2023-24, compared with $24.88 for regional providers and $36.57 for metropolitan and regional provid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17357" name="Picture 4" descr="Chart 1.10 is a clustered column chart titled Residential care average EBITDA per resident per day by location, 2020-21 to 2023-24. All providers types by location increased their EBITDA in comparison to the prior years. Metropolitan providers once again had a higher EBITDA of $37.51 per resident per day in 2023-24, compared with $24.88 for regional providers and $36.57 for metropolitan and regional providers.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4873" cy="3104012"/>
                    </a:xfrm>
                    <a:prstGeom prst="rect">
                      <a:avLst/>
                    </a:prstGeom>
                    <a:noFill/>
                  </pic:spPr>
                </pic:pic>
              </a:graphicData>
            </a:graphic>
          </wp:inline>
        </w:drawing>
      </w:r>
    </w:p>
    <w:p w14:paraId="6CEA9A8A" w14:textId="492164BE" w:rsidR="007C40CE" w:rsidRPr="005C23E7" w:rsidRDefault="007C40CE" w:rsidP="007C40CE">
      <w:pPr>
        <w:pStyle w:val="Caption"/>
      </w:pPr>
      <w:bookmarkStart w:id="78" w:name="_Ref195095829"/>
      <w:bookmarkStart w:id="79" w:name="_Toc195097806"/>
      <w:r w:rsidRPr="005C23E7">
        <w:t xml:space="preserve">Chart </w:t>
      </w:r>
      <w:r>
        <w:fldChar w:fldCharType="begin"/>
      </w:r>
      <w:r>
        <w:instrText xml:space="preserve"> STYLEREF 1 \s </w:instrText>
      </w:r>
      <w:r>
        <w:fldChar w:fldCharType="separate"/>
      </w:r>
      <w:r w:rsidR="0071468B">
        <w:rPr>
          <w:noProof/>
        </w:rPr>
        <w:t>1</w:t>
      </w:r>
      <w:r>
        <w:fldChar w:fldCharType="end"/>
      </w:r>
      <w:r w:rsidRPr="005C23E7">
        <w:t>.</w:t>
      </w:r>
      <w:r w:rsidR="00F759EC">
        <w:fldChar w:fldCharType="begin"/>
      </w:r>
      <w:r w:rsidR="00F759EC">
        <w:instrText xml:space="preserve"> SEQ Chart \* ARABIC \s 1 </w:instrText>
      </w:r>
      <w:r w:rsidR="00F759EC">
        <w:fldChar w:fldCharType="separate"/>
      </w:r>
      <w:r w:rsidR="0071468B">
        <w:rPr>
          <w:noProof/>
        </w:rPr>
        <w:t>11</w:t>
      </w:r>
      <w:r w:rsidR="00F759EC">
        <w:fldChar w:fldCharType="end"/>
      </w:r>
      <w:bookmarkEnd w:id="78"/>
      <w:r w:rsidRPr="005C23E7">
        <w:t>: Residential care average EBITDA per resident per day, by quartile and location (number of providers in parentheses), 2023</w:t>
      </w:r>
      <w:r w:rsidR="006C7B8E" w:rsidRPr="005C23E7">
        <w:t>-</w:t>
      </w:r>
      <w:r w:rsidRPr="005C23E7">
        <w:t>24</w:t>
      </w:r>
      <w:bookmarkEnd w:id="79"/>
    </w:p>
    <w:p w14:paraId="4CE06384" w14:textId="2DB6C97D" w:rsidR="00CF4F7B" w:rsidRDefault="00E25EAA" w:rsidP="00B255BD">
      <w:pPr>
        <w:spacing w:before="240" w:after="240"/>
        <w:rPr>
          <w:b/>
          <w:color w:val="1E1545"/>
          <w:sz w:val="2"/>
          <w:szCs w:val="2"/>
        </w:rPr>
      </w:pPr>
      <w:r w:rsidRPr="005C23E7">
        <w:rPr>
          <w:b/>
          <w:noProof/>
          <w:color w:val="1E1545"/>
          <w:sz w:val="2"/>
          <w:szCs w:val="2"/>
        </w:rPr>
        <w:drawing>
          <wp:inline distT="0" distB="0" distL="0" distR="0" wp14:anchorId="135A07A3" wp14:editId="295D348D">
            <wp:extent cx="5709037" cy="3044467"/>
            <wp:effectExtent l="0" t="0" r="6350" b="3810"/>
            <wp:docPr id="769841053" name="Picture 769841053" descr="Chart 1.11 is a clustered column chart titled Residential care average EBITDA per resident per day, by quartile and location (number of providers in parentheses), 2023-24. Regional providers in the top quartile reported the highest average EBITDA of $106.56 per resident per day in comparison to metropolitan providers ($90.63 per resident per day) and providers across metropolitan and regional reported an average $76.65. Regional providers in the bottom quartile reported an average EBITDA of negative $36 35 per resident per day, while metropolitan providers reported an average EBITDA of negative $30.52 per resident per day and providers across metropolitan and regional reported negative $24.30 per resident per day. The number of regional providers in 2023-24 was 295, with 70 providers in the top quartile and 104 in the bottom quartile.  The number of metropolitan providers in 2023-24 was 429, with 112 providers in the top quartile and 81 in the bottom quartile. Providers across metropolitan and regional has a total of 31 providers in 2023-24, with 7 in the top quartile and 4 in the bottom quarti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41053" name="Picture 6" descr="Chart 1.11 is a clustered column chart titled Residential care average EBITDA per resident per day, by quartile and location (number of providers in parentheses), 2023-24. Regional providers in the top quartile reported the highest average EBITDA of $106.56 per resident per day in comparison to metropolitan providers ($90.63 per resident per day) and providers across metropolitan and regional reported an average $76.65. Regional providers in the bottom quartile reported an average EBITDA of negative $36 35 per resident per day, while metropolitan providers reported an average EBITDA of negative $30.52 per resident per day and providers across metropolitan and regional reported negative $24.30 per resident per day. The number of regional providers in 2023-24 was 295, with 70 providers in the top quartile and 104 in the bottom quartile.  The number of metropolitan providers in 2023-24 was 429, with 112 providers in the top quartile and 81 in the bottom quartile. Providers across metropolitan and regional has a total of 31 providers in 2023-24, with 7 in the top quartile and 4 in the bottom quartil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6171" cy="3053604"/>
                    </a:xfrm>
                    <a:prstGeom prst="rect">
                      <a:avLst/>
                    </a:prstGeom>
                    <a:noFill/>
                  </pic:spPr>
                </pic:pic>
              </a:graphicData>
            </a:graphic>
          </wp:inline>
        </w:drawing>
      </w:r>
    </w:p>
    <w:p w14:paraId="585C9D3F" w14:textId="77777777" w:rsidR="00CF4F7B" w:rsidRDefault="00CF4F7B">
      <w:pPr>
        <w:spacing w:before="0" w:after="0" w:line="240" w:lineRule="auto"/>
        <w:rPr>
          <w:b/>
          <w:color w:val="1E1545"/>
          <w:sz w:val="2"/>
          <w:szCs w:val="2"/>
        </w:rPr>
      </w:pPr>
      <w:r>
        <w:rPr>
          <w:b/>
          <w:color w:val="1E1545"/>
          <w:sz w:val="2"/>
          <w:szCs w:val="2"/>
        </w:rPr>
        <w:br w:type="page"/>
      </w:r>
    </w:p>
    <w:p w14:paraId="65A2C2AB" w14:textId="3FA51484" w:rsidR="00B255BD" w:rsidRPr="005C23E7" w:rsidRDefault="00B255BD" w:rsidP="002D782F">
      <w:pPr>
        <w:pStyle w:val="Style5"/>
        <w:numPr>
          <w:ilvl w:val="0"/>
          <w:numId w:val="0"/>
        </w:numPr>
        <w:spacing w:before="120" w:after="120"/>
        <w:rPr>
          <w:b w:val="0"/>
          <w:i w:val="0"/>
          <w:color w:val="68437B"/>
        </w:rPr>
      </w:pPr>
      <w:r w:rsidRPr="005C23E7">
        <w:lastRenderedPageBreak/>
        <w:t xml:space="preserve">Provider </w:t>
      </w:r>
      <w:r w:rsidRPr="005C23E7">
        <w:rPr>
          <w:color w:val="68437B"/>
        </w:rPr>
        <w:t>scale</w:t>
      </w:r>
    </w:p>
    <w:p w14:paraId="504C00A4" w14:textId="557E926D" w:rsidR="00292ADF" w:rsidRPr="005C23E7" w:rsidRDefault="00B57CFB" w:rsidP="00635584">
      <w:pPr>
        <w:spacing w:after="120"/>
      </w:pPr>
      <w:r w:rsidRPr="005C23E7">
        <w:t>In 2023-24, all three provider</w:t>
      </w:r>
      <w:r w:rsidR="00292ADF" w:rsidRPr="005C23E7">
        <w:t xml:space="preserve"> types by scale,</w:t>
      </w:r>
      <w:r w:rsidRPr="005C23E7">
        <w:t xml:space="preserve"> had </w:t>
      </w:r>
      <w:r w:rsidR="0049233B" w:rsidRPr="005C23E7">
        <w:t xml:space="preserve">a </w:t>
      </w:r>
      <w:r w:rsidRPr="005C23E7">
        <w:t xml:space="preserve">significant increase in EBITDA and NPBT. </w:t>
      </w:r>
      <w:r w:rsidR="00945F6E" w:rsidRPr="005C23E7">
        <w:t>Providers</w:t>
      </w:r>
      <w:r w:rsidRPr="005C23E7">
        <w:t xml:space="preserve"> with</w:t>
      </w:r>
      <w:r w:rsidR="00945F6E" w:rsidRPr="005C23E7">
        <w:t xml:space="preserve"> a</w:t>
      </w:r>
      <w:r w:rsidRPr="005C23E7">
        <w:t xml:space="preserve"> single </w:t>
      </w:r>
      <w:r w:rsidR="005A5CE6" w:rsidRPr="005C23E7">
        <w:t>service</w:t>
      </w:r>
      <w:r w:rsidR="00945F6E" w:rsidRPr="005C23E7">
        <w:t xml:space="preserve"> reported </w:t>
      </w:r>
      <w:r w:rsidR="005A5CE6" w:rsidRPr="005C23E7">
        <w:t>a significantly higher</w:t>
      </w:r>
      <w:r w:rsidRPr="005C23E7">
        <w:t xml:space="preserve"> NPBT </w:t>
      </w:r>
      <w:r w:rsidR="00945F6E" w:rsidRPr="005C23E7">
        <w:t>(</w:t>
      </w:r>
      <w:r w:rsidR="005A5CE6" w:rsidRPr="005C23E7">
        <w:t>$</w:t>
      </w:r>
      <w:r w:rsidR="00945F6E" w:rsidRPr="005C23E7">
        <w:t xml:space="preserve">17.19 </w:t>
      </w:r>
      <w:r w:rsidRPr="005C23E7">
        <w:t xml:space="preserve">per resident per day) </w:t>
      </w:r>
      <w:r w:rsidR="00945F6E" w:rsidRPr="005C23E7">
        <w:t>compared to</w:t>
      </w:r>
      <w:r w:rsidR="00846133" w:rsidRPr="005C23E7">
        <w:t xml:space="preserve"> other</w:t>
      </w:r>
      <w:r w:rsidRPr="005C23E7">
        <w:t xml:space="preserve"> scale types</w:t>
      </w:r>
      <w:r w:rsidR="005A5CE6" w:rsidRPr="005C23E7">
        <w:t>.</w:t>
      </w:r>
      <w:r w:rsidR="00093B74" w:rsidRPr="005C23E7">
        <w:t xml:space="preserve"> </w:t>
      </w:r>
      <w:r w:rsidR="005A5CE6" w:rsidRPr="005C23E7">
        <w:t xml:space="preserve">However, </w:t>
      </w:r>
      <w:r w:rsidRPr="005C23E7">
        <w:t xml:space="preserve">providers with 20 and more </w:t>
      </w:r>
      <w:r w:rsidR="005A5CE6" w:rsidRPr="005C23E7">
        <w:t>services</w:t>
      </w:r>
      <w:r w:rsidRPr="005C23E7">
        <w:t xml:space="preserve"> had the high</w:t>
      </w:r>
      <w:r w:rsidR="00093B74" w:rsidRPr="005C23E7">
        <w:t>est</w:t>
      </w:r>
      <w:r w:rsidRPr="005C23E7">
        <w:t xml:space="preserve"> EBITDA </w:t>
      </w:r>
      <w:r w:rsidR="005A5CE6" w:rsidRPr="005C23E7">
        <w:t>($37.53 per</w:t>
      </w:r>
      <w:r w:rsidRPr="005C23E7">
        <w:t xml:space="preserve"> resident per day). This is mainly due to</w:t>
      </w:r>
      <w:r w:rsidR="00930AD2" w:rsidRPr="005C23E7">
        <w:t xml:space="preserve"> the providers with 20 or more services </w:t>
      </w:r>
      <w:r w:rsidR="00FF54B1" w:rsidRPr="005C23E7">
        <w:t>having</w:t>
      </w:r>
      <w:r w:rsidRPr="005C23E7">
        <w:t xml:space="preserve"> larger non-cash expenses, such as depreciation and amortisation. </w:t>
      </w:r>
    </w:p>
    <w:p w14:paraId="7CA1BA9F" w14:textId="77777777" w:rsidR="0071468B" w:rsidRDefault="007C40CE" w:rsidP="0071468B">
      <w:pPr>
        <w:pStyle w:val="NormalreportStyleAfter6pt"/>
      </w:pPr>
      <w:r w:rsidRPr="005C23E7">
        <w:fldChar w:fldCharType="begin"/>
      </w:r>
      <w:r w:rsidRPr="005C23E7">
        <w:instrText xml:space="preserve"> REF _Ref195095888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11</w:t>
      </w:r>
      <w:r w:rsidRPr="005C23E7">
        <w:fldChar w:fldCharType="end"/>
      </w:r>
      <w:r w:rsidR="00B255BD" w:rsidRPr="005C23E7">
        <w:t xml:space="preserve"> provides the 2023-24 financial performance of residential care providers by ownership type</w:t>
      </w:r>
      <w:r w:rsidR="00AE6604">
        <w:t>.</w:t>
      </w:r>
      <w:r w:rsidRPr="005C23E7">
        <w:t xml:space="preserve"> </w:t>
      </w:r>
      <w:r w:rsidRPr="005C23E7">
        <w:fldChar w:fldCharType="begin"/>
      </w:r>
      <w:r w:rsidRPr="005C23E7">
        <w:instrText xml:space="preserve"> REF _Ref195095916 \h </w:instrText>
      </w:r>
      <w:r w:rsidR="005A2CA7" w:rsidRPr="005C23E7">
        <w:instrText xml:space="preserve"> \* MERGEFORMAT </w:instrText>
      </w:r>
      <w:r w:rsidRPr="005C23E7">
        <w:fldChar w:fldCharType="separate"/>
      </w:r>
    </w:p>
    <w:p w14:paraId="62C40EED" w14:textId="74ECB52A" w:rsidR="00B255BD" w:rsidRPr="00A754BE" w:rsidRDefault="0071468B" w:rsidP="00A274E7">
      <w:pPr>
        <w:pStyle w:val="NormalreportStyleAfter6pt"/>
      </w:pPr>
      <w:r w:rsidRPr="005C23E7">
        <w:t>Table</w:t>
      </w:r>
      <w:r w:rsidRPr="005C23E7">
        <w:rPr>
          <w:noProof/>
        </w:rPr>
        <w:t xml:space="preserve"> </w:t>
      </w:r>
      <w:r>
        <w:rPr>
          <w:noProof/>
        </w:rPr>
        <w:t>1</w:t>
      </w:r>
      <w:r w:rsidRPr="005C23E7">
        <w:rPr>
          <w:noProof/>
        </w:rPr>
        <w:t>.</w:t>
      </w:r>
      <w:r>
        <w:rPr>
          <w:noProof/>
        </w:rPr>
        <w:t>12</w:t>
      </w:r>
      <w:r w:rsidR="007C40CE" w:rsidRPr="005C23E7">
        <w:fldChar w:fldCharType="end"/>
      </w:r>
      <w:r w:rsidR="00B255BD" w:rsidRPr="005C23E7">
        <w:t xml:space="preserve"> shows the </w:t>
      </w:r>
      <w:r w:rsidR="007C40CE" w:rsidRPr="005C23E7">
        <w:t>breakdown</w:t>
      </w:r>
      <w:r w:rsidR="00B255BD" w:rsidRPr="005C23E7">
        <w:t xml:space="preserve"> per resident per day. </w:t>
      </w:r>
      <w:bookmarkStart w:id="80" w:name="_Ref172018993"/>
      <w:bookmarkStart w:id="81" w:name="_Toc173428932"/>
    </w:p>
    <w:p w14:paraId="12D233F1" w14:textId="550EA924" w:rsidR="009B6D25" w:rsidRPr="005C23E7" w:rsidRDefault="009B6D25" w:rsidP="00BC6994">
      <w:pPr>
        <w:pStyle w:val="Caption"/>
      </w:pPr>
      <w:bookmarkStart w:id="82" w:name="_Ref195095888"/>
      <w:bookmarkStart w:id="83" w:name="_Toc195525308"/>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11</w:t>
      </w:r>
      <w:r w:rsidR="00E4583C">
        <w:fldChar w:fldCharType="end"/>
      </w:r>
      <w:bookmarkEnd w:id="82"/>
      <w:r w:rsidRPr="005C23E7">
        <w:t>: Financial performance of residential care providers by scale, 2023-24</w:t>
      </w:r>
      <w:bookmarkEnd w:id="83"/>
    </w:p>
    <w:tbl>
      <w:tblPr>
        <w:tblStyle w:val="DepartmentofHealthtable"/>
        <w:tblW w:w="5000" w:type="pct"/>
        <w:tblBorders>
          <w:top w:val="none" w:sz="0" w:space="0" w:color="auto"/>
          <w:bottom w:val="none" w:sz="0" w:space="0" w:color="auto"/>
          <w:insideH w:val="single" w:sz="4" w:space="0" w:color="2B1E64"/>
        </w:tblBorders>
        <w:tblLayout w:type="fixed"/>
        <w:tblLook w:val="04A0" w:firstRow="1" w:lastRow="0" w:firstColumn="1" w:lastColumn="0" w:noHBand="0" w:noVBand="1"/>
      </w:tblPr>
      <w:tblGrid>
        <w:gridCol w:w="2129"/>
        <w:gridCol w:w="1380"/>
        <w:gridCol w:w="1380"/>
        <w:gridCol w:w="1379"/>
        <w:gridCol w:w="1379"/>
        <w:gridCol w:w="1379"/>
      </w:tblGrid>
      <w:tr w:rsidR="00B255BD" w:rsidRPr="005C23E7" w14:paraId="59D0C224" w14:textId="77777777" w:rsidTr="00D3687F">
        <w:trPr>
          <w:cnfStyle w:val="100000000000" w:firstRow="1" w:lastRow="0" w:firstColumn="0" w:lastColumn="0" w:oddVBand="0" w:evenVBand="0" w:oddHBand="0" w:evenHBand="0" w:firstRowFirstColumn="0" w:firstRowLastColumn="0" w:lastRowFirstColumn="0" w:lastRowLastColumn="0"/>
          <w:cantSplit/>
          <w:trHeight w:val="20"/>
        </w:trPr>
        <w:tc>
          <w:tcPr>
            <w:tcW w:w="1179" w:type="pct"/>
            <w:shd w:val="clear" w:color="auto" w:fill="1E1545" w:themeFill="text2"/>
            <w:textDirection w:val="btLr"/>
            <w:hideMark/>
          </w:tcPr>
          <w:p w14:paraId="664B6A8E" w14:textId="77777777" w:rsidR="00B255BD" w:rsidRPr="005C23E7" w:rsidRDefault="00B255BD" w:rsidP="00F86DC4">
            <w:pPr>
              <w:spacing w:before="60" w:after="60" w:line="240" w:lineRule="auto"/>
              <w:rPr>
                <w:rFonts w:cs="Arial"/>
                <w:color w:val="F1F2F2"/>
                <w:sz w:val="20"/>
              </w:rPr>
            </w:pPr>
            <w:r w:rsidRPr="005C23E7">
              <w:rPr>
                <w:rFonts w:cs="Arial"/>
                <w:color w:val="F1F2F2"/>
                <w:sz w:val="20"/>
              </w:rPr>
              <w:t> </w:t>
            </w:r>
          </w:p>
        </w:tc>
        <w:tc>
          <w:tcPr>
            <w:tcW w:w="764" w:type="pct"/>
            <w:tcBorders>
              <w:top w:val="nil"/>
              <w:bottom w:val="single" w:sz="4" w:space="0" w:color="2B1E64"/>
              <w:right w:val="single" w:sz="4" w:space="0" w:color="2B1E64"/>
            </w:tcBorders>
            <w:shd w:val="clear" w:color="auto" w:fill="1E1545" w:themeFill="text2"/>
            <w:hideMark/>
          </w:tcPr>
          <w:p w14:paraId="7643B9D3" w14:textId="77777777" w:rsidR="00B255BD" w:rsidRPr="005C23E7" w:rsidRDefault="00B255BD" w:rsidP="0092474A">
            <w:pPr>
              <w:spacing w:before="60" w:after="60" w:line="240" w:lineRule="auto"/>
              <w:rPr>
                <w:rFonts w:cs="Arial"/>
                <w:color w:val="F1F2F2"/>
                <w:sz w:val="20"/>
                <w:szCs w:val="20"/>
              </w:rPr>
            </w:pPr>
            <w:r w:rsidRPr="005C23E7">
              <w:rPr>
                <w:rFonts w:cs="Arial"/>
                <w:color w:val="F1F2F2"/>
                <w:sz w:val="20"/>
                <w:szCs w:val="20"/>
              </w:rPr>
              <w:t>Sector</w:t>
            </w:r>
          </w:p>
        </w:tc>
        <w:tc>
          <w:tcPr>
            <w:tcW w:w="764" w:type="pct"/>
            <w:tcBorders>
              <w:left w:val="single" w:sz="4" w:space="0" w:color="2B1E64"/>
            </w:tcBorders>
            <w:shd w:val="clear" w:color="auto" w:fill="1E1545" w:themeFill="text2"/>
            <w:hideMark/>
          </w:tcPr>
          <w:p w14:paraId="1F3CD79A" w14:textId="77777777" w:rsidR="00B255BD" w:rsidRPr="005C23E7" w:rsidRDefault="00B255BD" w:rsidP="0092474A">
            <w:pPr>
              <w:spacing w:before="60" w:after="60" w:line="240" w:lineRule="auto"/>
              <w:rPr>
                <w:rFonts w:cs="Arial"/>
                <w:color w:val="F1F2F2"/>
                <w:sz w:val="20"/>
                <w:szCs w:val="20"/>
              </w:rPr>
            </w:pPr>
            <w:r w:rsidRPr="005C23E7">
              <w:rPr>
                <w:color w:val="F1F2F2"/>
                <w:sz w:val="20"/>
                <w:szCs w:val="20"/>
              </w:rPr>
              <w:t>Single service</w:t>
            </w:r>
          </w:p>
        </w:tc>
        <w:tc>
          <w:tcPr>
            <w:tcW w:w="764" w:type="pct"/>
            <w:shd w:val="clear" w:color="auto" w:fill="1E1545" w:themeFill="text2"/>
            <w:hideMark/>
          </w:tcPr>
          <w:p w14:paraId="7C2803D6" w14:textId="77777777" w:rsidR="00B255BD" w:rsidRPr="005C23E7" w:rsidRDefault="00B255BD" w:rsidP="0092474A">
            <w:pPr>
              <w:spacing w:before="60" w:after="60" w:line="240" w:lineRule="auto"/>
              <w:rPr>
                <w:rFonts w:cs="Arial"/>
                <w:color w:val="F1F2F2"/>
                <w:sz w:val="20"/>
                <w:szCs w:val="20"/>
              </w:rPr>
            </w:pPr>
            <w:r w:rsidRPr="005C23E7">
              <w:rPr>
                <w:color w:val="F1F2F2"/>
                <w:sz w:val="20"/>
                <w:szCs w:val="20"/>
              </w:rPr>
              <w:t xml:space="preserve">2 to 6 </w:t>
            </w:r>
            <w:r w:rsidRPr="005C23E7">
              <w:rPr>
                <w:sz w:val="20"/>
                <w:szCs w:val="20"/>
              </w:rPr>
              <w:br/>
            </w:r>
            <w:r w:rsidRPr="005C23E7">
              <w:rPr>
                <w:color w:val="F1F2F2"/>
                <w:sz w:val="20"/>
                <w:szCs w:val="20"/>
              </w:rPr>
              <w:t>services</w:t>
            </w:r>
          </w:p>
        </w:tc>
        <w:tc>
          <w:tcPr>
            <w:tcW w:w="764" w:type="pct"/>
            <w:shd w:val="clear" w:color="auto" w:fill="1E1545" w:themeFill="text2"/>
            <w:hideMark/>
          </w:tcPr>
          <w:p w14:paraId="2628213B" w14:textId="77777777" w:rsidR="00B255BD" w:rsidRPr="005C23E7" w:rsidRDefault="00B255BD" w:rsidP="0092474A">
            <w:pPr>
              <w:spacing w:before="60" w:after="60" w:line="240" w:lineRule="auto"/>
              <w:rPr>
                <w:rFonts w:cs="Arial"/>
                <w:color w:val="F1F2F2"/>
                <w:sz w:val="20"/>
                <w:szCs w:val="20"/>
              </w:rPr>
            </w:pPr>
            <w:r w:rsidRPr="005C23E7">
              <w:rPr>
                <w:color w:val="F1F2F2"/>
                <w:sz w:val="20"/>
                <w:szCs w:val="20"/>
              </w:rPr>
              <w:t xml:space="preserve">7 to 19 </w:t>
            </w:r>
            <w:r w:rsidRPr="005C23E7">
              <w:rPr>
                <w:sz w:val="20"/>
                <w:szCs w:val="20"/>
              </w:rPr>
              <w:br/>
            </w:r>
            <w:r w:rsidRPr="005C23E7">
              <w:rPr>
                <w:color w:val="F1F2F2"/>
                <w:sz w:val="20"/>
                <w:szCs w:val="20"/>
              </w:rPr>
              <w:t>services</w:t>
            </w:r>
          </w:p>
        </w:tc>
        <w:tc>
          <w:tcPr>
            <w:tcW w:w="764" w:type="pct"/>
            <w:shd w:val="clear" w:color="auto" w:fill="1E1545" w:themeFill="text2"/>
          </w:tcPr>
          <w:p w14:paraId="6C8F8AE7" w14:textId="77777777" w:rsidR="00B255BD" w:rsidRPr="005C23E7" w:rsidRDefault="00B255BD" w:rsidP="0092474A">
            <w:pPr>
              <w:spacing w:before="60" w:after="60" w:line="240" w:lineRule="auto"/>
              <w:rPr>
                <w:color w:val="F1F2F2"/>
                <w:sz w:val="20"/>
                <w:szCs w:val="20"/>
              </w:rPr>
            </w:pPr>
            <w:r w:rsidRPr="005C23E7">
              <w:rPr>
                <w:color w:val="F1F2F2"/>
                <w:sz w:val="20"/>
                <w:szCs w:val="20"/>
              </w:rPr>
              <w:t>20 or more</w:t>
            </w:r>
            <w:r w:rsidRPr="005C23E7">
              <w:rPr>
                <w:sz w:val="20"/>
                <w:szCs w:val="20"/>
              </w:rPr>
              <w:br/>
            </w:r>
            <w:r w:rsidRPr="005C23E7">
              <w:rPr>
                <w:color w:val="F1F2F2"/>
                <w:sz w:val="20"/>
                <w:szCs w:val="20"/>
              </w:rPr>
              <w:t>services</w:t>
            </w:r>
          </w:p>
        </w:tc>
      </w:tr>
      <w:tr w:rsidR="00B255BD" w:rsidRPr="005C23E7" w14:paraId="0AAA3E56" w14:textId="77777777" w:rsidTr="00D3687F">
        <w:trPr>
          <w:trHeight w:val="20"/>
        </w:trPr>
        <w:tc>
          <w:tcPr>
            <w:tcW w:w="1179" w:type="pct"/>
            <w:noWrap/>
            <w:hideMark/>
          </w:tcPr>
          <w:p w14:paraId="38B4D398" w14:textId="77777777" w:rsidR="00B255BD" w:rsidRPr="00A408AC" w:rsidRDefault="00B255BD" w:rsidP="0092474A">
            <w:pPr>
              <w:spacing w:before="60" w:after="60" w:line="240" w:lineRule="auto"/>
              <w:rPr>
                <w:rFonts w:cs="Arial"/>
                <w:sz w:val="20"/>
              </w:rPr>
            </w:pPr>
            <w:r w:rsidRPr="00A408AC">
              <w:rPr>
                <w:rFonts w:cs="Arial"/>
                <w:sz w:val="20"/>
              </w:rPr>
              <w:t>Total income ($m)</w:t>
            </w:r>
          </w:p>
        </w:tc>
        <w:tc>
          <w:tcPr>
            <w:tcW w:w="764" w:type="pct"/>
            <w:tcBorders>
              <w:top w:val="single" w:sz="4" w:space="0" w:color="2B1E64"/>
              <w:bottom w:val="single" w:sz="4" w:space="0" w:color="2B1E64"/>
              <w:right w:val="single" w:sz="4" w:space="0" w:color="2B1E64"/>
            </w:tcBorders>
            <w:noWrap/>
            <w:vAlign w:val="top"/>
          </w:tcPr>
          <w:p w14:paraId="0C263302" w14:textId="496F1747" w:rsidR="00B255BD" w:rsidRPr="00A408AC" w:rsidRDefault="0092474A" w:rsidP="0092474A">
            <w:pPr>
              <w:spacing w:before="60" w:after="60" w:line="240" w:lineRule="auto"/>
              <w:rPr>
                <w:rFonts w:cs="Arial"/>
                <w:sz w:val="20"/>
                <w:szCs w:val="20"/>
              </w:rPr>
            </w:pPr>
            <w:r w:rsidRPr="005C23E7">
              <w:rPr>
                <w:sz w:val="20"/>
                <w:szCs w:val="20"/>
              </w:rPr>
              <w:t>$31,216.3</w:t>
            </w:r>
          </w:p>
        </w:tc>
        <w:tc>
          <w:tcPr>
            <w:tcW w:w="764" w:type="pct"/>
            <w:tcBorders>
              <w:left w:val="single" w:sz="4" w:space="0" w:color="2B1E64"/>
            </w:tcBorders>
            <w:noWrap/>
            <w:vAlign w:val="top"/>
          </w:tcPr>
          <w:p w14:paraId="307F7D77" w14:textId="45DCED50" w:rsidR="00B255BD" w:rsidRPr="00A408AC" w:rsidRDefault="0092474A" w:rsidP="0092474A">
            <w:pPr>
              <w:spacing w:before="60" w:after="60" w:line="240" w:lineRule="auto"/>
              <w:rPr>
                <w:rFonts w:cs="Arial"/>
                <w:sz w:val="20"/>
                <w:szCs w:val="20"/>
              </w:rPr>
            </w:pPr>
            <w:r w:rsidRPr="005C23E7">
              <w:rPr>
                <w:sz w:val="20"/>
                <w:szCs w:val="20"/>
              </w:rPr>
              <w:t>$5,414.5</w:t>
            </w:r>
          </w:p>
        </w:tc>
        <w:tc>
          <w:tcPr>
            <w:tcW w:w="764" w:type="pct"/>
            <w:noWrap/>
            <w:vAlign w:val="top"/>
          </w:tcPr>
          <w:p w14:paraId="25FCF860" w14:textId="4788ECD4" w:rsidR="00B255BD" w:rsidRPr="00A408AC" w:rsidRDefault="0092474A" w:rsidP="0092474A">
            <w:pPr>
              <w:spacing w:before="60" w:after="60" w:line="240" w:lineRule="auto"/>
              <w:rPr>
                <w:rFonts w:cs="Arial"/>
                <w:sz w:val="20"/>
                <w:szCs w:val="20"/>
              </w:rPr>
            </w:pPr>
            <w:r w:rsidRPr="005C23E7">
              <w:rPr>
                <w:sz w:val="20"/>
                <w:szCs w:val="20"/>
              </w:rPr>
              <w:t>$6,578.4</w:t>
            </w:r>
          </w:p>
        </w:tc>
        <w:tc>
          <w:tcPr>
            <w:tcW w:w="764" w:type="pct"/>
            <w:noWrap/>
            <w:vAlign w:val="top"/>
          </w:tcPr>
          <w:p w14:paraId="74D152EA" w14:textId="6AF267E4" w:rsidR="00B255BD" w:rsidRPr="00A408AC" w:rsidRDefault="0092474A" w:rsidP="0092474A">
            <w:pPr>
              <w:spacing w:before="60" w:after="60" w:line="240" w:lineRule="auto"/>
              <w:rPr>
                <w:rFonts w:cs="Arial"/>
                <w:sz w:val="20"/>
                <w:szCs w:val="20"/>
              </w:rPr>
            </w:pPr>
            <w:r w:rsidRPr="005C23E7">
              <w:rPr>
                <w:sz w:val="20"/>
                <w:szCs w:val="20"/>
              </w:rPr>
              <w:t>$7,145.7</w:t>
            </w:r>
          </w:p>
        </w:tc>
        <w:tc>
          <w:tcPr>
            <w:tcW w:w="764" w:type="pct"/>
            <w:vAlign w:val="top"/>
          </w:tcPr>
          <w:p w14:paraId="1D66C542" w14:textId="70887EBA" w:rsidR="00B255BD" w:rsidRPr="00A408AC" w:rsidRDefault="0092474A" w:rsidP="0092474A">
            <w:pPr>
              <w:spacing w:before="60" w:after="60" w:line="240" w:lineRule="auto"/>
              <w:rPr>
                <w:rFonts w:cs="Arial"/>
                <w:sz w:val="20"/>
                <w:szCs w:val="20"/>
              </w:rPr>
            </w:pPr>
            <w:r w:rsidRPr="005C23E7">
              <w:rPr>
                <w:sz w:val="20"/>
                <w:szCs w:val="20"/>
              </w:rPr>
              <w:t>$12,077.7</w:t>
            </w:r>
          </w:p>
        </w:tc>
      </w:tr>
      <w:tr w:rsidR="00B255BD" w:rsidRPr="005C23E7" w14:paraId="28428878" w14:textId="77777777" w:rsidTr="00D3687F">
        <w:trPr>
          <w:trHeight w:val="20"/>
        </w:trPr>
        <w:tc>
          <w:tcPr>
            <w:tcW w:w="1179" w:type="pct"/>
            <w:noWrap/>
            <w:hideMark/>
          </w:tcPr>
          <w:p w14:paraId="4026160D" w14:textId="77777777" w:rsidR="00B255BD" w:rsidRPr="00A408AC" w:rsidRDefault="00B255BD" w:rsidP="0092474A">
            <w:pPr>
              <w:spacing w:before="60" w:after="60" w:line="240" w:lineRule="auto"/>
              <w:rPr>
                <w:rFonts w:cs="Arial"/>
                <w:sz w:val="20"/>
              </w:rPr>
            </w:pPr>
            <w:r w:rsidRPr="00A408AC">
              <w:rPr>
                <w:rFonts w:cs="Arial"/>
                <w:sz w:val="20"/>
              </w:rPr>
              <w:t>Total expenses ($m)</w:t>
            </w:r>
          </w:p>
        </w:tc>
        <w:tc>
          <w:tcPr>
            <w:tcW w:w="764" w:type="pct"/>
            <w:tcBorders>
              <w:top w:val="single" w:sz="4" w:space="0" w:color="2B1E64"/>
              <w:bottom w:val="single" w:sz="4" w:space="0" w:color="2B1E64"/>
              <w:right w:val="single" w:sz="4" w:space="0" w:color="2B1E64"/>
            </w:tcBorders>
            <w:noWrap/>
            <w:vAlign w:val="top"/>
          </w:tcPr>
          <w:p w14:paraId="1028BC07" w14:textId="3F728ACC" w:rsidR="00B255BD" w:rsidRPr="00A408AC" w:rsidRDefault="0092474A" w:rsidP="0092474A">
            <w:pPr>
              <w:spacing w:before="60" w:after="60" w:line="240" w:lineRule="auto"/>
              <w:rPr>
                <w:rFonts w:cs="Arial"/>
                <w:sz w:val="20"/>
                <w:szCs w:val="20"/>
              </w:rPr>
            </w:pPr>
            <w:r w:rsidRPr="005C23E7">
              <w:rPr>
                <w:sz w:val="20"/>
                <w:szCs w:val="20"/>
              </w:rPr>
              <w:t>$30,805.3</w:t>
            </w:r>
          </w:p>
        </w:tc>
        <w:tc>
          <w:tcPr>
            <w:tcW w:w="764" w:type="pct"/>
            <w:tcBorders>
              <w:left w:val="single" w:sz="4" w:space="0" w:color="2B1E64"/>
            </w:tcBorders>
            <w:noWrap/>
            <w:vAlign w:val="top"/>
          </w:tcPr>
          <w:p w14:paraId="05C22114" w14:textId="28439D3C" w:rsidR="00B255BD" w:rsidRPr="00A408AC" w:rsidRDefault="0092474A" w:rsidP="0092474A">
            <w:pPr>
              <w:spacing w:before="60" w:after="60" w:line="240" w:lineRule="auto"/>
              <w:rPr>
                <w:rFonts w:cs="Arial"/>
                <w:sz w:val="20"/>
                <w:szCs w:val="20"/>
              </w:rPr>
            </w:pPr>
            <w:r w:rsidRPr="005C23E7">
              <w:rPr>
                <w:sz w:val="20"/>
                <w:szCs w:val="20"/>
              </w:rPr>
              <w:t>$5,201.9</w:t>
            </w:r>
          </w:p>
        </w:tc>
        <w:tc>
          <w:tcPr>
            <w:tcW w:w="764" w:type="pct"/>
            <w:noWrap/>
            <w:vAlign w:val="top"/>
          </w:tcPr>
          <w:p w14:paraId="037BA927" w14:textId="44F3DA91" w:rsidR="00B255BD" w:rsidRPr="00A408AC" w:rsidRDefault="0092474A" w:rsidP="0092474A">
            <w:pPr>
              <w:spacing w:before="60" w:after="60" w:line="240" w:lineRule="auto"/>
              <w:rPr>
                <w:rFonts w:cs="Arial"/>
                <w:sz w:val="20"/>
                <w:szCs w:val="20"/>
              </w:rPr>
            </w:pPr>
            <w:r w:rsidRPr="005C23E7">
              <w:rPr>
                <w:sz w:val="20"/>
                <w:szCs w:val="20"/>
              </w:rPr>
              <w:t>$6,451.5</w:t>
            </w:r>
          </w:p>
        </w:tc>
        <w:tc>
          <w:tcPr>
            <w:tcW w:w="764" w:type="pct"/>
            <w:noWrap/>
            <w:vAlign w:val="top"/>
          </w:tcPr>
          <w:p w14:paraId="3A14E914" w14:textId="5A14C95C" w:rsidR="00B255BD" w:rsidRPr="00A408AC" w:rsidRDefault="0092474A" w:rsidP="0092474A">
            <w:pPr>
              <w:spacing w:before="60" w:after="60" w:line="240" w:lineRule="auto"/>
              <w:rPr>
                <w:rFonts w:cs="Arial"/>
                <w:sz w:val="20"/>
                <w:szCs w:val="20"/>
              </w:rPr>
            </w:pPr>
            <w:r w:rsidRPr="005C23E7">
              <w:rPr>
                <w:sz w:val="20"/>
                <w:szCs w:val="20"/>
              </w:rPr>
              <w:t>$7,115.3</w:t>
            </w:r>
          </w:p>
        </w:tc>
        <w:tc>
          <w:tcPr>
            <w:tcW w:w="764" w:type="pct"/>
            <w:vAlign w:val="top"/>
          </w:tcPr>
          <w:p w14:paraId="4F3E68AD" w14:textId="6A7DC2B5" w:rsidR="00B255BD" w:rsidRPr="00A408AC" w:rsidRDefault="0092474A" w:rsidP="0092474A">
            <w:pPr>
              <w:spacing w:before="60" w:after="60" w:line="240" w:lineRule="auto"/>
              <w:rPr>
                <w:rFonts w:cs="Arial"/>
                <w:sz w:val="20"/>
                <w:szCs w:val="20"/>
              </w:rPr>
            </w:pPr>
            <w:r w:rsidRPr="005C23E7">
              <w:rPr>
                <w:sz w:val="20"/>
                <w:szCs w:val="20"/>
              </w:rPr>
              <w:t>$12,036.7</w:t>
            </w:r>
          </w:p>
        </w:tc>
      </w:tr>
      <w:tr w:rsidR="00B255BD" w:rsidRPr="005C23E7" w14:paraId="63592139" w14:textId="77777777" w:rsidTr="00D3687F">
        <w:trPr>
          <w:trHeight w:val="20"/>
        </w:trPr>
        <w:tc>
          <w:tcPr>
            <w:tcW w:w="1179" w:type="pct"/>
            <w:tcBorders>
              <w:bottom w:val="single" w:sz="4" w:space="0" w:color="auto"/>
            </w:tcBorders>
            <w:noWrap/>
            <w:hideMark/>
          </w:tcPr>
          <w:p w14:paraId="1B7A3259" w14:textId="77777777" w:rsidR="00B255BD" w:rsidRPr="00A408AC" w:rsidRDefault="00B255BD" w:rsidP="0092474A">
            <w:pPr>
              <w:spacing w:before="60" w:after="60" w:line="240" w:lineRule="auto"/>
              <w:rPr>
                <w:rFonts w:cs="Arial"/>
                <w:sz w:val="20"/>
              </w:rPr>
            </w:pPr>
            <w:r w:rsidRPr="00A408AC">
              <w:rPr>
                <w:rFonts w:cs="Arial"/>
                <w:sz w:val="20"/>
              </w:rPr>
              <w:t>EBITDA ($m)</w:t>
            </w:r>
          </w:p>
        </w:tc>
        <w:tc>
          <w:tcPr>
            <w:tcW w:w="764" w:type="pct"/>
            <w:tcBorders>
              <w:top w:val="single" w:sz="4" w:space="0" w:color="2B1E64"/>
              <w:bottom w:val="single" w:sz="4" w:space="0" w:color="auto"/>
              <w:right w:val="single" w:sz="4" w:space="0" w:color="2B1E64"/>
            </w:tcBorders>
            <w:noWrap/>
            <w:vAlign w:val="top"/>
          </w:tcPr>
          <w:p w14:paraId="39EA3023" w14:textId="75A3965B" w:rsidR="00B255BD" w:rsidRPr="00A408AC" w:rsidRDefault="0092474A" w:rsidP="0092474A">
            <w:pPr>
              <w:spacing w:before="60" w:after="60" w:line="240" w:lineRule="auto"/>
              <w:rPr>
                <w:rFonts w:cs="Arial"/>
                <w:sz w:val="20"/>
                <w:szCs w:val="20"/>
              </w:rPr>
            </w:pPr>
            <w:r w:rsidRPr="005C23E7">
              <w:rPr>
                <w:sz w:val="20"/>
                <w:szCs w:val="20"/>
              </w:rPr>
              <w:t>$2,532.1</w:t>
            </w:r>
          </w:p>
        </w:tc>
        <w:tc>
          <w:tcPr>
            <w:tcW w:w="764" w:type="pct"/>
            <w:tcBorders>
              <w:left w:val="single" w:sz="4" w:space="0" w:color="2B1E64"/>
              <w:bottom w:val="single" w:sz="4" w:space="0" w:color="auto"/>
            </w:tcBorders>
            <w:noWrap/>
            <w:vAlign w:val="top"/>
          </w:tcPr>
          <w:p w14:paraId="68458435" w14:textId="1FCC23E3" w:rsidR="00B255BD" w:rsidRPr="00A408AC" w:rsidRDefault="0092474A" w:rsidP="0092474A">
            <w:pPr>
              <w:spacing w:before="60" w:after="60" w:line="240" w:lineRule="auto"/>
              <w:rPr>
                <w:rFonts w:cs="Arial"/>
                <w:sz w:val="20"/>
                <w:szCs w:val="20"/>
              </w:rPr>
            </w:pPr>
            <w:r w:rsidRPr="005C23E7">
              <w:rPr>
                <w:sz w:val="20"/>
                <w:szCs w:val="20"/>
              </w:rPr>
              <w:t>$456.9</w:t>
            </w:r>
          </w:p>
        </w:tc>
        <w:tc>
          <w:tcPr>
            <w:tcW w:w="764" w:type="pct"/>
            <w:tcBorders>
              <w:bottom w:val="single" w:sz="4" w:space="0" w:color="auto"/>
            </w:tcBorders>
            <w:noWrap/>
            <w:vAlign w:val="top"/>
          </w:tcPr>
          <w:p w14:paraId="4DEDC8C2" w14:textId="758974A2" w:rsidR="00B255BD" w:rsidRPr="00A408AC" w:rsidRDefault="0092474A" w:rsidP="0092474A">
            <w:pPr>
              <w:spacing w:before="60" w:after="60" w:line="240" w:lineRule="auto"/>
              <w:rPr>
                <w:rFonts w:cs="Arial"/>
                <w:sz w:val="20"/>
                <w:szCs w:val="20"/>
              </w:rPr>
            </w:pPr>
            <w:r w:rsidRPr="005C23E7">
              <w:rPr>
                <w:sz w:val="20"/>
                <w:szCs w:val="20"/>
              </w:rPr>
              <w:t>$444.4</w:t>
            </w:r>
          </w:p>
        </w:tc>
        <w:tc>
          <w:tcPr>
            <w:tcW w:w="764" w:type="pct"/>
            <w:tcBorders>
              <w:bottom w:val="single" w:sz="4" w:space="0" w:color="auto"/>
            </w:tcBorders>
            <w:noWrap/>
            <w:vAlign w:val="top"/>
          </w:tcPr>
          <w:p w14:paraId="363B9CB5" w14:textId="354C5B65" w:rsidR="00B255BD" w:rsidRPr="00A408AC" w:rsidRDefault="0092474A" w:rsidP="0092474A">
            <w:pPr>
              <w:spacing w:before="60" w:after="60" w:line="240" w:lineRule="auto"/>
              <w:rPr>
                <w:rFonts w:cs="Arial"/>
                <w:sz w:val="20"/>
                <w:szCs w:val="20"/>
              </w:rPr>
            </w:pPr>
            <w:r w:rsidRPr="005C23E7">
              <w:rPr>
                <w:sz w:val="20"/>
                <w:szCs w:val="20"/>
              </w:rPr>
              <w:t>$580.2</w:t>
            </w:r>
          </w:p>
        </w:tc>
        <w:tc>
          <w:tcPr>
            <w:tcW w:w="764" w:type="pct"/>
            <w:tcBorders>
              <w:bottom w:val="single" w:sz="4" w:space="0" w:color="auto"/>
            </w:tcBorders>
            <w:vAlign w:val="top"/>
          </w:tcPr>
          <w:p w14:paraId="27F7AA9D" w14:textId="4D5B04F0" w:rsidR="00B255BD" w:rsidRPr="00A408AC" w:rsidRDefault="0092474A" w:rsidP="0092474A">
            <w:pPr>
              <w:spacing w:before="60" w:after="60" w:line="240" w:lineRule="auto"/>
              <w:rPr>
                <w:rFonts w:cs="Arial"/>
                <w:sz w:val="20"/>
                <w:szCs w:val="20"/>
              </w:rPr>
            </w:pPr>
            <w:r w:rsidRPr="005C23E7">
              <w:rPr>
                <w:sz w:val="20"/>
                <w:szCs w:val="20"/>
              </w:rPr>
              <w:t>$1,050.6</w:t>
            </w:r>
          </w:p>
        </w:tc>
      </w:tr>
      <w:tr w:rsidR="00B255BD" w:rsidRPr="005C23E7" w14:paraId="654B24D7" w14:textId="77777777" w:rsidTr="00D3687F">
        <w:trPr>
          <w:trHeight w:val="20"/>
        </w:trPr>
        <w:tc>
          <w:tcPr>
            <w:tcW w:w="1179" w:type="pct"/>
            <w:tcBorders>
              <w:top w:val="single" w:sz="4" w:space="0" w:color="auto"/>
              <w:bottom w:val="single" w:sz="12" w:space="0" w:color="auto"/>
            </w:tcBorders>
            <w:noWrap/>
            <w:hideMark/>
          </w:tcPr>
          <w:p w14:paraId="6D5C7FE4" w14:textId="77777777" w:rsidR="00B255BD" w:rsidRPr="00A408AC" w:rsidRDefault="00B255BD" w:rsidP="0092474A">
            <w:pPr>
              <w:spacing w:before="60" w:after="60" w:line="240" w:lineRule="auto"/>
              <w:rPr>
                <w:rFonts w:cs="Arial"/>
                <w:sz w:val="20"/>
              </w:rPr>
            </w:pPr>
            <w:r w:rsidRPr="00A408AC">
              <w:rPr>
                <w:rFonts w:cs="Arial"/>
                <w:sz w:val="20"/>
              </w:rPr>
              <w:t>NPBT ($m)</w:t>
            </w:r>
          </w:p>
        </w:tc>
        <w:tc>
          <w:tcPr>
            <w:tcW w:w="764" w:type="pct"/>
            <w:tcBorders>
              <w:top w:val="single" w:sz="4" w:space="0" w:color="auto"/>
              <w:bottom w:val="single" w:sz="12" w:space="0" w:color="auto"/>
              <w:right w:val="single" w:sz="4" w:space="0" w:color="2B1E64"/>
            </w:tcBorders>
            <w:noWrap/>
            <w:vAlign w:val="top"/>
          </w:tcPr>
          <w:p w14:paraId="10A33528" w14:textId="37D93D76" w:rsidR="00B255BD" w:rsidRPr="00A408AC" w:rsidRDefault="0092474A" w:rsidP="0092474A">
            <w:pPr>
              <w:spacing w:before="60" w:after="60" w:line="240" w:lineRule="auto"/>
              <w:rPr>
                <w:rFonts w:cs="Arial"/>
                <w:sz w:val="20"/>
                <w:szCs w:val="20"/>
              </w:rPr>
            </w:pPr>
            <w:r w:rsidRPr="005C23E7">
              <w:rPr>
                <w:sz w:val="20"/>
                <w:szCs w:val="20"/>
              </w:rPr>
              <w:t>$410.9</w:t>
            </w:r>
          </w:p>
        </w:tc>
        <w:tc>
          <w:tcPr>
            <w:tcW w:w="764" w:type="pct"/>
            <w:tcBorders>
              <w:top w:val="single" w:sz="4" w:space="0" w:color="auto"/>
              <w:left w:val="single" w:sz="4" w:space="0" w:color="2B1E64"/>
              <w:bottom w:val="single" w:sz="12" w:space="0" w:color="auto"/>
            </w:tcBorders>
            <w:noWrap/>
            <w:vAlign w:val="top"/>
          </w:tcPr>
          <w:p w14:paraId="603B0596" w14:textId="24179C47" w:rsidR="00B255BD" w:rsidRPr="00A408AC" w:rsidRDefault="0092474A" w:rsidP="0092474A">
            <w:pPr>
              <w:spacing w:before="60" w:after="60" w:line="240" w:lineRule="auto"/>
              <w:rPr>
                <w:rFonts w:cs="Arial"/>
                <w:sz w:val="20"/>
                <w:szCs w:val="20"/>
              </w:rPr>
            </w:pPr>
            <w:r w:rsidRPr="005C23E7">
              <w:rPr>
                <w:sz w:val="20"/>
                <w:szCs w:val="20"/>
              </w:rPr>
              <w:t>$212.6</w:t>
            </w:r>
          </w:p>
        </w:tc>
        <w:tc>
          <w:tcPr>
            <w:tcW w:w="764" w:type="pct"/>
            <w:tcBorders>
              <w:top w:val="single" w:sz="4" w:space="0" w:color="auto"/>
              <w:bottom w:val="single" w:sz="12" w:space="0" w:color="auto"/>
            </w:tcBorders>
            <w:noWrap/>
            <w:vAlign w:val="top"/>
          </w:tcPr>
          <w:p w14:paraId="53524553" w14:textId="38D3236A" w:rsidR="00B255BD" w:rsidRPr="00A408AC" w:rsidRDefault="0092474A" w:rsidP="0092474A">
            <w:pPr>
              <w:spacing w:before="60" w:after="60" w:line="240" w:lineRule="auto"/>
              <w:rPr>
                <w:rFonts w:cs="Arial"/>
                <w:sz w:val="20"/>
                <w:szCs w:val="20"/>
              </w:rPr>
            </w:pPr>
            <w:r w:rsidRPr="005C23E7">
              <w:rPr>
                <w:sz w:val="20"/>
                <w:szCs w:val="20"/>
              </w:rPr>
              <w:t>$126.9</w:t>
            </w:r>
          </w:p>
        </w:tc>
        <w:tc>
          <w:tcPr>
            <w:tcW w:w="764" w:type="pct"/>
            <w:tcBorders>
              <w:top w:val="single" w:sz="4" w:space="0" w:color="auto"/>
              <w:bottom w:val="single" w:sz="12" w:space="0" w:color="auto"/>
            </w:tcBorders>
            <w:noWrap/>
            <w:vAlign w:val="top"/>
          </w:tcPr>
          <w:p w14:paraId="163A6855" w14:textId="17026843" w:rsidR="00B255BD" w:rsidRPr="00A408AC" w:rsidRDefault="0092474A" w:rsidP="0092474A">
            <w:pPr>
              <w:spacing w:before="60" w:after="60" w:line="240" w:lineRule="auto"/>
              <w:rPr>
                <w:rFonts w:cs="Arial"/>
                <w:sz w:val="20"/>
                <w:szCs w:val="20"/>
              </w:rPr>
            </w:pPr>
            <w:r w:rsidRPr="005C23E7">
              <w:rPr>
                <w:sz w:val="20"/>
                <w:szCs w:val="20"/>
              </w:rPr>
              <w:t>$30.4</w:t>
            </w:r>
          </w:p>
        </w:tc>
        <w:tc>
          <w:tcPr>
            <w:tcW w:w="764" w:type="pct"/>
            <w:tcBorders>
              <w:top w:val="single" w:sz="4" w:space="0" w:color="auto"/>
              <w:bottom w:val="single" w:sz="12" w:space="0" w:color="auto"/>
            </w:tcBorders>
            <w:vAlign w:val="top"/>
          </w:tcPr>
          <w:p w14:paraId="59C13CED" w14:textId="52668225" w:rsidR="00B255BD" w:rsidRPr="00A408AC" w:rsidRDefault="0092474A" w:rsidP="0092474A">
            <w:pPr>
              <w:spacing w:before="60" w:after="60" w:line="240" w:lineRule="auto"/>
              <w:rPr>
                <w:rFonts w:cs="Arial"/>
                <w:sz w:val="20"/>
                <w:szCs w:val="20"/>
              </w:rPr>
            </w:pPr>
            <w:r w:rsidRPr="005C23E7">
              <w:rPr>
                <w:sz w:val="20"/>
                <w:szCs w:val="20"/>
              </w:rPr>
              <w:t>$41.0</w:t>
            </w:r>
          </w:p>
        </w:tc>
      </w:tr>
      <w:tr w:rsidR="00B255BD" w:rsidRPr="005C23E7" w14:paraId="41282937" w14:textId="77777777" w:rsidTr="00D3687F">
        <w:trPr>
          <w:trHeight w:val="20"/>
        </w:trPr>
        <w:tc>
          <w:tcPr>
            <w:tcW w:w="1179" w:type="pct"/>
            <w:tcBorders>
              <w:top w:val="single" w:sz="12" w:space="0" w:color="auto"/>
              <w:bottom w:val="single" w:sz="4" w:space="0" w:color="auto"/>
            </w:tcBorders>
            <w:noWrap/>
            <w:hideMark/>
          </w:tcPr>
          <w:p w14:paraId="0ED136A8" w14:textId="5B7C66F2" w:rsidR="00B255BD" w:rsidRPr="00A408AC" w:rsidRDefault="00B255BD" w:rsidP="0092474A">
            <w:pPr>
              <w:spacing w:before="60" w:after="60" w:line="240" w:lineRule="auto"/>
              <w:rPr>
                <w:rFonts w:cs="Arial"/>
                <w:sz w:val="20"/>
                <w:lang w:val="en-GB"/>
              </w:rPr>
            </w:pPr>
            <w:r w:rsidRPr="00A408AC">
              <w:rPr>
                <w:rFonts w:cs="Arial"/>
                <w:sz w:val="20"/>
                <w:lang w:val="en-GB"/>
              </w:rPr>
              <w:t>EBITDA (prpd)</w:t>
            </w:r>
          </w:p>
        </w:tc>
        <w:tc>
          <w:tcPr>
            <w:tcW w:w="764" w:type="pct"/>
            <w:tcBorders>
              <w:top w:val="single" w:sz="12" w:space="0" w:color="auto"/>
              <w:bottom w:val="single" w:sz="4" w:space="0" w:color="auto"/>
              <w:right w:val="single" w:sz="4" w:space="0" w:color="2B1E64"/>
            </w:tcBorders>
            <w:noWrap/>
            <w:vAlign w:val="top"/>
          </w:tcPr>
          <w:p w14:paraId="0B2A89C0" w14:textId="419B9AEF" w:rsidR="00B255BD" w:rsidRPr="00A408AC" w:rsidRDefault="0092474A" w:rsidP="0092474A">
            <w:pPr>
              <w:spacing w:before="60" w:after="60" w:line="240" w:lineRule="auto"/>
              <w:rPr>
                <w:rFonts w:cs="Arial"/>
                <w:sz w:val="20"/>
                <w:szCs w:val="20"/>
              </w:rPr>
            </w:pPr>
            <w:r w:rsidRPr="005C23E7">
              <w:rPr>
                <w:sz w:val="20"/>
                <w:szCs w:val="20"/>
              </w:rPr>
              <w:t>$35.61</w:t>
            </w:r>
          </w:p>
        </w:tc>
        <w:tc>
          <w:tcPr>
            <w:tcW w:w="764" w:type="pct"/>
            <w:tcBorders>
              <w:top w:val="single" w:sz="12" w:space="0" w:color="auto"/>
              <w:left w:val="single" w:sz="4" w:space="0" w:color="2B1E64"/>
              <w:bottom w:val="single" w:sz="4" w:space="0" w:color="auto"/>
            </w:tcBorders>
            <w:noWrap/>
            <w:vAlign w:val="top"/>
          </w:tcPr>
          <w:p w14:paraId="79F33F7F" w14:textId="0993A655" w:rsidR="00B255BD" w:rsidRPr="00A408AC" w:rsidRDefault="0092474A" w:rsidP="0092474A">
            <w:pPr>
              <w:spacing w:before="60" w:after="60" w:line="240" w:lineRule="auto"/>
              <w:rPr>
                <w:rFonts w:cs="Arial"/>
                <w:sz w:val="20"/>
                <w:szCs w:val="20"/>
              </w:rPr>
            </w:pPr>
            <w:r w:rsidRPr="005C23E7">
              <w:rPr>
                <w:sz w:val="20"/>
                <w:szCs w:val="20"/>
              </w:rPr>
              <w:t>$36.93</w:t>
            </w:r>
          </w:p>
        </w:tc>
        <w:tc>
          <w:tcPr>
            <w:tcW w:w="764" w:type="pct"/>
            <w:tcBorders>
              <w:top w:val="single" w:sz="12" w:space="0" w:color="auto"/>
              <w:bottom w:val="single" w:sz="4" w:space="0" w:color="auto"/>
            </w:tcBorders>
            <w:noWrap/>
            <w:vAlign w:val="top"/>
          </w:tcPr>
          <w:p w14:paraId="03D7E68C" w14:textId="0060C6C0" w:rsidR="00B255BD" w:rsidRPr="00A408AC" w:rsidRDefault="0092474A" w:rsidP="0092474A">
            <w:pPr>
              <w:spacing w:before="60" w:after="60" w:line="240" w:lineRule="auto"/>
              <w:rPr>
                <w:rFonts w:cs="Arial"/>
                <w:sz w:val="20"/>
                <w:szCs w:val="20"/>
              </w:rPr>
            </w:pPr>
            <w:r w:rsidRPr="005C23E7">
              <w:rPr>
                <w:sz w:val="20"/>
                <w:szCs w:val="20"/>
              </w:rPr>
              <w:t>$30.11</w:t>
            </w:r>
          </w:p>
        </w:tc>
        <w:tc>
          <w:tcPr>
            <w:tcW w:w="764" w:type="pct"/>
            <w:tcBorders>
              <w:top w:val="single" w:sz="12" w:space="0" w:color="auto"/>
              <w:bottom w:val="single" w:sz="4" w:space="0" w:color="auto"/>
            </w:tcBorders>
            <w:noWrap/>
            <w:vAlign w:val="top"/>
          </w:tcPr>
          <w:p w14:paraId="0CB442A2" w14:textId="1BB56C40" w:rsidR="00B255BD" w:rsidRPr="00A408AC" w:rsidRDefault="0092474A" w:rsidP="0092474A">
            <w:pPr>
              <w:spacing w:before="60" w:after="60" w:line="240" w:lineRule="auto"/>
              <w:rPr>
                <w:rFonts w:cs="Arial"/>
                <w:sz w:val="20"/>
                <w:szCs w:val="20"/>
              </w:rPr>
            </w:pPr>
            <w:r w:rsidRPr="005C23E7">
              <w:rPr>
                <w:sz w:val="20"/>
                <w:szCs w:val="20"/>
              </w:rPr>
              <w:t>$36.28</w:t>
            </w:r>
          </w:p>
        </w:tc>
        <w:tc>
          <w:tcPr>
            <w:tcW w:w="764" w:type="pct"/>
            <w:tcBorders>
              <w:top w:val="single" w:sz="12" w:space="0" w:color="auto"/>
              <w:bottom w:val="single" w:sz="4" w:space="0" w:color="auto"/>
            </w:tcBorders>
            <w:vAlign w:val="top"/>
          </w:tcPr>
          <w:p w14:paraId="7A6CF60C" w14:textId="1A068515" w:rsidR="00B255BD" w:rsidRPr="00A408AC" w:rsidRDefault="0092474A" w:rsidP="0092474A">
            <w:pPr>
              <w:spacing w:before="60" w:after="60" w:line="240" w:lineRule="auto"/>
              <w:rPr>
                <w:rFonts w:cs="Arial"/>
                <w:sz w:val="20"/>
                <w:szCs w:val="20"/>
              </w:rPr>
            </w:pPr>
            <w:r w:rsidRPr="005C23E7">
              <w:rPr>
                <w:sz w:val="20"/>
                <w:szCs w:val="20"/>
              </w:rPr>
              <w:t>$37.53</w:t>
            </w:r>
          </w:p>
        </w:tc>
      </w:tr>
      <w:tr w:rsidR="00B255BD" w:rsidRPr="005C23E7" w14:paraId="26A502F6" w14:textId="77777777" w:rsidTr="00D3687F">
        <w:trPr>
          <w:trHeight w:val="20"/>
        </w:trPr>
        <w:tc>
          <w:tcPr>
            <w:tcW w:w="1179" w:type="pct"/>
            <w:tcBorders>
              <w:top w:val="single" w:sz="4" w:space="0" w:color="auto"/>
              <w:bottom w:val="single" w:sz="12" w:space="0" w:color="auto"/>
            </w:tcBorders>
            <w:noWrap/>
            <w:hideMark/>
          </w:tcPr>
          <w:p w14:paraId="3CC1EA63" w14:textId="2256742F" w:rsidR="00B255BD" w:rsidRPr="00A408AC" w:rsidRDefault="00B255BD" w:rsidP="0092474A">
            <w:pPr>
              <w:spacing w:before="60" w:after="60" w:line="240" w:lineRule="auto"/>
              <w:rPr>
                <w:rFonts w:cs="Arial"/>
                <w:sz w:val="20"/>
                <w:lang w:val="en-GB"/>
              </w:rPr>
            </w:pPr>
            <w:r w:rsidRPr="00A408AC">
              <w:rPr>
                <w:rFonts w:cs="Arial"/>
                <w:sz w:val="20"/>
                <w:lang w:val="en-GB"/>
              </w:rPr>
              <w:t>NPBT (prpd)</w:t>
            </w:r>
          </w:p>
        </w:tc>
        <w:tc>
          <w:tcPr>
            <w:tcW w:w="764" w:type="pct"/>
            <w:tcBorders>
              <w:top w:val="single" w:sz="4" w:space="0" w:color="auto"/>
              <w:bottom w:val="single" w:sz="12" w:space="0" w:color="auto"/>
              <w:right w:val="single" w:sz="4" w:space="0" w:color="2B1E64"/>
            </w:tcBorders>
            <w:noWrap/>
            <w:vAlign w:val="top"/>
          </w:tcPr>
          <w:p w14:paraId="7649B5C6" w14:textId="072C307A" w:rsidR="00B255BD" w:rsidRPr="00A408AC" w:rsidRDefault="0092474A" w:rsidP="0092474A">
            <w:pPr>
              <w:spacing w:before="60" w:after="60" w:line="240" w:lineRule="auto"/>
              <w:rPr>
                <w:rFonts w:cs="Arial"/>
                <w:sz w:val="20"/>
                <w:szCs w:val="20"/>
              </w:rPr>
            </w:pPr>
            <w:r w:rsidRPr="005C23E7">
              <w:rPr>
                <w:sz w:val="20"/>
                <w:szCs w:val="20"/>
              </w:rPr>
              <w:t>$5.78</w:t>
            </w:r>
          </w:p>
        </w:tc>
        <w:tc>
          <w:tcPr>
            <w:tcW w:w="764" w:type="pct"/>
            <w:tcBorders>
              <w:top w:val="single" w:sz="4" w:space="0" w:color="auto"/>
              <w:left w:val="single" w:sz="4" w:space="0" w:color="2B1E64"/>
              <w:bottom w:val="single" w:sz="12" w:space="0" w:color="auto"/>
            </w:tcBorders>
            <w:noWrap/>
            <w:vAlign w:val="top"/>
          </w:tcPr>
          <w:p w14:paraId="04CF56A8" w14:textId="454C747D" w:rsidR="00B255BD" w:rsidRPr="00A408AC" w:rsidRDefault="0092474A" w:rsidP="0092474A">
            <w:pPr>
              <w:spacing w:before="60" w:after="60" w:line="240" w:lineRule="auto"/>
              <w:rPr>
                <w:rFonts w:cs="Arial"/>
                <w:sz w:val="20"/>
                <w:szCs w:val="20"/>
              </w:rPr>
            </w:pPr>
            <w:r w:rsidRPr="005C23E7">
              <w:rPr>
                <w:sz w:val="20"/>
                <w:szCs w:val="20"/>
              </w:rPr>
              <w:t>$17.19</w:t>
            </w:r>
          </w:p>
        </w:tc>
        <w:tc>
          <w:tcPr>
            <w:tcW w:w="764" w:type="pct"/>
            <w:tcBorders>
              <w:top w:val="single" w:sz="4" w:space="0" w:color="auto"/>
              <w:bottom w:val="single" w:sz="12" w:space="0" w:color="auto"/>
            </w:tcBorders>
            <w:noWrap/>
            <w:vAlign w:val="top"/>
          </w:tcPr>
          <w:p w14:paraId="213C29E6" w14:textId="211DB3C8" w:rsidR="00B255BD" w:rsidRPr="00A408AC" w:rsidRDefault="0092474A" w:rsidP="0092474A">
            <w:pPr>
              <w:spacing w:before="60" w:after="60" w:line="240" w:lineRule="auto"/>
              <w:rPr>
                <w:rFonts w:cs="Arial"/>
                <w:sz w:val="20"/>
                <w:szCs w:val="20"/>
              </w:rPr>
            </w:pPr>
            <w:r w:rsidRPr="005C23E7">
              <w:rPr>
                <w:sz w:val="20"/>
                <w:szCs w:val="20"/>
              </w:rPr>
              <w:t>$8.60</w:t>
            </w:r>
          </w:p>
        </w:tc>
        <w:tc>
          <w:tcPr>
            <w:tcW w:w="764" w:type="pct"/>
            <w:tcBorders>
              <w:top w:val="single" w:sz="4" w:space="0" w:color="auto"/>
              <w:bottom w:val="single" w:sz="12" w:space="0" w:color="auto"/>
            </w:tcBorders>
            <w:noWrap/>
            <w:vAlign w:val="top"/>
          </w:tcPr>
          <w:p w14:paraId="1C201F3E" w14:textId="0B86C75E" w:rsidR="00B255BD" w:rsidRPr="00A408AC" w:rsidRDefault="0092474A" w:rsidP="0092474A">
            <w:pPr>
              <w:spacing w:before="60" w:after="60" w:line="240" w:lineRule="auto"/>
              <w:rPr>
                <w:rFonts w:cs="Arial"/>
                <w:sz w:val="20"/>
                <w:szCs w:val="20"/>
              </w:rPr>
            </w:pPr>
            <w:r w:rsidRPr="005C23E7">
              <w:rPr>
                <w:sz w:val="20"/>
                <w:szCs w:val="20"/>
              </w:rPr>
              <w:t>$1.90</w:t>
            </w:r>
          </w:p>
        </w:tc>
        <w:tc>
          <w:tcPr>
            <w:tcW w:w="764" w:type="pct"/>
            <w:tcBorders>
              <w:top w:val="single" w:sz="4" w:space="0" w:color="auto"/>
              <w:bottom w:val="single" w:sz="12" w:space="0" w:color="auto"/>
            </w:tcBorders>
            <w:vAlign w:val="top"/>
          </w:tcPr>
          <w:p w14:paraId="175B5A54" w14:textId="4C9B0E1B" w:rsidR="00B255BD" w:rsidRPr="00A408AC" w:rsidRDefault="0092474A" w:rsidP="0092474A">
            <w:pPr>
              <w:spacing w:before="60" w:after="60" w:line="240" w:lineRule="auto"/>
              <w:rPr>
                <w:rFonts w:cs="Arial"/>
                <w:sz w:val="20"/>
                <w:szCs w:val="20"/>
              </w:rPr>
            </w:pPr>
            <w:r w:rsidRPr="005C23E7">
              <w:rPr>
                <w:sz w:val="20"/>
                <w:szCs w:val="20"/>
              </w:rPr>
              <w:t>$1.46</w:t>
            </w:r>
          </w:p>
        </w:tc>
      </w:tr>
      <w:tr w:rsidR="00B255BD" w:rsidRPr="005C23E7" w14:paraId="60EE0D17" w14:textId="77777777" w:rsidTr="00D3687F">
        <w:trPr>
          <w:trHeight w:val="20"/>
        </w:trPr>
        <w:tc>
          <w:tcPr>
            <w:tcW w:w="1179" w:type="pct"/>
            <w:tcBorders>
              <w:top w:val="single" w:sz="12" w:space="0" w:color="auto"/>
              <w:bottom w:val="single" w:sz="4" w:space="0" w:color="2B1E64"/>
            </w:tcBorders>
            <w:noWrap/>
            <w:hideMark/>
          </w:tcPr>
          <w:p w14:paraId="236F64EC" w14:textId="77777777" w:rsidR="00B255BD" w:rsidRPr="00A408AC" w:rsidRDefault="00B255BD" w:rsidP="0092474A">
            <w:pPr>
              <w:spacing w:before="60" w:after="60" w:line="240" w:lineRule="auto"/>
              <w:rPr>
                <w:rFonts w:cs="Arial"/>
                <w:sz w:val="20"/>
              </w:rPr>
            </w:pPr>
            <w:r w:rsidRPr="00A408AC">
              <w:rPr>
                <w:rFonts w:cs="Arial"/>
                <w:sz w:val="20"/>
              </w:rPr>
              <w:t>EBITDA margin</w:t>
            </w:r>
          </w:p>
        </w:tc>
        <w:tc>
          <w:tcPr>
            <w:tcW w:w="764" w:type="pct"/>
            <w:tcBorders>
              <w:top w:val="single" w:sz="12" w:space="0" w:color="auto"/>
              <w:bottom w:val="single" w:sz="4" w:space="0" w:color="2B1E64"/>
              <w:right w:val="single" w:sz="4" w:space="0" w:color="2B1E64"/>
            </w:tcBorders>
            <w:noWrap/>
            <w:vAlign w:val="top"/>
          </w:tcPr>
          <w:p w14:paraId="037F6524" w14:textId="7378FB0C" w:rsidR="00B255BD" w:rsidRPr="00A408AC" w:rsidRDefault="0092474A" w:rsidP="0092474A">
            <w:pPr>
              <w:spacing w:before="60" w:after="60" w:line="240" w:lineRule="auto"/>
              <w:rPr>
                <w:rFonts w:cs="Arial"/>
                <w:sz w:val="20"/>
                <w:szCs w:val="20"/>
              </w:rPr>
            </w:pPr>
            <w:r w:rsidRPr="005C23E7">
              <w:rPr>
                <w:sz w:val="20"/>
                <w:szCs w:val="20"/>
              </w:rPr>
              <w:t>8.1%</w:t>
            </w:r>
          </w:p>
        </w:tc>
        <w:tc>
          <w:tcPr>
            <w:tcW w:w="764" w:type="pct"/>
            <w:tcBorders>
              <w:top w:val="single" w:sz="12" w:space="0" w:color="auto"/>
              <w:left w:val="single" w:sz="4" w:space="0" w:color="2B1E64"/>
              <w:bottom w:val="single" w:sz="4" w:space="0" w:color="2B1E64"/>
            </w:tcBorders>
            <w:noWrap/>
            <w:vAlign w:val="top"/>
          </w:tcPr>
          <w:p w14:paraId="4957BA6B" w14:textId="0343E204" w:rsidR="00B255BD" w:rsidRPr="00A408AC" w:rsidRDefault="0092474A" w:rsidP="0092474A">
            <w:pPr>
              <w:spacing w:before="60" w:after="60" w:line="240" w:lineRule="auto"/>
              <w:rPr>
                <w:rFonts w:cs="Arial"/>
                <w:sz w:val="20"/>
                <w:szCs w:val="20"/>
              </w:rPr>
            </w:pPr>
            <w:r w:rsidRPr="005C23E7">
              <w:rPr>
                <w:sz w:val="20"/>
                <w:szCs w:val="20"/>
              </w:rPr>
              <w:t>8.4%</w:t>
            </w:r>
          </w:p>
        </w:tc>
        <w:tc>
          <w:tcPr>
            <w:tcW w:w="764" w:type="pct"/>
            <w:tcBorders>
              <w:top w:val="single" w:sz="12" w:space="0" w:color="auto"/>
              <w:bottom w:val="single" w:sz="4" w:space="0" w:color="2B1E64"/>
            </w:tcBorders>
            <w:noWrap/>
            <w:vAlign w:val="top"/>
          </w:tcPr>
          <w:p w14:paraId="45977862" w14:textId="5E42613C" w:rsidR="00B255BD" w:rsidRPr="00A408AC" w:rsidRDefault="0092474A" w:rsidP="0092474A">
            <w:pPr>
              <w:spacing w:before="60" w:after="60" w:line="240" w:lineRule="auto"/>
              <w:rPr>
                <w:rFonts w:cs="Arial"/>
                <w:sz w:val="20"/>
                <w:szCs w:val="20"/>
              </w:rPr>
            </w:pPr>
            <w:r w:rsidRPr="005C23E7">
              <w:rPr>
                <w:sz w:val="20"/>
                <w:szCs w:val="20"/>
              </w:rPr>
              <w:t>6.8%</w:t>
            </w:r>
          </w:p>
        </w:tc>
        <w:tc>
          <w:tcPr>
            <w:tcW w:w="764" w:type="pct"/>
            <w:tcBorders>
              <w:top w:val="single" w:sz="12" w:space="0" w:color="auto"/>
              <w:bottom w:val="single" w:sz="4" w:space="0" w:color="2B1E64"/>
            </w:tcBorders>
            <w:noWrap/>
            <w:vAlign w:val="top"/>
          </w:tcPr>
          <w:p w14:paraId="5EF21573" w14:textId="339913F7" w:rsidR="00B255BD" w:rsidRPr="00A408AC" w:rsidRDefault="0092474A" w:rsidP="0092474A">
            <w:pPr>
              <w:spacing w:before="60" w:after="60" w:line="240" w:lineRule="auto"/>
              <w:rPr>
                <w:rFonts w:cs="Arial"/>
                <w:sz w:val="20"/>
                <w:szCs w:val="20"/>
              </w:rPr>
            </w:pPr>
            <w:r w:rsidRPr="005C23E7">
              <w:rPr>
                <w:sz w:val="20"/>
                <w:szCs w:val="20"/>
              </w:rPr>
              <w:t>8.1%</w:t>
            </w:r>
          </w:p>
        </w:tc>
        <w:tc>
          <w:tcPr>
            <w:tcW w:w="764" w:type="pct"/>
            <w:tcBorders>
              <w:top w:val="single" w:sz="12" w:space="0" w:color="auto"/>
              <w:bottom w:val="single" w:sz="4" w:space="0" w:color="2B1E64"/>
            </w:tcBorders>
            <w:vAlign w:val="top"/>
          </w:tcPr>
          <w:p w14:paraId="082DD26B" w14:textId="129FBB0F" w:rsidR="00B255BD" w:rsidRPr="00A408AC" w:rsidRDefault="0092474A" w:rsidP="0092474A">
            <w:pPr>
              <w:spacing w:before="60" w:after="60" w:line="240" w:lineRule="auto"/>
              <w:rPr>
                <w:rFonts w:cs="Arial"/>
                <w:sz w:val="20"/>
                <w:szCs w:val="20"/>
              </w:rPr>
            </w:pPr>
            <w:r w:rsidRPr="005C23E7">
              <w:rPr>
                <w:sz w:val="20"/>
                <w:szCs w:val="20"/>
              </w:rPr>
              <w:t>8.7%</w:t>
            </w:r>
          </w:p>
        </w:tc>
      </w:tr>
      <w:tr w:rsidR="00B255BD" w:rsidRPr="005C23E7" w14:paraId="126EF4CA" w14:textId="77777777" w:rsidTr="00D3687F">
        <w:trPr>
          <w:trHeight w:val="20"/>
        </w:trPr>
        <w:tc>
          <w:tcPr>
            <w:tcW w:w="1179" w:type="pct"/>
            <w:tcBorders>
              <w:top w:val="single" w:sz="4" w:space="0" w:color="2B1E64"/>
              <w:bottom w:val="single" w:sz="4" w:space="0" w:color="2B1E64"/>
            </w:tcBorders>
            <w:noWrap/>
            <w:hideMark/>
          </w:tcPr>
          <w:p w14:paraId="27790A5E" w14:textId="77777777" w:rsidR="00B255BD" w:rsidRPr="00A408AC" w:rsidRDefault="00B255BD" w:rsidP="0092474A">
            <w:pPr>
              <w:spacing w:before="60" w:after="60" w:line="240" w:lineRule="auto"/>
              <w:rPr>
                <w:rFonts w:cs="Arial"/>
                <w:sz w:val="20"/>
              </w:rPr>
            </w:pPr>
            <w:r w:rsidRPr="00A408AC">
              <w:rPr>
                <w:rFonts w:cs="Arial"/>
                <w:sz w:val="20"/>
              </w:rPr>
              <w:t>NPBT margin</w:t>
            </w:r>
          </w:p>
        </w:tc>
        <w:tc>
          <w:tcPr>
            <w:tcW w:w="764" w:type="pct"/>
            <w:tcBorders>
              <w:top w:val="single" w:sz="4" w:space="0" w:color="2B1E64"/>
              <w:bottom w:val="single" w:sz="4" w:space="0" w:color="2B1E64"/>
              <w:right w:val="single" w:sz="4" w:space="0" w:color="2B1E64"/>
            </w:tcBorders>
            <w:noWrap/>
            <w:vAlign w:val="top"/>
          </w:tcPr>
          <w:p w14:paraId="698F77E9" w14:textId="14D7D723" w:rsidR="00B255BD" w:rsidRPr="00A408AC" w:rsidRDefault="0092474A" w:rsidP="0092474A">
            <w:pPr>
              <w:spacing w:before="60" w:after="60" w:line="240" w:lineRule="auto"/>
              <w:rPr>
                <w:rFonts w:cs="Arial"/>
                <w:sz w:val="20"/>
                <w:szCs w:val="20"/>
              </w:rPr>
            </w:pPr>
            <w:r w:rsidRPr="005C23E7">
              <w:rPr>
                <w:sz w:val="20"/>
                <w:szCs w:val="20"/>
              </w:rPr>
              <w:t>1.3%</w:t>
            </w:r>
          </w:p>
        </w:tc>
        <w:tc>
          <w:tcPr>
            <w:tcW w:w="764" w:type="pct"/>
            <w:tcBorders>
              <w:top w:val="single" w:sz="4" w:space="0" w:color="2B1E64"/>
              <w:left w:val="single" w:sz="4" w:space="0" w:color="2B1E64"/>
              <w:bottom w:val="single" w:sz="4" w:space="0" w:color="2B1E64"/>
            </w:tcBorders>
            <w:noWrap/>
            <w:vAlign w:val="top"/>
          </w:tcPr>
          <w:p w14:paraId="3FF81596" w14:textId="37652565" w:rsidR="00B255BD" w:rsidRPr="00A408AC" w:rsidRDefault="0092474A" w:rsidP="0092474A">
            <w:pPr>
              <w:spacing w:before="60" w:after="60" w:line="240" w:lineRule="auto"/>
              <w:rPr>
                <w:rFonts w:cs="Arial"/>
                <w:sz w:val="20"/>
                <w:szCs w:val="20"/>
              </w:rPr>
            </w:pPr>
            <w:r w:rsidRPr="005C23E7">
              <w:rPr>
                <w:sz w:val="20"/>
                <w:szCs w:val="20"/>
              </w:rPr>
              <w:t>3.9%</w:t>
            </w:r>
          </w:p>
        </w:tc>
        <w:tc>
          <w:tcPr>
            <w:tcW w:w="764" w:type="pct"/>
            <w:tcBorders>
              <w:top w:val="single" w:sz="4" w:space="0" w:color="2B1E64"/>
              <w:bottom w:val="single" w:sz="4" w:space="0" w:color="2B1E64"/>
            </w:tcBorders>
            <w:noWrap/>
            <w:vAlign w:val="top"/>
          </w:tcPr>
          <w:p w14:paraId="2B610392" w14:textId="3E5858B3" w:rsidR="00B255BD" w:rsidRPr="00A408AC" w:rsidRDefault="0092474A" w:rsidP="0092474A">
            <w:pPr>
              <w:spacing w:before="60" w:after="60" w:line="240" w:lineRule="auto"/>
              <w:rPr>
                <w:rFonts w:cs="Arial"/>
                <w:sz w:val="20"/>
                <w:szCs w:val="20"/>
              </w:rPr>
            </w:pPr>
            <w:r w:rsidRPr="005C23E7">
              <w:rPr>
                <w:sz w:val="20"/>
                <w:szCs w:val="20"/>
              </w:rPr>
              <w:t>1.9%</w:t>
            </w:r>
          </w:p>
        </w:tc>
        <w:tc>
          <w:tcPr>
            <w:tcW w:w="764" w:type="pct"/>
            <w:tcBorders>
              <w:top w:val="single" w:sz="4" w:space="0" w:color="2B1E64"/>
              <w:bottom w:val="single" w:sz="4" w:space="0" w:color="2B1E64"/>
            </w:tcBorders>
            <w:noWrap/>
            <w:vAlign w:val="top"/>
          </w:tcPr>
          <w:p w14:paraId="43D2B6FB" w14:textId="5E4FB007" w:rsidR="00B255BD" w:rsidRPr="00A408AC" w:rsidRDefault="0092474A" w:rsidP="0092474A">
            <w:pPr>
              <w:spacing w:before="60" w:after="60" w:line="240" w:lineRule="auto"/>
              <w:rPr>
                <w:rFonts w:cs="Arial"/>
                <w:sz w:val="20"/>
                <w:szCs w:val="20"/>
              </w:rPr>
            </w:pPr>
            <w:r w:rsidRPr="005C23E7">
              <w:rPr>
                <w:sz w:val="20"/>
                <w:szCs w:val="20"/>
              </w:rPr>
              <w:t>0.4%</w:t>
            </w:r>
          </w:p>
        </w:tc>
        <w:tc>
          <w:tcPr>
            <w:tcW w:w="764" w:type="pct"/>
            <w:tcBorders>
              <w:top w:val="single" w:sz="4" w:space="0" w:color="2B1E64"/>
              <w:bottom w:val="single" w:sz="4" w:space="0" w:color="2B1E64"/>
            </w:tcBorders>
            <w:vAlign w:val="top"/>
          </w:tcPr>
          <w:p w14:paraId="05C284D8" w14:textId="3220F70D" w:rsidR="00B255BD" w:rsidRPr="00A408AC" w:rsidRDefault="0092474A" w:rsidP="0092474A">
            <w:pPr>
              <w:spacing w:before="60" w:after="60" w:line="240" w:lineRule="auto"/>
              <w:rPr>
                <w:rFonts w:cs="Arial"/>
                <w:sz w:val="20"/>
                <w:szCs w:val="20"/>
              </w:rPr>
            </w:pPr>
            <w:r w:rsidRPr="005C23E7">
              <w:rPr>
                <w:sz w:val="20"/>
                <w:szCs w:val="20"/>
              </w:rPr>
              <w:t>0.3%</w:t>
            </w:r>
          </w:p>
        </w:tc>
      </w:tr>
    </w:tbl>
    <w:p w14:paraId="6445CCA0" w14:textId="77777777" w:rsidR="00AE6604" w:rsidRDefault="00AE6604" w:rsidP="0016406D">
      <w:pPr>
        <w:pStyle w:val="Caption"/>
        <w:spacing w:before="200"/>
      </w:pPr>
      <w:bookmarkStart w:id="84" w:name="_Ref195095916"/>
      <w:bookmarkStart w:id="85" w:name="_Toc195525309"/>
    </w:p>
    <w:p w14:paraId="4670251D" w14:textId="21D33831" w:rsidR="009B6D25" w:rsidRPr="005C23E7" w:rsidRDefault="009B6D25" w:rsidP="0016406D">
      <w:pPr>
        <w:pStyle w:val="Caption"/>
        <w:spacing w:before="200"/>
      </w:pPr>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12</w:t>
      </w:r>
      <w:r w:rsidR="00E4583C">
        <w:fldChar w:fldCharType="end"/>
      </w:r>
      <w:bookmarkEnd w:id="84"/>
      <w:r w:rsidRPr="005C23E7">
        <w:t>: Summary income and expense statement per resident per day, by provider scale, 2023-24</w:t>
      </w:r>
      <w:bookmarkEnd w:id="85"/>
    </w:p>
    <w:tbl>
      <w:tblPr>
        <w:tblStyle w:val="DepartmentofHealthtable"/>
        <w:tblW w:w="4968"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397"/>
        <w:gridCol w:w="1147"/>
        <w:gridCol w:w="1356"/>
        <w:gridCol w:w="1356"/>
        <w:gridCol w:w="1356"/>
        <w:gridCol w:w="1356"/>
      </w:tblGrid>
      <w:tr w:rsidR="00B255BD" w:rsidRPr="005C23E7" w14:paraId="1F2419FA" w14:textId="77777777" w:rsidTr="00D83AA2">
        <w:trPr>
          <w:cnfStyle w:val="100000000000" w:firstRow="1" w:lastRow="0" w:firstColumn="0" w:lastColumn="0" w:oddVBand="0" w:evenVBand="0" w:oddHBand="0" w:evenHBand="0" w:firstRowFirstColumn="0" w:firstRowLastColumn="0" w:lastRowFirstColumn="0" w:lastRowLastColumn="0"/>
          <w:cantSplit/>
          <w:trHeight w:val="567"/>
          <w:tblHeader/>
        </w:trPr>
        <w:tc>
          <w:tcPr>
            <w:tcW w:w="1336" w:type="pct"/>
            <w:tcBorders>
              <w:bottom w:val="single" w:sz="4" w:space="0" w:color="2B1E64"/>
            </w:tcBorders>
            <w:shd w:val="clear" w:color="auto" w:fill="1E1545" w:themeFill="text2"/>
            <w:textDirection w:val="btLr"/>
            <w:hideMark/>
          </w:tcPr>
          <w:p w14:paraId="3A2FAAE5" w14:textId="77777777" w:rsidR="00B255BD" w:rsidRPr="005C23E7" w:rsidRDefault="00B255BD" w:rsidP="00AF7AAA">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w:t>
            </w:r>
          </w:p>
        </w:tc>
        <w:tc>
          <w:tcPr>
            <w:tcW w:w="639" w:type="pct"/>
            <w:tcBorders>
              <w:top w:val="nil"/>
              <w:bottom w:val="single" w:sz="4" w:space="0" w:color="auto"/>
              <w:right w:val="single" w:sz="4" w:space="0" w:color="2B1E64"/>
            </w:tcBorders>
            <w:shd w:val="clear" w:color="auto" w:fill="1E1545" w:themeFill="text2"/>
            <w:hideMark/>
          </w:tcPr>
          <w:p w14:paraId="51BBDFC4" w14:textId="77777777" w:rsidR="00B255BD" w:rsidRPr="005C23E7" w:rsidRDefault="00B255BD" w:rsidP="00D03C47">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Sector</w:t>
            </w:r>
          </w:p>
        </w:tc>
        <w:tc>
          <w:tcPr>
            <w:tcW w:w="756" w:type="pct"/>
            <w:tcBorders>
              <w:left w:val="single" w:sz="4" w:space="0" w:color="2B1E64"/>
              <w:bottom w:val="single" w:sz="4" w:space="0" w:color="auto"/>
            </w:tcBorders>
            <w:shd w:val="clear" w:color="auto" w:fill="1E1545" w:themeFill="text2"/>
            <w:hideMark/>
          </w:tcPr>
          <w:p w14:paraId="2F845478" w14:textId="77777777" w:rsidR="00B255BD" w:rsidRPr="005C23E7" w:rsidRDefault="00B255BD" w:rsidP="00D03C47">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Single service</w:t>
            </w:r>
          </w:p>
        </w:tc>
        <w:tc>
          <w:tcPr>
            <w:tcW w:w="756" w:type="pct"/>
            <w:tcBorders>
              <w:bottom w:val="single" w:sz="4" w:space="0" w:color="2B1E64"/>
            </w:tcBorders>
            <w:shd w:val="clear" w:color="auto" w:fill="1E1545" w:themeFill="text2"/>
          </w:tcPr>
          <w:p w14:paraId="02A95983" w14:textId="77777777" w:rsidR="00B255BD" w:rsidRPr="005C23E7" w:rsidRDefault="00B255BD" w:rsidP="00D03C47">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2 to 6 </w:t>
            </w:r>
            <w:r w:rsidRPr="005C23E7">
              <w:rPr>
                <w:rFonts w:asciiTheme="minorHAnsi" w:hAnsiTheme="minorHAnsi" w:cstheme="minorHAnsi"/>
                <w:sz w:val="20"/>
                <w:szCs w:val="20"/>
              </w:rPr>
              <w:br/>
            </w:r>
            <w:r w:rsidRPr="005C23E7">
              <w:rPr>
                <w:rFonts w:asciiTheme="minorHAnsi" w:hAnsiTheme="minorHAnsi" w:cstheme="minorHAnsi"/>
                <w:color w:val="F1F2F2"/>
                <w:sz w:val="20"/>
                <w:szCs w:val="20"/>
              </w:rPr>
              <w:t>services</w:t>
            </w:r>
          </w:p>
        </w:tc>
        <w:tc>
          <w:tcPr>
            <w:tcW w:w="756" w:type="pct"/>
            <w:tcBorders>
              <w:bottom w:val="single" w:sz="4" w:space="0" w:color="2B1E64"/>
            </w:tcBorders>
            <w:shd w:val="clear" w:color="auto" w:fill="1E1545" w:themeFill="text2"/>
            <w:hideMark/>
          </w:tcPr>
          <w:p w14:paraId="35DBA8DE" w14:textId="77777777" w:rsidR="00B255BD" w:rsidRPr="005C23E7" w:rsidRDefault="00B255BD" w:rsidP="00D03C47">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 xml:space="preserve">7 to 19 </w:t>
            </w:r>
            <w:r w:rsidRPr="005C23E7">
              <w:rPr>
                <w:rFonts w:asciiTheme="minorHAnsi" w:hAnsiTheme="minorHAnsi" w:cstheme="minorHAnsi"/>
                <w:sz w:val="20"/>
                <w:szCs w:val="20"/>
              </w:rPr>
              <w:br/>
            </w:r>
            <w:r w:rsidRPr="005C23E7">
              <w:rPr>
                <w:rFonts w:asciiTheme="minorHAnsi" w:hAnsiTheme="minorHAnsi" w:cstheme="minorHAnsi"/>
                <w:color w:val="F1F2F2"/>
                <w:sz w:val="20"/>
                <w:szCs w:val="20"/>
              </w:rPr>
              <w:t>services</w:t>
            </w:r>
          </w:p>
        </w:tc>
        <w:tc>
          <w:tcPr>
            <w:tcW w:w="756" w:type="pct"/>
            <w:tcBorders>
              <w:bottom w:val="single" w:sz="4" w:space="0" w:color="2B1E64"/>
            </w:tcBorders>
            <w:shd w:val="clear" w:color="auto" w:fill="1E1545" w:themeFill="text2"/>
            <w:hideMark/>
          </w:tcPr>
          <w:p w14:paraId="46EA21EB" w14:textId="77777777" w:rsidR="00B255BD" w:rsidRPr="005C23E7" w:rsidRDefault="00B255BD" w:rsidP="00D03C47">
            <w:pPr>
              <w:spacing w:before="60" w:after="60"/>
              <w:rPr>
                <w:rFonts w:asciiTheme="minorHAnsi" w:hAnsiTheme="minorHAnsi" w:cstheme="minorHAnsi"/>
                <w:color w:val="F1F2F2"/>
                <w:sz w:val="20"/>
                <w:szCs w:val="20"/>
              </w:rPr>
            </w:pPr>
            <w:r w:rsidRPr="005C23E7">
              <w:rPr>
                <w:rFonts w:asciiTheme="minorHAnsi" w:hAnsiTheme="minorHAnsi" w:cstheme="minorHAnsi"/>
                <w:color w:val="F1F2F2"/>
                <w:sz w:val="20"/>
                <w:szCs w:val="20"/>
              </w:rPr>
              <w:t>20 or more</w:t>
            </w:r>
            <w:r w:rsidRPr="005C23E7">
              <w:rPr>
                <w:rFonts w:asciiTheme="minorHAnsi" w:hAnsiTheme="minorHAnsi" w:cstheme="minorHAnsi"/>
                <w:sz w:val="20"/>
                <w:szCs w:val="20"/>
              </w:rPr>
              <w:br/>
            </w:r>
            <w:r w:rsidRPr="005C23E7">
              <w:rPr>
                <w:rFonts w:asciiTheme="minorHAnsi" w:hAnsiTheme="minorHAnsi" w:cstheme="minorHAnsi"/>
                <w:color w:val="F1F2F2"/>
                <w:sz w:val="20"/>
                <w:szCs w:val="20"/>
              </w:rPr>
              <w:t>services</w:t>
            </w:r>
          </w:p>
        </w:tc>
      </w:tr>
      <w:tr w:rsidR="00B255BD" w:rsidRPr="005C23E7" w14:paraId="51E50EE9" w14:textId="77777777" w:rsidTr="00CD1FF8">
        <w:trPr>
          <w:trHeight w:val="311"/>
        </w:trPr>
        <w:tc>
          <w:tcPr>
            <w:tcW w:w="1336" w:type="pct"/>
            <w:tcBorders>
              <w:top w:val="single" w:sz="4" w:space="0" w:color="2B1E64"/>
              <w:bottom w:val="single" w:sz="4" w:space="0" w:color="auto"/>
            </w:tcBorders>
            <w:shd w:val="clear" w:color="auto" w:fill="E8DEED"/>
            <w:noWrap/>
          </w:tcPr>
          <w:p w14:paraId="47054AFC" w14:textId="77777777" w:rsidR="00B255BD" w:rsidRPr="00A408AC" w:rsidRDefault="00B255BD"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Recurrent income</w:t>
            </w:r>
          </w:p>
        </w:tc>
        <w:tc>
          <w:tcPr>
            <w:tcW w:w="639" w:type="pct"/>
            <w:tcBorders>
              <w:top w:val="single" w:sz="4" w:space="0" w:color="auto"/>
              <w:bottom w:val="single" w:sz="4" w:space="0" w:color="auto"/>
              <w:right w:val="nil"/>
            </w:tcBorders>
            <w:shd w:val="clear" w:color="auto" w:fill="E8DEED"/>
            <w:noWrap/>
          </w:tcPr>
          <w:p w14:paraId="311A841C"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auto"/>
              <w:left w:val="nil"/>
              <w:bottom w:val="single" w:sz="4" w:space="0" w:color="auto"/>
            </w:tcBorders>
            <w:shd w:val="clear" w:color="auto" w:fill="E8DEED"/>
            <w:noWrap/>
          </w:tcPr>
          <w:p w14:paraId="614AE27D"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2B1E64"/>
              <w:bottom w:val="single" w:sz="4" w:space="0" w:color="auto"/>
            </w:tcBorders>
            <w:shd w:val="clear" w:color="auto" w:fill="E8DEED"/>
          </w:tcPr>
          <w:p w14:paraId="10DFB7B8"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2B1E64"/>
              <w:bottom w:val="single" w:sz="4" w:space="0" w:color="auto"/>
            </w:tcBorders>
            <w:shd w:val="clear" w:color="auto" w:fill="E8DEED"/>
            <w:noWrap/>
          </w:tcPr>
          <w:p w14:paraId="7197CD4E"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2B1E64"/>
              <w:bottom w:val="single" w:sz="4" w:space="0" w:color="auto"/>
            </w:tcBorders>
            <w:shd w:val="clear" w:color="auto" w:fill="E8DEED"/>
            <w:noWrap/>
          </w:tcPr>
          <w:p w14:paraId="67AC23C4" w14:textId="77777777" w:rsidR="00B255BD" w:rsidRPr="00A408AC" w:rsidRDefault="00B255BD" w:rsidP="00CD1FF8">
            <w:pPr>
              <w:spacing w:before="60" w:after="60"/>
              <w:rPr>
                <w:rFonts w:asciiTheme="minorHAnsi" w:hAnsiTheme="minorHAnsi" w:cstheme="minorHAnsi"/>
                <w:sz w:val="20"/>
                <w:szCs w:val="20"/>
              </w:rPr>
            </w:pPr>
          </w:p>
        </w:tc>
      </w:tr>
      <w:tr w:rsidR="00B255BD" w:rsidRPr="005C23E7" w14:paraId="3BCBF985" w14:textId="77777777" w:rsidTr="00CD1FF8">
        <w:trPr>
          <w:trHeight w:val="311"/>
        </w:trPr>
        <w:tc>
          <w:tcPr>
            <w:tcW w:w="1336" w:type="pct"/>
            <w:tcBorders>
              <w:top w:val="single" w:sz="4" w:space="0" w:color="2B1E64"/>
              <w:bottom w:val="single" w:sz="4" w:space="0" w:color="auto"/>
            </w:tcBorders>
            <w:noWrap/>
          </w:tcPr>
          <w:p w14:paraId="5B79F262"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Care income</w:t>
            </w:r>
          </w:p>
        </w:tc>
        <w:tc>
          <w:tcPr>
            <w:tcW w:w="639" w:type="pct"/>
            <w:tcBorders>
              <w:top w:val="single" w:sz="4" w:space="0" w:color="2B1E64"/>
              <w:bottom w:val="single" w:sz="4" w:space="0" w:color="auto"/>
              <w:right w:val="single" w:sz="4" w:space="0" w:color="2B1E64"/>
            </w:tcBorders>
            <w:noWrap/>
          </w:tcPr>
          <w:p w14:paraId="70548F76" w14:textId="2071A3A5"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$273.39</w:t>
            </w:r>
          </w:p>
        </w:tc>
        <w:tc>
          <w:tcPr>
            <w:tcW w:w="756" w:type="pct"/>
            <w:tcBorders>
              <w:top w:val="single" w:sz="4" w:space="0" w:color="2B1E64"/>
              <w:left w:val="single" w:sz="4" w:space="0" w:color="2B1E64"/>
              <w:bottom w:val="single" w:sz="4" w:space="0" w:color="auto"/>
            </w:tcBorders>
            <w:noWrap/>
          </w:tcPr>
          <w:p w14:paraId="7710975A" w14:textId="429FBCFE"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$276.78</w:t>
            </w:r>
          </w:p>
        </w:tc>
        <w:tc>
          <w:tcPr>
            <w:tcW w:w="756" w:type="pct"/>
            <w:tcBorders>
              <w:top w:val="single" w:sz="4" w:space="0" w:color="2B1E64"/>
              <w:bottom w:val="single" w:sz="4" w:space="0" w:color="auto"/>
            </w:tcBorders>
          </w:tcPr>
          <w:p w14:paraId="528B50B4" w14:textId="05224421"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$277.06</w:t>
            </w:r>
          </w:p>
        </w:tc>
        <w:tc>
          <w:tcPr>
            <w:tcW w:w="756" w:type="pct"/>
            <w:tcBorders>
              <w:top w:val="single" w:sz="4" w:space="0" w:color="2B1E64"/>
              <w:bottom w:val="single" w:sz="4" w:space="0" w:color="auto"/>
            </w:tcBorders>
            <w:noWrap/>
          </w:tcPr>
          <w:p w14:paraId="45A3F0B7" w14:textId="0E9C5007"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$283.72</w:t>
            </w:r>
          </w:p>
        </w:tc>
        <w:tc>
          <w:tcPr>
            <w:tcW w:w="756" w:type="pct"/>
            <w:tcBorders>
              <w:top w:val="single" w:sz="4" w:space="0" w:color="2B1E64"/>
              <w:bottom w:val="single" w:sz="4" w:space="0" w:color="auto"/>
            </w:tcBorders>
            <w:noWrap/>
          </w:tcPr>
          <w:p w14:paraId="3D5688D4" w14:textId="1DB6CC33"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$264.05</w:t>
            </w:r>
          </w:p>
        </w:tc>
      </w:tr>
      <w:tr w:rsidR="00B255BD" w:rsidRPr="005C23E7" w14:paraId="07641623" w14:textId="77777777" w:rsidTr="00CD1FF8">
        <w:trPr>
          <w:trHeight w:val="311"/>
        </w:trPr>
        <w:tc>
          <w:tcPr>
            <w:tcW w:w="1336" w:type="pct"/>
            <w:tcBorders>
              <w:top w:val="single" w:sz="4" w:space="0" w:color="auto"/>
              <w:bottom w:val="single" w:sz="4" w:space="0" w:color="auto"/>
            </w:tcBorders>
            <w:noWrap/>
          </w:tcPr>
          <w:p w14:paraId="1B302841"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Hotel services income</w:t>
            </w:r>
          </w:p>
        </w:tc>
        <w:tc>
          <w:tcPr>
            <w:tcW w:w="639" w:type="pct"/>
            <w:tcBorders>
              <w:top w:val="single" w:sz="4" w:space="0" w:color="auto"/>
              <w:bottom w:val="single" w:sz="4" w:space="0" w:color="auto"/>
              <w:right w:val="single" w:sz="4" w:space="0" w:color="2B1E64"/>
            </w:tcBorders>
            <w:noWrap/>
          </w:tcPr>
          <w:p w14:paraId="2184FD4A" w14:textId="08C48816"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$76.74</w:t>
            </w:r>
          </w:p>
        </w:tc>
        <w:tc>
          <w:tcPr>
            <w:tcW w:w="756" w:type="pct"/>
            <w:tcBorders>
              <w:top w:val="single" w:sz="4" w:space="0" w:color="auto"/>
              <w:left w:val="single" w:sz="4" w:space="0" w:color="2B1E64"/>
              <w:bottom w:val="single" w:sz="4" w:space="0" w:color="auto"/>
            </w:tcBorders>
            <w:noWrap/>
          </w:tcPr>
          <w:p w14:paraId="05F5B1CA" w14:textId="76A5795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$75.04</w:t>
            </w:r>
          </w:p>
        </w:tc>
        <w:tc>
          <w:tcPr>
            <w:tcW w:w="756" w:type="pct"/>
            <w:tcBorders>
              <w:top w:val="single" w:sz="4" w:space="0" w:color="auto"/>
              <w:bottom w:val="single" w:sz="4" w:space="0" w:color="auto"/>
            </w:tcBorders>
          </w:tcPr>
          <w:p w14:paraId="3DB244CF" w14:textId="452E395B"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$76.38</w:t>
            </w:r>
          </w:p>
        </w:tc>
        <w:tc>
          <w:tcPr>
            <w:tcW w:w="756" w:type="pct"/>
            <w:tcBorders>
              <w:top w:val="single" w:sz="4" w:space="0" w:color="auto"/>
              <w:bottom w:val="single" w:sz="4" w:space="0" w:color="auto"/>
            </w:tcBorders>
            <w:noWrap/>
          </w:tcPr>
          <w:p w14:paraId="7B069C67" w14:textId="195B3E0A"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$75.18</w:t>
            </w:r>
          </w:p>
        </w:tc>
        <w:tc>
          <w:tcPr>
            <w:tcW w:w="756" w:type="pct"/>
            <w:tcBorders>
              <w:top w:val="single" w:sz="4" w:space="0" w:color="auto"/>
              <w:bottom w:val="single" w:sz="4" w:space="0" w:color="auto"/>
            </w:tcBorders>
            <w:noWrap/>
          </w:tcPr>
          <w:p w14:paraId="47AB0824" w14:textId="5C67C146"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$78.57</w:t>
            </w:r>
          </w:p>
        </w:tc>
      </w:tr>
      <w:tr w:rsidR="00B255BD" w:rsidRPr="005C23E7" w14:paraId="363915CB" w14:textId="77777777" w:rsidTr="00CD1FF8">
        <w:trPr>
          <w:trHeight w:val="311"/>
        </w:trPr>
        <w:tc>
          <w:tcPr>
            <w:tcW w:w="1336" w:type="pct"/>
            <w:tcBorders>
              <w:top w:val="single" w:sz="4" w:space="0" w:color="auto"/>
              <w:bottom w:val="single" w:sz="4" w:space="0" w:color="auto"/>
            </w:tcBorders>
            <w:noWrap/>
          </w:tcPr>
          <w:p w14:paraId="25B1F404"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Accommodation &amp; finance income</w:t>
            </w:r>
          </w:p>
        </w:tc>
        <w:tc>
          <w:tcPr>
            <w:tcW w:w="639" w:type="pct"/>
            <w:tcBorders>
              <w:top w:val="single" w:sz="4" w:space="0" w:color="auto"/>
              <w:bottom w:val="single" w:sz="4" w:space="0" w:color="auto"/>
              <w:right w:val="single" w:sz="4" w:space="0" w:color="2B1E64"/>
            </w:tcBorders>
            <w:noWrap/>
          </w:tcPr>
          <w:p w14:paraId="36EAF2E1" w14:textId="136E8AC0"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$51.45</w:t>
            </w:r>
          </w:p>
        </w:tc>
        <w:tc>
          <w:tcPr>
            <w:tcW w:w="756" w:type="pct"/>
            <w:tcBorders>
              <w:top w:val="single" w:sz="4" w:space="0" w:color="auto"/>
              <w:left w:val="single" w:sz="4" w:space="0" w:color="2B1E64"/>
              <w:bottom w:val="single" w:sz="4" w:space="0" w:color="auto"/>
            </w:tcBorders>
            <w:noWrap/>
          </w:tcPr>
          <w:p w14:paraId="6E7468C5" w14:textId="12CDA5F2"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$57.44</w:t>
            </w:r>
          </w:p>
        </w:tc>
        <w:tc>
          <w:tcPr>
            <w:tcW w:w="756" w:type="pct"/>
            <w:tcBorders>
              <w:top w:val="single" w:sz="4" w:space="0" w:color="auto"/>
              <w:bottom w:val="single" w:sz="4" w:space="0" w:color="auto"/>
            </w:tcBorders>
          </w:tcPr>
          <w:p w14:paraId="02E42EE7" w14:textId="7663DF3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$55.96</w:t>
            </w:r>
          </w:p>
        </w:tc>
        <w:tc>
          <w:tcPr>
            <w:tcW w:w="756" w:type="pct"/>
            <w:tcBorders>
              <w:top w:val="single" w:sz="4" w:space="0" w:color="auto"/>
              <w:bottom w:val="single" w:sz="4" w:space="0" w:color="auto"/>
            </w:tcBorders>
            <w:noWrap/>
          </w:tcPr>
          <w:p w14:paraId="06E80599" w14:textId="707865C6"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$47.70</w:t>
            </w:r>
          </w:p>
        </w:tc>
        <w:tc>
          <w:tcPr>
            <w:tcW w:w="756" w:type="pct"/>
            <w:tcBorders>
              <w:top w:val="single" w:sz="4" w:space="0" w:color="auto"/>
              <w:bottom w:val="single" w:sz="4" w:space="0" w:color="auto"/>
            </w:tcBorders>
            <w:noWrap/>
          </w:tcPr>
          <w:p w14:paraId="0E2B8279" w14:textId="55E560BA"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$48.56</w:t>
            </w:r>
          </w:p>
        </w:tc>
      </w:tr>
      <w:tr w:rsidR="00B255BD" w:rsidRPr="005C23E7" w14:paraId="04E39DEE" w14:textId="77777777" w:rsidTr="00CD1FF8">
        <w:trPr>
          <w:trHeight w:val="311"/>
        </w:trPr>
        <w:tc>
          <w:tcPr>
            <w:tcW w:w="1336" w:type="pct"/>
            <w:tcBorders>
              <w:top w:val="single" w:sz="4" w:space="0" w:color="auto"/>
              <w:bottom w:val="single" w:sz="4" w:space="0" w:color="auto"/>
            </w:tcBorders>
            <w:noWrap/>
          </w:tcPr>
          <w:p w14:paraId="4705E007"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COVID-19 income</w:t>
            </w:r>
          </w:p>
        </w:tc>
        <w:tc>
          <w:tcPr>
            <w:tcW w:w="639" w:type="pct"/>
            <w:tcBorders>
              <w:top w:val="single" w:sz="4" w:space="0" w:color="auto"/>
              <w:bottom w:val="single" w:sz="4" w:space="0" w:color="auto"/>
              <w:right w:val="single" w:sz="4" w:space="0" w:color="2B1E64"/>
            </w:tcBorders>
            <w:noWrap/>
          </w:tcPr>
          <w:p w14:paraId="47705571" w14:textId="5BBCACE4"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$7.27</w:t>
            </w:r>
          </w:p>
        </w:tc>
        <w:tc>
          <w:tcPr>
            <w:tcW w:w="756" w:type="pct"/>
            <w:tcBorders>
              <w:top w:val="single" w:sz="4" w:space="0" w:color="auto"/>
              <w:left w:val="single" w:sz="4" w:space="0" w:color="2B1E64"/>
              <w:bottom w:val="single" w:sz="4" w:space="0" w:color="auto"/>
            </w:tcBorders>
            <w:noWrap/>
          </w:tcPr>
          <w:p w14:paraId="3B8AB548" w14:textId="70418130"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$3.79</w:t>
            </w:r>
          </w:p>
        </w:tc>
        <w:tc>
          <w:tcPr>
            <w:tcW w:w="756" w:type="pct"/>
            <w:tcBorders>
              <w:top w:val="single" w:sz="4" w:space="0" w:color="auto"/>
              <w:bottom w:val="single" w:sz="4" w:space="0" w:color="auto"/>
            </w:tcBorders>
          </w:tcPr>
          <w:p w14:paraId="53594DD7" w14:textId="1C0610E4"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$5.14</w:t>
            </w:r>
          </w:p>
        </w:tc>
        <w:tc>
          <w:tcPr>
            <w:tcW w:w="756" w:type="pct"/>
            <w:tcBorders>
              <w:top w:val="single" w:sz="4" w:space="0" w:color="auto"/>
              <w:bottom w:val="single" w:sz="4" w:space="0" w:color="auto"/>
            </w:tcBorders>
            <w:noWrap/>
          </w:tcPr>
          <w:p w14:paraId="240C2446" w14:textId="2FC2B772"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$8.18</w:t>
            </w:r>
          </w:p>
        </w:tc>
        <w:tc>
          <w:tcPr>
            <w:tcW w:w="756" w:type="pct"/>
            <w:tcBorders>
              <w:top w:val="single" w:sz="4" w:space="0" w:color="auto"/>
              <w:bottom w:val="single" w:sz="4" w:space="0" w:color="auto"/>
            </w:tcBorders>
            <w:noWrap/>
          </w:tcPr>
          <w:p w14:paraId="00D84BE1" w14:textId="5C04683B"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$9.42</w:t>
            </w:r>
          </w:p>
        </w:tc>
      </w:tr>
      <w:tr w:rsidR="00B255BD" w:rsidRPr="005C23E7" w14:paraId="5A25E71A" w14:textId="77777777" w:rsidTr="00CD1FF8">
        <w:trPr>
          <w:trHeight w:val="311"/>
        </w:trPr>
        <w:tc>
          <w:tcPr>
            <w:tcW w:w="1336" w:type="pct"/>
            <w:tcBorders>
              <w:top w:val="single" w:sz="4" w:space="0" w:color="auto"/>
              <w:bottom w:val="single" w:sz="4" w:space="0" w:color="auto"/>
            </w:tcBorders>
            <w:shd w:val="clear" w:color="auto" w:fill="D8DADA"/>
            <w:noWrap/>
          </w:tcPr>
          <w:p w14:paraId="2B2E66DD" w14:textId="77777777" w:rsidR="00B255BD" w:rsidRPr="00A408AC" w:rsidRDefault="00B255BD"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Total income</w:t>
            </w:r>
          </w:p>
        </w:tc>
        <w:tc>
          <w:tcPr>
            <w:tcW w:w="639" w:type="pct"/>
            <w:tcBorders>
              <w:top w:val="single" w:sz="4" w:space="0" w:color="auto"/>
              <w:bottom w:val="single" w:sz="4" w:space="0" w:color="auto"/>
              <w:right w:val="single" w:sz="4" w:space="0" w:color="2B1E64"/>
            </w:tcBorders>
            <w:shd w:val="clear" w:color="auto" w:fill="D8DADA"/>
            <w:noWrap/>
          </w:tcPr>
          <w:p w14:paraId="2E2D027D" w14:textId="301F74C7"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$408.84</w:t>
            </w:r>
          </w:p>
        </w:tc>
        <w:tc>
          <w:tcPr>
            <w:tcW w:w="756" w:type="pct"/>
            <w:tcBorders>
              <w:top w:val="single" w:sz="4" w:space="0" w:color="auto"/>
              <w:left w:val="single" w:sz="4" w:space="0" w:color="2B1E64"/>
              <w:bottom w:val="single" w:sz="4" w:space="0" w:color="auto"/>
            </w:tcBorders>
            <w:shd w:val="clear" w:color="auto" w:fill="D8DADA"/>
            <w:noWrap/>
          </w:tcPr>
          <w:p w14:paraId="0FC53391" w14:textId="41CFCBDC"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$413.04</w:t>
            </w:r>
          </w:p>
        </w:tc>
        <w:tc>
          <w:tcPr>
            <w:tcW w:w="756" w:type="pct"/>
            <w:tcBorders>
              <w:top w:val="single" w:sz="4" w:space="0" w:color="auto"/>
              <w:bottom w:val="single" w:sz="4" w:space="0" w:color="auto"/>
            </w:tcBorders>
            <w:shd w:val="clear" w:color="auto" w:fill="D8DADA"/>
          </w:tcPr>
          <w:p w14:paraId="1B57FBB6" w14:textId="5BCCA165"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$414.54</w:t>
            </w:r>
          </w:p>
        </w:tc>
        <w:tc>
          <w:tcPr>
            <w:tcW w:w="756" w:type="pct"/>
            <w:tcBorders>
              <w:top w:val="single" w:sz="4" w:space="0" w:color="auto"/>
              <w:bottom w:val="single" w:sz="4" w:space="0" w:color="auto"/>
            </w:tcBorders>
            <w:shd w:val="clear" w:color="auto" w:fill="D8DADA"/>
            <w:noWrap/>
          </w:tcPr>
          <w:p w14:paraId="19602F87" w14:textId="54587DCD"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$414.78</w:t>
            </w:r>
          </w:p>
        </w:tc>
        <w:tc>
          <w:tcPr>
            <w:tcW w:w="756" w:type="pct"/>
            <w:tcBorders>
              <w:top w:val="single" w:sz="4" w:space="0" w:color="auto"/>
              <w:bottom w:val="single" w:sz="4" w:space="0" w:color="auto"/>
            </w:tcBorders>
            <w:shd w:val="clear" w:color="auto" w:fill="D8DADA"/>
            <w:noWrap/>
          </w:tcPr>
          <w:p w14:paraId="1A0C04EE" w14:textId="61DF00B4"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$400.59</w:t>
            </w:r>
          </w:p>
        </w:tc>
      </w:tr>
      <w:tr w:rsidR="00B255BD" w:rsidRPr="005C23E7" w14:paraId="0BD2EA54" w14:textId="77777777" w:rsidTr="00CD1FF8">
        <w:trPr>
          <w:trHeight w:val="311"/>
        </w:trPr>
        <w:tc>
          <w:tcPr>
            <w:tcW w:w="1336" w:type="pct"/>
            <w:tcBorders>
              <w:top w:val="single" w:sz="4" w:space="0" w:color="auto"/>
              <w:bottom w:val="single" w:sz="4" w:space="0" w:color="auto"/>
            </w:tcBorders>
            <w:shd w:val="clear" w:color="auto" w:fill="E8DEED"/>
            <w:noWrap/>
          </w:tcPr>
          <w:p w14:paraId="7B1FC152" w14:textId="77777777" w:rsidR="00B255BD" w:rsidRPr="00A408AC" w:rsidRDefault="00B255BD"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Recurrent expenses</w:t>
            </w:r>
          </w:p>
        </w:tc>
        <w:tc>
          <w:tcPr>
            <w:tcW w:w="639" w:type="pct"/>
            <w:tcBorders>
              <w:top w:val="single" w:sz="4" w:space="0" w:color="auto"/>
              <w:bottom w:val="single" w:sz="4" w:space="0" w:color="auto"/>
              <w:right w:val="nil"/>
            </w:tcBorders>
            <w:shd w:val="clear" w:color="auto" w:fill="E8DEED"/>
            <w:noWrap/>
          </w:tcPr>
          <w:p w14:paraId="0C486C77"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auto"/>
              <w:left w:val="nil"/>
              <w:bottom w:val="single" w:sz="4" w:space="0" w:color="auto"/>
            </w:tcBorders>
            <w:shd w:val="clear" w:color="auto" w:fill="E8DEED"/>
            <w:noWrap/>
          </w:tcPr>
          <w:p w14:paraId="5175C681"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auto"/>
              <w:bottom w:val="single" w:sz="4" w:space="0" w:color="auto"/>
            </w:tcBorders>
            <w:shd w:val="clear" w:color="auto" w:fill="E8DEED"/>
          </w:tcPr>
          <w:p w14:paraId="2E4D2253"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auto"/>
              <w:bottom w:val="single" w:sz="4" w:space="0" w:color="auto"/>
            </w:tcBorders>
            <w:shd w:val="clear" w:color="auto" w:fill="E8DEED"/>
            <w:noWrap/>
          </w:tcPr>
          <w:p w14:paraId="602A8D5D" w14:textId="77777777" w:rsidR="00B255BD" w:rsidRPr="00A408AC" w:rsidRDefault="00B255BD" w:rsidP="00CD1FF8">
            <w:pPr>
              <w:spacing w:before="60" w:after="60"/>
              <w:rPr>
                <w:rFonts w:asciiTheme="minorHAnsi" w:hAnsiTheme="minorHAnsi" w:cstheme="minorHAnsi"/>
                <w:sz w:val="20"/>
                <w:szCs w:val="20"/>
              </w:rPr>
            </w:pPr>
          </w:p>
        </w:tc>
        <w:tc>
          <w:tcPr>
            <w:tcW w:w="756" w:type="pct"/>
            <w:tcBorders>
              <w:top w:val="single" w:sz="4" w:space="0" w:color="auto"/>
              <w:bottom w:val="single" w:sz="4" w:space="0" w:color="auto"/>
            </w:tcBorders>
            <w:shd w:val="clear" w:color="auto" w:fill="E8DEED"/>
            <w:noWrap/>
          </w:tcPr>
          <w:p w14:paraId="5B7E0000" w14:textId="77777777" w:rsidR="00B255BD" w:rsidRPr="00A408AC" w:rsidRDefault="00B255BD" w:rsidP="00CD1FF8">
            <w:pPr>
              <w:spacing w:before="60" w:after="60"/>
              <w:rPr>
                <w:rFonts w:asciiTheme="minorHAnsi" w:hAnsiTheme="minorHAnsi" w:cstheme="minorHAnsi"/>
                <w:sz w:val="20"/>
                <w:szCs w:val="20"/>
              </w:rPr>
            </w:pPr>
          </w:p>
        </w:tc>
      </w:tr>
      <w:tr w:rsidR="00B255BD" w:rsidRPr="005C23E7" w14:paraId="3F6E0020" w14:textId="77777777" w:rsidTr="00CD1FF8">
        <w:trPr>
          <w:trHeight w:val="311"/>
        </w:trPr>
        <w:tc>
          <w:tcPr>
            <w:tcW w:w="1336" w:type="pct"/>
            <w:tcBorders>
              <w:top w:val="single" w:sz="4" w:space="0" w:color="auto"/>
              <w:bottom w:val="single" w:sz="4" w:space="0" w:color="auto"/>
            </w:tcBorders>
            <w:noWrap/>
          </w:tcPr>
          <w:p w14:paraId="35744254"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Care expenses</w:t>
            </w:r>
          </w:p>
        </w:tc>
        <w:tc>
          <w:tcPr>
            <w:tcW w:w="639" w:type="pct"/>
            <w:tcBorders>
              <w:top w:val="single" w:sz="4" w:space="0" w:color="auto"/>
              <w:bottom w:val="single" w:sz="4" w:space="0" w:color="auto"/>
              <w:right w:val="single" w:sz="4" w:space="0" w:color="2B1E64"/>
            </w:tcBorders>
            <w:noWrap/>
          </w:tcPr>
          <w:p w14:paraId="482151A1" w14:textId="432AF46C"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$234.28</w:t>
            </w:r>
          </w:p>
        </w:tc>
        <w:tc>
          <w:tcPr>
            <w:tcW w:w="756" w:type="pct"/>
            <w:tcBorders>
              <w:top w:val="single" w:sz="4" w:space="0" w:color="auto"/>
              <w:left w:val="single" w:sz="4" w:space="0" w:color="2B1E64"/>
              <w:bottom w:val="single" w:sz="4" w:space="0" w:color="auto"/>
            </w:tcBorders>
            <w:noWrap/>
          </w:tcPr>
          <w:p w14:paraId="41456169" w14:textId="61EFB6D0"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$235.34</w:t>
            </w:r>
          </w:p>
        </w:tc>
        <w:tc>
          <w:tcPr>
            <w:tcW w:w="756" w:type="pct"/>
            <w:tcBorders>
              <w:top w:val="single" w:sz="4" w:space="0" w:color="auto"/>
              <w:bottom w:val="single" w:sz="4" w:space="0" w:color="auto"/>
            </w:tcBorders>
          </w:tcPr>
          <w:p w14:paraId="1DB6BD68" w14:textId="444532C3"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$245.41</w:t>
            </w:r>
          </w:p>
        </w:tc>
        <w:tc>
          <w:tcPr>
            <w:tcW w:w="756" w:type="pct"/>
            <w:tcBorders>
              <w:top w:val="single" w:sz="4" w:space="0" w:color="auto"/>
              <w:bottom w:val="single" w:sz="4" w:space="0" w:color="auto"/>
            </w:tcBorders>
            <w:noWrap/>
          </w:tcPr>
          <w:p w14:paraId="068D0478" w14:textId="2DB93D94"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$239.59</w:t>
            </w:r>
          </w:p>
        </w:tc>
        <w:tc>
          <w:tcPr>
            <w:tcW w:w="756" w:type="pct"/>
            <w:tcBorders>
              <w:top w:val="single" w:sz="4" w:space="0" w:color="auto"/>
              <w:bottom w:val="single" w:sz="4" w:space="0" w:color="auto"/>
            </w:tcBorders>
            <w:noWrap/>
          </w:tcPr>
          <w:p w14:paraId="6AF12038" w14:textId="367C2F55"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$224.91</w:t>
            </w:r>
          </w:p>
        </w:tc>
      </w:tr>
      <w:tr w:rsidR="00B255BD" w:rsidRPr="005C23E7" w14:paraId="7402952A" w14:textId="77777777" w:rsidTr="00CD1FF8">
        <w:trPr>
          <w:trHeight w:val="311"/>
        </w:trPr>
        <w:tc>
          <w:tcPr>
            <w:tcW w:w="1336" w:type="pct"/>
            <w:tcBorders>
              <w:top w:val="single" w:sz="4" w:space="0" w:color="auto"/>
              <w:bottom w:val="single" w:sz="4" w:space="0" w:color="auto"/>
            </w:tcBorders>
            <w:noWrap/>
          </w:tcPr>
          <w:p w14:paraId="7A07A829"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Hotel services expenses</w:t>
            </w:r>
          </w:p>
        </w:tc>
        <w:tc>
          <w:tcPr>
            <w:tcW w:w="639" w:type="pct"/>
            <w:tcBorders>
              <w:top w:val="single" w:sz="4" w:space="0" w:color="auto"/>
              <w:bottom w:val="single" w:sz="4" w:space="0" w:color="auto"/>
              <w:right w:val="single" w:sz="4" w:space="0" w:color="2B1E64"/>
            </w:tcBorders>
            <w:noWrap/>
          </w:tcPr>
          <w:p w14:paraId="12CB1340" w14:textId="55309E2E"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$66.86</w:t>
            </w:r>
          </w:p>
        </w:tc>
        <w:tc>
          <w:tcPr>
            <w:tcW w:w="756" w:type="pct"/>
            <w:tcBorders>
              <w:top w:val="single" w:sz="4" w:space="0" w:color="auto"/>
              <w:left w:val="single" w:sz="4" w:space="0" w:color="2B1E64"/>
              <w:bottom w:val="single" w:sz="4" w:space="0" w:color="auto"/>
            </w:tcBorders>
            <w:noWrap/>
          </w:tcPr>
          <w:p w14:paraId="13AE3686" w14:textId="45311D6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$68.41</w:t>
            </w:r>
          </w:p>
        </w:tc>
        <w:tc>
          <w:tcPr>
            <w:tcW w:w="756" w:type="pct"/>
            <w:tcBorders>
              <w:top w:val="single" w:sz="4" w:space="0" w:color="auto"/>
              <w:bottom w:val="single" w:sz="4" w:space="0" w:color="auto"/>
            </w:tcBorders>
          </w:tcPr>
          <w:p w14:paraId="1D6E75F8" w14:textId="0842F32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$70.14</w:t>
            </w:r>
          </w:p>
        </w:tc>
        <w:tc>
          <w:tcPr>
            <w:tcW w:w="756" w:type="pct"/>
            <w:tcBorders>
              <w:top w:val="single" w:sz="4" w:space="0" w:color="auto"/>
              <w:bottom w:val="single" w:sz="4" w:space="0" w:color="auto"/>
            </w:tcBorders>
            <w:noWrap/>
          </w:tcPr>
          <w:p w14:paraId="31B062EB" w14:textId="0B780CF9"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$65.87</w:t>
            </w:r>
          </w:p>
        </w:tc>
        <w:tc>
          <w:tcPr>
            <w:tcW w:w="756" w:type="pct"/>
            <w:tcBorders>
              <w:top w:val="single" w:sz="4" w:space="0" w:color="auto"/>
              <w:bottom w:val="single" w:sz="4" w:space="0" w:color="auto"/>
            </w:tcBorders>
            <w:noWrap/>
          </w:tcPr>
          <w:p w14:paraId="56CF9135" w14:textId="17965718"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$65.01</w:t>
            </w:r>
          </w:p>
        </w:tc>
      </w:tr>
      <w:tr w:rsidR="00B255BD" w:rsidRPr="005C23E7" w14:paraId="605AABC1" w14:textId="77777777" w:rsidTr="00CD1FF8">
        <w:trPr>
          <w:trHeight w:val="311"/>
        </w:trPr>
        <w:tc>
          <w:tcPr>
            <w:tcW w:w="1336" w:type="pct"/>
            <w:tcBorders>
              <w:top w:val="single" w:sz="4" w:space="0" w:color="auto"/>
              <w:bottom w:val="single" w:sz="4" w:space="0" w:color="auto"/>
            </w:tcBorders>
            <w:noWrap/>
          </w:tcPr>
          <w:p w14:paraId="22215037"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lastRenderedPageBreak/>
              <w:t>Accommodation &amp; finance expenses</w:t>
            </w:r>
          </w:p>
        </w:tc>
        <w:tc>
          <w:tcPr>
            <w:tcW w:w="639" w:type="pct"/>
            <w:tcBorders>
              <w:top w:val="single" w:sz="4" w:space="0" w:color="auto"/>
              <w:bottom w:val="single" w:sz="4" w:space="0" w:color="auto"/>
              <w:right w:val="single" w:sz="4" w:space="0" w:color="2B1E64"/>
            </w:tcBorders>
            <w:noWrap/>
          </w:tcPr>
          <w:p w14:paraId="730F0D71" w14:textId="7D97F4C1"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$44.12</w:t>
            </w:r>
          </w:p>
        </w:tc>
        <w:tc>
          <w:tcPr>
            <w:tcW w:w="756" w:type="pct"/>
            <w:tcBorders>
              <w:top w:val="single" w:sz="4" w:space="0" w:color="auto"/>
              <w:left w:val="single" w:sz="4" w:space="0" w:color="2B1E64"/>
              <w:bottom w:val="single" w:sz="4" w:space="0" w:color="auto"/>
            </w:tcBorders>
            <w:noWrap/>
          </w:tcPr>
          <w:p w14:paraId="2383A27C" w14:textId="4995836D"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$50.09</w:t>
            </w:r>
          </w:p>
        </w:tc>
        <w:tc>
          <w:tcPr>
            <w:tcW w:w="756" w:type="pct"/>
            <w:tcBorders>
              <w:top w:val="single" w:sz="4" w:space="0" w:color="auto"/>
              <w:bottom w:val="single" w:sz="4" w:space="0" w:color="auto"/>
            </w:tcBorders>
          </w:tcPr>
          <w:p w14:paraId="0BFD4166" w14:textId="07DFDB6C"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$46.70</w:t>
            </w:r>
          </w:p>
        </w:tc>
        <w:tc>
          <w:tcPr>
            <w:tcW w:w="756" w:type="pct"/>
            <w:tcBorders>
              <w:top w:val="single" w:sz="4" w:space="0" w:color="auto"/>
              <w:bottom w:val="single" w:sz="4" w:space="0" w:color="auto"/>
            </w:tcBorders>
            <w:noWrap/>
          </w:tcPr>
          <w:p w14:paraId="0DC28B13" w14:textId="31F16426"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$42.46</w:t>
            </w:r>
          </w:p>
        </w:tc>
        <w:tc>
          <w:tcPr>
            <w:tcW w:w="756" w:type="pct"/>
            <w:tcBorders>
              <w:top w:val="single" w:sz="4" w:space="0" w:color="auto"/>
              <w:bottom w:val="single" w:sz="4" w:space="0" w:color="auto"/>
            </w:tcBorders>
            <w:noWrap/>
          </w:tcPr>
          <w:p w14:paraId="7B5E0109" w14:textId="149BDC33"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$41.08</w:t>
            </w:r>
          </w:p>
        </w:tc>
      </w:tr>
      <w:tr w:rsidR="00B255BD" w:rsidRPr="005C23E7" w14:paraId="6F71C445" w14:textId="77777777" w:rsidTr="00CD1FF8">
        <w:trPr>
          <w:trHeight w:val="311"/>
        </w:trPr>
        <w:tc>
          <w:tcPr>
            <w:tcW w:w="1336" w:type="pct"/>
            <w:tcBorders>
              <w:top w:val="single" w:sz="4" w:space="0" w:color="auto"/>
              <w:bottom w:val="single" w:sz="4" w:space="0" w:color="auto"/>
            </w:tcBorders>
            <w:noWrap/>
          </w:tcPr>
          <w:p w14:paraId="117C0420"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COVID-19 expenses</w:t>
            </w:r>
          </w:p>
        </w:tc>
        <w:tc>
          <w:tcPr>
            <w:tcW w:w="639" w:type="pct"/>
            <w:tcBorders>
              <w:top w:val="single" w:sz="4" w:space="0" w:color="auto"/>
              <w:bottom w:val="single" w:sz="4" w:space="0" w:color="auto"/>
              <w:right w:val="single" w:sz="4" w:space="0" w:color="2B1E64"/>
            </w:tcBorders>
            <w:noWrap/>
          </w:tcPr>
          <w:p w14:paraId="5DB70083" w14:textId="3A5B5490"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$3.15</w:t>
            </w:r>
          </w:p>
        </w:tc>
        <w:tc>
          <w:tcPr>
            <w:tcW w:w="756" w:type="pct"/>
            <w:tcBorders>
              <w:top w:val="single" w:sz="4" w:space="0" w:color="auto"/>
              <w:left w:val="single" w:sz="4" w:space="0" w:color="2B1E64"/>
              <w:bottom w:val="single" w:sz="4" w:space="0" w:color="auto"/>
            </w:tcBorders>
            <w:noWrap/>
          </w:tcPr>
          <w:p w14:paraId="509B86F8" w14:textId="5CC7EF74"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$1.98</w:t>
            </w:r>
          </w:p>
        </w:tc>
        <w:tc>
          <w:tcPr>
            <w:tcW w:w="756" w:type="pct"/>
            <w:tcBorders>
              <w:top w:val="single" w:sz="4" w:space="0" w:color="auto"/>
              <w:bottom w:val="single" w:sz="4" w:space="0" w:color="auto"/>
            </w:tcBorders>
          </w:tcPr>
          <w:p w14:paraId="7995A8B7" w14:textId="7D3A187E"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$2.03</w:t>
            </w:r>
          </w:p>
        </w:tc>
        <w:tc>
          <w:tcPr>
            <w:tcW w:w="756" w:type="pct"/>
            <w:tcBorders>
              <w:top w:val="single" w:sz="4" w:space="0" w:color="auto"/>
              <w:bottom w:val="single" w:sz="4" w:space="0" w:color="auto"/>
            </w:tcBorders>
            <w:noWrap/>
          </w:tcPr>
          <w:p w14:paraId="7D765F66" w14:textId="38CA946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$2.61</w:t>
            </w:r>
          </w:p>
        </w:tc>
        <w:tc>
          <w:tcPr>
            <w:tcW w:w="756" w:type="pct"/>
            <w:tcBorders>
              <w:top w:val="single" w:sz="4" w:space="0" w:color="auto"/>
              <w:bottom w:val="single" w:sz="4" w:space="0" w:color="auto"/>
            </w:tcBorders>
            <w:noWrap/>
          </w:tcPr>
          <w:p w14:paraId="4136D40D" w14:textId="4EAD2723"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$4.57</w:t>
            </w:r>
          </w:p>
        </w:tc>
      </w:tr>
      <w:tr w:rsidR="00B255BD" w:rsidRPr="005C23E7" w14:paraId="539222CB" w14:textId="77777777" w:rsidTr="00CD1FF8">
        <w:trPr>
          <w:trHeight w:val="311"/>
        </w:trPr>
        <w:tc>
          <w:tcPr>
            <w:tcW w:w="1336" w:type="pct"/>
            <w:tcBorders>
              <w:top w:val="single" w:sz="4" w:space="0" w:color="auto"/>
              <w:bottom w:val="single" w:sz="4" w:space="0" w:color="auto"/>
            </w:tcBorders>
            <w:noWrap/>
          </w:tcPr>
          <w:p w14:paraId="7A838B31"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Administration expenses</w:t>
            </w:r>
          </w:p>
        </w:tc>
        <w:tc>
          <w:tcPr>
            <w:tcW w:w="639" w:type="pct"/>
            <w:tcBorders>
              <w:top w:val="single" w:sz="4" w:space="0" w:color="auto"/>
              <w:bottom w:val="single" w:sz="4" w:space="0" w:color="auto"/>
              <w:right w:val="single" w:sz="4" w:space="0" w:color="2B1E64"/>
            </w:tcBorders>
            <w:noWrap/>
          </w:tcPr>
          <w:p w14:paraId="237FC805" w14:textId="63C3481F"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$50.32</w:t>
            </w:r>
          </w:p>
        </w:tc>
        <w:tc>
          <w:tcPr>
            <w:tcW w:w="756" w:type="pct"/>
            <w:tcBorders>
              <w:top w:val="single" w:sz="4" w:space="0" w:color="auto"/>
              <w:left w:val="single" w:sz="4" w:space="0" w:color="2B1E64"/>
              <w:bottom w:val="single" w:sz="4" w:space="0" w:color="auto"/>
            </w:tcBorders>
            <w:noWrap/>
          </w:tcPr>
          <w:p w14:paraId="78292CF9" w14:textId="55B2C85E"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$49.76</w:t>
            </w:r>
          </w:p>
        </w:tc>
        <w:tc>
          <w:tcPr>
            <w:tcW w:w="756" w:type="pct"/>
            <w:tcBorders>
              <w:top w:val="single" w:sz="4" w:space="0" w:color="auto"/>
              <w:bottom w:val="single" w:sz="4" w:space="0" w:color="auto"/>
            </w:tcBorders>
          </w:tcPr>
          <w:p w14:paraId="5EAF3F65" w14:textId="46BDA8B2"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$51.26</w:t>
            </w:r>
          </w:p>
        </w:tc>
        <w:tc>
          <w:tcPr>
            <w:tcW w:w="756" w:type="pct"/>
            <w:tcBorders>
              <w:top w:val="single" w:sz="4" w:space="0" w:color="auto"/>
              <w:bottom w:val="single" w:sz="4" w:space="0" w:color="auto"/>
            </w:tcBorders>
            <w:noWrap/>
          </w:tcPr>
          <w:p w14:paraId="041FF81C" w14:textId="74FD99BD"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$55.02</w:t>
            </w:r>
          </w:p>
        </w:tc>
        <w:tc>
          <w:tcPr>
            <w:tcW w:w="756" w:type="pct"/>
            <w:tcBorders>
              <w:top w:val="single" w:sz="4" w:space="0" w:color="auto"/>
              <w:bottom w:val="single" w:sz="4" w:space="0" w:color="auto"/>
            </w:tcBorders>
            <w:noWrap/>
          </w:tcPr>
          <w:p w14:paraId="597E0BA8" w14:textId="3FFFE923" w:rsidR="00B255BD" w:rsidRPr="00A408AC" w:rsidRDefault="00D03C47" w:rsidP="00CD1FF8">
            <w:pPr>
              <w:spacing w:before="60" w:after="60"/>
              <w:rPr>
                <w:rFonts w:asciiTheme="minorHAnsi" w:hAnsiTheme="minorHAnsi" w:cstheme="minorHAnsi"/>
                <w:sz w:val="20"/>
                <w:szCs w:val="20"/>
              </w:rPr>
            </w:pPr>
            <w:r w:rsidRPr="005C23E7">
              <w:rPr>
                <w:rFonts w:asciiTheme="minorHAnsi" w:hAnsiTheme="minorHAnsi" w:cstheme="minorHAnsi"/>
                <w:sz w:val="20"/>
                <w:szCs w:val="20"/>
              </w:rPr>
              <w:t>$47.40</w:t>
            </w:r>
          </w:p>
        </w:tc>
      </w:tr>
      <w:tr w:rsidR="00B255BD" w:rsidRPr="005C23E7" w14:paraId="18DD3605" w14:textId="77777777" w:rsidTr="00CD1FF8">
        <w:trPr>
          <w:trHeight w:val="311"/>
        </w:trPr>
        <w:tc>
          <w:tcPr>
            <w:tcW w:w="1336" w:type="pct"/>
            <w:tcBorders>
              <w:top w:val="single" w:sz="4" w:space="0" w:color="auto"/>
              <w:bottom w:val="single" w:sz="4" w:space="0" w:color="auto"/>
            </w:tcBorders>
            <w:shd w:val="clear" w:color="auto" w:fill="D8DADA"/>
            <w:noWrap/>
          </w:tcPr>
          <w:p w14:paraId="284D9BC4" w14:textId="1712F730" w:rsidR="00B255BD" w:rsidRPr="00A408AC" w:rsidRDefault="00B255BD"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 xml:space="preserve">Total </w:t>
            </w:r>
            <w:r w:rsidR="00D03C47" w:rsidRPr="00A408AC">
              <w:rPr>
                <w:rFonts w:asciiTheme="minorHAnsi" w:hAnsiTheme="minorHAnsi" w:cstheme="minorHAnsi"/>
                <w:b/>
                <w:sz w:val="20"/>
                <w:szCs w:val="20"/>
              </w:rPr>
              <w:t xml:space="preserve">recurrent </w:t>
            </w:r>
            <w:r w:rsidRPr="00A408AC">
              <w:rPr>
                <w:rFonts w:asciiTheme="minorHAnsi" w:hAnsiTheme="minorHAnsi" w:cstheme="minorHAnsi"/>
                <w:b/>
                <w:sz w:val="20"/>
                <w:szCs w:val="20"/>
              </w:rPr>
              <w:t>expenses</w:t>
            </w:r>
          </w:p>
        </w:tc>
        <w:tc>
          <w:tcPr>
            <w:tcW w:w="639" w:type="pct"/>
            <w:tcBorders>
              <w:top w:val="single" w:sz="4" w:space="0" w:color="auto"/>
              <w:bottom w:val="single" w:sz="4" w:space="0" w:color="auto"/>
              <w:right w:val="single" w:sz="4" w:space="0" w:color="2B1E64"/>
            </w:tcBorders>
            <w:shd w:val="clear" w:color="auto" w:fill="D8DADA"/>
            <w:noWrap/>
          </w:tcPr>
          <w:p w14:paraId="445D75C2" w14:textId="579FB8C2"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$398.74</w:t>
            </w:r>
          </w:p>
        </w:tc>
        <w:tc>
          <w:tcPr>
            <w:tcW w:w="756" w:type="pct"/>
            <w:tcBorders>
              <w:top w:val="single" w:sz="4" w:space="0" w:color="auto"/>
              <w:left w:val="single" w:sz="4" w:space="0" w:color="2B1E64"/>
              <w:bottom w:val="single" w:sz="4" w:space="0" w:color="auto"/>
            </w:tcBorders>
            <w:shd w:val="clear" w:color="auto" w:fill="D8DADA"/>
            <w:noWrap/>
          </w:tcPr>
          <w:p w14:paraId="507B7F39" w14:textId="257FCA89"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$405.58</w:t>
            </w:r>
          </w:p>
        </w:tc>
        <w:tc>
          <w:tcPr>
            <w:tcW w:w="756" w:type="pct"/>
            <w:tcBorders>
              <w:top w:val="single" w:sz="4" w:space="0" w:color="auto"/>
              <w:bottom w:val="single" w:sz="4" w:space="0" w:color="auto"/>
            </w:tcBorders>
            <w:shd w:val="clear" w:color="auto" w:fill="D8DADA"/>
          </w:tcPr>
          <w:p w14:paraId="2CCC8F31" w14:textId="3289BE5D"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$415.55</w:t>
            </w:r>
          </w:p>
        </w:tc>
        <w:tc>
          <w:tcPr>
            <w:tcW w:w="756" w:type="pct"/>
            <w:tcBorders>
              <w:top w:val="single" w:sz="4" w:space="0" w:color="auto"/>
              <w:bottom w:val="single" w:sz="4" w:space="0" w:color="auto"/>
            </w:tcBorders>
            <w:shd w:val="clear" w:color="auto" w:fill="D8DADA"/>
            <w:noWrap/>
          </w:tcPr>
          <w:p w14:paraId="3E9E0A57" w14:textId="6958D265"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$405.54</w:t>
            </w:r>
          </w:p>
        </w:tc>
        <w:tc>
          <w:tcPr>
            <w:tcW w:w="756" w:type="pct"/>
            <w:tcBorders>
              <w:top w:val="single" w:sz="4" w:space="0" w:color="auto"/>
              <w:bottom w:val="single" w:sz="4" w:space="0" w:color="auto"/>
            </w:tcBorders>
            <w:shd w:val="clear" w:color="auto" w:fill="D8DADA"/>
            <w:noWrap/>
          </w:tcPr>
          <w:p w14:paraId="4FFF86A5" w14:textId="0F8C5A04"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$382.96</w:t>
            </w:r>
          </w:p>
        </w:tc>
      </w:tr>
      <w:tr w:rsidR="00D03C47" w:rsidRPr="005C23E7" w14:paraId="6AD6D9CC" w14:textId="77777777" w:rsidTr="00CD1FF8">
        <w:trPr>
          <w:trHeight w:val="311"/>
        </w:trPr>
        <w:tc>
          <w:tcPr>
            <w:tcW w:w="1336" w:type="pct"/>
            <w:tcBorders>
              <w:top w:val="single" w:sz="4" w:space="0" w:color="auto"/>
              <w:bottom w:val="single" w:sz="4" w:space="0" w:color="auto"/>
            </w:tcBorders>
            <w:shd w:val="clear" w:color="auto" w:fill="D8DADA"/>
            <w:noWrap/>
          </w:tcPr>
          <w:p w14:paraId="2A8F022E" w14:textId="771DC697" w:rsidR="00D03C47" w:rsidRPr="00A408AC" w:rsidRDefault="00D03C47"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Total recurrent profit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(loss)</w:t>
            </w:r>
          </w:p>
        </w:tc>
        <w:tc>
          <w:tcPr>
            <w:tcW w:w="639" w:type="pct"/>
            <w:tcBorders>
              <w:top w:val="single" w:sz="4" w:space="0" w:color="auto"/>
              <w:bottom w:val="single" w:sz="4" w:space="0" w:color="auto"/>
              <w:right w:val="single" w:sz="4" w:space="0" w:color="2B1E64"/>
            </w:tcBorders>
            <w:shd w:val="clear" w:color="auto" w:fill="D8DADA"/>
            <w:noWrap/>
          </w:tcPr>
          <w:p w14:paraId="4B535782" w14:textId="1665FF75" w:rsidR="00D03C47"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$10.10</w:t>
            </w:r>
          </w:p>
        </w:tc>
        <w:tc>
          <w:tcPr>
            <w:tcW w:w="756" w:type="pct"/>
            <w:tcBorders>
              <w:top w:val="single" w:sz="4" w:space="0" w:color="auto"/>
              <w:left w:val="single" w:sz="4" w:space="0" w:color="2B1E64"/>
              <w:bottom w:val="single" w:sz="4" w:space="0" w:color="auto"/>
            </w:tcBorders>
            <w:shd w:val="clear" w:color="auto" w:fill="D8DADA"/>
            <w:noWrap/>
          </w:tcPr>
          <w:p w14:paraId="5750E3ED" w14:textId="6205E13A" w:rsidR="00D03C47"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$7.47</w:t>
            </w:r>
          </w:p>
        </w:tc>
        <w:tc>
          <w:tcPr>
            <w:tcW w:w="756" w:type="pct"/>
            <w:tcBorders>
              <w:top w:val="single" w:sz="4" w:space="0" w:color="auto"/>
              <w:bottom w:val="single" w:sz="4" w:space="0" w:color="auto"/>
            </w:tcBorders>
            <w:shd w:val="clear" w:color="auto" w:fill="D8DADA"/>
          </w:tcPr>
          <w:p w14:paraId="5544E2CC" w14:textId="169E50FA" w:rsidR="00D03C47"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($1.01)</w:t>
            </w:r>
          </w:p>
        </w:tc>
        <w:tc>
          <w:tcPr>
            <w:tcW w:w="756" w:type="pct"/>
            <w:tcBorders>
              <w:top w:val="single" w:sz="4" w:space="0" w:color="auto"/>
              <w:bottom w:val="single" w:sz="4" w:space="0" w:color="auto"/>
            </w:tcBorders>
            <w:shd w:val="clear" w:color="auto" w:fill="D8DADA"/>
            <w:noWrap/>
          </w:tcPr>
          <w:p w14:paraId="4EBD94EF" w14:textId="529557AB" w:rsidR="00D03C47"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$9.24</w:t>
            </w:r>
          </w:p>
        </w:tc>
        <w:tc>
          <w:tcPr>
            <w:tcW w:w="756" w:type="pct"/>
            <w:tcBorders>
              <w:top w:val="single" w:sz="4" w:space="0" w:color="auto"/>
              <w:bottom w:val="single" w:sz="4" w:space="0" w:color="auto"/>
            </w:tcBorders>
            <w:shd w:val="clear" w:color="auto" w:fill="D8DADA"/>
            <w:noWrap/>
          </w:tcPr>
          <w:p w14:paraId="5A077315" w14:textId="46511496" w:rsidR="00D03C47"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$17.63</w:t>
            </w:r>
          </w:p>
        </w:tc>
      </w:tr>
      <w:tr w:rsidR="00B255BD" w:rsidRPr="005C23E7" w14:paraId="0EC63DE3" w14:textId="77777777" w:rsidTr="00CD1FF8">
        <w:trPr>
          <w:trHeight w:val="311"/>
        </w:trPr>
        <w:tc>
          <w:tcPr>
            <w:tcW w:w="1336" w:type="pct"/>
            <w:tcBorders>
              <w:top w:val="single" w:sz="4" w:space="0" w:color="auto"/>
              <w:bottom w:val="single" w:sz="4" w:space="0" w:color="auto"/>
            </w:tcBorders>
            <w:noWrap/>
          </w:tcPr>
          <w:p w14:paraId="796E1BA1"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Non-recurrent income</w:t>
            </w:r>
          </w:p>
        </w:tc>
        <w:tc>
          <w:tcPr>
            <w:tcW w:w="639" w:type="pct"/>
            <w:tcBorders>
              <w:top w:val="single" w:sz="4" w:space="0" w:color="auto"/>
              <w:bottom w:val="single" w:sz="4" w:space="0" w:color="auto"/>
              <w:right w:val="single" w:sz="4" w:space="0" w:color="2B1E64"/>
            </w:tcBorders>
            <w:noWrap/>
          </w:tcPr>
          <w:p w14:paraId="1026EA13" w14:textId="2F8F93B0"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$30.13</w:t>
            </w:r>
          </w:p>
        </w:tc>
        <w:tc>
          <w:tcPr>
            <w:tcW w:w="756" w:type="pct"/>
            <w:tcBorders>
              <w:top w:val="single" w:sz="4" w:space="0" w:color="auto"/>
              <w:left w:val="single" w:sz="4" w:space="0" w:color="2B1E64"/>
              <w:bottom w:val="single" w:sz="4" w:space="0" w:color="auto"/>
            </w:tcBorders>
            <w:noWrap/>
          </w:tcPr>
          <w:p w14:paraId="3FEE94AC" w14:textId="32218E92"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$24.65</w:t>
            </w:r>
          </w:p>
        </w:tc>
        <w:tc>
          <w:tcPr>
            <w:tcW w:w="756" w:type="pct"/>
            <w:tcBorders>
              <w:top w:val="single" w:sz="4" w:space="0" w:color="auto"/>
              <w:bottom w:val="single" w:sz="4" w:space="0" w:color="auto"/>
            </w:tcBorders>
          </w:tcPr>
          <w:p w14:paraId="3ECA660C" w14:textId="4C674364"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$31.27</w:t>
            </w:r>
          </w:p>
        </w:tc>
        <w:tc>
          <w:tcPr>
            <w:tcW w:w="756" w:type="pct"/>
            <w:tcBorders>
              <w:top w:val="single" w:sz="4" w:space="0" w:color="auto"/>
              <w:bottom w:val="single" w:sz="4" w:space="0" w:color="auto"/>
            </w:tcBorders>
            <w:noWrap/>
          </w:tcPr>
          <w:p w14:paraId="75B9B2D9" w14:textId="309130B1"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$32.06</w:t>
            </w:r>
          </w:p>
        </w:tc>
        <w:tc>
          <w:tcPr>
            <w:tcW w:w="756" w:type="pct"/>
            <w:tcBorders>
              <w:top w:val="single" w:sz="4" w:space="0" w:color="auto"/>
              <w:bottom w:val="single" w:sz="4" w:space="0" w:color="auto"/>
            </w:tcBorders>
            <w:noWrap/>
          </w:tcPr>
          <w:p w14:paraId="700F1C86" w14:textId="4D05B637"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$30.86</w:t>
            </w:r>
          </w:p>
        </w:tc>
      </w:tr>
      <w:tr w:rsidR="00B255BD" w:rsidRPr="005C23E7" w14:paraId="21DAF92D" w14:textId="77777777" w:rsidTr="00CD1FF8">
        <w:trPr>
          <w:trHeight w:val="311"/>
        </w:trPr>
        <w:tc>
          <w:tcPr>
            <w:tcW w:w="1336" w:type="pct"/>
            <w:tcBorders>
              <w:top w:val="single" w:sz="4" w:space="0" w:color="auto"/>
              <w:bottom w:val="single" w:sz="4" w:space="0" w:color="auto"/>
            </w:tcBorders>
            <w:noWrap/>
          </w:tcPr>
          <w:p w14:paraId="6640F505" w14:textId="77777777" w:rsidR="00B255BD" w:rsidRPr="00A408AC" w:rsidRDefault="00B255BD" w:rsidP="00CD1FF8">
            <w:pPr>
              <w:spacing w:before="60" w:after="60"/>
              <w:rPr>
                <w:rFonts w:asciiTheme="minorHAnsi" w:hAnsiTheme="minorHAnsi" w:cstheme="minorHAnsi"/>
                <w:sz w:val="20"/>
                <w:szCs w:val="20"/>
              </w:rPr>
            </w:pPr>
            <w:r w:rsidRPr="00A408AC">
              <w:rPr>
                <w:rFonts w:asciiTheme="minorHAnsi" w:hAnsiTheme="minorHAnsi" w:cstheme="minorHAnsi"/>
                <w:sz w:val="20"/>
                <w:szCs w:val="20"/>
              </w:rPr>
              <w:t>Non-recurrent expenses</w:t>
            </w:r>
          </w:p>
        </w:tc>
        <w:tc>
          <w:tcPr>
            <w:tcW w:w="639" w:type="pct"/>
            <w:tcBorders>
              <w:top w:val="single" w:sz="4" w:space="0" w:color="auto"/>
              <w:bottom w:val="single" w:sz="4" w:space="0" w:color="auto"/>
              <w:right w:val="single" w:sz="4" w:space="0" w:color="2B1E64"/>
            </w:tcBorders>
            <w:noWrap/>
          </w:tcPr>
          <w:p w14:paraId="6504AC90" w14:textId="6F2C337F"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$34.46</w:t>
            </w:r>
          </w:p>
        </w:tc>
        <w:tc>
          <w:tcPr>
            <w:tcW w:w="756" w:type="pct"/>
            <w:tcBorders>
              <w:top w:val="single" w:sz="4" w:space="0" w:color="auto"/>
              <w:left w:val="single" w:sz="4" w:space="0" w:color="2B1E64"/>
              <w:bottom w:val="single" w:sz="4" w:space="0" w:color="auto"/>
            </w:tcBorders>
            <w:noWrap/>
          </w:tcPr>
          <w:p w14:paraId="7F5CF1CA" w14:textId="0DC06EF9"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$14.93</w:t>
            </w:r>
          </w:p>
        </w:tc>
        <w:tc>
          <w:tcPr>
            <w:tcW w:w="756" w:type="pct"/>
            <w:tcBorders>
              <w:top w:val="single" w:sz="4" w:space="0" w:color="auto"/>
              <w:bottom w:val="single" w:sz="4" w:space="0" w:color="auto"/>
            </w:tcBorders>
          </w:tcPr>
          <w:p w14:paraId="2BB4DEA6" w14:textId="2A6E0639"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$21.66</w:t>
            </w:r>
          </w:p>
        </w:tc>
        <w:tc>
          <w:tcPr>
            <w:tcW w:w="756" w:type="pct"/>
            <w:tcBorders>
              <w:top w:val="single" w:sz="4" w:space="0" w:color="auto"/>
              <w:bottom w:val="single" w:sz="4" w:space="0" w:color="auto"/>
            </w:tcBorders>
            <w:noWrap/>
          </w:tcPr>
          <w:p w14:paraId="54CE6157" w14:textId="59F18249"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$39.40</w:t>
            </w:r>
          </w:p>
        </w:tc>
        <w:tc>
          <w:tcPr>
            <w:tcW w:w="756" w:type="pct"/>
            <w:tcBorders>
              <w:top w:val="single" w:sz="4" w:space="0" w:color="auto"/>
              <w:bottom w:val="single" w:sz="4" w:space="0" w:color="auto"/>
            </w:tcBorders>
            <w:noWrap/>
          </w:tcPr>
          <w:p w14:paraId="0C793B0C" w14:textId="21201299"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sz w:val="20"/>
                <w:szCs w:val="20"/>
              </w:rPr>
              <w:t>$47.02</w:t>
            </w:r>
          </w:p>
        </w:tc>
      </w:tr>
      <w:tr w:rsidR="00B255BD" w:rsidRPr="005C23E7" w14:paraId="580D0659" w14:textId="77777777" w:rsidTr="00CD1FF8">
        <w:trPr>
          <w:trHeight w:val="311"/>
        </w:trPr>
        <w:tc>
          <w:tcPr>
            <w:tcW w:w="1336" w:type="pct"/>
            <w:tcBorders>
              <w:top w:val="single" w:sz="4" w:space="0" w:color="auto"/>
              <w:bottom w:val="single" w:sz="4" w:space="0" w:color="auto"/>
            </w:tcBorders>
            <w:shd w:val="clear" w:color="auto" w:fill="D8DADA"/>
            <w:noWrap/>
          </w:tcPr>
          <w:p w14:paraId="68960791" w14:textId="7A27BEC8" w:rsidR="00B255BD" w:rsidRPr="00A408AC" w:rsidRDefault="00B255BD" w:rsidP="00CD1FF8">
            <w:pPr>
              <w:spacing w:before="60" w:after="60"/>
              <w:rPr>
                <w:rFonts w:asciiTheme="minorHAnsi" w:hAnsiTheme="minorHAnsi" w:cstheme="minorHAnsi"/>
                <w:b/>
                <w:sz w:val="20"/>
                <w:szCs w:val="20"/>
              </w:rPr>
            </w:pPr>
            <w:r w:rsidRPr="00A408AC">
              <w:rPr>
                <w:rFonts w:asciiTheme="minorHAnsi" w:hAnsiTheme="minorHAnsi" w:cstheme="minorHAnsi"/>
                <w:b/>
                <w:sz w:val="20"/>
                <w:szCs w:val="20"/>
              </w:rPr>
              <w:t>Total profit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w:t>
            </w:r>
            <w:r w:rsidR="000D49DA" w:rsidRPr="00A408AC">
              <w:rPr>
                <w:rFonts w:asciiTheme="minorHAnsi" w:hAnsiTheme="minorHAnsi" w:cstheme="minorHAnsi"/>
                <w:b/>
                <w:sz w:val="20"/>
                <w:szCs w:val="20"/>
              </w:rPr>
              <w:t xml:space="preserve"> </w:t>
            </w:r>
            <w:r w:rsidRPr="00A408AC">
              <w:rPr>
                <w:rFonts w:asciiTheme="minorHAnsi" w:hAnsiTheme="minorHAnsi" w:cstheme="minorHAnsi"/>
                <w:b/>
                <w:sz w:val="20"/>
                <w:szCs w:val="20"/>
              </w:rPr>
              <w:t>(loss)</w:t>
            </w:r>
          </w:p>
        </w:tc>
        <w:tc>
          <w:tcPr>
            <w:tcW w:w="639" w:type="pct"/>
            <w:tcBorders>
              <w:top w:val="single" w:sz="4" w:space="0" w:color="auto"/>
              <w:bottom w:val="single" w:sz="4" w:space="0" w:color="auto"/>
              <w:right w:val="single" w:sz="4" w:space="0" w:color="2B1E64"/>
            </w:tcBorders>
            <w:shd w:val="clear" w:color="auto" w:fill="D8DADA"/>
            <w:noWrap/>
          </w:tcPr>
          <w:p w14:paraId="5EAD25CF" w14:textId="66763685"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$5.78</w:t>
            </w:r>
          </w:p>
        </w:tc>
        <w:tc>
          <w:tcPr>
            <w:tcW w:w="756" w:type="pct"/>
            <w:tcBorders>
              <w:top w:val="single" w:sz="4" w:space="0" w:color="auto"/>
              <w:left w:val="single" w:sz="4" w:space="0" w:color="2B1E64"/>
              <w:bottom w:val="single" w:sz="4" w:space="0" w:color="auto"/>
            </w:tcBorders>
            <w:shd w:val="clear" w:color="auto" w:fill="D8DADA"/>
            <w:noWrap/>
          </w:tcPr>
          <w:p w14:paraId="339051C3" w14:textId="60167C55"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$17.19</w:t>
            </w:r>
          </w:p>
        </w:tc>
        <w:tc>
          <w:tcPr>
            <w:tcW w:w="756" w:type="pct"/>
            <w:tcBorders>
              <w:top w:val="single" w:sz="4" w:space="0" w:color="auto"/>
              <w:bottom w:val="single" w:sz="4" w:space="0" w:color="auto"/>
            </w:tcBorders>
            <w:shd w:val="clear" w:color="auto" w:fill="D8DADA"/>
          </w:tcPr>
          <w:p w14:paraId="429D7E55" w14:textId="59ACB7EC"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$8.60</w:t>
            </w:r>
          </w:p>
        </w:tc>
        <w:tc>
          <w:tcPr>
            <w:tcW w:w="756" w:type="pct"/>
            <w:tcBorders>
              <w:top w:val="single" w:sz="4" w:space="0" w:color="auto"/>
              <w:bottom w:val="single" w:sz="4" w:space="0" w:color="auto"/>
            </w:tcBorders>
            <w:shd w:val="clear" w:color="auto" w:fill="D8DADA"/>
            <w:noWrap/>
          </w:tcPr>
          <w:p w14:paraId="2F044A36" w14:textId="5218B9EA"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$1.90</w:t>
            </w:r>
          </w:p>
        </w:tc>
        <w:tc>
          <w:tcPr>
            <w:tcW w:w="756" w:type="pct"/>
            <w:tcBorders>
              <w:top w:val="single" w:sz="4" w:space="0" w:color="auto"/>
              <w:bottom w:val="single" w:sz="4" w:space="0" w:color="auto"/>
            </w:tcBorders>
            <w:shd w:val="clear" w:color="auto" w:fill="D8DADA"/>
            <w:noWrap/>
          </w:tcPr>
          <w:p w14:paraId="529FD075" w14:textId="19A13667" w:rsidR="00B255BD" w:rsidRPr="00A408AC" w:rsidRDefault="00D03C47" w:rsidP="00CD1FF8">
            <w:pPr>
              <w:spacing w:before="60" w:after="60"/>
              <w:rPr>
                <w:rFonts w:asciiTheme="minorHAnsi" w:hAnsiTheme="minorHAnsi" w:cstheme="minorHAnsi"/>
                <w:b/>
                <w:sz w:val="20"/>
                <w:szCs w:val="20"/>
              </w:rPr>
            </w:pPr>
            <w:r w:rsidRPr="005C23E7">
              <w:rPr>
                <w:rFonts w:asciiTheme="minorHAnsi" w:hAnsiTheme="minorHAnsi" w:cstheme="minorHAnsi"/>
                <w:b/>
                <w:bCs w:val="0"/>
                <w:sz w:val="20"/>
                <w:szCs w:val="20"/>
              </w:rPr>
              <w:t>$1.46</w:t>
            </w:r>
          </w:p>
        </w:tc>
      </w:tr>
    </w:tbl>
    <w:p w14:paraId="776A8B4B" w14:textId="77777777" w:rsidR="00CD1FF8" w:rsidRDefault="00CD1FF8" w:rsidP="00A274E7">
      <w:pPr>
        <w:pStyle w:val="NormalreportStyleAfter6pt"/>
      </w:pPr>
    </w:p>
    <w:p w14:paraId="0420CD69" w14:textId="36B76A83" w:rsidR="00093B74" w:rsidRPr="005C23E7" w:rsidRDefault="00093B74" w:rsidP="00A274E7">
      <w:pPr>
        <w:pStyle w:val="NormalreportStyleAfter6pt"/>
      </w:pPr>
      <w:r w:rsidRPr="005C23E7">
        <w:t>When considering the average EBITDA results by quartile</w:t>
      </w:r>
      <w:r w:rsidR="00FF54B1" w:rsidRPr="005C23E7">
        <w:t xml:space="preserve"> </w:t>
      </w:r>
      <w:r w:rsidRPr="005C23E7">
        <w:t>for 2023-24:</w:t>
      </w:r>
    </w:p>
    <w:p w14:paraId="7974F4C1" w14:textId="663D8DC5" w:rsidR="00093B74" w:rsidRPr="005C23E7" w:rsidRDefault="00093B74" w:rsidP="00A171F4">
      <w:pPr>
        <w:pStyle w:val="ListParagraph"/>
        <w:numPr>
          <w:ilvl w:val="0"/>
          <w:numId w:val="20"/>
        </w:numPr>
        <w:spacing w:after="120"/>
        <w:contextualSpacing w:val="0"/>
      </w:pPr>
      <w:r w:rsidRPr="005C23E7">
        <w:t xml:space="preserve">in the </w:t>
      </w:r>
      <w:r w:rsidRPr="005C23E7">
        <w:rPr>
          <w:b/>
          <w:bCs w:val="0"/>
        </w:rPr>
        <w:t>top quartile</w:t>
      </w:r>
      <w:r w:rsidRPr="005C23E7">
        <w:t xml:space="preserve">, providers </w:t>
      </w:r>
      <w:r w:rsidR="003B442D" w:rsidRPr="005C23E7">
        <w:t xml:space="preserve">with </w:t>
      </w:r>
      <w:r w:rsidR="007B66A2" w:rsidRPr="005C23E7">
        <w:t xml:space="preserve">2 </w:t>
      </w:r>
      <w:r w:rsidR="003B442D" w:rsidRPr="005C23E7">
        <w:t>to 6 services</w:t>
      </w:r>
      <w:r w:rsidRPr="005C23E7">
        <w:t xml:space="preserve"> had the highest average EBITDA ($</w:t>
      </w:r>
      <w:r w:rsidR="009430DE" w:rsidRPr="005C23E7">
        <w:t>106.97</w:t>
      </w:r>
      <w:r w:rsidRPr="005C23E7">
        <w:t xml:space="preserve"> per </w:t>
      </w:r>
      <w:r w:rsidR="009430DE" w:rsidRPr="005C23E7">
        <w:t>resid</w:t>
      </w:r>
      <w:r w:rsidR="00A71A79" w:rsidRPr="005C23E7">
        <w:t>ent</w:t>
      </w:r>
      <w:r w:rsidRPr="005C23E7">
        <w:t xml:space="preserve"> per day)</w:t>
      </w:r>
      <w:r w:rsidR="00A71A79" w:rsidRPr="005C23E7">
        <w:t xml:space="preserve"> and </w:t>
      </w:r>
      <w:r w:rsidR="00A80B58" w:rsidRPr="005C23E7">
        <w:t xml:space="preserve">providers with 20 or more services reported the lowest average EBITDA ($68.63 per resident per day). </w:t>
      </w:r>
    </w:p>
    <w:p w14:paraId="1C0783E2" w14:textId="5D4F677F" w:rsidR="006936F1" w:rsidRPr="005C23E7" w:rsidRDefault="00093B74" w:rsidP="00A171F4">
      <w:pPr>
        <w:pStyle w:val="ListParagraph"/>
        <w:numPr>
          <w:ilvl w:val="0"/>
          <w:numId w:val="20"/>
        </w:numPr>
        <w:spacing w:after="120"/>
        <w:contextualSpacing w:val="0"/>
      </w:pPr>
      <w:r w:rsidRPr="005C23E7">
        <w:t xml:space="preserve">in the </w:t>
      </w:r>
      <w:r w:rsidRPr="005C23E7">
        <w:rPr>
          <w:b/>
          <w:bCs w:val="0"/>
        </w:rPr>
        <w:t>bottom quartile</w:t>
      </w:r>
      <w:r w:rsidRPr="005C23E7">
        <w:t xml:space="preserve">, providers </w:t>
      </w:r>
      <w:r w:rsidR="003459A7" w:rsidRPr="005C23E7">
        <w:t xml:space="preserve">with </w:t>
      </w:r>
      <w:r w:rsidR="00F47BA4" w:rsidRPr="005C23E7">
        <w:t>2</w:t>
      </w:r>
      <w:r w:rsidR="003459A7" w:rsidRPr="005C23E7">
        <w:t xml:space="preserve"> to </w:t>
      </w:r>
      <w:r w:rsidR="00F47BA4" w:rsidRPr="005C23E7">
        <w:t>6</w:t>
      </w:r>
      <w:r w:rsidR="002710D5" w:rsidRPr="005C23E7">
        <w:t xml:space="preserve"> services reported the</w:t>
      </w:r>
      <w:r w:rsidRPr="005C23E7">
        <w:t xml:space="preserve"> lowest average EBITDA (</w:t>
      </w:r>
      <w:r w:rsidR="00E011E5" w:rsidRPr="005C23E7">
        <w:t>negative</w:t>
      </w:r>
      <w:r w:rsidRPr="005C23E7">
        <w:t xml:space="preserve"> $</w:t>
      </w:r>
      <w:r w:rsidR="002710D5" w:rsidRPr="005C23E7">
        <w:t>41.4</w:t>
      </w:r>
      <w:r w:rsidR="00CB69C8" w:rsidRPr="005C23E7">
        <w:t>2</w:t>
      </w:r>
      <w:r w:rsidRPr="005C23E7">
        <w:t xml:space="preserve"> per </w:t>
      </w:r>
      <w:r w:rsidR="00CB69C8" w:rsidRPr="005C23E7">
        <w:t xml:space="preserve">resident </w:t>
      </w:r>
      <w:r w:rsidRPr="005C23E7">
        <w:t xml:space="preserve">per day), </w:t>
      </w:r>
      <w:r w:rsidR="00CB69C8" w:rsidRPr="005C23E7">
        <w:t xml:space="preserve">and </w:t>
      </w:r>
      <w:r w:rsidR="0046520F" w:rsidRPr="005C23E7">
        <w:t>providers with 20 or more services reported</w:t>
      </w:r>
      <w:r w:rsidR="00460042" w:rsidRPr="005C23E7">
        <w:t xml:space="preserve"> </w:t>
      </w:r>
      <w:r w:rsidR="00E80C03" w:rsidRPr="005C23E7">
        <w:t>had no</w:t>
      </w:r>
      <w:r w:rsidR="004C5C13" w:rsidRPr="005C23E7">
        <w:t xml:space="preserve"> </w:t>
      </w:r>
      <w:r w:rsidR="007F2599" w:rsidRPr="005C23E7">
        <w:t xml:space="preserve">providers in the bottom quartile. </w:t>
      </w:r>
    </w:p>
    <w:p w14:paraId="6BE85C0D" w14:textId="529872FC" w:rsidR="007C40CE" w:rsidRPr="00175F0E" w:rsidRDefault="00175F0E" w:rsidP="00A274E7">
      <w:pPr>
        <w:pStyle w:val="NormalreportStyleAfter6pt"/>
        <w:rPr>
          <w:bCs/>
        </w:rPr>
      </w:pPr>
      <w:r>
        <w:rPr>
          <w:bCs/>
        </w:rPr>
        <w:t>Chart 1.12</w:t>
      </w:r>
      <w:r w:rsidR="00E71CAD" w:rsidRPr="005C23E7">
        <w:rPr>
          <w:bCs/>
        </w:rPr>
        <w:t xml:space="preserve"> </w:t>
      </w:r>
      <w:r w:rsidR="007C40CE" w:rsidRPr="005C23E7">
        <w:rPr>
          <w:bCs/>
        </w:rPr>
        <w:t>shows the average EBITDA per resident per day by provider scale over the last four financial years</w:t>
      </w:r>
      <w:r>
        <w:rPr>
          <w:bCs/>
        </w:rPr>
        <w:t>. Chart 1.13</w:t>
      </w:r>
      <w:r w:rsidR="00E011E5" w:rsidRPr="005C23E7">
        <w:rPr>
          <w:bCs/>
        </w:rPr>
        <w:t xml:space="preserve"> </w:t>
      </w:r>
      <w:r w:rsidR="007C40CE" w:rsidRPr="005C23E7">
        <w:rPr>
          <w:bCs/>
        </w:rPr>
        <w:t>shows the quartile analysis of the average EBITDA per resident per day for residential care providers by scale in 2023-24.</w:t>
      </w:r>
    </w:p>
    <w:p w14:paraId="5FFC608F" w14:textId="77777777" w:rsidR="00370FE7" w:rsidRDefault="00370FE7">
      <w:pPr>
        <w:spacing w:before="0" w:after="0" w:line="240" w:lineRule="auto"/>
        <w:rPr>
          <w:b/>
          <w:bCs w:val="0"/>
          <w:sz w:val="22"/>
          <w:szCs w:val="22"/>
        </w:rPr>
      </w:pPr>
      <w:bookmarkStart w:id="86" w:name="_Ref195095977"/>
      <w:bookmarkStart w:id="87" w:name="_Toc195097807"/>
      <w:bookmarkEnd w:id="80"/>
      <w:bookmarkEnd w:id="81"/>
      <w:r>
        <w:rPr>
          <w:szCs w:val="22"/>
        </w:rPr>
        <w:br w:type="page"/>
      </w:r>
    </w:p>
    <w:p w14:paraId="1A95AA18" w14:textId="5E049E67" w:rsidR="007C40CE" w:rsidRPr="005C23E7" w:rsidRDefault="007C40CE" w:rsidP="00635584">
      <w:pPr>
        <w:pStyle w:val="Caption"/>
        <w:spacing w:after="120"/>
        <w:rPr>
          <w:szCs w:val="22"/>
        </w:rPr>
      </w:pPr>
      <w:r w:rsidRPr="005C23E7">
        <w:rPr>
          <w:szCs w:val="22"/>
        </w:rPr>
        <w:lastRenderedPageBreak/>
        <w:t xml:space="preserve">Chart </w:t>
      </w:r>
      <w:r w:rsidRPr="005C23E7">
        <w:rPr>
          <w:szCs w:val="22"/>
        </w:rPr>
        <w:fldChar w:fldCharType="begin"/>
      </w:r>
      <w:r w:rsidRPr="005C23E7">
        <w:rPr>
          <w:szCs w:val="22"/>
        </w:rPr>
        <w:instrText xml:space="preserve"> STYLEREF 1 \s </w:instrText>
      </w:r>
      <w:r w:rsidRPr="005C23E7">
        <w:rPr>
          <w:szCs w:val="22"/>
        </w:rPr>
        <w:fldChar w:fldCharType="separate"/>
      </w:r>
      <w:r w:rsidR="0071468B">
        <w:rPr>
          <w:noProof/>
          <w:szCs w:val="22"/>
        </w:rPr>
        <w:t>1</w:t>
      </w:r>
      <w:r w:rsidRPr="005C23E7">
        <w:rPr>
          <w:szCs w:val="22"/>
        </w:rPr>
        <w:fldChar w:fldCharType="end"/>
      </w:r>
      <w:r w:rsidRPr="005C23E7">
        <w:rPr>
          <w:szCs w:val="22"/>
        </w:rPr>
        <w:t>.</w:t>
      </w:r>
      <w:r w:rsidR="00F759EC">
        <w:fldChar w:fldCharType="begin"/>
      </w:r>
      <w:r w:rsidR="00F759EC">
        <w:instrText xml:space="preserve"> SEQ Chart \* ARABIC \s 1 </w:instrText>
      </w:r>
      <w:r w:rsidR="00F759EC">
        <w:fldChar w:fldCharType="separate"/>
      </w:r>
      <w:r w:rsidR="0071468B">
        <w:rPr>
          <w:noProof/>
        </w:rPr>
        <w:t>12</w:t>
      </w:r>
      <w:r w:rsidR="00F759EC">
        <w:rPr>
          <w:szCs w:val="22"/>
        </w:rPr>
        <w:fldChar w:fldCharType="end"/>
      </w:r>
      <w:bookmarkEnd w:id="86"/>
      <w:r w:rsidRPr="005C23E7">
        <w:rPr>
          <w:szCs w:val="22"/>
        </w:rPr>
        <w:t>: Residential care average EBITDA per resident per day by provider scale, 2020-21 to 2023-24</w:t>
      </w:r>
      <w:bookmarkEnd w:id="87"/>
    </w:p>
    <w:p w14:paraId="29540965" w14:textId="70113A11" w:rsidR="002D782F" w:rsidRPr="002D782F" w:rsidRDefault="00AD4A14" w:rsidP="002D782F">
      <w:pPr>
        <w:rPr>
          <w:b/>
          <w:color w:val="1E1545"/>
          <w:sz w:val="22"/>
          <w:szCs w:val="22"/>
        </w:rPr>
      </w:pPr>
      <w:r w:rsidRPr="005C23E7">
        <w:rPr>
          <w:b/>
          <w:noProof/>
          <w:color w:val="1E1545"/>
          <w:sz w:val="22"/>
          <w:szCs w:val="22"/>
        </w:rPr>
        <w:drawing>
          <wp:inline distT="0" distB="0" distL="0" distR="0" wp14:anchorId="27ED777D" wp14:editId="50C00AFD">
            <wp:extent cx="5618855" cy="2806995"/>
            <wp:effectExtent l="0" t="0" r="1270" b="0"/>
            <wp:docPr id="1113161102" name="Picture 1113161102" descr="Chart 1.12 is a clustered column chart titled Residential care average EBITDA per resident per day by provider scale, 2020-21 to 2023-24. In 2023-24, all providers by scale had significant improvement compared to the prior year results. Providers with 20 or more services reported the highest average EBITDA in 2023-24 ($37.53 per resident per day, up from $11.15 in 2022-23). The next highest average EBITDA was single service providers ($36.93 per resident per day, up from $15.14 in 2022-23), then providers with 7 to 19 services ($36.28 per resident per day, up from $1.04 in 2022-23) and the lowest average EBITDA reported by provider scale in 2023-24 was providers with 2 to 6 services ($30.11 per resident per day, up from$2.11 in 2022-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61102" name="Picture 7" descr="Chart 1.12 is a clustered column chart titled Residential care average EBITDA per resident per day by provider scale, 2020-21 to 2023-24. In 2023-24, all providers by scale had significant improvement compared to the prior year results. Providers with 20 or more services reported the highest average EBITDA in 2023-24 ($37.53 per resident per day, up from $11.15 in 2022-23). The next highest average EBITDA was single service providers ($36.93 per resident per day, up from $15.14 in 2022-23), then providers with 7 to 19 services ($36.28 per resident per day, up from $1.04 in 2022-23) and the lowest average EBITDA reported by provider scale in 2023-24 was providers with 2 to 6 services ($30.11 per resident per day, up from$2.11 in 2022-23).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34756" cy="2814939"/>
                    </a:xfrm>
                    <a:prstGeom prst="rect">
                      <a:avLst/>
                    </a:prstGeom>
                    <a:noFill/>
                  </pic:spPr>
                </pic:pic>
              </a:graphicData>
            </a:graphic>
          </wp:inline>
        </w:drawing>
      </w:r>
      <w:bookmarkStart w:id="88" w:name="_Ref195096021"/>
      <w:bookmarkStart w:id="89" w:name="_Toc195097808"/>
    </w:p>
    <w:p w14:paraId="064DBC25" w14:textId="77777777" w:rsidR="00243D41" w:rsidRDefault="00243D41" w:rsidP="007C40CE">
      <w:pPr>
        <w:pStyle w:val="Caption"/>
      </w:pPr>
    </w:p>
    <w:p w14:paraId="05A7B993" w14:textId="3D5ABCDB" w:rsidR="007C40CE" w:rsidRPr="005C23E7" w:rsidRDefault="007C40CE" w:rsidP="007C40CE">
      <w:pPr>
        <w:pStyle w:val="Caption"/>
      </w:pPr>
      <w:r w:rsidRPr="005C23E7">
        <w:t xml:space="preserve">Chart </w:t>
      </w:r>
      <w:r>
        <w:fldChar w:fldCharType="begin"/>
      </w:r>
      <w:r>
        <w:instrText xml:space="preserve"> STYLEREF 1 \s </w:instrText>
      </w:r>
      <w:r>
        <w:fldChar w:fldCharType="separate"/>
      </w:r>
      <w:r w:rsidR="0071468B">
        <w:rPr>
          <w:noProof/>
        </w:rPr>
        <w:t>1</w:t>
      </w:r>
      <w:r>
        <w:fldChar w:fldCharType="end"/>
      </w:r>
      <w:r w:rsidRPr="005C23E7">
        <w:t>.</w:t>
      </w:r>
      <w:r w:rsidR="00F759EC">
        <w:fldChar w:fldCharType="begin"/>
      </w:r>
      <w:r w:rsidR="00F759EC">
        <w:instrText xml:space="preserve"> SEQ Chart \* ARABIC \s 1 </w:instrText>
      </w:r>
      <w:r w:rsidR="00F759EC">
        <w:fldChar w:fldCharType="separate"/>
      </w:r>
      <w:r w:rsidR="0071468B">
        <w:rPr>
          <w:noProof/>
        </w:rPr>
        <w:t>13</w:t>
      </w:r>
      <w:r w:rsidR="00F759EC">
        <w:fldChar w:fldCharType="end"/>
      </w:r>
      <w:bookmarkEnd w:id="88"/>
      <w:r w:rsidRPr="005C23E7">
        <w:t>: Residential care average EBITDA per resident per day, by quartile and provider scale (number of providers in parentheses), 2023-24</w:t>
      </w:r>
      <w:bookmarkEnd w:id="89"/>
    </w:p>
    <w:p w14:paraId="7BAF6505" w14:textId="41B01B94" w:rsidR="00B255BD" w:rsidRPr="005C23E7" w:rsidRDefault="004D34DA" w:rsidP="00B255BD">
      <w:r w:rsidRPr="005C23E7">
        <w:rPr>
          <w:noProof/>
        </w:rPr>
        <w:drawing>
          <wp:inline distT="0" distB="0" distL="0" distR="0" wp14:anchorId="49C590B9" wp14:editId="6A15E523">
            <wp:extent cx="5662102" cy="3014206"/>
            <wp:effectExtent l="0" t="0" r="0" b="0"/>
            <wp:docPr id="573282265" name="Picture 573282265" descr="Chart 1.13 is a clustered column chart titled Residential care average EBITDA per resident per day, by quartile and provider scale (number of providers in parentheses), 2023-24. In 2023-24, providers with 2 to 6 services were the best performing in the top quartile, reporting an average EBITDA of $106.97 per resident per day, with a total of 38 providers in this quartile. The lowest average EBITDA reported in the top quartile was providers with 20 or more services with $68.63 per resident per day and they had a total of 4 providers ni this quartile. The results in the next top quartile were quite steady across all provider scale types, with the highested being providers with 2 to 6 services had anaverage EBITDA of $44.52 per resident per day, and the lowest for this quartile was providers with 20 or more services ($40.54). Providers with 2 to 6 services reported the lowest EBITDA in the bottom quartile of negative $41.42 per resident per day in 2023-24, while providers with 20 or more services reported the best average EBITDA in the bottom quartie ($0.00 per resident per day). There were 471 single service providers, 208 providers with 2 to 6 services, 52 providers with 7 to 19 services and 24 providers with 20 or more services in 2023-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82265" name="Picture 8" descr="Chart 1.13 is a clustered column chart titled Residential care average EBITDA per resident per day, by quartile and provider scale (number of providers in parentheses), 2023-24. In 2023-24, providers with 2 to 6 services were the best performing in the top quartile, reporting an average EBITDA of $106.97 per resident per day, with a total of 38 providers in this quartile. The lowest average EBITDA reported in the top quartile was providers with 20 or more services with $68.63 per resident per day and they had a total of 4 providers ni this quartile. The results in the next top quartile were quite steady across all provider scale types, with the highested being providers with 2 to 6 services had anaverage EBITDA of $44.52 per resident per day, and the lowest for this quartile was providers with 20 or more services ($40.54). Providers with 2 to 6 services reported the lowest EBITDA in the bottom quartile of negative $41.42 per resident per day in 2023-24, while providers with 20 or more services reported the best average EBITDA in the bottom quartie ($0.00 per resident per day). There were 471 single service providers, 208 providers with 2 to 6 services, 52 providers with 7 to 19 services and 24 providers with 20 or more services in 2023-24.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0231" cy="3018534"/>
                    </a:xfrm>
                    <a:prstGeom prst="rect">
                      <a:avLst/>
                    </a:prstGeom>
                    <a:noFill/>
                  </pic:spPr>
                </pic:pic>
              </a:graphicData>
            </a:graphic>
          </wp:inline>
        </w:drawing>
      </w:r>
      <w:r w:rsidR="00B255BD" w:rsidRPr="005C23E7">
        <w:br w:type="page"/>
      </w:r>
    </w:p>
    <w:p w14:paraId="12C379F0" w14:textId="0A0FF2FC" w:rsidR="00B255BD" w:rsidRPr="005C23E7" w:rsidRDefault="00B255BD" w:rsidP="00B257AA">
      <w:pPr>
        <w:pStyle w:val="Heading2"/>
        <w:rPr>
          <w:color w:val="1E1545"/>
        </w:rPr>
      </w:pPr>
      <w:bookmarkStart w:id="90" w:name="_Toc200628322"/>
      <w:bookmarkStart w:id="91" w:name="_Toc200628458"/>
      <w:bookmarkStart w:id="92" w:name="_Toc200628617"/>
      <w:r w:rsidRPr="005C23E7">
        <w:lastRenderedPageBreak/>
        <w:t>Financial position (balance sheet)</w:t>
      </w:r>
      <w:bookmarkEnd w:id="90"/>
      <w:bookmarkEnd w:id="91"/>
      <w:bookmarkEnd w:id="92"/>
    </w:p>
    <w:p w14:paraId="7029AF3F" w14:textId="77777777" w:rsidR="00B255BD" w:rsidRPr="005C23E7" w:rsidRDefault="00B255BD" w:rsidP="00B255BD">
      <w:pPr>
        <w:spacing w:after="120"/>
        <w:rPr>
          <w:rFonts w:cs="Arial"/>
          <w:sz w:val="2"/>
          <w:szCs w:val="2"/>
        </w:rPr>
      </w:pPr>
      <w:r w:rsidRPr="005C23E7">
        <w:rPr>
          <w:rFonts w:cs="Arial"/>
          <w:sz w:val="2"/>
          <w:szCs w:val="2"/>
        </w:rPr>
        <w:tab/>
      </w:r>
    </w:p>
    <w:tbl>
      <w:tblPr>
        <w:tblStyle w:val="TableGrid"/>
        <w:tblW w:w="0" w:type="auto"/>
        <w:shd w:val="clear" w:color="auto" w:fill="EEF4CD" w:themeFill="accent6" w:themeFillTint="33"/>
        <w:tblLook w:val="04A0" w:firstRow="1" w:lastRow="0" w:firstColumn="1" w:lastColumn="0" w:noHBand="0" w:noVBand="1"/>
      </w:tblPr>
      <w:tblGrid>
        <w:gridCol w:w="9016"/>
      </w:tblGrid>
      <w:tr w:rsidR="00B255BD" w:rsidRPr="005C23E7" w14:paraId="517E3096" w14:textId="77777777" w:rsidTr="009B6D25">
        <w:tc>
          <w:tcPr>
            <w:tcW w:w="9016" w:type="dxa"/>
            <w:shd w:val="clear" w:color="auto" w:fill="F8FAEA"/>
          </w:tcPr>
          <w:p w14:paraId="0A34F389" w14:textId="77777777" w:rsidR="00B255BD" w:rsidRPr="005C23E7" w:rsidRDefault="00B255BD" w:rsidP="003C5BA6">
            <w:pPr>
              <w:tabs>
                <w:tab w:val="left" w:pos="340"/>
                <w:tab w:val="left" w:pos="680"/>
              </w:tabs>
              <w:spacing w:after="120"/>
              <w:ind w:left="360"/>
              <w:rPr>
                <w:rFonts w:cs="Arial"/>
                <w:szCs w:val="24"/>
              </w:rPr>
            </w:pPr>
            <w:r w:rsidRPr="005C23E7">
              <w:rPr>
                <w:rFonts w:cs="Arial"/>
                <w:b/>
                <w:noProof/>
              </w:rPr>
              <w:drawing>
                <wp:anchor distT="0" distB="0" distL="114300" distR="114300" simplePos="0" relativeHeight="251658246" behindDoc="0" locked="0" layoutInCell="1" allowOverlap="1" wp14:anchorId="71A7DFEF" wp14:editId="5046D78C">
                  <wp:simplePos x="0" y="0"/>
                  <wp:positionH relativeFrom="column">
                    <wp:posOffset>3810</wp:posOffset>
                  </wp:positionH>
                  <wp:positionV relativeFrom="paragraph">
                    <wp:posOffset>47625</wp:posOffset>
                  </wp:positionV>
                  <wp:extent cx="226695" cy="226695"/>
                  <wp:effectExtent l="0" t="0" r="1905" b="1905"/>
                  <wp:wrapThrough wrapText="bothSides">
                    <wp:wrapPolygon edited="0">
                      <wp:start x="3630" y="0"/>
                      <wp:lineTo x="1815" y="9076"/>
                      <wp:lineTo x="1815" y="16336"/>
                      <wp:lineTo x="5445" y="19966"/>
                      <wp:lineTo x="12706" y="19966"/>
                      <wp:lineTo x="19966" y="16336"/>
                      <wp:lineTo x="19966" y="7261"/>
                      <wp:lineTo x="12706" y="0"/>
                      <wp:lineTo x="3630" y="0"/>
                    </wp:wrapPolygon>
                  </wp:wrapThrough>
                  <wp:docPr id="749215127" name="Graphic 749215127" descr="Circles with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91542" name="Graphic 2046091542" descr="Circles with arrows with solid fill"/>
                          <pic:cNvPicPr/>
                        </pic:nvPicPr>
                        <pic:blipFill>
                          <a:blip r:embed="rId45">
                            <a:extLst>
                              <a:ext uri="{96DAC541-7B7A-43D3-8B79-37D633B846F1}">
                                <asvg:svgBlip xmlns:asvg="http://schemas.microsoft.com/office/drawing/2016/SVG/main" r:embed="rId55"/>
                              </a:ext>
                            </a:extLst>
                          </a:blip>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r w:rsidRPr="005C23E7">
              <w:rPr>
                <w:rFonts w:cs="Arial"/>
                <w:b/>
                <w:bCs w:val="0"/>
                <w:noProof/>
                <w:szCs w:val="24"/>
              </w:rPr>
              <w:t>Methodology change</w:t>
            </w:r>
            <w:r w:rsidRPr="005C23E7">
              <w:rPr>
                <w:rFonts w:cs="Arial"/>
                <w:b/>
                <w:szCs w:val="24"/>
              </w:rPr>
              <w:t>: Balance sheet information in FRAACS</w:t>
            </w:r>
          </w:p>
          <w:p w14:paraId="2C6F74C2" w14:textId="54EBB4D7" w:rsidR="00B255BD" w:rsidRPr="005C23E7" w:rsidRDefault="00B255BD" w:rsidP="00A274E7">
            <w:pPr>
              <w:tabs>
                <w:tab w:val="left" w:pos="340"/>
                <w:tab w:val="left" w:pos="680"/>
              </w:tabs>
              <w:spacing w:after="120"/>
              <w:rPr>
                <w:rFonts w:cs="Arial"/>
                <w:szCs w:val="24"/>
                <w:lang w:val="en-GB"/>
              </w:rPr>
            </w:pPr>
            <w:r w:rsidRPr="005C23E7">
              <w:rPr>
                <w:rFonts w:cs="Arial"/>
                <w:szCs w:val="24"/>
                <w:lang w:val="en-GB"/>
              </w:rPr>
              <w:t xml:space="preserve">In previous FRAACS reports, the department has published the residential aged care balance sheet, </w:t>
            </w:r>
            <w:r w:rsidR="00C16396" w:rsidRPr="005C23E7">
              <w:rPr>
                <w:rFonts w:cs="Arial"/>
                <w:szCs w:val="24"/>
                <w:lang w:val="en-GB"/>
              </w:rPr>
              <w:t>using</w:t>
            </w:r>
            <w:r w:rsidRPr="005C23E7">
              <w:rPr>
                <w:rFonts w:cs="Arial"/>
                <w:szCs w:val="24"/>
                <w:lang w:val="en-GB"/>
              </w:rPr>
              <w:t xml:space="preserve"> segment reporting</w:t>
            </w:r>
            <w:r w:rsidR="00EB55D8" w:rsidRPr="005C23E7">
              <w:rPr>
                <w:rFonts w:cs="Arial"/>
                <w:szCs w:val="24"/>
                <w:lang w:val="en-GB"/>
              </w:rPr>
              <w:t xml:space="preserve"> data</w:t>
            </w:r>
            <w:r w:rsidRPr="005C23E7">
              <w:rPr>
                <w:rFonts w:cs="Arial"/>
                <w:szCs w:val="24"/>
                <w:lang w:val="en-GB"/>
              </w:rPr>
              <w:t xml:space="preserve"> </w:t>
            </w:r>
            <w:r w:rsidR="004C1BD1" w:rsidRPr="005C23E7">
              <w:rPr>
                <w:rFonts w:cs="Arial"/>
                <w:szCs w:val="24"/>
                <w:lang w:val="en-GB"/>
              </w:rPr>
              <w:t xml:space="preserve">from </w:t>
            </w:r>
            <w:r w:rsidRPr="005C23E7">
              <w:rPr>
                <w:rFonts w:cs="Arial"/>
                <w:szCs w:val="24"/>
                <w:lang w:val="en-GB"/>
              </w:rPr>
              <w:t>the ACFR. Segment reporting is where providers allocate financial statement line items</w:t>
            </w:r>
            <w:r w:rsidR="00EB55D8" w:rsidRPr="005C23E7">
              <w:rPr>
                <w:rFonts w:cs="Arial"/>
                <w:szCs w:val="24"/>
                <w:lang w:val="en-GB"/>
              </w:rPr>
              <w:t xml:space="preserve"> (e.g.</w:t>
            </w:r>
            <w:r w:rsidRPr="005C23E7">
              <w:rPr>
                <w:rFonts w:cs="Arial"/>
                <w:szCs w:val="24"/>
                <w:lang w:val="en-GB"/>
              </w:rPr>
              <w:t xml:space="preserve"> 'Financial assets'</w:t>
            </w:r>
            <w:r w:rsidR="00EB55D8" w:rsidRPr="005C23E7">
              <w:rPr>
                <w:rFonts w:cs="Arial"/>
                <w:szCs w:val="24"/>
                <w:lang w:val="en-GB"/>
              </w:rPr>
              <w:t>)</w:t>
            </w:r>
            <w:r w:rsidRPr="005C23E7">
              <w:rPr>
                <w:rFonts w:cs="Arial"/>
                <w:szCs w:val="24"/>
                <w:lang w:val="en-GB"/>
              </w:rPr>
              <w:t xml:space="preserve"> </w:t>
            </w:r>
            <w:r w:rsidR="0057153D" w:rsidRPr="005C23E7">
              <w:rPr>
                <w:rFonts w:cs="Arial"/>
                <w:szCs w:val="24"/>
                <w:lang w:val="en-GB"/>
              </w:rPr>
              <w:t>to the residential segment of their operations</w:t>
            </w:r>
            <w:r w:rsidRPr="005C23E7">
              <w:rPr>
                <w:rFonts w:cs="Arial"/>
                <w:szCs w:val="24"/>
                <w:lang w:val="en-GB"/>
              </w:rPr>
              <w:t xml:space="preserve">. However, providers consistently reported difficulties in undertaking this allocation, </w:t>
            </w:r>
            <w:r w:rsidR="002F6C27" w:rsidRPr="005C23E7">
              <w:rPr>
                <w:rFonts w:cs="Arial"/>
                <w:szCs w:val="24"/>
                <w:lang w:val="en-GB"/>
              </w:rPr>
              <w:t>leading</w:t>
            </w:r>
            <w:r w:rsidRPr="005C23E7">
              <w:rPr>
                <w:rFonts w:cs="Arial"/>
                <w:szCs w:val="24"/>
                <w:lang w:val="en-GB"/>
              </w:rPr>
              <w:t xml:space="preserve"> to underreporting of balances and a misrepresentation </w:t>
            </w:r>
            <w:r w:rsidR="00CC58C5" w:rsidRPr="005C23E7">
              <w:rPr>
                <w:rFonts w:cs="Arial"/>
                <w:szCs w:val="24"/>
                <w:lang w:val="en-GB"/>
              </w:rPr>
              <w:t xml:space="preserve">of </w:t>
            </w:r>
            <w:r w:rsidRPr="005C23E7">
              <w:rPr>
                <w:rFonts w:cs="Arial"/>
                <w:szCs w:val="24"/>
                <w:lang w:val="en-GB"/>
              </w:rPr>
              <w:t xml:space="preserve">the sector's equity position. </w:t>
            </w:r>
          </w:p>
          <w:p w14:paraId="4ADF13D6" w14:textId="263DB819" w:rsidR="00B255BD" w:rsidRPr="005C23E7" w:rsidRDefault="00B255BD" w:rsidP="00A274E7">
            <w:pPr>
              <w:tabs>
                <w:tab w:val="left" w:pos="340"/>
                <w:tab w:val="left" w:pos="680"/>
              </w:tabs>
              <w:spacing w:after="120"/>
              <w:rPr>
                <w:rFonts w:cs="Arial"/>
                <w:szCs w:val="24"/>
                <w:lang w:val="en-GB"/>
              </w:rPr>
            </w:pPr>
            <w:r w:rsidRPr="005C23E7">
              <w:rPr>
                <w:rFonts w:cs="Arial"/>
                <w:szCs w:val="24"/>
                <w:lang w:val="en-GB"/>
              </w:rPr>
              <w:t>As a result, this FRAACS report publishes balance sheet analysis drawn from the audited General Purpose Financial Statements</w:t>
            </w:r>
            <w:r w:rsidR="00F95228" w:rsidRPr="005C23E7">
              <w:rPr>
                <w:rFonts w:cs="Arial"/>
                <w:szCs w:val="24"/>
                <w:lang w:val="en-GB"/>
              </w:rPr>
              <w:t xml:space="preserve"> (</w:t>
            </w:r>
            <w:r w:rsidR="007039A2" w:rsidRPr="005C23E7">
              <w:rPr>
                <w:rFonts w:cs="Arial"/>
                <w:szCs w:val="24"/>
              </w:rPr>
              <w:t>submitted by providers as part of their ACFR reporting obligations</w:t>
            </w:r>
            <w:r w:rsidR="00F95228" w:rsidRPr="005C23E7">
              <w:rPr>
                <w:rFonts w:cs="Arial"/>
                <w:szCs w:val="24"/>
              </w:rPr>
              <w:t>)</w:t>
            </w:r>
            <w:r w:rsidRPr="005C23E7">
              <w:rPr>
                <w:rFonts w:cs="Arial"/>
                <w:szCs w:val="24"/>
                <w:lang w:val="en-GB"/>
              </w:rPr>
              <w:t xml:space="preserve"> which is at the approved provider level. This approach aims to provide a more accurate reflection of </w:t>
            </w:r>
            <w:r w:rsidR="00A669CA" w:rsidRPr="005C23E7">
              <w:rPr>
                <w:rFonts w:cs="Arial"/>
                <w:szCs w:val="24"/>
                <w:lang w:val="en-GB"/>
              </w:rPr>
              <w:t>a</w:t>
            </w:r>
            <w:r w:rsidRPr="005C23E7">
              <w:rPr>
                <w:rFonts w:cs="Arial"/>
                <w:szCs w:val="24"/>
                <w:lang w:val="en-GB"/>
              </w:rPr>
              <w:t xml:space="preserve"> provider's operations and enhance transparency by offering a clearer representation of the sector's financial position. When reading this chapter, it should be noted that:</w:t>
            </w:r>
          </w:p>
          <w:p w14:paraId="6B08DF04" w14:textId="20B23284" w:rsidR="00B255BD" w:rsidRPr="005C23E7" w:rsidRDefault="00B255BD" w:rsidP="00A171F4">
            <w:pPr>
              <w:pStyle w:val="ListParagraph"/>
              <w:numPr>
                <w:ilvl w:val="0"/>
                <w:numId w:val="24"/>
              </w:numPr>
              <w:spacing w:after="120"/>
              <w:contextualSpacing w:val="0"/>
              <w:rPr>
                <w:rFonts w:cs="Arial"/>
                <w:szCs w:val="22"/>
                <w:lang w:eastAsia="en-AU"/>
              </w:rPr>
            </w:pPr>
            <w:r w:rsidRPr="005C23E7">
              <w:rPr>
                <w:rFonts w:cs="Arial"/>
                <w:szCs w:val="22"/>
                <w:lang w:eastAsia="en-AU"/>
              </w:rPr>
              <w:t xml:space="preserve">the 2022-23 data </w:t>
            </w:r>
            <w:r w:rsidR="00C449A9" w:rsidRPr="005C23E7">
              <w:rPr>
                <w:rFonts w:cs="Arial"/>
                <w:szCs w:val="22"/>
                <w:lang w:eastAsia="en-AU"/>
              </w:rPr>
              <w:t>have</w:t>
            </w:r>
            <w:r w:rsidRPr="005C23E7">
              <w:rPr>
                <w:rFonts w:cs="Arial"/>
                <w:szCs w:val="22"/>
                <w:lang w:eastAsia="en-AU"/>
              </w:rPr>
              <w:t xml:space="preserve"> been analysed and presented using a </w:t>
            </w:r>
            <w:r w:rsidR="008F1B98" w:rsidRPr="005C23E7">
              <w:rPr>
                <w:rFonts w:cs="Arial"/>
                <w:szCs w:val="22"/>
                <w:lang w:eastAsia="en-AU"/>
              </w:rPr>
              <w:t xml:space="preserve">consistent </w:t>
            </w:r>
            <w:r w:rsidRPr="005C23E7">
              <w:rPr>
                <w:rFonts w:cs="Arial"/>
                <w:szCs w:val="22"/>
                <w:lang w:eastAsia="en-AU"/>
              </w:rPr>
              <w:t xml:space="preserve">methodology </w:t>
            </w:r>
            <w:r w:rsidR="00E01EA3" w:rsidRPr="005C23E7">
              <w:rPr>
                <w:rFonts w:cs="Arial"/>
                <w:szCs w:val="22"/>
                <w:lang w:eastAsia="en-AU"/>
              </w:rPr>
              <w:t>with th</w:t>
            </w:r>
            <w:r w:rsidR="008F1B98" w:rsidRPr="005C23E7">
              <w:rPr>
                <w:rFonts w:cs="Arial"/>
                <w:szCs w:val="22"/>
                <w:lang w:eastAsia="en-AU"/>
              </w:rPr>
              <w:t>at</w:t>
            </w:r>
            <w:r w:rsidRPr="005C23E7">
              <w:rPr>
                <w:rFonts w:cs="Arial"/>
                <w:szCs w:val="22"/>
                <w:lang w:eastAsia="en-AU"/>
              </w:rPr>
              <w:t xml:space="preserve"> used for 2023-24 to support comparability of results. </w:t>
            </w:r>
          </w:p>
          <w:p w14:paraId="0CC3AD69" w14:textId="4A312DD0" w:rsidR="007B267D" w:rsidRPr="005C23E7" w:rsidRDefault="00DD31F1" w:rsidP="00A171F4">
            <w:pPr>
              <w:pStyle w:val="ListParagraph"/>
              <w:numPr>
                <w:ilvl w:val="0"/>
                <w:numId w:val="24"/>
              </w:numPr>
              <w:spacing w:after="120"/>
              <w:contextualSpacing w:val="0"/>
              <w:rPr>
                <w:rFonts w:cs="Arial"/>
                <w:szCs w:val="22"/>
                <w:lang w:eastAsia="en-AU"/>
              </w:rPr>
            </w:pPr>
            <w:r w:rsidRPr="005C23E7">
              <w:rPr>
                <w:rFonts w:cs="Arial"/>
                <w:szCs w:val="22"/>
                <w:lang w:eastAsia="en-AU"/>
              </w:rPr>
              <w:t xml:space="preserve">LST </w:t>
            </w:r>
            <w:r w:rsidR="00B255BD" w:rsidRPr="005C23E7">
              <w:rPr>
                <w:rFonts w:cs="Arial"/>
                <w:szCs w:val="22"/>
                <w:lang w:eastAsia="en-AU"/>
              </w:rPr>
              <w:t>government</w:t>
            </w:r>
            <w:r w:rsidR="00EB55D8" w:rsidRPr="005C23E7">
              <w:rPr>
                <w:rFonts w:cs="Arial"/>
                <w:szCs w:val="22"/>
                <w:lang w:eastAsia="en-AU"/>
              </w:rPr>
              <w:t xml:space="preserve"> approved</w:t>
            </w:r>
            <w:r w:rsidR="00B255BD" w:rsidRPr="005C23E7">
              <w:rPr>
                <w:rFonts w:cs="Arial"/>
                <w:szCs w:val="22"/>
                <w:lang w:eastAsia="en-AU"/>
              </w:rPr>
              <w:t xml:space="preserve"> providers</w:t>
            </w:r>
            <w:r w:rsidR="00EB55D8" w:rsidRPr="005C23E7">
              <w:rPr>
                <w:rFonts w:cs="Arial"/>
                <w:szCs w:val="22"/>
                <w:lang w:eastAsia="en-AU"/>
              </w:rPr>
              <w:t xml:space="preserve"> and approved providers who do not provide any residential aged care services </w:t>
            </w:r>
            <w:r w:rsidR="00B255BD" w:rsidRPr="005C23E7">
              <w:rPr>
                <w:rFonts w:cs="Arial"/>
                <w:szCs w:val="22"/>
                <w:lang w:eastAsia="en-AU"/>
              </w:rPr>
              <w:t>have been excluded from the balance sheet analysis.</w:t>
            </w:r>
          </w:p>
          <w:p w14:paraId="0AC8B96D" w14:textId="797E3F0A" w:rsidR="00B255BD" w:rsidRPr="005C23E7" w:rsidRDefault="00B255BD" w:rsidP="001F48E2">
            <w:pPr>
              <w:tabs>
                <w:tab w:val="left" w:pos="340"/>
                <w:tab w:val="left" w:pos="680"/>
              </w:tabs>
              <w:spacing w:after="120"/>
              <w:rPr>
                <w:rFonts w:cs="Arial"/>
                <w:b/>
                <w:bCs w:val="0"/>
                <w:color w:val="E4E6E6" w:themeColor="background1" w:themeShade="F2"/>
                <w:sz w:val="22"/>
                <w:szCs w:val="22"/>
                <w:lang w:val="en-GB"/>
              </w:rPr>
            </w:pPr>
            <w:r w:rsidRPr="005C23E7">
              <w:rPr>
                <w:lang w:val="en-GB"/>
              </w:rPr>
              <w:t>For all previous figures, including ratios and accommodation payment figures, refer to</w:t>
            </w:r>
            <w:r w:rsidR="001F38B9" w:rsidRPr="005C23E7">
              <w:rPr>
                <w:lang w:val="en-GB"/>
              </w:rPr>
              <w:t xml:space="preserve"> the </w:t>
            </w:r>
            <w:r w:rsidR="001F38B9" w:rsidRPr="005C23E7">
              <w:rPr>
                <w:b/>
                <w:lang w:val="en-GB"/>
              </w:rPr>
              <w:t>1.5 RC and AP balance sheet</w:t>
            </w:r>
            <w:r w:rsidR="001F38B9" w:rsidRPr="005C23E7">
              <w:rPr>
                <w:lang w:val="en-GB"/>
              </w:rPr>
              <w:t xml:space="preserve"> tab</w:t>
            </w:r>
            <w:r w:rsidRPr="005C23E7">
              <w:rPr>
                <w:lang w:val="en-GB"/>
              </w:rPr>
              <w:t xml:space="preserve"> in the </w:t>
            </w:r>
            <w:r w:rsidRPr="005C23E7">
              <w:rPr>
                <w:i/>
                <w:lang w:val="en-GB"/>
              </w:rPr>
              <w:t>FRAACS data extract</w:t>
            </w:r>
            <w:r w:rsidRPr="005C23E7">
              <w:rPr>
                <w:lang w:val="en-GB"/>
              </w:rPr>
              <w:t>.</w:t>
            </w:r>
          </w:p>
        </w:tc>
      </w:tr>
    </w:tbl>
    <w:p w14:paraId="64DD4746" w14:textId="77777777" w:rsidR="00706672" w:rsidRPr="005C23E7" w:rsidRDefault="00706672" w:rsidP="001F48E2">
      <w:pPr>
        <w:spacing w:after="120"/>
        <w:rPr>
          <w:sz w:val="20"/>
        </w:rPr>
      </w:pPr>
      <w:bookmarkStart w:id="93" w:name="_Ref162515632"/>
      <w:bookmarkStart w:id="94" w:name="_Toc173428894"/>
      <w:r w:rsidRPr="005C23E7">
        <w:tab/>
      </w:r>
    </w:p>
    <w:tbl>
      <w:tblPr>
        <w:tblStyle w:val="TableGrid"/>
        <w:tblW w:w="9067" w:type="dxa"/>
        <w:shd w:val="clear" w:color="auto" w:fill="EEF4CD" w:themeFill="accent6" w:themeFillTint="33"/>
        <w:tblLook w:val="04A0" w:firstRow="1" w:lastRow="0" w:firstColumn="1" w:lastColumn="0" w:noHBand="0" w:noVBand="1"/>
      </w:tblPr>
      <w:tblGrid>
        <w:gridCol w:w="9067"/>
      </w:tblGrid>
      <w:tr w:rsidR="00706672" w:rsidRPr="005C23E7" w14:paraId="38919764" w14:textId="77777777" w:rsidTr="00870532">
        <w:tc>
          <w:tcPr>
            <w:tcW w:w="9067" w:type="dxa"/>
            <w:shd w:val="clear" w:color="auto" w:fill="ECF9FA"/>
          </w:tcPr>
          <w:p w14:paraId="18043202" w14:textId="4C9F1979" w:rsidR="00706672" w:rsidRPr="004A4160" w:rsidRDefault="00706672" w:rsidP="001F48E2">
            <w:pPr>
              <w:spacing w:after="120"/>
              <w:rPr>
                <w:b/>
                <w:bCs w:val="0"/>
              </w:rPr>
            </w:pPr>
            <w:r w:rsidRPr="004A4160">
              <w:rPr>
                <w:b/>
                <w:bCs w:val="0"/>
                <w:noProof/>
              </w:rPr>
              <w:drawing>
                <wp:anchor distT="0" distB="0" distL="114300" distR="114300" simplePos="0" relativeHeight="251658247" behindDoc="1" locked="0" layoutInCell="1" allowOverlap="1" wp14:anchorId="4469A720" wp14:editId="243D61A0">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626743286" name="Graphic 626743286"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4A4160">
              <w:rPr>
                <w:b/>
                <w:bCs w:val="0"/>
              </w:rPr>
              <w:t>Data reference: Balance sheet segment analysis  </w:t>
            </w:r>
          </w:p>
          <w:p w14:paraId="3880999B" w14:textId="1F489E3F" w:rsidR="00706672" w:rsidRPr="005C23E7" w:rsidRDefault="0082699A" w:rsidP="001F48E2">
            <w:pPr>
              <w:spacing w:after="120"/>
            </w:pPr>
            <w:r w:rsidRPr="005C23E7">
              <w:t xml:space="preserve">Refer to </w:t>
            </w:r>
            <w:r w:rsidRPr="005C23E7">
              <w:rPr>
                <w:b/>
                <w:bCs w:val="0"/>
              </w:rPr>
              <w:t xml:space="preserve">Appendix D </w:t>
            </w:r>
            <w:r w:rsidRPr="005C23E7">
              <w:t xml:space="preserve">for the </w:t>
            </w:r>
            <w:r w:rsidR="007D441A" w:rsidRPr="005C23E7">
              <w:t>approved provider balance sheet information for 2023</w:t>
            </w:r>
            <w:r w:rsidR="00027610" w:rsidRPr="005C23E7">
              <w:noBreakHyphen/>
            </w:r>
            <w:r w:rsidR="007D441A" w:rsidRPr="005C23E7">
              <w:t xml:space="preserve">24, with </w:t>
            </w:r>
            <w:r w:rsidR="00CC49CC" w:rsidRPr="005C23E7">
              <w:t xml:space="preserve">assets and liabilities classified to the ‘Residential segment’ (where possible), and all un-segmented assets </w:t>
            </w:r>
            <w:r w:rsidR="009F504A" w:rsidRPr="005C23E7">
              <w:t xml:space="preserve">and liability </w:t>
            </w:r>
            <w:r w:rsidR="00CC49CC" w:rsidRPr="005C23E7">
              <w:t>classified to ‘Other’. Other can include non-residential care assets and liabilities</w:t>
            </w:r>
            <w:r w:rsidR="009F504A" w:rsidRPr="005C23E7">
              <w:t xml:space="preserve">, </w:t>
            </w:r>
            <w:r w:rsidR="00CC49CC" w:rsidRPr="005C23E7">
              <w:t>such as for Independent Living Units</w:t>
            </w:r>
            <w:r w:rsidR="009F504A" w:rsidRPr="005C23E7">
              <w:t xml:space="preserve"> (ILUs)</w:t>
            </w:r>
            <w:r w:rsidR="00CC49CC" w:rsidRPr="005C23E7">
              <w:t xml:space="preserve"> and </w:t>
            </w:r>
            <w:r w:rsidR="00F90E04" w:rsidRPr="005C23E7">
              <w:t>home care</w:t>
            </w:r>
            <w:r w:rsidRPr="005C23E7">
              <w:t>.</w:t>
            </w:r>
          </w:p>
        </w:tc>
      </w:tr>
    </w:tbl>
    <w:p w14:paraId="2B71DC79" w14:textId="77777777" w:rsidR="00B255BD" w:rsidRPr="005C23E7" w:rsidRDefault="00B255BD" w:rsidP="00B255BD">
      <w:pPr>
        <w:spacing w:after="120"/>
        <w:rPr>
          <w:bCs w:val="0"/>
          <w:color w:val="1E1545"/>
        </w:rPr>
        <w:sectPr w:rsidR="00B255BD" w:rsidRPr="005C23E7" w:rsidSect="00950F03">
          <w:footerReference w:type="default" r:id="rId56"/>
          <w:pgSz w:w="11906" w:h="16838"/>
          <w:pgMar w:top="1440" w:right="1440" w:bottom="1440" w:left="1440" w:header="720" w:footer="720" w:gutter="0"/>
          <w:cols w:space="720"/>
          <w:docGrid w:linePitch="360"/>
        </w:sectPr>
      </w:pPr>
    </w:p>
    <w:p w14:paraId="4A23E58C" w14:textId="77777777" w:rsidR="00B255BD" w:rsidRPr="005C23E7" w:rsidRDefault="00B255BD" w:rsidP="009B6D25">
      <w:pPr>
        <w:pStyle w:val="Heading4"/>
        <w:numPr>
          <w:ilvl w:val="0"/>
          <w:numId w:val="0"/>
        </w:numPr>
      </w:pPr>
      <w:r w:rsidRPr="005C23E7">
        <w:lastRenderedPageBreak/>
        <w:t>Balance sheet</w:t>
      </w:r>
    </w:p>
    <w:p w14:paraId="5E2A12A9" w14:textId="77777777" w:rsidR="00B255BD" w:rsidRPr="005C23E7" w:rsidRDefault="00B255BD" w:rsidP="00635584">
      <w:pPr>
        <w:pStyle w:val="Style5"/>
        <w:numPr>
          <w:ilvl w:val="0"/>
          <w:numId w:val="0"/>
        </w:numPr>
        <w:spacing w:before="120" w:after="120"/>
        <w:ind w:left="1008" w:hanging="1008"/>
        <w:rPr>
          <w:b w:val="0"/>
          <w:sz w:val="28"/>
          <w:szCs w:val="28"/>
        </w:rPr>
      </w:pPr>
      <w:r w:rsidRPr="005C23E7">
        <w:t>Sector results</w:t>
      </w:r>
    </w:p>
    <w:p w14:paraId="78A844D9" w14:textId="6376C178" w:rsidR="00D64E59" w:rsidRPr="005C23E7" w:rsidRDefault="00B255BD" w:rsidP="00B255BD">
      <w:pPr>
        <w:spacing w:after="120"/>
        <w:rPr>
          <w:rFonts w:cs="Arial"/>
        </w:rPr>
      </w:pPr>
      <w:r w:rsidRPr="005C23E7">
        <w:rPr>
          <w:rFonts w:cs="Arial"/>
        </w:rPr>
        <w:t xml:space="preserve">The balance sheet position of approved providers was stronger </w:t>
      </w:r>
      <w:r w:rsidR="00882548" w:rsidRPr="005C23E7">
        <w:rPr>
          <w:rFonts w:cs="Arial"/>
        </w:rPr>
        <w:t>at 30 June 2024</w:t>
      </w:r>
      <w:r w:rsidRPr="005C23E7">
        <w:rPr>
          <w:rFonts w:cs="Arial"/>
        </w:rPr>
        <w:t xml:space="preserve">, when compared to </w:t>
      </w:r>
      <w:r w:rsidR="00882548" w:rsidRPr="005C23E7">
        <w:rPr>
          <w:rFonts w:cs="Arial"/>
        </w:rPr>
        <w:t>30 June 2023</w:t>
      </w:r>
      <w:r w:rsidRPr="005C23E7">
        <w:rPr>
          <w:rFonts w:cs="Arial"/>
        </w:rPr>
        <w:t>.</w:t>
      </w:r>
    </w:p>
    <w:p w14:paraId="0F1ABF54" w14:textId="74DDB651" w:rsidR="00B255BD" w:rsidRPr="005C23E7" w:rsidRDefault="00B255BD" w:rsidP="00B255BD">
      <w:pPr>
        <w:spacing w:after="120"/>
        <w:rPr>
          <w:rFonts w:cs="Arial"/>
        </w:rPr>
      </w:pPr>
      <w:r w:rsidRPr="005C23E7">
        <w:rPr>
          <w:rFonts w:cs="Arial"/>
        </w:rPr>
        <w:t>At a sector level:</w:t>
      </w:r>
    </w:p>
    <w:p w14:paraId="102ABC81" w14:textId="1C1EC4F6" w:rsidR="00B255BD" w:rsidRPr="005C23E7" w:rsidRDefault="00B255BD" w:rsidP="00A171F4">
      <w:pPr>
        <w:pStyle w:val="ListParagraph"/>
        <w:numPr>
          <w:ilvl w:val="0"/>
          <w:numId w:val="21"/>
        </w:numPr>
        <w:spacing w:after="120"/>
        <w:contextualSpacing w:val="0"/>
        <w:rPr>
          <w:rFonts w:cs="Arial"/>
        </w:rPr>
      </w:pPr>
      <w:r w:rsidRPr="005C23E7">
        <w:rPr>
          <w:rFonts w:cs="Arial"/>
        </w:rPr>
        <w:t>total assets were $</w:t>
      </w:r>
      <w:r w:rsidR="007A53AF" w:rsidRPr="005C23E7">
        <w:rPr>
          <w:rFonts w:cs="Arial"/>
        </w:rPr>
        <w:t>1</w:t>
      </w:r>
      <w:r w:rsidR="00F777AE" w:rsidRPr="005C23E7">
        <w:rPr>
          <w:rFonts w:cs="Arial"/>
        </w:rPr>
        <w:t>02</w:t>
      </w:r>
      <w:r w:rsidR="0003557A" w:rsidRPr="005C23E7">
        <w:rPr>
          <w:rFonts w:cs="Arial"/>
        </w:rPr>
        <w:t>.2 billion</w:t>
      </w:r>
      <w:r w:rsidRPr="005C23E7">
        <w:rPr>
          <w:rFonts w:cs="Arial"/>
        </w:rPr>
        <w:t>, an increase of $</w:t>
      </w:r>
      <w:r w:rsidR="009E1E43" w:rsidRPr="005C23E7">
        <w:rPr>
          <w:rFonts w:cs="Arial"/>
        </w:rPr>
        <w:t>8</w:t>
      </w:r>
      <w:r w:rsidR="007F125B" w:rsidRPr="005C23E7">
        <w:rPr>
          <w:rFonts w:cs="Arial"/>
        </w:rPr>
        <w:t>.3 b</w:t>
      </w:r>
      <w:r w:rsidRPr="005C23E7">
        <w:rPr>
          <w:rFonts w:cs="Arial"/>
        </w:rPr>
        <w:t xml:space="preserve">illion on the </w:t>
      </w:r>
      <w:r w:rsidR="002F43D2" w:rsidRPr="005C23E7">
        <w:rPr>
          <w:rFonts w:cs="Arial"/>
        </w:rPr>
        <w:t>30 June 2023</w:t>
      </w:r>
      <w:r w:rsidRPr="005C23E7">
        <w:rPr>
          <w:rFonts w:cs="Arial"/>
        </w:rPr>
        <w:t xml:space="preserve"> result ($</w:t>
      </w:r>
      <w:r w:rsidR="00F777AE" w:rsidRPr="005C23E7">
        <w:rPr>
          <w:rFonts w:cs="Arial"/>
        </w:rPr>
        <w:t>93</w:t>
      </w:r>
      <w:r w:rsidR="0003557A" w:rsidRPr="005C23E7">
        <w:rPr>
          <w:rFonts w:cs="Arial"/>
        </w:rPr>
        <w:t>.9</w:t>
      </w:r>
      <w:r w:rsidR="007E1CCF" w:rsidRPr="005C23E7">
        <w:rPr>
          <w:rFonts w:cs="Arial"/>
        </w:rPr>
        <w:t xml:space="preserve"> b</w:t>
      </w:r>
      <w:r w:rsidR="008E5B9C" w:rsidRPr="005C23E7">
        <w:rPr>
          <w:rFonts w:cs="Arial"/>
        </w:rPr>
        <w:t>i</w:t>
      </w:r>
      <w:r w:rsidRPr="005C23E7">
        <w:rPr>
          <w:rFonts w:cs="Arial"/>
        </w:rPr>
        <w:t>llion).</w:t>
      </w:r>
    </w:p>
    <w:p w14:paraId="15300B23" w14:textId="5DE909F5" w:rsidR="0046076C" w:rsidRPr="005C23E7" w:rsidRDefault="00B255BD" w:rsidP="00A171F4">
      <w:pPr>
        <w:pStyle w:val="ListParagraph"/>
        <w:numPr>
          <w:ilvl w:val="0"/>
          <w:numId w:val="21"/>
        </w:numPr>
        <w:spacing w:after="120"/>
        <w:contextualSpacing w:val="0"/>
        <w:rPr>
          <w:rFonts w:cs="Arial"/>
        </w:rPr>
      </w:pPr>
      <w:r w:rsidRPr="005C23E7">
        <w:rPr>
          <w:rFonts w:cs="Arial"/>
        </w:rPr>
        <w:t>total liabilities were $</w:t>
      </w:r>
      <w:r w:rsidR="00DC15D3" w:rsidRPr="005C23E7">
        <w:rPr>
          <w:rFonts w:cs="Arial"/>
        </w:rPr>
        <w:t>7</w:t>
      </w:r>
      <w:r w:rsidR="00F777AE" w:rsidRPr="005C23E7">
        <w:rPr>
          <w:rFonts w:cs="Arial"/>
        </w:rPr>
        <w:t>9</w:t>
      </w:r>
      <w:r w:rsidR="007F125B" w:rsidRPr="005C23E7">
        <w:rPr>
          <w:rFonts w:cs="Arial"/>
        </w:rPr>
        <w:t>.4 billion</w:t>
      </w:r>
      <w:r w:rsidRPr="005C23E7">
        <w:rPr>
          <w:rFonts w:cs="Arial"/>
        </w:rPr>
        <w:t>, an increase of $</w:t>
      </w:r>
      <w:r w:rsidR="00D651A5" w:rsidRPr="005C23E7">
        <w:rPr>
          <w:rFonts w:cs="Arial"/>
        </w:rPr>
        <w:t>5</w:t>
      </w:r>
      <w:r w:rsidR="00E754A3" w:rsidRPr="005C23E7">
        <w:rPr>
          <w:rFonts w:cs="Arial"/>
        </w:rPr>
        <w:t>.9 b</w:t>
      </w:r>
      <w:r w:rsidRPr="005C23E7">
        <w:rPr>
          <w:rFonts w:cs="Arial"/>
        </w:rPr>
        <w:t xml:space="preserve">illion on the </w:t>
      </w:r>
      <w:r w:rsidR="002F41C0" w:rsidRPr="005C23E7">
        <w:rPr>
          <w:rFonts w:cs="Arial"/>
        </w:rPr>
        <w:t>30 June 2023</w:t>
      </w:r>
      <w:r w:rsidRPr="005C23E7">
        <w:rPr>
          <w:rFonts w:cs="Arial"/>
        </w:rPr>
        <w:t xml:space="preserve"> result ($</w:t>
      </w:r>
      <w:r w:rsidR="00034AAA" w:rsidRPr="005C23E7">
        <w:rPr>
          <w:rFonts w:cs="Arial"/>
        </w:rPr>
        <w:t>73</w:t>
      </w:r>
      <w:r w:rsidR="009D3C7D" w:rsidRPr="005C23E7">
        <w:rPr>
          <w:rFonts w:cs="Arial"/>
        </w:rPr>
        <w:t>.5 b</w:t>
      </w:r>
      <w:r w:rsidRPr="005C23E7">
        <w:rPr>
          <w:rFonts w:cs="Arial"/>
        </w:rPr>
        <w:t xml:space="preserve">illion). </w:t>
      </w:r>
      <w:r w:rsidR="0046076C" w:rsidRPr="005C23E7">
        <w:rPr>
          <w:rFonts w:cs="Arial"/>
        </w:rPr>
        <w:t>This included $42</w:t>
      </w:r>
      <w:r w:rsidR="00E754A3" w:rsidRPr="005C23E7">
        <w:rPr>
          <w:rFonts w:cs="Arial"/>
        </w:rPr>
        <w:t>.</w:t>
      </w:r>
      <w:r w:rsidR="001C1033" w:rsidRPr="005C23E7">
        <w:rPr>
          <w:rFonts w:cs="Arial"/>
        </w:rPr>
        <w:t>2</w:t>
      </w:r>
      <w:r w:rsidR="00E754A3" w:rsidRPr="005C23E7">
        <w:rPr>
          <w:rFonts w:cs="Arial"/>
        </w:rPr>
        <w:t xml:space="preserve"> b</w:t>
      </w:r>
      <w:r w:rsidR="0046076C" w:rsidRPr="005C23E7">
        <w:rPr>
          <w:rFonts w:cs="Arial"/>
        </w:rPr>
        <w:t>illion in refundable accommodation deposits (RADs), up $4</w:t>
      </w:r>
      <w:r w:rsidR="00E754A3" w:rsidRPr="005C23E7">
        <w:rPr>
          <w:rFonts w:cs="Arial"/>
        </w:rPr>
        <w:t>.</w:t>
      </w:r>
      <w:r w:rsidR="008603A6" w:rsidRPr="005C23E7">
        <w:rPr>
          <w:rFonts w:cs="Arial"/>
        </w:rPr>
        <w:t>8</w:t>
      </w:r>
      <w:r w:rsidR="00E754A3" w:rsidRPr="005C23E7">
        <w:rPr>
          <w:rFonts w:cs="Arial"/>
        </w:rPr>
        <w:t xml:space="preserve"> b</w:t>
      </w:r>
      <w:r w:rsidR="0046076C" w:rsidRPr="005C23E7">
        <w:rPr>
          <w:rFonts w:cs="Arial"/>
        </w:rPr>
        <w:t>illion on the 30 June 2023 result ($37</w:t>
      </w:r>
      <w:r w:rsidR="00E754A3" w:rsidRPr="005C23E7">
        <w:rPr>
          <w:rFonts w:cs="Arial"/>
        </w:rPr>
        <w:t>.4 b</w:t>
      </w:r>
      <w:r w:rsidR="0046076C" w:rsidRPr="005C23E7">
        <w:rPr>
          <w:rFonts w:cs="Arial"/>
        </w:rPr>
        <w:t>illion).</w:t>
      </w:r>
    </w:p>
    <w:p w14:paraId="3B7F85AC" w14:textId="502FF563" w:rsidR="00B255BD" w:rsidRPr="005C23E7" w:rsidRDefault="00B255BD" w:rsidP="00A171F4">
      <w:pPr>
        <w:pStyle w:val="ListParagraph"/>
        <w:numPr>
          <w:ilvl w:val="0"/>
          <w:numId w:val="21"/>
        </w:numPr>
        <w:spacing w:after="120"/>
        <w:contextualSpacing w:val="0"/>
        <w:rPr>
          <w:rFonts w:cs="Arial"/>
        </w:rPr>
      </w:pPr>
      <w:r w:rsidRPr="005C23E7">
        <w:rPr>
          <w:rFonts w:cs="Arial"/>
        </w:rPr>
        <w:t xml:space="preserve">total equity </w:t>
      </w:r>
      <w:r w:rsidR="000F0E24" w:rsidRPr="005C23E7">
        <w:rPr>
          <w:rFonts w:cs="Arial"/>
        </w:rPr>
        <w:t>was</w:t>
      </w:r>
      <w:r w:rsidRPr="005C23E7">
        <w:rPr>
          <w:rFonts w:cs="Arial"/>
        </w:rPr>
        <w:t xml:space="preserve"> $</w:t>
      </w:r>
      <w:r w:rsidR="00034AAA" w:rsidRPr="005C23E7">
        <w:rPr>
          <w:rFonts w:cs="Arial"/>
        </w:rPr>
        <w:t>22</w:t>
      </w:r>
      <w:r w:rsidR="000473F6" w:rsidRPr="005C23E7">
        <w:rPr>
          <w:rFonts w:cs="Arial"/>
        </w:rPr>
        <w:t>.8</w:t>
      </w:r>
      <w:r w:rsidR="00617EF1" w:rsidRPr="005C23E7">
        <w:rPr>
          <w:rFonts w:cs="Arial"/>
        </w:rPr>
        <w:t xml:space="preserve"> b</w:t>
      </w:r>
      <w:r w:rsidRPr="005C23E7">
        <w:rPr>
          <w:rFonts w:cs="Arial"/>
        </w:rPr>
        <w:t>illion, an increase of $</w:t>
      </w:r>
      <w:r w:rsidR="00AA7E67" w:rsidRPr="005C23E7">
        <w:rPr>
          <w:rFonts w:cs="Arial"/>
        </w:rPr>
        <w:t>2</w:t>
      </w:r>
      <w:r w:rsidR="00617EF1" w:rsidRPr="005C23E7">
        <w:rPr>
          <w:rFonts w:cs="Arial"/>
        </w:rPr>
        <w:t>.4 b</w:t>
      </w:r>
      <w:r w:rsidRPr="005C23E7">
        <w:rPr>
          <w:rFonts w:cs="Arial"/>
        </w:rPr>
        <w:t xml:space="preserve">illion on the </w:t>
      </w:r>
      <w:r w:rsidR="002F41C0" w:rsidRPr="005C23E7">
        <w:rPr>
          <w:rFonts w:cs="Arial"/>
        </w:rPr>
        <w:t>30 June 2023</w:t>
      </w:r>
      <w:r w:rsidRPr="005C23E7">
        <w:rPr>
          <w:rFonts w:cs="Arial"/>
        </w:rPr>
        <w:t xml:space="preserve"> result ($</w:t>
      </w:r>
      <w:r w:rsidR="00AA7E67" w:rsidRPr="005C23E7">
        <w:rPr>
          <w:rFonts w:cs="Arial"/>
        </w:rPr>
        <w:t>2</w:t>
      </w:r>
      <w:r w:rsidR="007B0460" w:rsidRPr="005C23E7">
        <w:rPr>
          <w:rFonts w:cs="Arial"/>
        </w:rPr>
        <w:t>0</w:t>
      </w:r>
      <w:r w:rsidR="0099280C" w:rsidRPr="005C23E7">
        <w:rPr>
          <w:rFonts w:cs="Arial"/>
        </w:rPr>
        <w:t>.</w:t>
      </w:r>
      <w:r w:rsidR="00C00DF6" w:rsidRPr="005C23E7">
        <w:rPr>
          <w:rFonts w:cs="Arial"/>
        </w:rPr>
        <w:t>4</w:t>
      </w:r>
      <w:r w:rsidRPr="005C23E7">
        <w:rPr>
          <w:rFonts w:cs="Arial"/>
        </w:rPr>
        <w:t xml:space="preserve"> </w:t>
      </w:r>
      <w:r w:rsidR="0099280C" w:rsidRPr="005C23E7">
        <w:rPr>
          <w:rFonts w:cs="Arial"/>
        </w:rPr>
        <w:t>b</w:t>
      </w:r>
      <w:r w:rsidRPr="005C23E7">
        <w:rPr>
          <w:rFonts w:cs="Arial"/>
        </w:rPr>
        <w:t>illion).</w:t>
      </w:r>
    </w:p>
    <w:p w14:paraId="2637E689" w14:textId="2DBA8726" w:rsidR="00B255BD" w:rsidRPr="005C23E7" w:rsidRDefault="005A2CA7" w:rsidP="001F48E2">
      <w:pPr>
        <w:pStyle w:val="NormalreportStyleAfter6pt"/>
      </w:pPr>
      <w:r w:rsidRPr="005C23E7">
        <w:fldChar w:fldCharType="begin"/>
      </w:r>
      <w:r w:rsidRPr="005C23E7">
        <w:instrText xml:space="preserve"> REF _Ref198543515 \h  \* MERGEFORMAT </w:instrText>
      </w:r>
      <w:r w:rsidRPr="005C23E7">
        <w:fldChar w:fldCharType="separate"/>
      </w:r>
      <w:r w:rsidR="0071468B" w:rsidRPr="005C23E7">
        <w:t xml:space="preserve">Table </w:t>
      </w:r>
      <w:r w:rsidR="0071468B">
        <w:t>1</w:t>
      </w:r>
      <w:r w:rsidR="0071468B" w:rsidRPr="005C23E7">
        <w:t>.</w:t>
      </w:r>
      <w:r w:rsidR="0071468B">
        <w:t>13</w:t>
      </w:r>
      <w:r w:rsidRPr="005C23E7">
        <w:fldChar w:fldCharType="end"/>
      </w:r>
      <w:r w:rsidRPr="005C23E7">
        <w:t xml:space="preserve"> </w:t>
      </w:r>
      <w:r w:rsidR="00B255BD" w:rsidRPr="005C23E7">
        <w:t xml:space="preserve">shows the balance sheet at 30 June 2024 for approved providers (excluding </w:t>
      </w:r>
      <w:r w:rsidR="00DD31F1" w:rsidRPr="005C23E7">
        <w:t>LST g</w:t>
      </w:r>
      <w:r w:rsidR="00B255BD" w:rsidRPr="005C23E7">
        <w:t xml:space="preserve">overnment providers), </w:t>
      </w:r>
      <w:r w:rsidR="00B742B2" w:rsidRPr="005C23E7">
        <w:t>compared</w:t>
      </w:r>
      <w:r w:rsidR="00B255BD" w:rsidRPr="005C23E7">
        <w:t xml:space="preserve"> to 30 June 2023.</w:t>
      </w:r>
    </w:p>
    <w:p w14:paraId="2A641611" w14:textId="2A95AD6F" w:rsidR="009B6D25" w:rsidRPr="005C23E7" w:rsidRDefault="00E4583C" w:rsidP="00E4583C">
      <w:pPr>
        <w:pStyle w:val="Caption"/>
      </w:pPr>
      <w:bookmarkStart w:id="95" w:name="_Ref198543515"/>
      <w:bookmarkStart w:id="96" w:name="_Toc195525311"/>
      <w:bookmarkStart w:id="97" w:name="_Ref198303585"/>
      <w:bookmarkEnd w:id="93"/>
      <w:bookmarkEnd w:id="94"/>
      <w:r w:rsidRPr="005C23E7">
        <w:t xml:space="preserve">Table </w:t>
      </w:r>
      <w:r>
        <w:fldChar w:fldCharType="begin"/>
      </w:r>
      <w:r>
        <w:instrText xml:space="preserve"> STYLEREF 1 \s </w:instrText>
      </w:r>
      <w:r>
        <w:fldChar w:fldCharType="separate"/>
      </w:r>
      <w:r w:rsidR="0071468B">
        <w:rPr>
          <w:noProof/>
        </w:rPr>
        <w:t>1</w:t>
      </w:r>
      <w:r>
        <w:fldChar w:fldCharType="end"/>
      </w:r>
      <w:r w:rsidRPr="005C23E7">
        <w:t>.</w:t>
      </w:r>
      <w:r w:rsidR="00F759EC">
        <w:fldChar w:fldCharType="begin"/>
      </w:r>
      <w:r w:rsidR="00F759EC">
        <w:instrText xml:space="preserve"> SEQ Table \* ARABIC \s 1 </w:instrText>
      </w:r>
      <w:r w:rsidR="00F759EC">
        <w:fldChar w:fldCharType="separate"/>
      </w:r>
      <w:r w:rsidR="0071468B">
        <w:rPr>
          <w:noProof/>
        </w:rPr>
        <w:t>13</w:t>
      </w:r>
      <w:r w:rsidR="00F759EC">
        <w:fldChar w:fldCharType="end"/>
      </w:r>
      <w:bookmarkEnd w:id="95"/>
      <w:r w:rsidRPr="005C23E7">
        <w:t xml:space="preserve"> Balance sheet at 30 June 2024 for approved providers (excl. LST government providers), with comparison to 30 June </w:t>
      </w:r>
      <w:r w:rsidR="009B6D25" w:rsidRPr="005C23E7">
        <w:t>2023</w:t>
      </w:r>
      <w:bookmarkEnd w:id="96"/>
      <w:bookmarkEnd w:id="97"/>
    </w:p>
    <w:tbl>
      <w:tblPr>
        <w:tblW w:w="13892" w:type="dxa"/>
        <w:tblLayout w:type="fixed"/>
        <w:tblLook w:val="04A0" w:firstRow="1" w:lastRow="0" w:firstColumn="1" w:lastColumn="0" w:noHBand="0" w:noVBand="1"/>
      </w:tblPr>
      <w:tblGrid>
        <w:gridCol w:w="5670"/>
        <w:gridCol w:w="2835"/>
        <w:gridCol w:w="2835"/>
        <w:gridCol w:w="2552"/>
      </w:tblGrid>
      <w:tr w:rsidR="00B255BD" w:rsidRPr="005C23E7" w14:paraId="5158A354" w14:textId="77777777" w:rsidTr="006F520B">
        <w:trPr>
          <w:trHeight w:val="508"/>
          <w:tblHeader/>
        </w:trPr>
        <w:tc>
          <w:tcPr>
            <w:tcW w:w="5670" w:type="dxa"/>
            <w:tcBorders>
              <w:top w:val="nil"/>
              <w:left w:val="nil"/>
            </w:tcBorders>
            <w:shd w:val="clear" w:color="000000" w:fill="1E1545"/>
            <w:vAlign w:val="center"/>
          </w:tcPr>
          <w:p w14:paraId="69714EBC" w14:textId="77777777" w:rsidR="00B255BD" w:rsidRPr="005C23E7" w:rsidRDefault="00B255BD" w:rsidP="00F353B7">
            <w:pPr>
              <w:spacing w:before="60" w:after="40" w:line="240" w:lineRule="auto"/>
              <w:rPr>
                <w:rFonts w:cs="Arial"/>
                <w:b/>
                <w:bCs w:val="0"/>
                <w:color w:val="F1F2F2"/>
                <w:sz w:val="20"/>
                <w:szCs w:val="20"/>
                <w:lang w:eastAsia="en-AU"/>
              </w:rPr>
            </w:pPr>
          </w:p>
        </w:tc>
        <w:tc>
          <w:tcPr>
            <w:tcW w:w="2835" w:type="dxa"/>
            <w:tcBorders>
              <w:top w:val="nil"/>
              <w:right w:val="nil"/>
            </w:tcBorders>
            <w:shd w:val="clear" w:color="000000" w:fill="1E1545"/>
            <w:vAlign w:val="center"/>
            <w:hideMark/>
          </w:tcPr>
          <w:p w14:paraId="3AE66DD2" w14:textId="6BA1075E" w:rsidR="00B255BD" w:rsidRPr="005C23E7" w:rsidRDefault="00191E76" w:rsidP="00F353B7">
            <w:pPr>
              <w:spacing w:before="60" w:after="40" w:line="240" w:lineRule="auto"/>
              <w:rPr>
                <w:rFonts w:cs="Arial"/>
                <w:b/>
                <w:bCs w:val="0"/>
                <w:color w:val="F1F2F2"/>
                <w:sz w:val="20"/>
                <w:szCs w:val="20"/>
                <w:lang w:eastAsia="en-AU"/>
              </w:rPr>
            </w:pPr>
            <w:r w:rsidRPr="005C23E7">
              <w:rPr>
                <w:rFonts w:cs="Arial"/>
                <w:b/>
                <w:bCs w:val="0"/>
                <w:color w:val="F1F2F2"/>
                <w:sz w:val="20"/>
                <w:szCs w:val="20"/>
                <w:lang w:eastAsia="en-AU"/>
              </w:rPr>
              <w:t>30 June 2023</w:t>
            </w:r>
            <w:r w:rsidR="00B255BD" w:rsidRPr="005C23E7">
              <w:rPr>
                <w:rFonts w:cs="Arial"/>
                <w:b/>
                <w:bCs w:val="0"/>
                <w:color w:val="F1F2F2"/>
                <w:sz w:val="20"/>
                <w:szCs w:val="20"/>
                <w:lang w:eastAsia="en-AU"/>
              </w:rPr>
              <w:t xml:space="preserve"> ($m)</w:t>
            </w:r>
          </w:p>
        </w:tc>
        <w:tc>
          <w:tcPr>
            <w:tcW w:w="2835" w:type="dxa"/>
            <w:tcBorders>
              <w:top w:val="nil"/>
              <w:left w:val="nil"/>
              <w:right w:val="nil"/>
            </w:tcBorders>
            <w:shd w:val="clear" w:color="auto" w:fill="68437B"/>
            <w:vAlign w:val="center"/>
            <w:hideMark/>
          </w:tcPr>
          <w:p w14:paraId="350FDDDE" w14:textId="664FE9E3" w:rsidR="00B255BD" w:rsidRPr="005C23E7" w:rsidRDefault="00191E76" w:rsidP="00F353B7">
            <w:pPr>
              <w:spacing w:before="60" w:after="40" w:line="240" w:lineRule="auto"/>
              <w:rPr>
                <w:rFonts w:cs="Arial"/>
                <w:b/>
                <w:bCs w:val="0"/>
                <w:color w:val="F1F2F2"/>
                <w:sz w:val="20"/>
                <w:szCs w:val="20"/>
                <w:lang w:eastAsia="en-AU"/>
              </w:rPr>
            </w:pPr>
            <w:r w:rsidRPr="005C23E7">
              <w:rPr>
                <w:rFonts w:cs="Arial"/>
                <w:b/>
                <w:bCs w:val="0"/>
                <w:color w:val="F1F2F2"/>
                <w:sz w:val="20"/>
                <w:szCs w:val="20"/>
                <w:lang w:eastAsia="en-AU"/>
              </w:rPr>
              <w:t>30 June 2024</w:t>
            </w:r>
            <w:r w:rsidR="00B255BD" w:rsidRPr="005C23E7">
              <w:rPr>
                <w:rFonts w:cs="Arial"/>
                <w:b/>
                <w:bCs w:val="0"/>
                <w:color w:val="F1F2F2"/>
                <w:sz w:val="20"/>
                <w:szCs w:val="20"/>
                <w:lang w:eastAsia="en-AU"/>
              </w:rPr>
              <w:t xml:space="preserve"> ($m)</w:t>
            </w:r>
          </w:p>
        </w:tc>
        <w:tc>
          <w:tcPr>
            <w:tcW w:w="2552" w:type="dxa"/>
            <w:tcBorders>
              <w:top w:val="nil"/>
              <w:left w:val="nil"/>
            </w:tcBorders>
            <w:shd w:val="clear" w:color="auto" w:fill="68437B"/>
            <w:vAlign w:val="center"/>
            <w:hideMark/>
          </w:tcPr>
          <w:p w14:paraId="3CBF598D" w14:textId="4A707030" w:rsidR="00B255BD" w:rsidRPr="005C23E7" w:rsidRDefault="00B255BD" w:rsidP="00F353B7">
            <w:pPr>
              <w:spacing w:before="60" w:after="40" w:line="240" w:lineRule="auto"/>
              <w:rPr>
                <w:rFonts w:cs="Arial"/>
                <w:b/>
                <w:bCs w:val="0"/>
                <w:color w:val="F1F2F2"/>
                <w:sz w:val="20"/>
                <w:szCs w:val="20"/>
                <w:lang w:eastAsia="en-AU"/>
              </w:rPr>
            </w:pPr>
            <w:r w:rsidRPr="005C23E7">
              <w:rPr>
                <w:rFonts w:cs="Arial"/>
                <w:b/>
                <w:bCs w:val="0"/>
                <w:color w:val="F1F2F2"/>
                <w:sz w:val="20"/>
                <w:szCs w:val="20"/>
                <w:lang w:eastAsia="en-AU"/>
              </w:rPr>
              <w:t xml:space="preserve">Change from </w:t>
            </w:r>
            <w:r w:rsidR="00191E76" w:rsidRPr="005C23E7">
              <w:rPr>
                <w:rFonts w:cs="Arial"/>
                <w:b/>
                <w:bCs w:val="0"/>
                <w:color w:val="F1F2F2"/>
                <w:sz w:val="20"/>
                <w:szCs w:val="20"/>
                <w:lang w:eastAsia="en-AU"/>
              </w:rPr>
              <w:t>30 June 2023</w:t>
            </w:r>
            <w:r w:rsidRPr="005C23E7">
              <w:rPr>
                <w:rFonts w:cs="Arial"/>
                <w:b/>
                <w:bCs w:val="0"/>
                <w:color w:val="F1F2F2"/>
                <w:sz w:val="20"/>
                <w:szCs w:val="20"/>
                <w:lang w:eastAsia="en-AU"/>
              </w:rPr>
              <w:t xml:space="preserve"> (%)</w:t>
            </w:r>
          </w:p>
        </w:tc>
      </w:tr>
      <w:tr w:rsidR="00B255BD" w:rsidRPr="005C23E7" w14:paraId="4849B8F7" w14:textId="77777777" w:rsidTr="006F520B">
        <w:trPr>
          <w:trHeight w:val="340"/>
        </w:trPr>
        <w:tc>
          <w:tcPr>
            <w:tcW w:w="5670" w:type="dxa"/>
            <w:tcBorders>
              <w:top w:val="nil"/>
              <w:left w:val="nil"/>
              <w:bottom w:val="single" w:sz="4" w:space="0" w:color="auto"/>
            </w:tcBorders>
            <w:shd w:val="clear" w:color="auto" w:fill="E8DEED"/>
            <w:vAlign w:val="center"/>
          </w:tcPr>
          <w:p w14:paraId="507E9C1D"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Assets</w:t>
            </w:r>
          </w:p>
        </w:tc>
        <w:tc>
          <w:tcPr>
            <w:tcW w:w="2835" w:type="dxa"/>
            <w:tcBorders>
              <w:top w:val="nil"/>
              <w:bottom w:val="single" w:sz="4" w:space="0" w:color="auto"/>
              <w:right w:val="nil"/>
            </w:tcBorders>
            <w:shd w:val="clear" w:color="auto" w:fill="E8DEED"/>
            <w:noWrap/>
            <w:vAlign w:val="center"/>
          </w:tcPr>
          <w:p w14:paraId="2437F322" w14:textId="77777777" w:rsidR="00B255BD" w:rsidRPr="00A408AC" w:rsidRDefault="00B255BD" w:rsidP="00F353B7">
            <w:pPr>
              <w:spacing w:before="60" w:after="40" w:line="240" w:lineRule="auto"/>
              <w:rPr>
                <w:rFonts w:cs="Arial"/>
                <w:sz w:val="20"/>
                <w:szCs w:val="20"/>
                <w:lang w:eastAsia="en-AU"/>
              </w:rPr>
            </w:pPr>
          </w:p>
        </w:tc>
        <w:tc>
          <w:tcPr>
            <w:tcW w:w="2835" w:type="dxa"/>
            <w:tcBorders>
              <w:top w:val="nil"/>
              <w:left w:val="nil"/>
              <w:bottom w:val="single" w:sz="4" w:space="0" w:color="auto"/>
              <w:right w:val="nil"/>
            </w:tcBorders>
            <w:shd w:val="clear" w:color="auto" w:fill="E8DEED"/>
            <w:noWrap/>
            <w:vAlign w:val="center"/>
          </w:tcPr>
          <w:p w14:paraId="117716BA" w14:textId="77777777" w:rsidR="00B255BD" w:rsidRPr="00A408AC" w:rsidRDefault="00B255BD" w:rsidP="00F353B7">
            <w:pPr>
              <w:spacing w:before="60" w:after="40" w:line="240" w:lineRule="auto"/>
              <w:rPr>
                <w:rFonts w:cs="Arial"/>
                <w:sz w:val="20"/>
                <w:szCs w:val="20"/>
                <w:lang w:eastAsia="en-AU"/>
              </w:rPr>
            </w:pPr>
          </w:p>
        </w:tc>
        <w:tc>
          <w:tcPr>
            <w:tcW w:w="2552" w:type="dxa"/>
            <w:tcBorders>
              <w:top w:val="nil"/>
              <w:left w:val="nil"/>
              <w:bottom w:val="single" w:sz="4" w:space="0" w:color="auto"/>
            </w:tcBorders>
            <w:shd w:val="clear" w:color="auto" w:fill="E8DEED"/>
            <w:noWrap/>
            <w:vAlign w:val="center"/>
          </w:tcPr>
          <w:p w14:paraId="20AF99F7" w14:textId="77777777" w:rsidR="00B255BD" w:rsidRPr="00A408AC" w:rsidRDefault="00B255BD" w:rsidP="00F353B7">
            <w:pPr>
              <w:spacing w:before="60" w:after="40" w:line="240" w:lineRule="auto"/>
              <w:rPr>
                <w:rFonts w:cs="Arial"/>
                <w:sz w:val="20"/>
                <w:szCs w:val="20"/>
                <w:lang w:eastAsia="en-AU"/>
              </w:rPr>
            </w:pPr>
          </w:p>
        </w:tc>
      </w:tr>
      <w:tr w:rsidR="00B255BD" w:rsidRPr="005C23E7" w14:paraId="57528C7D" w14:textId="77777777" w:rsidTr="006F520B">
        <w:trPr>
          <w:trHeight w:val="340"/>
        </w:trPr>
        <w:tc>
          <w:tcPr>
            <w:tcW w:w="5670" w:type="dxa"/>
            <w:tcBorders>
              <w:top w:val="single" w:sz="4" w:space="0" w:color="auto"/>
              <w:left w:val="nil"/>
              <w:bottom w:val="single" w:sz="4" w:space="0" w:color="auto"/>
            </w:tcBorders>
            <w:shd w:val="clear" w:color="auto" w:fill="E8DEED"/>
            <w:vAlign w:val="center"/>
          </w:tcPr>
          <w:p w14:paraId="4F49AA68" w14:textId="77777777" w:rsidR="00B255BD" w:rsidRPr="00A408AC" w:rsidRDefault="00B255BD" w:rsidP="00F353B7">
            <w:pPr>
              <w:spacing w:before="60" w:after="40" w:line="240" w:lineRule="auto"/>
              <w:rPr>
                <w:rFonts w:cs="Arial"/>
                <w:sz w:val="20"/>
                <w:szCs w:val="20"/>
                <w:lang w:eastAsia="en-AU"/>
              </w:rPr>
            </w:pPr>
            <w:r w:rsidRPr="00A408AC">
              <w:rPr>
                <w:rFonts w:cs="Arial"/>
                <w:b/>
                <w:sz w:val="20"/>
                <w:szCs w:val="20"/>
              </w:rPr>
              <w:t>Current assets</w:t>
            </w:r>
          </w:p>
        </w:tc>
        <w:tc>
          <w:tcPr>
            <w:tcW w:w="2835" w:type="dxa"/>
            <w:tcBorders>
              <w:top w:val="single" w:sz="4" w:space="0" w:color="auto"/>
              <w:bottom w:val="single" w:sz="4" w:space="0" w:color="auto"/>
              <w:right w:val="nil"/>
            </w:tcBorders>
            <w:shd w:val="clear" w:color="auto" w:fill="E8DEED"/>
            <w:noWrap/>
            <w:vAlign w:val="center"/>
          </w:tcPr>
          <w:p w14:paraId="581B26FB" w14:textId="77777777" w:rsidR="00B255BD" w:rsidRPr="00A408AC" w:rsidRDefault="00B255BD" w:rsidP="00F353B7">
            <w:pPr>
              <w:spacing w:before="60" w:after="40" w:line="240" w:lineRule="auto"/>
              <w:rPr>
                <w:rFonts w:cs="Arial"/>
                <w:sz w:val="20"/>
                <w:szCs w:val="20"/>
                <w:lang w:eastAsia="en-AU"/>
              </w:rPr>
            </w:pPr>
          </w:p>
        </w:tc>
        <w:tc>
          <w:tcPr>
            <w:tcW w:w="2835" w:type="dxa"/>
            <w:tcBorders>
              <w:top w:val="single" w:sz="4" w:space="0" w:color="auto"/>
              <w:left w:val="nil"/>
              <w:bottom w:val="single" w:sz="4" w:space="0" w:color="auto"/>
              <w:right w:val="nil"/>
            </w:tcBorders>
            <w:shd w:val="clear" w:color="auto" w:fill="E8DEED"/>
            <w:noWrap/>
            <w:vAlign w:val="center"/>
          </w:tcPr>
          <w:p w14:paraId="24B344CD" w14:textId="77777777" w:rsidR="00B255BD" w:rsidRPr="00A408AC" w:rsidRDefault="00B255BD" w:rsidP="00F353B7">
            <w:pPr>
              <w:spacing w:before="60" w:after="40" w:line="240" w:lineRule="auto"/>
              <w:rPr>
                <w:rFonts w:cs="Arial"/>
                <w:sz w:val="20"/>
                <w:szCs w:val="20"/>
                <w:lang w:eastAsia="en-AU"/>
              </w:rPr>
            </w:pPr>
          </w:p>
        </w:tc>
        <w:tc>
          <w:tcPr>
            <w:tcW w:w="2552" w:type="dxa"/>
            <w:tcBorders>
              <w:top w:val="single" w:sz="4" w:space="0" w:color="auto"/>
              <w:left w:val="nil"/>
              <w:bottom w:val="single" w:sz="4" w:space="0" w:color="auto"/>
            </w:tcBorders>
            <w:shd w:val="clear" w:color="auto" w:fill="E8DEED"/>
            <w:noWrap/>
            <w:vAlign w:val="center"/>
          </w:tcPr>
          <w:p w14:paraId="0C63293E" w14:textId="77777777" w:rsidR="00B255BD" w:rsidRPr="00A408AC" w:rsidRDefault="00B255BD" w:rsidP="00F353B7">
            <w:pPr>
              <w:spacing w:before="60" w:after="40" w:line="240" w:lineRule="auto"/>
              <w:rPr>
                <w:rFonts w:cs="Arial"/>
                <w:sz w:val="20"/>
                <w:szCs w:val="20"/>
                <w:lang w:eastAsia="en-AU"/>
              </w:rPr>
            </w:pPr>
          </w:p>
        </w:tc>
      </w:tr>
      <w:tr w:rsidR="00B255BD" w:rsidRPr="005C23E7" w14:paraId="32C62B44"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14E47AD8"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Cash and cash equivalents</w:t>
            </w:r>
          </w:p>
        </w:tc>
        <w:tc>
          <w:tcPr>
            <w:tcW w:w="2835" w:type="dxa"/>
            <w:tcBorders>
              <w:top w:val="single" w:sz="4" w:space="0" w:color="auto"/>
              <w:bottom w:val="single" w:sz="4" w:space="0" w:color="auto"/>
              <w:right w:val="nil"/>
            </w:tcBorders>
            <w:shd w:val="clear" w:color="000000" w:fill="FFFFFF"/>
            <w:noWrap/>
            <w:vAlign w:val="center"/>
          </w:tcPr>
          <w:p w14:paraId="1C49655F" w14:textId="1AA24252" w:rsidR="00B255BD" w:rsidRPr="00A408AC" w:rsidRDefault="00FD57FB" w:rsidP="00F353B7">
            <w:pPr>
              <w:spacing w:before="60" w:after="40" w:line="240" w:lineRule="auto"/>
              <w:rPr>
                <w:rFonts w:cs="Arial"/>
                <w:sz w:val="20"/>
                <w:szCs w:val="20"/>
                <w:lang w:eastAsia="en-AU"/>
              </w:rPr>
            </w:pPr>
            <w:r w:rsidRPr="005C23E7">
              <w:rPr>
                <w:sz w:val="20"/>
                <w:szCs w:val="20"/>
              </w:rPr>
              <w:t>$7,113.7</w:t>
            </w:r>
          </w:p>
        </w:tc>
        <w:tc>
          <w:tcPr>
            <w:tcW w:w="2835" w:type="dxa"/>
            <w:tcBorders>
              <w:top w:val="single" w:sz="4" w:space="0" w:color="auto"/>
              <w:left w:val="nil"/>
              <w:bottom w:val="single" w:sz="4" w:space="0" w:color="auto"/>
              <w:right w:val="nil"/>
            </w:tcBorders>
            <w:shd w:val="clear" w:color="000000" w:fill="FFFFFF"/>
            <w:noWrap/>
            <w:vAlign w:val="center"/>
          </w:tcPr>
          <w:p w14:paraId="46C2AA21" w14:textId="5DD6FA56" w:rsidR="00B255BD" w:rsidRPr="00A408AC" w:rsidRDefault="00FD57FB" w:rsidP="00F353B7">
            <w:pPr>
              <w:spacing w:before="60" w:after="40" w:line="240" w:lineRule="auto"/>
              <w:rPr>
                <w:rFonts w:cs="Arial"/>
                <w:sz w:val="20"/>
                <w:szCs w:val="20"/>
                <w:lang w:eastAsia="en-AU"/>
              </w:rPr>
            </w:pPr>
            <w:r w:rsidRPr="005C23E7">
              <w:rPr>
                <w:sz w:val="20"/>
                <w:szCs w:val="20"/>
              </w:rPr>
              <w:t>$8,893.1</w:t>
            </w:r>
          </w:p>
        </w:tc>
        <w:tc>
          <w:tcPr>
            <w:tcW w:w="2552" w:type="dxa"/>
            <w:tcBorders>
              <w:top w:val="single" w:sz="4" w:space="0" w:color="auto"/>
              <w:left w:val="nil"/>
              <w:bottom w:val="single" w:sz="4" w:space="0" w:color="auto"/>
            </w:tcBorders>
            <w:shd w:val="clear" w:color="000000" w:fill="FFFFFF"/>
            <w:noWrap/>
            <w:vAlign w:val="center"/>
          </w:tcPr>
          <w:p w14:paraId="35058BCE" w14:textId="7E80A268" w:rsidR="00B255BD" w:rsidRPr="00A408AC" w:rsidRDefault="00E63037" w:rsidP="00F353B7">
            <w:pPr>
              <w:spacing w:before="60" w:after="40" w:line="240" w:lineRule="auto"/>
              <w:rPr>
                <w:rFonts w:cs="Arial"/>
                <w:sz w:val="20"/>
                <w:szCs w:val="20"/>
                <w:lang w:eastAsia="en-AU"/>
              </w:rPr>
            </w:pPr>
            <w:r w:rsidRPr="005C23E7">
              <w:rPr>
                <w:rFonts w:cs="Arial"/>
                <w:sz w:val="20"/>
                <w:szCs w:val="20"/>
              </w:rPr>
              <w:t xml:space="preserve">▲ </w:t>
            </w:r>
            <w:r w:rsidR="00FD57FB" w:rsidRPr="005C23E7">
              <w:rPr>
                <w:sz w:val="20"/>
                <w:szCs w:val="20"/>
              </w:rPr>
              <w:t>25.0%</w:t>
            </w:r>
          </w:p>
        </w:tc>
      </w:tr>
      <w:tr w:rsidR="00B255BD" w:rsidRPr="005C23E7" w14:paraId="0958F336"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7776ADCF"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Financial assets</w:t>
            </w:r>
          </w:p>
        </w:tc>
        <w:tc>
          <w:tcPr>
            <w:tcW w:w="2835" w:type="dxa"/>
            <w:tcBorders>
              <w:top w:val="single" w:sz="4" w:space="0" w:color="auto"/>
              <w:bottom w:val="single" w:sz="4" w:space="0" w:color="auto"/>
              <w:right w:val="nil"/>
            </w:tcBorders>
            <w:shd w:val="clear" w:color="000000" w:fill="FFFFFF"/>
            <w:noWrap/>
            <w:vAlign w:val="center"/>
          </w:tcPr>
          <w:p w14:paraId="1EF6E3CC" w14:textId="078D8620" w:rsidR="00B255BD" w:rsidRPr="00A408AC" w:rsidRDefault="00FD57FB" w:rsidP="00F353B7">
            <w:pPr>
              <w:spacing w:before="60" w:after="40" w:line="240" w:lineRule="auto"/>
              <w:rPr>
                <w:rFonts w:cs="Arial"/>
                <w:sz w:val="20"/>
                <w:szCs w:val="20"/>
                <w:lang w:eastAsia="en-AU"/>
              </w:rPr>
            </w:pPr>
            <w:r w:rsidRPr="005C23E7">
              <w:rPr>
                <w:sz w:val="20"/>
                <w:szCs w:val="20"/>
              </w:rPr>
              <w:t>$4,745.4</w:t>
            </w:r>
          </w:p>
        </w:tc>
        <w:tc>
          <w:tcPr>
            <w:tcW w:w="2835" w:type="dxa"/>
            <w:tcBorders>
              <w:top w:val="single" w:sz="4" w:space="0" w:color="auto"/>
              <w:left w:val="nil"/>
              <w:bottom w:val="single" w:sz="4" w:space="0" w:color="auto"/>
              <w:right w:val="nil"/>
            </w:tcBorders>
            <w:shd w:val="clear" w:color="000000" w:fill="FFFFFF"/>
            <w:noWrap/>
            <w:vAlign w:val="center"/>
          </w:tcPr>
          <w:p w14:paraId="008DDDDC" w14:textId="5B5F3438" w:rsidR="00B255BD" w:rsidRPr="00A408AC" w:rsidRDefault="00FD57FB" w:rsidP="00F353B7">
            <w:pPr>
              <w:spacing w:before="60" w:after="40" w:line="240" w:lineRule="auto"/>
              <w:rPr>
                <w:rFonts w:cs="Arial"/>
                <w:sz w:val="20"/>
                <w:szCs w:val="20"/>
                <w:lang w:eastAsia="en-AU"/>
              </w:rPr>
            </w:pPr>
            <w:r w:rsidRPr="005C23E7">
              <w:rPr>
                <w:sz w:val="20"/>
                <w:szCs w:val="20"/>
              </w:rPr>
              <w:t>$4,761.9</w:t>
            </w:r>
          </w:p>
        </w:tc>
        <w:tc>
          <w:tcPr>
            <w:tcW w:w="2552" w:type="dxa"/>
            <w:tcBorders>
              <w:top w:val="single" w:sz="4" w:space="0" w:color="auto"/>
              <w:left w:val="nil"/>
              <w:bottom w:val="single" w:sz="4" w:space="0" w:color="auto"/>
            </w:tcBorders>
            <w:shd w:val="clear" w:color="000000" w:fill="FFFFFF"/>
            <w:noWrap/>
            <w:vAlign w:val="center"/>
          </w:tcPr>
          <w:p w14:paraId="5D84DEBE" w14:textId="594C3F50" w:rsidR="00B255BD" w:rsidRPr="00A408AC" w:rsidRDefault="00E63037" w:rsidP="00F353B7">
            <w:pPr>
              <w:spacing w:before="60" w:after="40" w:line="240" w:lineRule="auto"/>
              <w:rPr>
                <w:rFonts w:cs="Arial"/>
                <w:sz w:val="20"/>
                <w:szCs w:val="20"/>
                <w:lang w:eastAsia="en-AU"/>
              </w:rPr>
            </w:pPr>
            <w:r w:rsidRPr="005C23E7">
              <w:rPr>
                <w:rFonts w:cs="Arial"/>
                <w:sz w:val="20"/>
                <w:szCs w:val="20"/>
              </w:rPr>
              <w:t xml:space="preserve">▲ </w:t>
            </w:r>
            <w:r w:rsidR="00FD57FB" w:rsidRPr="005C23E7">
              <w:rPr>
                <w:sz w:val="20"/>
                <w:szCs w:val="20"/>
              </w:rPr>
              <w:t>0.3%</w:t>
            </w:r>
          </w:p>
        </w:tc>
      </w:tr>
      <w:tr w:rsidR="00B255BD" w:rsidRPr="005C23E7" w14:paraId="414636F7"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3477079B"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Trade receivables less provision doubtful debts</w:t>
            </w:r>
          </w:p>
        </w:tc>
        <w:tc>
          <w:tcPr>
            <w:tcW w:w="2835" w:type="dxa"/>
            <w:tcBorders>
              <w:top w:val="single" w:sz="4" w:space="0" w:color="auto"/>
              <w:bottom w:val="single" w:sz="4" w:space="0" w:color="auto"/>
              <w:right w:val="nil"/>
            </w:tcBorders>
            <w:shd w:val="clear" w:color="000000" w:fill="FFFFFF"/>
            <w:noWrap/>
            <w:vAlign w:val="center"/>
          </w:tcPr>
          <w:p w14:paraId="556B867F" w14:textId="7939820E" w:rsidR="00B255BD" w:rsidRPr="00A408AC" w:rsidRDefault="00FD57FB" w:rsidP="00F353B7">
            <w:pPr>
              <w:spacing w:before="60" w:after="40" w:line="240" w:lineRule="auto"/>
              <w:rPr>
                <w:rFonts w:cs="Arial"/>
                <w:sz w:val="20"/>
                <w:szCs w:val="20"/>
                <w:lang w:eastAsia="en-AU"/>
              </w:rPr>
            </w:pPr>
            <w:r w:rsidRPr="005C23E7">
              <w:rPr>
                <w:sz w:val="20"/>
                <w:szCs w:val="20"/>
              </w:rPr>
              <w:t>$1,175.0</w:t>
            </w:r>
          </w:p>
        </w:tc>
        <w:tc>
          <w:tcPr>
            <w:tcW w:w="2835" w:type="dxa"/>
            <w:tcBorders>
              <w:top w:val="single" w:sz="4" w:space="0" w:color="auto"/>
              <w:left w:val="nil"/>
              <w:bottom w:val="single" w:sz="4" w:space="0" w:color="auto"/>
              <w:right w:val="nil"/>
            </w:tcBorders>
            <w:shd w:val="clear" w:color="000000" w:fill="FFFFFF"/>
            <w:noWrap/>
            <w:vAlign w:val="center"/>
          </w:tcPr>
          <w:p w14:paraId="19139107" w14:textId="2E3F485A" w:rsidR="00B255BD" w:rsidRPr="00A408AC" w:rsidRDefault="00FD57FB" w:rsidP="00F353B7">
            <w:pPr>
              <w:spacing w:before="60" w:after="40" w:line="240" w:lineRule="auto"/>
              <w:rPr>
                <w:rFonts w:cs="Arial"/>
                <w:sz w:val="20"/>
                <w:szCs w:val="20"/>
                <w:lang w:eastAsia="en-AU"/>
              </w:rPr>
            </w:pPr>
            <w:r w:rsidRPr="005C23E7">
              <w:rPr>
                <w:sz w:val="20"/>
                <w:szCs w:val="20"/>
              </w:rPr>
              <w:t>$1,145.0</w:t>
            </w:r>
          </w:p>
        </w:tc>
        <w:tc>
          <w:tcPr>
            <w:tcW w:w="2552" w:type="dxa"/>
            <w:tcBorders>
              <w:top w:val="single" w:sz="4" w:space="0" w:color="auto"/>
              <w:left w:val="nil"/>
              <w:bottom w:val="single" w:sz="4" w:space="0" w:color="auto"/>
            </w:tcBorders>
            <w:shd w:val="clear" w:color="000000" w:fill="FFFFFF"/>
            <w:noWrap/>
            <w:vAlign w:val="center"/>
          </w:tcPr>
          <w:p w14:paraId="1EAF79AF" w14:textId="3EEB8F5C" w:rsidR="00B255BD" w:rsidRPr="00A408AC" w:rsidRDefault="00E63037" w:rsidP="00F353B7">
            <w:pPr>
              <w:spacing w:before="60" w:after="40" w:line="240" w:lineRule="auto"/>
              <w:rPr>
                <w:rFonts w:cs="Arial"/>
                <w:sz w:val="20"/>
                <w:szCs w:val="20"/>
                <w:lang w:eastAsia="en-AU"/>
              </w:rPr>
            </w:pPr>
            <w:r w:rsidRPr="00A408AC">
              <w:rPr>
                <w:rFonts w:cs="Arial"/>
                <w:sz w:val="20"/>
                <w:szCs w:val="20"/>
                <w:lang w:eastAsia="en-AU"/>
              </w:rPr>
              <w:t xml:space="preserve">▼ </w:t>
            </w:r>
            <w:r w:rsidR="00FD57FB" w:rsidRPr="005C23E7">
              <w:rPr>
                <w:sz w:val="20"/>
                <w:szCs w:val="20"/>
              </w:rPr>
              <w:t>2.6%</w:t>
            </w:r>
          </w:p>
        </w:tc>
      </w:tr>
      <w:tr w:rsidR="00B255BD" w:rsidRPr="005C23E7" w14:paraId="25F082ED"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3DB78024" w14:textId="209A52EF" w:rsidR="00B255BD" w:rsidRPr="00A408AC" w:rsidRDefault="00B255BD" w:rsidP="00F353B7">
            <w:pPr>
              <w:spacing w:before="60" w:after="40" w:line="240" w:lineRule="auto"/>
              <w:rPr>
                <w:rFonts w:cs="Arial"/>
                <w:sz w:val="20"/>
                <w:szCs w:val="20"/>
                <w:lang w:eastAsia="en-AU"/>
              </w:rPr>
            </w:pPr>
            <w:r w:rsidRPr="00A408AC">
              <w:rPr>
                <w:rFonts w:cs="Arial"/>
                <w:sz w:val="20"/>
                <w:szCs w:val="20"/>
              </w:rPr>
              <w:t>Refundable resident loans receivable – RADs</w:t>
            </w:r>
            <w:r w:rsidR="00FD3582" w:rsidRPr="00A408AC">
              <w:rPr>
                <w:rFonts w:cs="Arial"/>
                <w:sz w:val="20"/>
                <w:szCs w:val="20"/>
              </w:rPr>
              <w:t xml:space="preserve"> </w:t>
            </w:r>
            <w:r w:rsidR="005814AA" w:rsidRPr="005C23E7">
              <w:rPr>
                <w:rFonts w:cs="Arial"/>
                <w:sz w:val="20"/>
                <w:szCs w:val="20"/>
                <w:vertAlign w:val="superscript"/>
              </w:rPr>
              <w:t>1</w:t>
            </w:r>
          </w:p>
        </w:tc>
        <w:tc>
          <w:tcPr>
            <w:tcW w:w="2835" w:type="dxa"/>
            <w:tcBorders>
              <w:top w:val="single" w:sz="4" w:space="0" w:color="auto"/>
              <w:bottom w:val="single" w:sz="4" w:space="0" w:color="auto"/>
              <w:right w:val="nil"/>
            </w:tcBorders>
            <w:shd w:val="clear" w:color="000000" w:fill="FFFFFF"/>
            <w:noWrap/>
            <w:vAlign w:val="center"/>
          </w:tcPr>
          <w:p w14:paraId="43BBB9D2" w14:textId="51C1178A" w:rsidR="00B255BD" w:rsidRPr="00A408AC" w:rsidRDefault="00FD57FB" w:rsidP="00F353B7">
            <w:pPr>
              <w:spacing w:before="60" w:after="40" w:line="240" w:lineRule="auto"/>
              <w:rPr>
                <w:rFonts w:cs="Arial"/>
                <w:sz w:val="20"/>
                <w:szCs w:val="20"/>
                <w:lang w:eastAsia="en-AU"/>
              </w:rPr>
            </w:pPr>
            <w:r w:rsidRPr="005C23E7">
              <w:rPr>
                <w:sz w:val="20"/>
                <w:szCs w:val="20"/>
              </w:rPr>
              <w:t>$884.1</w:t>
            </w:r>
          </w:p>
        </w:tc>
        <w:tc>
          <w:tcPr>
            <w:tcW w:w="2835" w:type="dxa"/>
            <w:tcBorders>
              <w:top w:val="single" w:sz="4" w:space="0" w:color="auto"/>
              <w:left w:val="nil"/>
              <w:bottom w:val="single" w:sz="4" w:space="0" w:color="auto"/>
              <w:right w:val="nil"/>
            </w:tcBorders>
            <w:shd w:val="clear" w:color="000000" w:fill="FFFFFF"/>
            <w:noWrap/>
            <w:vAlign w:val="center"/>
          </w:tcPr>
          <w:p w14:paraId="13D497D7" w14:textId="77B0F6D3" w:rsidR="00B255BD" w:rsidRPr="00A408AC" w:rsidRDefault="00FD57FB" w:rsidP="00F353B7">
            <w:pPr>
              <w:spacing w:before="60" w:after="40" w:line="240" w:lineRule="auto"/>
              <w:rPr>
                <w:rFonts w:cs="Arial"/>
                <w:sz w:val="20"/>
                <w:szCs w:val="20"/>
                <w:lang w:eastAsia="en-AU"/>
              </w:rPr>
            </w:pPr>
            <w:r w:rsidRPr="005C23E7">
              <w:rPr>
                <w:sz w:val="20"/>
                <w:szCs w:val="20"/>
              </w:rPr>
              <w:t>$761.1</w:t>
            </w:r>
          </w:p>
        </w:tc>
        <w:tc>
          <w:tcPr>
            <w:tcW w:w="2552" w:type="dxa"/>
            <w:tcBorders>
              <w:top w:val="single" w:sz="4" w:space="0" w:color="auto"/>
              <w:left w:val="nil"/>
              <w:bottom w:val="single" w:sz="4" w:space="0" w:color="auto"/>
            </w:tcBorders>
            <w:shd w:val="clear" w:color="000000" w:fill="FFFFFF"/>
            <w:noWrap/>
            <w:vAlign w:val="center"/>
          </w:tcPr>
          <w:p w14:paraId="5DD1D1D2" w14:textId="4B09F4A1" w:rsidR="00B255BD" w:rsidRPr="00A408AC" w:rsidRDefault="00E63037" w:rsidP="00F353B7">
            <w:pPr>
              <w:spacing w:before="60" w:after="40" w:line="240" w:lineRule="auto"/>
              <w:rPr>
                <w:rFonts w:cs="Arial"/>
                <w:sz w:val="20"/>
                <w:szCs w:val="20"/>
                <w:lang w:eastAsia="en-AU"/>
              </w:rPr>
            </w:pPr>
            <w:r w:rsidRPr="00A408AC">
              <w:rPr>
                <w:rFonts w:cs="Arial"/>
                <w:sz w:val="20"/>
                <w:szCs w:val="20"/>
                <w:lang w:eastAsia="en-AU"/>
              </w:rPr>
              <w:t xml:space="preserve">▼ </w:t>
            </w:r>
            <w:r w:rsidR="00FD57FB" w:rsidRPr="005C23E7">
              <w:rPr>
                <w:sz w:val="20"/>
                <w:szCs w:val="20"/>
              </w:rPr>
              <w:t>13.9%</w:t>
            </w:r>
          </w:p>
        </w:tc>
      </w:tr>
      <w:tr w:rsidR="00B255BD" w:rsidRPr="005C23E7" w14:paraId="42D65CE2"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16DB92B2" w14:textId="6701FC6C" w:rsidR="00B255BD" w:rsidRPr="00A408AC" w:rsidRDefault="00B255BD" w:rsidP="00F353B7">
            <w:pPr>
              <w:spacing w:before="60" w:after="40" w:line="240" w:lineRule="auto"/>
              <w:rPr>
                <w:rFonts w:cs="Arial"/>
                <w:sz w:val="20"/>
                <w:szCs w:val="20"/>
                <w:lang w:eastAsia="en-AU"/>
              </w:rPr>
            </w:pPr>
            <w:r w:rsidRPr="00A408AC">
              <w:rPr>
                <w:rFonts w:cs="Arial"/>
                <w:sz w:val="20"/>
                <w:szCs w:val="20"/>
              </w:rPr>
              <w:t xml:space="preserve">Refundable resident loans receivable – </w:t>
            </w:r>
            <w:r w:rsidR="00E34AAC" w:rsidRPr="00A408AC">
              <w:rPr>
                <w:rFonts w:cs="Arial"/>
                <w:sz w:val="20"/>
                <w:szCs w:val="20"/>
              </w:rPr>
              <w:t>r</w:t>
            </w:r>
            <w:r w:rsidRPr="00A408AC">
              <w:rPr>
                <w:rFonts w:cs="Arial"/>
                <w:sz w:val="20"/>
                <w:szCs w:val="20"/>
              </w:rPr>
              <w:t xml:space="preserve">etirement </w:t>
            </w:r>
            <w:r w:rsidR="0075606B" w:rsidRPr="00A408AC">
              <w:rPr>
                <w:rFonts w:cs="Arial"/>
                <w:sz w:val="20"/>
                <w:szCs w:val="20"/>
              </w:rPr>
              <w:t>independent living units (</w:t>
            </w:r>
            <w:r w:rsidRPr="00A408AC">
              <w:rPr>
                <w:rFonts w:cs="Arial"/>
                <w:sz w:val="20"/>
                <w:szCs w:val="20"/>
              </w:rPr>
              <w:t>ILUs</w:t>
            </w:r>
            <w:r w:rsidR="0075606B" w:rsidRPr="00A408AC">
              <w:rPr>
                <w:rFonts w:cs="Arial"/>
                <w:sz w:val="20"/>
                <w:szCs w:val="20"/>
              </w:rPr>
              <w:t>)</w:t>
            </w:r>
          </w:p>
        </w:tc>
        <w:tc>
          <w:tcPr>
            <w:tcW w:w="2835" w:type="dxa"/>
            <w:tcBorders>
              <w:top w:val="single" w:sz="4" w:space="0" w:color="auto"/>
              <w:bottom w:val="single" w:sz="4" w:space="0" w:color="auto"/>
              <w:right w:val="nil"/>
            </w:tcBorders>
            <w:shd w:val="clear" w:color="000000" w:fill="FFFFFF"/>
            <w:noWrap/>
            <w:vAlign w:val="center"/>
          </w:tcPr>
          <w:p w14:paraId="00976CEB" w14:textId="017525A9" w:rsidR="00B255BD" w:rsidRPr="00A408AC" w:rsidRDefault="00FD57FB" w:rsidP="00F353B7">
            <w:pPr>
              <w:spacing w:before="60" w:after="40" w:line="240" w:lineRule="auto"/>
              <w:rPr>
                <w:rFonts w:cs="Arial"/>
                <w:sz w:val="20"/>
                <w:szCs w:val="20"/>
                <w:lang w:eastAsia="en-AU"/>
              </w:rPr>
            </w:pPr>
            <w:r w:rsidRPr="005C23E7">
              <w:rPr>
                <w:sz w:val="20"/>
                <w:szCs w:val="20"/>
              </w:rPr>
              <w:t>$16.3</w:t>
            </w:r>
          </w:p>
        </w:tc>
        <w:tc>
          <w:tcPr>
            <w:tcW w:w="2835" w:type="dxa"/>
            <w:tcBorders>
              <w:top w:val="single" w:sz="4" w:space="0" w:color="auto"/>
              <w:left w:val="nil"/>
              <w:bottom w:val="single" w:sz="4" w:space="0" w:color="auto"/>
              <w:right w:val="nil"/>
            </w:tcBorders>
            <w:shd w:val="clear" w:color="000000" w:fill="FFFFFF"/>
            <w:noWrap/>
            <w:vAlign w:val="center"/>
          </w:tcPr>
          <w:p w14:paraId="4C3A13F7" w14:textId="063283F0" w:rsidR="00B255BD" w:rsidRPr="00A408AC" w:rsidRDefault="00FD57FB" w:rsidP="00F353B7">
            <w:pPr>
              <w:spacing w:before="60" w:after="40" w:line="240" w:lineRule="auto"/>
              <w:rPr>
                <w:rFonts w:cs="Arial"/>
                <w:sz w:val="20"/>
                <w:szCs w:val="20"/>
                <w:lang w:eastAsia="en-AU"/>
              </w:rPr>
            </w:pPr>
            <w:r w:rsidRPr="005C23E7">
              <w:rPr>
                <w:sz w:val="20"/>
                <w:szCs w:val="20"/>
              </w:rPr>
              <w:t>$16.5</w:t>
            </w:r>
          </w:p>
        </w:tc>
        <w:tc>
          <w:tcPr>
            <w:tcW w:w="2552" w:type="dxa"/>
            <w:tcBorders>
              <w:top w:val="single" w:sz="4" w:space="0" w:color="auto"/>
              <w:left w:val="nil"/>
              <w:bottom w:val="single" w:sz="4" w:space="0" w:color="auto"/>
            </w:tcBorders>
            <w:shd w:val="clear" w:color="000000" w:fill="FFFFFF"/>
            <w:noWrap/>
            <w:vAlign w:val="center"/>
          </w:tcPr>
          <w:p w14:paraId="6B1CC518" w14:textId="0D05F153" w:rsidR="00B255BD" w:rsidRPr="00A408AC" w:rsidRDefault="00E63037" w:rsidP="00F353B7">
            <w:pPr>
              <w:spacing w:before="60" w:after="40" w:line="240" w:lineRule="auto"/>
              <w:rPr>
                <w:rFonts w:cs="Arial"/>
                <w:sz w:val="20"/>
                <w:szCs w:val="20"/>
                <w:lang w:eastAsia="en-AU"/>
              </w:rPr>
            </w:pPr>
            <w:r w:rsidRPr="005C23E7">
              <w:rPr>
                <w:rFonts w:cs="Arial"/>
                <w:sz w:val="20"/>
                <w:szCs w:val="20"/>
              </w:rPr>
              <w:t xml:space="preserve">▲ </w:t>
            </w:r>
            <w:r w:rsidR="00FD57FB" w:rsidRPr="005C23E7">
              <w:rPr>
                <w:sz w:val="20"/>
                <w:szCs w:val="20"/>
              </w:rPr>
              <w:t>1.2%</w:t>
            </w:r>
          </w:p>
        </w:tc>
      </w:tr>
      <w:tr w:rsidR="00B255BD" w:rsidRPr="005C23E7" w14:paraId="6034F018"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34B62E48"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Loans receivable related parties</w:t>
            </w:r>
          </w:p>
        </w:tc>
        <w:tc>
          <w:tcPr>
            <w:tcW w:w="2835" w:type="dxa"/>
            <w:tcBorders>
              <w:top w:val="single" w:sz="4" w:space="0" w:color="auto"/>
              <w:bottom w:val="single" w:sz="4" w:space="0" w:color="auto"/>
              <w:right w:val="nil"/>
            </w:tcBorders>
            <w:shd w:val="clear" w:color="000000" w:fill="FFFFFF"/>
            <w:noWrap/>
            <w:vAlign w:val="center"/>
          </w:tcPr>
          <w:p w14:paraId="4C1A5460" w14:textId="3F821998" w:rsidR="00B255BD" w:rsidRPr="00A408AC" w:rsidRDefault="00FD57FB" w:rsidP="00F353B7">
            <w:pPr>
              <w:spacing w:before="60" w:after="40" w:line="240" w:lineRule="auto"/>
              <w:rPr>
                <w:rFonts w:cs="Arial"/>
                <w:sz w:val="20"/>
                <w:szCs w:val="20"/>
                <w:lang w:eastAsia="en-AU"/>
              </w:rPr>
            </w:pPr>
            <w:r w:rsidRPr="005C23E7">
              <w:rPr>
                <w:sz w:val="20"/>
                <w:szCs w:val="20"/>
              </w:rPr>
              <w:t>$3,157.3</w:t>
            </w:r>
          </w:p>
        </w:tc>
        <w:tc>
          <w:tcPr>
            <w:tcW w:w="2835" w:type="dxa"/>
            <w:tcBorders>
              <w:top w:val="single" w:sz="4" w:space="0" w:color="auto"/>
              <w:left w:val="nil"/>
              <w:bottom w:val="single" w:sz="4" w:space="0" w:color="auto"/>
              <w:right w:val="nil"/>
            </w:tcBorders>
            <w:shd w:val="clear" w:color="000000" w:fill="FFFFFF"/>
            <w:noWrap/>
            <w:vAlign w:val="center"/>
          </w:tcPr>
          <w:p w14:paraId="2923C702" w14:textId="7D1CB4A1" w:rsidR="00B255BD" w:rsidRPr="00A408AC" w:rsidRDefault="00FD57FB" w:rsidP="00F353B7">
            <w:pPr>
              <w:spacing w:before="60" w:after="40" w:line="240" w:lineRule="auto"/>
              <w:rPr>
                <w:rFonts w:cs="Arial"/>
                <w:sz w:val="20"/>
                <w:szCs w:val="20"/>
                <w:lang w:eastAsia="en-AU"/>
              </w:rPr>
            </w:pPr>
            <w:r w:rsidRPr="005C23E7">
              <w:rPr>
                <w:sz w:val="20"/>
                <w:szCs w:val="20"/>
              </w:rPr>
              <w:t>$3,708.7</w:t>
            </w:r>
          </w:p>
        </w:tc>
        <w:tc>
          <w:tcPr>
            <w:tcW w:w="2552" w:type="dxa"/>
            <w:tcBorders>
              <w:top w:val="single" w:sz="4" w:space="0" w:color="auto"/>
              <w:left w:val="nil"/>
              <w:bottom w:val="single" w:sz="4" w:space="0" w:color="auto"/>
            </w:tcBorders>
            <w:shd w:val="clear" w:color="000000" w:fill="FFFFFF"/>
            <w:noWrap/>
            <w:vAlign w:val="center"/>
          </w:tcPr>
          <w:p w14:paraId="5C96734A" w14:textId="19F60354" w:rsidR="00B255BD" w:rsidRPr="00A408AC" w:rsidRDefault="00E63037" w:rsidP="00F353B7">
            <w:pPr>
              <w:spacing w:before="60" w:after="40" w:line="240" w:lineRule="auto"/>
              <w:rPr>
                <w:rFonts w:cs="Arial"/>
                <w:sz w:val="20"/>
                <w:szCs w:val="20"/>
                <w:lang w:eastAsia="en-AU"/>
              </w:rPr>
            </w:pPr>
            <w:r w:rsidRPr="005C23E7">
              <w:rPr>
                <w:rFonts w:cs="Arial"/>
                <w:sz w:val="20"/>
                <w:szCs w:val="20"/>
              </w:rPr>
              <w:t xml:space="preserve">▲ </w:t>
            </w:r>
            <w:r w:rsidR="00FD57FB" w:rsidRPr="005C23E7">
              <w:rPr>
                <w:sz w:val="20"/>
                <w:szCs w:val="20"/>
              </w:rPr>
              <w:t>17.5%</w:t>
            </w:r>
          </w:p>
        </w:tc>
      </w:tr>
      <w:tr w:rsidR="00B255BD" w:rsidRPr="005C23E7" w14:paraId="3ED98173"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69EBB690"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lastRenderedPageBreak/>
              <w:t>Loans receivable non-related parties</w:t>
            </w:r>
          </w:p>
        </w:tc>
        <w:tc>
          <w:tcPr>
            <w:tcW w:w="2835" w:type="dxa"/>
            <w:tcBorders>
              <w:top w:val="single" w:sz="4" w:space="0" w:color="auto"/>
              <w:bottom w:val="single" w:sz="4" w:space="0" w:color="auto"/>
              <w:right w:val="nil"/>
            </w:tcBorders>
            <w:shd w:val="clear" w:color="000000" w:fill="FFFFFF"/>
            <w:noWrap/>
            <w:vAlign w:val="center"/>
          </w:tcPr>
          <w:p w14:paraId="12C79718" w14:textId="73BB67D2" w:rsidR="00B255BD" w:rsidRPr="00A408AC" w:rsidRDefault="00FD57FB" w:rsidP="00F353B7">
            <w:pPr>
              <w:spacing w:before="60" w:after="40" w:line="240" w:lineRule="auto"/>
              <w:rPr>
                <w:rFonts w:cs="Arial"/>
                <w:sz w:val="20"/>
                <w:szCs w:val="20"/>
                <w:lang w:eastAsia="en-AU"/>
              </w:rPr>
            </w:pPr>
            <w:r w:rsidRPr="005C23E7">
              <w:rPr>
                <w:sz w:val="20"/>
                <w:szCs w:val="20"/>
              </w:rPr>
              <w:t>$29.6</w:t>
            </w:r>
          </w:p>
        </w:tc>
        <w:tc>
          <w:tcPr>
            <w:tcW w:w="2835" w:type="dxa"/>
            <w:tcBorders>
              <w:top w:val="single" w:sz="4" w:space="0" w:color="auto"/>
              <w:left w:val="nil"/>
              <w:bottom w:val="single" w:sz="4" w:space="0" w:color="auto"/>
              <w:right w:val="nil"/>
            </w:tcBorders>
            <w:shd w:val="clear" w:color="000000" w:fill="FFFFFF"/>
            <w:noWrap/>
            <w:vAlign w:val="center"/>
          </w:tcPr>
          <w:p w14:paraId="0DFC32F6" w14:textId="778ADDDE" w:rsidR="00B255BD" w:rsidRPr="00A408AC" w:rsidRDefault="00FD57FB" w:rsidP="00F353B7">
            <w:pPr>
              <w:spacing w:before="60" w:after="40" w:line="240" w:lineRule="auto"/>
              <w:rPr>
                <w:rFonts w:cs="Arial"/>
                <w:sz w:val="20"/>
                <w:szCs w:val="20"/>
                <w:lang w:eastAsia="en-AU"/>
              </w:rPr>
            </w:pPr>
            <w:r w:rsidRPr="005C23E7">
              <w:rPr>
                <w:sz w:val="20"/>
                <w:szCs w:val="20"/>
              </w:rPr>
              <w:t>$61.0</w:t>
            </w:r>
          </w:p>
        </w:tc>
        <w:tc>
          <w:tcPr>
            <w:tcW w:w="2552" w:type="dxa"/>
            <w:tcBorders>
              <w:top w:val="single" w:sz="4" w:space="0" w:color="auto"/>
              <w:left w:val="nil"/>
              <w:bottom w:val="single" w:sz="4" w:space="0" w:color="auto"/>
            </w:tcBorders>
            <w:shd w:val="clear" w:color="000000" w:fill="FFFFFF"/>
            <w:noWrap/>
            <w:vAlign w:val="center"/>
          </w:tcPr>
          <w:p w14:paraId="1F3BC689" w14:textId="7355A4EB" w:rsidR="00B255BD" w:rsidRPr="00A408AC" w:rsidRDefault="00E63037" w:rsidP="00F353B7">
            <w:pPr>
              <w:spacing w:before="60" w:after="40" w:line="240" w:lineRule="auto"/>
              <w:rPr>
                <w:rFonts w:cs="Arial"/>
                <w:sz w:val="20"/>
                <w:szCs w:val="20"/>
                <w:lang w:eastAsia="en-AU"/>
              </w:rPr>
            </w:pPr>
            <w:r w:rsidRPr="005C23E7">
              <w:rPr>
                <w:rFonts w:cs="Arial"/>
                <w:sz w:val="20"/>
                <w:szCs w:val="20"/>
              </w:rPr>
              <w:t xml:space="preserve">▲ </w:t>
            </w:r>
            <w:r w:rsidR="00FD57FB" w:rsidRPr="005C23E7">
              <w:rPr>
                <w:sz w:val="20"/>
                <w:szCs w:val="20"/>
              </w:rPr>
              <w:t>106.1%</w:t>
            </w:r>
          </w:p>
        </w:tc>
      </w:tr>
      <w:tr w:rsidR="00B255BD" w:rsidRPr="005C23E7" w14:paraId="1A08328A"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3947FE9B"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Other current assets</w:t>
            </w:r>
          </w:p>
        </w:tc>
        <w:tc>
          <w:tcPr>
            <w:tcW w:w="2835" w:type="dxa"/>
            <w:tcBorders>
              <w:top w:val="single" w:sz="4" w:space="0" w:color="auto"/>
              <w:bottom w:val="single" w:sz="4" w:space="0" w:color="auto"/>
              <w:right w:val="nil"/>
            </w:tcBorders>
            <w:shd w:val="clear" w:color="000000" w:fill="FFFFFF"/>
            <w:noWrap/>
            <w:vAlign w:val="center"/>
          </w:tcPr>
          <w:p w14:paraId="19FF5461" w14:textId="16270BC9" w:rsidR="00B255BD" w:rsidRPr="00A408AC" w:rsidRDefault="00FD57FB" w:rsidP="00F353B7">
            <w:pPr>
              <w:spacing w:before="60" w:after="40" w:line="240" w:lineRule="auto"/>
              <w:rPr>
                <w:rFonts w:cs="Arial"/>
                <w:sz w:val="20"/>
                <w:szCs w:val="20"/>
                <w:lang w:eastAsia="en-AU"/>
              </w:rPr>
            </w:pPr>
            <w:r w:rsidRPr="005C23E7">
              <w:rPr>
                <w:sz w:val="20"/>
                <w:szCs w:val="20"/>
              </w:rPr>
              <w:t>$1,230.1</w:t>
            </w:r>
          </w:p>
        </w:tc>
        <w:tc>
          <w:tcPr>
            <w:tcW w:w="2835" w:type="dxa"/>
            <w:tcBorders>
              <w:top w:val="single" w:sz="4" w:space="0" w:color="auto"/>
              <w:left w:val="nil"/>
              <w:bottom w:val="single" w:sz="4" w:space="0" w:color="auto"/>
              <w:right w:val="nil"/>
            </w:tcBorders>
            <w:shd w:val="clear" w:color="000000" w:fill="FFFFFF"/>
            <w:noWrap/>
            <w:vAlign w:val="center"/>
          </w:tcPr>
          <w:p w14:paraId="7354DF6F" w14:textId="72FBCEDF" w:rsidR="00B255BD" w:rsidRPr="00A408AC" w:rsidRDefault="00FD57FB" w:rsidP="00F353B7">
            <w:pPr>
              <w:spacing w:before="60" w:after="40" w:line="240" w:lineRule="auto"/>
              <w:rPr>
                <w:rFonts w:cs="Arial"/>
                <w:sz w:val="20"/>
                <w:szCs w:val="20"/>
                <w:lang w:eastAsia="en-AU"/>
              </w:rPr>
            </w:pPr>
            <w:r w:rsidRPr="005C23E7">
              <w:rPr>
                <w:sz w:val="20"/>
                <w:szCs w:val="20"/>
              </w:rPr>
              <w:t>$983.7</w:t>
            </w:r>
          </w:p>
        </w:tc>
        <w:tc>
          <w:tcPr>
            <w:tcW w:w="2552" w:type="dxa"/>
            <w:tcBorders>
              <w:top w:val="single" w:sz="4" w:space="0" w:color="auto"/>
              <w:left w:val="nil"/>
              <w:bottom w:val="single" w:sz="4" w:space="0" w:color="auto"/>
            </w:tcBorders>
            <w:shd w:val="clear" w:color="000000" w:fill="FFFFFF"/>
            <w:noWrap/>
            <w:vAlign w:val="center"/>
          </w:tcPr>
          <w:p w14:paraId="1A0C8922" w14:textId="71B74A2A" w:rsidR="00B255BD" w:rsidRPr="00A408AC" w:rsidRDefault="00E63037" w:rsidP="00F353B7">
            <w:pPr>
              <w:spacing w:before="60" w:after="40" w:line="240" w:lineRule="auto"/>
              <w:rPr>
                <w:rFonts w:cs="Arial"/>
                <w:sz w:val="20"/>
                <w:szCs w:val="20"/>
                <w:lang w:eastAsia="en-AU"/>
              </w:rPr>
            </w:pPr>
            <w:r w:rsidRPr="00A408AC">
              <w:rPr>
                <w:rFonts w:cs="Arial"/>
                <w:sz w:val="20"/>
                <w:szCs w:val="20"/>
                <w:lang w:eastAsia="en-AU"/>
              </w:rPr>
              <w:t xml:space="preserve">▼ </w:t>
            </w:r>
            <w:r w:rsidR="00FD57FB" w:rsidRPr="005C23E7">
              <w:rPr>
                <w:sz w:val="20"/>
                <w:szCs w:val="20"/>
              </w:rPr>
              <w:t>20.0%</w:t>
            </w:r>
          </w:p>
        </w:tc>
      </w:tr>
      <w:tr w:rsidR="00B255BD" w:rsidRPr="005C23E7" w14:paraId="4FD6728C" w14:textId="77777777" w:rsidTr="006F520B">
        <w:trPr>
          <w:trHeight w:val="340"/>
        </w:trPr>
        <w:tc>
          <w:tcPr>
            <w:tcW w:w="5670" w:type="dxa"/>
            <w:tcBorders>
              <w:top w:val="single" w:sz="4" w:space="0" w:color="auto"/>
              <w:left w:val="nil"/>
              <w:bottom w:val="single" w:sz="4" w:space="0" w:color="auto"/>
            </w:tcBorders>
            <w:shd w:val="clear" w:color="000000" w:fill="D8DADA"/>
            <w:vAlign w:val="center"/>
          </w:tcPr>
          <w:p w14:paraId="4787A9CE"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 xml:space="preserve">Total current assets </w:t>
            </w:r>
          </w:p>
        </w:tc>
        <w:tc>
          <w:tcPr>
            <w:tcW w:w="2835" w:type="dxa"/>
            <w:tcBorders>
              <w:top w:val="single" w:sz="4" w:space="0" w:color="auto"/>
              <w:bottom w:val="single" w:sz="4" w:space="0" w:color="auto"/>
              <w:right w:val="nil"/>
            </w:tcBorders>
            <w:shd w:val="clear" w:color="000000" w:fill="D8DADA"/>
            <w:noWrap/>
            <w:vAlign w:val="center"/>
          </w:tcPr>
          <w:p w14:paraId="3A8A28BA" w14:textId="2EDD685C" w:rsidR="00B255BD" w:rsidRPr="00A408AC" w:rsidRDefault="00FD57FB" w:rsidP="00F353B7">
            <w:pPr>
              <w:spacing w:before="60" w:after="40" w:line="240" w:lineRule="auto"/>
              <w:rPr>
                <w:rFonts w:cs="Arial"/>
                <w:b/>
                <w:sz w:val="20"/>
                <w:szCs w:val="20"/>
                <w:lang w:eastAsia="en-AU"/>
              </w:rPr>
            </w:pPr>
            <w:r w:rsidRPr="005C23E7">
              <w:rPr>
                <w:b/>
                <w:bCs w:val="0"/>
                <w:sz w:val="20"/>
                <w:szCs w:val="20"/>
              </w:rPr>
              <w:t>$18,351.4</w:t>
            </w:r>
          </w:p>
        </w:tc>
        <w:tc>
          <w:tcPr>
            <w:tcW w:w="2835" w:type="dxa"/>
            <w:tcBorders>
              <w:top w:val="single" w:sz="4" w:space="0" w:color="auto"/>
              <w:left w:val="nil"/>
              <w:bottom w:val="single" w:sz="4" w:space="0" w:color="auto"/>
              <w:right w:val="nil"/>
            </w:tcBorders>
            <w:shd w:val="clear" w:color="000000" w:fill="D8DADA"/>
            <w:noWrap/>
            <w:vAlign w:val="center"/>
          </w:tcPr>
          <w:p w14:paraId="6149447B" w14:textId="7EF95621" w:rsidR="00B255BD" w:rsidRPr="00A408AC" w:rsidRDefault="00FD57FB" w:rsidP="00F353B7">
            <w:pPr>
              <w:spacing w:before="60" w:after="40" w:line="240" w:lineRule="auto"/>
              <w:rPr>
                <w:rFonts w:cs="Arial"/>
                <w:b/>
                <w:sz w:val="20"/>
                <w:szCs w:val="20"/>
                <w:lang w:eastAsia="en-AU"/>
              </w:rPr>
            </w:pPr>
            <w:r w:rsidRPr="005C23E7">
              <w:rPr>
                <w:b/>
                <w:bCs w:val="0"/>
                <w:sz w:val="20"/>
                <w:szCs w:val="20"/>
              </w:rPr>
              <w:t>$20,331.1</w:t>
            </w:r>
          </w:p>
        </w:tc>
        <w:tc>
          <w:tcPr>
            <w:tcW w:w="2552" w:type="dxa"/>
            <w:tcBorders>
              <w:top w:val="single" w:sz="4" w:space="0" w:color="auto"/>
              <w:left w:val="nil"/>
              <w:bottom w:val="single" w:sz="4" w:space="0" w:color="auto"/>
            </w:tcBorders>
            <w:shd w:val="clear" w:color="000000" w:fill="D8DADA"/>
            <w:noWrap/>
            <w:vAlign w:val="center"/>
          </w:tcPr>
          <w:p w14:paraId="52D50583" w14:textId="45065C0C" w:rsidR="00B255BD" w:rsidRPr="00A408AC" w:rsidRDefault="00E63037" w:rsidP="00F353B7">
            <w:pPr>
              <w:spacing w:before="60" w:after="40" w:line="240" w:lineRule="auto"/>
              <w:rPr>
                <w:rFonts w:cs="Arial"/>
                <w:b/>
                <w:sz w:val="20"/>
                <w:szCs w:val="20"/>
                <w:lang w:eastAsia="en-AU"/>
              </w:rPr>
            </w:pPr>
            <w:r w:rsidRPr="005C23E7">
              <w:rPr>
                <w:rFonts w:cs="Arial"/>
                <w:sz w:val="20"/>
                <w:szCs w:val="20"/>
              </w:rPr>
              <w:t xml:space="preserve">▲ </w:t>
            </w:r>
            <w:r w:rsidR="00FD57FB" w:rsidRPr="005C23E7">
              <w:rPr>
                <w:b/>
                <w:bCs w:val="0"/>
                <w:sz w:val="20"/>
                <w:szCs w:val="20"/>
              </w:rPr>
              <w:t>10.8%</w:t>
            </w:r>
          </w:p>
        </w:tc>
      </w:tr>
      <w:tr w:rsidR="00B255BD" w:rsidRPr="005C23E7" w14:paraId="05224B0F" w14:textId="77777777" w:rsidTr="006F520B">
        <w:trPr>
          <w:trHeight w:val="340"/>
        </w:trPr>
        <w:tc>
          <w:tcPr>
            <w:tcW w:w="5670" w:type="dxa"/>
            <w:tcBorders>
              <w:top w:val="single" w:sz="4" w:space="0" w:color="auto"/>
              <w:left w:val="nil"/>
              <w:bottom w:val="single" w:sz="4" w:space="0" w:color="auto"/>
            </w:tcBorders>
            <w:shd w:val="clear" w:color="auto" w:fill="E8DEED"/>
            <w:vAlign w:val="center"/>
          </w:tcPr>
          <w:p w14:paraId="70F55660"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Non-current assets</w:t>
            </w:r>
          </w:p>
        </w:tc>
        <w:tc>
          <w:tcPr>
            <w:tcW w:w="2835" w:type="dxa"/>
            <w:tcBorders>
              <w:top w:val="single" w:sz="4" w:space="0" w:color="auto"/>
              <w:bottom w:val="single" w:sz="4" w:space="0" w:color="auto"/>
              <w:right w:val="nil"/>
            </w:tcBorders>
            <w:shd w:val="clear" w:color="auto" w:fill="E8DEED"/>
            <w:noWrap/>
            <w:vAlign w:val="center"/>
          </w:tcPr>
          <w:p w14:paraId="0EFF81D6" w14:textId="77777777" w:rsidR="00B255BD" w:rsidRPr="00A408AC" w:rsidRDefault="00B255BD" w:rsidP="00F353B7">
            <w:pPr>
              <w:spacing w:before="60" w:after="40" w:line="240" w:lineRule="auto"/>
              <w:rPr>
                <w:rFonts w:cs="Arial"/>
                <w:b/>
                <w:sz w:val="20"/>
                <w:szCs w:val="20"/>
                <w:lang w:eastAsia="en-AU"/>
              </w:rPr>
            </w:pPr>
          </w:p>
        </w:tc>
        <w:tc>
          <w:tcPr>
            <w:tcW w:w="2835" w:type="dxa"/>
            <w:tcBorders>
              <w:top w:val="single" w:sz="4" w:space="0" w:color="auto"/>
              <w:left w:val="nil"/>
              <w:bottom w:val="single" w:sz="4" w:space="0" w:color="auto"/>
              <w:right w:val="nil"/>
            </w:tcBorders>
            <w:shd w:val="clear" w:color="auto" w:fill="E8DEED"/>
            <w:noWrap/>
            <w:vAlign w:val="center"/>
          </w:tcPr>
          <w:p w14:paraId="7B24A403" w14:textId="77777777" w:rsidR="00B255BD" w:rsidRPr="00A408AC" w:rsidRDefault="00B255BD" w:rsidP="00F353B7">
            <w:pPr>
              <w:spacing w:before="60" w:after="40" w:line="240" w:lineRule="auto"/>
              <w:rPr>
                <w:rFonts w:cs="Arial"/>
                <w:b/>
                <w:sz w:val="20"/>
                <w:szCs w:val="20"/>
                <w:lang w:eastAsia="en-AU"/>
              </w:rPr>
            </w:pPr>
          </w:p>
        </w:tc>
        <w:tc>
          <w:tcPr>
            <w:tcW w:w="2552" w:type="dxa"/>
            <w:tcBorders>
              <w:top w:val="single" w:sz="4" w:space="0" w:color="auto"/>
              <w:left w:val="nil"/>
              <w:bottom w:val="single" w:sz="4" w:space="0" w:color="auto"/>
            </w:tcBorders>
            <w:shd w:val="clear" w:color="auto" w:fill="E8DEED"/>
            <w:noWrap/>
            <w:vAlign w:val="center"/>
          </w:tcPr>
          <w:p w14:paraId="47B50CE9" w14:textId="77777777" w:rsidR="00B255BD" w:rsidRPr="00A408AC" w:rsidRDefault="00B255BD" w:rsidP="00F353B7">
            <w:pPr>
              <w:spacing w:before="60" w:after="40" w:line="240" w:lineRule="auto"/>
              <w:rPr>
                <w:rFonts w:cs="Arial"/>
                <w:b/>
                <w:sz w:val="20"/>
                <w:szCs w:val="20"/>
                <w:lang w:eastAsia="en-AU"/>
              </w:rPr>
            </w:pPr>
          </w:p>
        </w:tc>
      </w:tr>
      <w:tr w:rsidR="00B255BD" w:rsidRPr="005C23E7" w14:paraId="4F7B365E"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0FA62916"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Financial assets</w:t>
            </w:r>
          </w:p>
        </w:tc>
        <w:tc>
          <w:tcPr>
            <w:tcW w:w="2835" w:type="dxa"/>
            <w:tcBorders>
              <w:top w:val="single" w:sz="4" w:space="0" w:color="auto"/>
              <w:bottom w:val="single" w:sz="4" w:space="0" w:color="auto"/>
              <w:right w:val="nil"/>
            </w:tcBorders>
            <w:shd w:val="clear" w:color="000000" w:fill="FFFFFF"/>
            <w:noWrap/>
            <w:vAlign w:val="center"/>
          </w:tcPr>
          <w:p w14:paraId="7482F207" w14:textId="68F43637" w:rsidR="00B255BD" w:rsidRPr="005C23E7" w:rsidRDefault="00A40E4F" w:rsidP="00F353B7">
            <w:pPr>
              <w:spacing w:before="60" w:after="40" w:line="240" w:lineRule="auto"/>
              <w:rPr>
                <w:sz w:val="20"/>
                <w:szCs w:val="20"/>
              </w:rPr>
            </w:pPr>
            <w:r w:rsidRPr="005C23E7">
              <w:rPr>
                <w:sz w:val="20"/>
                <w:szCs w:val="20"/>
              </w:rPr>
              <w:t>$3,149.5</w:t>
            </w:r>
          </w:p>
        </w:tc>
        <w:tc>
          <w:tcPr>
            <w:tcW w:w="2835" w:type="dxa"/>
            <w:tcBorders>
              <w:top w:val="single" w:sz="4" w:space="0" w:color="auto"/>
              <w:left w:val="nil"/>
              <w:bottom w:val="single" w:sz="4" w:space="0" w:color="auto"/>
              <w:right w:val="nil"/>
            </w:tcBorders>
            <w:shd w:val="clear" w:color="000000" w:fill="FFFFFF"/>
            <w:noWrap/>
            <w:vAlign w:val="center"/>
          </w:tcPr>
          <w:p w14:paraId="5E8BE9DB" w14:textId="7BD0BD9C" w:rsidR="00B255BD" w:rsidRPr="005C23E7" w:rsidRDefault="00A40E4F" w:rsidP="00F353B7">
            <w:pPr>
              <w:spacing w:before="60" w:after="40" w:line="240" w:lineRule="auto"/>
              <w:rPr>
                <w:sz w:val="20"/>
                <w:szCs w:val="20"/>
              </w:rPr>
            </w:pPr>
            <w:r w:rsidRPr="005C23E7">
              <w:rPr>
                <w:sz w:val="20"/>
                <w:szCs w:val="20"/>
              </w:rPr>
              <w:t>$4,221.6</w:t>
            </w:r>
          </w:p>
        </w:tc>
        <w:tc>
          <w:tcPr>
            <w:tcW w:w="2552" w:type="dxa"/>
            <w:tcBorders>
              <w:top w:val="single" w:sz="4" w:space="0" w:color="auto"/>
              <w:left w:val="nil"/>
              <w:bottom w:val="single" w:sz="4" w:space="0" w:color="auto"/>
            </w:tcBorders>
            <w:shd w:val="clear" w:color="000000" w:fill="FFFFFF"/>
            <w:noWrap/>
            <w:vAlign w:val="center"/>
          </w:tcPr>
          <w:p w14:paraId="38976561" w14:textId="6981D638" w:rsidR="00B255BD" w:rsidRPr="005C23E7" w:rsidRDefault="00A40E4F" w:rsidP="00F353B7">
            <w:pPr>
              <w:spacing w:before="60" w:after="40" w:line="240" w:lineRule="auto"/>
              <w:rPr>
                <w:sz w:val="20"/>
                <w:szCs w:val="20"/>
              </w:rPr>
            </w:pPr>
            <w:r w:rsidRPr="005C23E7">
              <w:rPr>
                <w:rFonts w:cs="Arial"/>
                <w:sz w:val="20"/>
                <w:szCs w:val="20"/>
              </w:rPr>
              <w:t xml:space="preserve">▲ </w:t>
            </w:r>
            <w:r w:rsidRPr="005C23E7">
              <w:rPr>
                <w:sz w:val="20"/>
                <w:szCs w:val="20"/>
              </w:rPr>
              <w:t>34.0%</w:t>
            </w:r>
          </w:p>
        </w:tc>
      </w:tr>
      <w:tr w:rsidR="00B255BD" w:rsidRPr="005C23E7" w14:paraId="3ABD7065"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44E18B4A" w14:textId="455C8734" w:rsidR="00B255BD" w:rsidRPr="00A408AC" w:rsidRDefault="00B255BD" w:rsidP="00F353B7">
            <w:pPr>
              <w:spacing w:before="60" w:after="40" w:line="240" w:lineRule="auto"/>
              <w:rPr>
                <w:rFonts w:cs="Arial"/>
                <w:sz w:val="20"/>
                <w:szCs w:val="20"/>
                <w:lang w:eastAsia="en-AU"/>
              </w:rPr>
            </w:pPr>
            <w:r w:rsidRPr="00A408AC">
              <w:rPr>
                <w:rFonts w:cs="Arial"/>
                <w:sz w:val="20"/>
                <w:szCs w:val="20"/>
              </w:rPr>
              <w:t>Loans receivable related parties</w:t>
            </w:r>
          </w:p>
        </w:tc>
        <w:tc>
          <w:tcPr>
            <w:tcW w:w="2835" w:type="dxa"/>
            <w:tcBorders>
              <w:top w:val="single" w:sz="4" w:space="0" w:color="auto"/>
              <w:bottom w:val="single" w:sz="4" w:space="0" w:color="auto"/>
              <w:right w:val="nil"/>
            </w:tcBorders>
            <w:shd w:val="clear" w:color="000000" w:fill="FFFFFF"/>
            <w:noWrap/>
            <w:vAlign w:val="center"/>
          </w:tcPr>
          <w:p w14:paraId="1BA9793E" w14:textId="10048F4E" w:rsidR="00B255BD" w:rsidRPr="005C23E7" w:rsidRDefault="00A40E4F" w:rsidP="00F353B7">
            <w:pPr>
              <w:spacing w:before="60" w:after="40" w:line="240" w:lineRule="auto"/>
              <w:rPr>
                <w:sz w:val="20"/>
                <w:szCs w:val="20"/>
              </w:rPr>
            </w:pPr>
            <w:r w:rsidRPr="005C23E7">
              <w:rPr>
                <w:sz w:val="20"/>
                <w:szCs w:val="20"/>
              </w:rPr>
              <w:t>$5,283.4</w:t>
            </w:r>
          </w:p>
        </w:tc>
        <w:tc>
          <w:tcPr>
            <w:tcW w:w="2835" w:type="dxa"/>
            <w:tcBorders>
              <w:top w:val="single" w:sz="4" w:space="0" w:color="auto"/>
              <w:left w:val="nil"/>
              <w:bottom w:val="single" w:sz="4" w:space="0" w:color="auto"/>
              <w:right w:val="nil"/>
            </w:tcBorders>
            <w:shd w:val="clear" w:color="000000" w:fill="FFFFFF"/>
            <w:noWrap/>
            <w:vAlign w:val="center"/>
          </w:tcPr>
          <w:p w14:paraId="4F9CED74" w14:textId="19FA4F19" w:rsidR="00B255BD" w:rsidRPr="005C23E7" w:rsidRDefault="00A40E4F" w:rsidP="00F353B7">
            <w:pPr>
              <w:spacing w:before="60" w:after="40" w:line="240" w:lineRule="auto"/>
              <w:rPr>
                <w:sz w:val="20"/>
                <w:szCs w:val="20"/>
              </w:rPr>
            </w:pPr>
            <w:r w:rsidRPr="005C23E7">
              <w:rPr>
                <w:sz w:val="20"/>
                <w:szCs w:val="20"/>
              </w:rPr>
              <w:t>$6,337.4</w:t>
            </w:r>
          </w:p>
        </w:tc>
        <w:tc>
          <w:tcPr>
            <w:tcW w:w="2552" w:type="dxa"/>
            <w:tcBorders>
              <w:top w:val="single" w:sz="4" w:space="0" w:color="auto"/>
              <w:left w:val="nil"/>
              <w:bottom w:val="single" w:sz="4" w:space="0" w:color="auto"/>
            </w:tcBorders>
            <w:shd w:val="clear" w:color="000000" w:fill="FFFFFF"/>
            <w:noWrap/>
            <w:vAlign w:val="center"/>
          </w:tcPr>
          <w:p w14:paraId="524E623E" w14:textId="7AA2A70C" w:rsidR="00B255BD" w:rsidRPr="005C23E7" w:rsidRDefault="00A40E4F" w:rsidP="00F353B7">
            <w:pPr>
              <w:spacing w:before="60" w:after="40" w:line="240" w:lineRule="auto"/>
              <w:rPr>
                <w:sz w:val="20"/>
                <w:szCs w:val="20"/>
              </w:rPr>
            </w:pPr>
            <w:r w:rsidRPr="005C23E7">
              <w:rPr>
                <w:rFonts w:cs="Arial"/>
                <w:sz w:val="20"/>
                <w:szCs w:val="20"/>
              </w:rPr>
              <w:t xml:space="preserve">▲ </w:t>
            </w:r>
            <w:r w:rsidRPr="005C23E7">
              <w:rPr>
                <w:sz w:val="20"/>
                <w:szCs w:val="20"/>
              </w:rPr>
              <w:t>19.9%</w:t>
            </w:r>
          </w:p>
        </w:tc>
      </w:tr>
      <w:tr w:rsidR="00B255BD" w:rsidRPr="005C23E7" w14:paraId="75F6F0DF"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108D94EE"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Loans receivable non-related parties</w:t>
            </w:r>
          </w:p>
        </w:tc>
        <w:tc>
          <w:tcPr>
            <w:tcW w:w="2835" w:type="dxa"/>
            <w:tcBorders>
              <w:top w:val="single" w:sz="4" w:space="0" w:color="auto"/>
              <w:bottom w:val="single" w:sz="4" w:space="0" w:color="auto"/>
              <w:right w:val="nil"/>
            </w:tcBorders>
            <w:shd w:val="clear" w:color="000000" w:fill="FFFFFF"/>
            <w:noWrap/>
            <w:vAlign w:val="center"/>
          </w:tcPr>
          <w:p w14:paraId="229737D1" w14:textId="25EC3781" w:rsidR="00B255BD" w:rsidRPr="005C23E7" w:rsidRDefault="00A40E4F" w:rsidP="00F353B7">
            <w:pPr>
              <w:spacing w:before="60" w:after="40" w:line="240" w:lineRule="auto"/>
              <w:rPr>
                <w:sz w:val="20"/>
                <w:szCs w:val="20"/>
              </w:rPr>
            </w:pPr>
            <w:r w:rsidRPr="005C23E7">
              <w:rPr>
                <w:sz w:val="20"/>
                <w:szCs w:val="20"/>
              </w:rPr>
              <w:t>$67.1</w:t>
            </w:r>
          </w:p>
        </w:tc>
        <w:tc>
          <w:tcPr>
            <w:tcW w:w="2835" w:type="dxa"/>
            <w:tcBorders>
              <w:top w:val="single" w:sz="4" w:space="0" w:color="auto"/>
              <w:left w:val="nil"/>
              <w:bottom w:val="single" w:sz="4" w:space="0" w:color="auto"/>
              <w:right w:val="nil"/>
            </w:tcBorders>
            <w:shd w:val="clear" w:color="000000" w:fill="FFFFFF"/>
            <w:noWrap/>
            <w:vAlign w:val="center"/>
          </w:tcPr>
          <w:p w14:paraId="1E452019" w14:textId="721A2833" w:rsidR="00B255BD" w:rsidRPr="005C23E7" w:rsidRDefault="00A40E4F" w:rsidP="00F353B7">
            <w:pPr>
              <w:spacing w:before="60" w:after="40" w:line="240" w:lineRule="auto"/>
              <w:rPr>
                <w:sz w:val="20"/>
                <w:szCs w:val="20"/>
              </w:rPr>
            </w:pPr>
            <w:r w:rsidRPr="005C23E7">
              <w:rPr>
                <w:sz w:val="20"/>
                <w:szCs w:val="20"/>
              </w:rPr>
              <w:t>$155.9</w:t>
            </w:r>
          </w:p>
        </w:tc>
        <w:tc>
          <w:tcPr>
            <w:tcW w:w="2552" w:type="dxa"/>
            <w:tcBorders>
              <w:top w:val="single" w:sz="4" w:space="0" w:color="auto"/>
              <w:left w:val="nil"/>
              <w:bottom w:val="single" w:sz="4" w:space="0" w:color="auto"/>
            </w:tcBorders>
            <w:shd w:val="clear" w:color="000000" w:fill="FFFFFF"/>
            <w:noWrap/>
            <w:vAlign w:val="center"/>
          </w:tcPr>
          <w:p w14:paraId="5CED2A62" w14:textId="1672079A" w:rsidR="00B255BD" w:rsidRPr="005C23E7" w:rsidRDefault="00A40E4F" w:rsidP="00F353B7">
            <w:pPr>
              <w:spacing w:before="60" w:after="40" w:line="240" w:lineRule="auto"/>
              <w:rPr>
                <w:sz w:val="20"/>
                <w:szCs w:val="20"/>
              </w:rPr>
            </w:pPr>
            <w:r w:rsidRPr="005C23E7">
              <w:rPr>
                <w:rFonts w:cs="Arial"/>
                <w:sz w:val="20"/>
                <w:szCs w:val="20"/>
              </w:rPr>
              <w:t xml:space="preserve">▲ </w:t>
            </w:r>
            <w:r w:rsidRPr="005C23E7">
              <w:rPr>
                <w:sz w:val="20"/>
                <w:szCs w:val="20"/>
              </w:rPr>
              <w:t>132.3%</w:t>
            </w:r>
          </w:p>
        </w:tc>
      </w:tr>
      <w:tr w:rsidR="00B255BD" w:rsidRPr="005C23E7" w14:paraId="30BE0EA9"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1D8385F0"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Capital work in progress</w:t>
            </w:r>
          </w:p>
        </w:tc>
        <w:tc>
          <w:tcPr>
            <w:tcW w:w="2835" w:type="dxa"/>
            <w:tcBorders>
              <w:top w:val="single" w:sz="4" w:space="0" w:color="auto"/>
              <w:bottom w:val="single" w:sz="4" w:space="0" w:color="auto"/>
              <w:right w:val="nil"/>
            </w:tcBorders>
            <w:shd w:val="clear" w:color="000000" w:fill="FFFFFF"/>
            <w:noWrap/>
            <w:vAlign w:val="center"/>
          </w:tcPr>
          <w:p w14:paraId="59B60374" w14:textId="16F6A6ED" w:rsidR="00B255BD" w:rsidRPr="005C23E7" w:rsidRDefault="00A40E4F" w:rsidP="00F353B7">
            <w:pPr>
              <w:spacing w:before="60" w:after="40" w:line="240" w:lineRule="auto"/>
              <w:rPr>
                <w:sz w:val="20"/>
                <w:szCs w:val="20"/>
              </w:rPr>
            </w:pPr>
            <w:r w:rsidRPr="005C23E7">
              <w:rPr>
                <w:sz w:val="20"/>
                <w:szCs w:val="20"/>
              </w:rPr>
              <w:t>$2,133.9</w:t>
            </w:r>
          </w:p>
        </w:tc>
        <w:tc>
          <w:tcPr>
            <w:tcW w:w="2835" w:type="dxa"/>
            <w:tcBorders>
              <w:top w:val="single" w:sz="4" w:space="0" w:color="auto"/>
              <w:left w:val="nil"/>
              <w:bottom w:val="single" w:sz="4" w:space="0" w:color="auto"/>
              <w:right w:val="nil"/>
            </w:tcBorders>
            <w:shd w:val="clear" w:color="000000" w:fill="FFFFFF"/>
            <w:noWrap/>
            <w:vAlign w:val="center"/>
          </w:tcPr>
          <w:p w14:paraId="36AF6CFB" w14:textId="0F6E90D1" w:rsidR="00B255BD" w:rsidRPr="005C23E7" w:rsidRDefault="00A40E4F" w:rsidP="00F353B7">
            <w:pPr>
              <w:spacing w:before="60" w:after="40" w:line="240" w:lineRule="auto"/>
              <w:rPr>
                <w:sz w:val="20"/>
                <w:szCs w:val="20"/>
              </w:rPr>
            </w:pPr>
            <w:r w:rsidRPr="005C23E7">
              <w:rPr>
                <w:sz w:val="20"/>
                <w:szCs w:val="20"/>
              </w:rPr>
              <w:t>$2,088.5</w:t>
            </w:r>
          </w:p>
        </w:tc>
        <w:tc>
          <w:tcPr>
            <w:tcW w:w="2552" w:type="dxa"/>
            <w:tcBorders>
              <w:top w:val="single" w:sz="4" w:space="0" w:color="auto"/>
              <w:left w:val="nil"/>
              <w:bottom w:val="single" w:sz="4" w:space="0" w:color="auto"/>
            </w:tcBorders>
            <w:shd w:val="clear" w:color="000000" w:fill="FFFFFF"/>
            <w:noWrap/>
            <w:vAlign w:val="center"/>
          </w:tcPr>
          <w:p w14:paraId="02F4ABFC" w14:textId="5321916C" w:rsidR="00B255BD" w:rsidRPr="005C23E7" w:rsidRDefault="00B9671D" w:rsidP="00F353B7">
            <w:pPr>
              <w:spacing w:before="60" w:after="40" w:line="240" w:lineRule="auto"/>
              <w:rPr>
                <w:sz w:val="20"/>
                <w:szCs w:val="20"/>
              </w:rPr>
            </w:pPr>
            <w:r w:rsidRPr="00A408AC">
              <w:rPr>
                <w:rFonts w:cs="Arial"/>
                <w:sz w:val="20"/>
                <w:szCs w:val="20"/>
                <w:lang w:eastAsia="en-AU"/>
              </w:rPr>
              <w:t xml:space="preserve">▼ </w:t>
            </w:r>
            <w:r w:rsidR="00A40E4F" w:rsidRPr="005C23E7">
              <w:rPr>
                <w:sz w:val="20"/>
                <w:szCs w:val="20"/>
              </w:rPr>
              <w:t>2.1%</w:t>
            </w:r>
          </w:p>
        </w:tc>
      </w:tr>
      <w:tr w:rsidR="00B255BD" w:rsidRPr="005C23E7" w14:paraId="60135763" w14:textId="77777777" w:rsidTr="006F520B">
        <w:trPr>
          <w:trHeight w:val="340"/>
        </w:trPr>
        <w:tc>
          <w:tcPr>
            <w:tcW w:w="5670" w:type="dxa"/>
            <w:tcBorders>
              <w:top w:val="single" w:sz="4" w:space="0" w:color="auto"/>
              <w:left w:val="nil"/>
              <w:bottom w:val="single" w:sz="4" w:space="0" w:color="auto"/>
            </w:tcBorders>
            <w:vAlign w:val="center"/>
          </w:tcPr>
          <w:p w14:paraId="06454437"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Property plant and equipment</w:t>
            </w:r>
          </w:p>
        </w:tc>
        <w:tc>
          <w:tcPr>
            <w:tcW w:w="2835" w:type="dxa"/>
            <w:tcBorders>
              <w:top w:val="single" w:sz="4" w:space="0" w:color="auto"/>
              <w:bottom w:val="single" w:sz="4" w:space="0" w:color="auto"/>
              <w:right w:val="nil"/>
            </w:tcBorders>
            <w:noWrap/>
            <w:vAlign w:val="center"/>
          </w:tcPr>
          <w:p w14:paraId="2A569BCB" w14:textId="576BB20F" w:rsidR="00B255BD" w:rsidRPr="005C23E7" w:rsidRDefault="00A40E4F" w:rsidP="00F353B7">
            <w:pPr>
              <w:spacing w:before="60" w:after="40" w:line="240" w:lineRule="auto"/>
              <w:rPr>
                <w:sz w:val="20"/>
                <w:szCs w:val="20"/>
              </w:rPr>
            </w:pPr>
            <w:r w:rsidRPr="005C23E7">
              <w:rPr>
                <w:sz w:val="20"/>
                <w:szCs w:val="20"/>
              </w:rPr>
              <w:t>$37,309.2</w:t>
            </w:r>
          </w:p>
        </w:tc>
        <w:tc>
          <w:tcPr>
            <w:tcW w:w="2835" w:type="dxa"/>
            <w:tcBorders>
              <w:top w:val="single" w:sz="4" w:space="0" w:color="auto"/>
              <w:left w:val="nil"/>
              <w:bottom w:val="single" w:sz="4" w:space="0" w:color="auto"/>
              <w:right w:val="nil"/>
            </w:tcBorders>
            <w:noWrap/>
            <w:vAlign w:val="center"/>
          </w:tcPr>
          <w:p w14:paraId="57A37BDC" w14:textId="599AC60F" w:rsidR="00B255BD" w:rsidRPr="005C23E7" w:rsidRDefault="00A40E4F" w:rsidP="00F353B7">
            <w:pPr>
              <w:spacing w:before="60" w:after="40" w:line="240" w:lineRule="auto"/>
              <w:rPr>
                <w:sz w:val="20"/>
                <w:szCs w:val="20"/>
              </w:rPr>
            </w:pPr>
            <w:r w:rsidRPr="005C23E7">
              <w:rPr>
                <w:sz w:val="20"/>
                <w:szCs w:val="20"/>
              </w:rPr>
              <w:t>$37,678.7</w:t>
            </w:r>
          </w:p>
        </w:tc>
        <w:tc>
          <w:tcPr>
            <w:tcW w:w="2552" w:type="dxa"/>
            <w:tcBorders>
              <w:top w:val="single" w:sz="4" w:space="0" w:color="auto"/>
              <w:left w:val="nil"/>
              <w:bottom w:val="single" w:sz="4" w:space="0" w:color="auto"/>
            </w:tcBorders>
            <w:shd w:val="clear" w:color="000000" w:fill="FFFFFF"/>
            <w:noWrap/>
            <w:vAlign w:val="center"/>
          </w:tcPr>
          <w:p w14:paraId="35D37AD8" w14:textId="4F641EE1" w:rsidR="00B255BD" w:rsidRPr="005C23E7" w:rsidRDefault="00A40E4F" w:rsidP="00F353B7">
            <w:pPr>
              <w:spacing w:before="60" w:after="40" w:line="240" w:lineRule="auto"/>
              <w:rPr>
                <w:sz w:val="20"/>
                <w:szCs w:val="20"/>
              </w:rPr>
            </w:pPr>
            <w:r w:rsidRPr="005C23E7">
              <w:rPr>
                <w:rFonts w:cs="Arial"/>
                <w:sz w:val="20"/>
                <w:szCs w:val="20"/>
              </w:rPr>
              <w:t xml:space="preserve">▲ </w:t>
            </w:r>
            <w:r w:rsidRPr="005C23E7">
              <w:rPr>
                <w:sz w:val="20"/>
                <w:szCs w:val="20"/>
              </w:rPr>
              <w:t>1.0%</w:t>
            </w:r>
          </w:p>
        </w:tc>
      </w:tr>
      <w:tr w:rsidR="00B255BD" w:rsidRPr="005C23E7" w14:paraId="738BBC54"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610C6CBF"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Right-of-use asset</w:t>
            </w:r>
          </w:p>
        </w:tc>
        <w:tc>
          <w:tcPr>
            <w:tcW w:w="2835" w:type="dxa"/>
            <w:tcBorders>
              <w:top w:val="single" w:sz="4" w:space="0" w:color="auto"/>
              <w:bottom w:val="single" w:sz="4" w:space="0" w:color="auto"/>
              <w:right w:val="nil"/>
            </w:tcBorders>
            <w:shd w:val="clear" w:color="000000" w:fill="FFFFFF"/>
            <w:noWrap/>
            <w:vAlign w:val="center"/>
          </w:tcPr>
          <w:p w14:paraId="34B4B7ED" w14:textId="7FBFA4C3" w:rsidR="00B255BD" w:rsidRPr="005C23E7" w:rsidRDefault="00A40E4F" w:rsidP="00F353B7">
            <w:pPr>
              <w:spacing w:before="60" w:after="40" w:line="240" w:lineRule="auto"/>
              <w:rPr>
                <w:sz w:val="20"/>
                <w:szCs w:val="20"/>
              </w:rPr>
            </w:pPr>
            <w:r w:rsidRPr="005C23E7">
              <w:rPr>
                <w:sz w:val="20"/>
                <w:szCs w:val="20"/>
              </w:rPr>
              <w:t>$3,559.8</w:t>
            </w:r>
          </w:p>
        </w:tc>
        <w:tc>
          <w:tcPr>
            <w:tcW w:w="2835" w:type="dxa"/>
            <w:tcBorders>
              <w:top w:val="single" w:sz="4" w:space="0" w:color="auto"/>
              <w:left w:val="nil"/>
              <w:bottom w:val="single" w:sz="4" w:space="0" w:color="auto"/>
              <w:right w:val="nil"/>
            </w:tcBorders>
            <w:shd w:val="clear" w:color="000000" w:fill="FFFFFF"/>
            <w:noWrap/>
            <w:vAlign w:val="center"/>
          </w:tcPr>
          <w:p w14:paraId="1400BF17" w14:textId="7620C40C" w:rsidR="00B255BD" w:rsidRPr="005C23E7" w:rsidRDefault="00A40E4F" w:rsidP="00F353B7">
            <w:pPr>
              <w:spacing w:before="60" w:after="40" w:line="240" w:lineRule="auto"/>
              <w:rPr>
                <w:sz w:val="20"/>
                <w:szCs w:val="20"/>
              </w:rPr>
            </w:pPr>
            <w:r w:rsidRPr="005C23E7">
              <w:rPr>
                <w:sz w:val="20"/>
                <w:szCs w:val="20"/>
              </w:rPr>
              <w:t>$4,594.7</w:t>
            </w:r>
          </w:p>
        </w:tc>
        <w:tc>
          <w:tcPr>
            <w:tcW w:w="2552" w:type="dxa"/>
            <w:tcBorders>
              <w:top w:val="single" w:sz="4" w:space="0" w:color="auto"/>
              <w:left w:val="nil"/>
              <w:bottom w:val="single" w:sz="4" w:space="0" w:color="auto"/>
            </w:tcBorders>
            <w:shd w:val="clear" w:color="000000" w:fill="FFFFFF"/>
            <w:noWrap/>
            <w:vAlign w:val="center"/>
          </w:tcPr>
          <w:p w14:paraId="7BAF8D79" w14:textId="6538B0DE" w:rsidR="00B255BD" w:rsidRPr="005C23E7" w:rsidRDefault="00EE1B15" w:rsidP="00F353B7">
            <w:pPr>
              <w:spacing w:before="60" w:after="40" w:line="240" w:lineRule="auto"/>
              <w:rPr>
                <w:sz w:val="20"/>
                <w:szCs w:val="20"/>
              </w:rPr>
            </w:pPr>
            <w:r w:rsidRPr="005C23E7">
              <w:rPr>
                <w:rFonts w:cs="Arial"/>
                <w:sz w:val="20"/>
                <w:szCs w:val="20"/>
              </w:rPr>
              <w:t xml:space="preserve">▲ </w:t>
            </w:r>
            <w:r w:rsidR="00A40E4F" w:rsidRPr="005C23E7">
              <w:rPr>
                <w:sz w:val="20"/>
                <w:szCs w:val="20"/>
              </w:rPr>
              <w:t>29.1%</w:t>
            </w:r>
          </w:p>
        </w:tc>
      </w:tr>
      <w:tr w:rsidR="00B255BD" w:rsidRPr="005C23E7" w14:paraId="74FBEACB"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52C4E09E"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rPr>
              <w:t>Investment properties</w:t>
            </w:r>
          </w:p>
        </w:tc>
        <w:tc>
          <w:tcPr>
            <w:tcW w:w="2835" w:type="dxa"/>
            <w:tcBorders>
              <w:top w:val="single" w:sz="4" w:space="0" w:color="auto"/>
              <w:bottom w:val="single" w:sz="4" w:space="0" w:color="auto"/>
              <w:right w:val="nil"/>
            </w:tcBorders>
            <w:shd w:val="clear" w:color="000000" w:fill="FFFFFF"/>
            <w:noWrap/>
            <w:vAlign w:val="center"/>
          </w:tcPr>
          <w:p w14:paraId="65EA0236" w14:textId="48A8E77E" w:rsidR="00B255BD" w:rsidRPr="005C23E7" w:rsidRDefault="00A40E4F" w:rsidP="00F353B7">
            <w:pPr>
              <w:spacing w:before="60" w:after="40" w:line="240" w:lineRule="auto"/>
              <w:rPr>
                <w:sz w:val="20"/>
                <w:szCs w:val="20"/>
              </w:rPr>
            </w:pPr>
            <w:r w:rsidRPr="005C23E7">
              <w:rPr>
                <w:sz w:val="20"/>
                <w:szCs w:val="20"/>
              </w:rPr>
              <w:t>$18,974.3</w:t>
            </w:r>
          </w:p>
        </w:tc>
        <w:tc>
          <w:tcPr>
            <w:tcW w:w="2835" w:type="dxa"/>
            <w:tcBorders>
              <w:top w:val="single" w:sz="4" w:space="0" w:color="auto"/>
              <w:left w:val="nil"/>
              <w:bottom w:val="single" w:sz="4" w:space="0" w:color="auto"/>
              <w:right w:val="nil"/>
            </w:tcBorders>
            <w:shd w:val="clear" w:color="000000" w:fill="FFFFFF"/>
            <w:noWrap/>
            <w:vAlign w:val="center"/>
          </w:tcPr>
          <w:p w14:paraId="5D63B246" w14:textId="12C5A6FD" w:rsidR="00B255BD" w:rsidRPr="005C23E7" w:rsidRDefault="00A40E4F" w:rsidP="00F353B7">
            <w:pPr>
              <w:spacing w:before="60" w:after="40" w:line="240" w:lineRule="auto"/>
              <w:rPr>
                <w:sz w:val="20"/>
                <w:szCs w:val="20"/>
              </w:rPr>
            </w:pPr>
            <w:r w:rsidRPr="005C23E7">
              <w:rPr>
                <w:sz w:val="20"/>
                <w:szCs w:val="20"/>
              </w:rPr>
              <w:t>$21,970.5</w:t>
            </w:r>
          </w:p>
        </w:tc>
        <w:tc>
          <w:tcPr>
            <w:tcW w:w="2552" w:type="dxa"/>
            <w:tcBorders>
              <w:top w:val="single" w:sz="4" w:space="0" w:color="auto"/>
              <w:left w:val="nil"/>
              <w:bottom w:val="single" w:sz="4" w:space="0" w:color="auto"/>
            </w:tcBorders>
            <w:shd w:val="clear" w:color="000000" w:fill="FFFFFF"/>
            <w:noWrap/>
            <w:vAlign w:val="center"/>
          </w:tcPr>
          <w:p w14:paraId="54BB0D68" w14:textId="16B5EEFF" w:rsidR="00B255BD" w:rsidRPr="005C23E7" w:rsidRDefault="00EE1B15" w:rsidP="00F353B7">
            <w:pPr>
              <w:spacing w:before="60" w:after="40" w:line="240" w:lineRule="auto"/>
              <w:rPr>
                <w:sz w:val="20"/>
                <w:szCs w:val="20"/>
              </w:rPr>
            </w:pPr>
            <w:r w:rsidRPr="005C23E7">
              <w:rPr>
                <w:rFonts w:cs="Arial"/>
                <w:sz w:val="20"/>
                <w:szCs w:val="20"/>
              </w:rPr>
              <w:t>▲</w:t>
            </w:r>
            <w:r w:rsidR="0068137D" w:rsidRPr="005C23E7">
              <w:rPr>
                <w:rFonts w:cs="Arial"/>
                <w:sz w:val="20"/>
                <w:szCs w:val="20"/>
              </w:rPr>
              <w:t xml:space="preserve"> </w:t>
            </w:r>
            <w:r w:rsidR="00A40E4F" w:rsidRPr="005C23E7">
              <w:rPr>
                <w:sz w:val="20"/>
                <w:szCs w:val="20"/>
              </w:rPr>
              <w:t>15.8%</w:t>
            </w:r>
          </w:p>
        </w:tc>
      </w:tr>
      <w:tr w:rsidR="00B255BD" w:rsidRPr="005C23E7" w14:paraId="3B1CAFA7"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7F6B64CE" w14:textId="212AB8F4" w:rsidR="00B255BD" w:rsidRPr="00A408AC" w:rsidRDefault="00B255BD" w:rsidP="00F353B7">
            <w:pPr>
              <w:spacing w:before="60" w:after="40" w:line="240" w:lineRule="auto"/>
              <w:rPr>
                <w:rFonts w:cs="Arial"/>
                <w:sz w:val="20"/>
                <w:szCs w:val="20"/>
                <w:lang w:eastAsia="en-AU"/>
              </w:rPr>
            </w:pPr>
            <w:r w:rsidRPr="00A408AC">
              <w:rPr>
                <w:rFonts w:cs="Arial"/>
                <w:sz w:val="20"/>
                <w:szCs w:val="20"/>
              </w:rPr>
              <w:t xml:space="preserve">Intangibles </w:t>
            </w:r>
            <w:r w:rsidR="00305820" w:rsidRPr="00A408AC">
              <w:rPr>
                <w:rFonts w:cs="Arial"/>
                <w:sz w:val="20"/>
                <w:szCs w:val="20"/>
              </w:rPr>
              <w:t>–</w:t>
            </w:r>
            <w:r w:rsidRPr="00A408AC">
              <w:rPr>
                <w:rFonts w:cs="Arial"/>
                <w:sz w:val="20"/>
                <w:szCs w:val="20"/>
              </w:rPr>
              <w:t xml:space="preserve"> </w:t>
            </w:r>
            <w:r w:rsidR="00E34AAC" w:rsidRPr="00A408AC">
              <w:rPr>
                <w:rFonts w:cs="Arial"/>
                <w:sz w:val="20"/>
                <w:szCs w:val="20"/>
              </w:rPr>
              <w:t>b</w:t>
            </w:r>
            <w:r w:rsidRPr="00A408AC">
              <w:rPr>
                <w:rFonts w:cs="Arial"/>
                <w:sz w:val="20"/>
                <w:szCs w:val="20"/>
              </w:rPr>
              <w:t>ed licenses</w:t>
            </w:r>
          </w:p>
        </w:tc>
        <w:tc>
          <w:tcPr>
            <w:tcW w:w="2835" w:type="dxa"/>
            <w:tcBorders>
              <w:top w:val="single" w:sz="4" w:space="0" w:color="auto"/>
              <w:bottom w:val="single" w:sz="4" w:space="0" w:color="auto"/>
              <w:right w:val="nil"/>
            </w:tcBorders>
            <w:shd w:val="clear" w:color="000000" w:fill="FFFFFF"/>
            <w:noWrap/>
            <w:vAlign w:val="center"/>
          </w:tcPr>
          <w:p w14:paraId="56073057" w14:textId="74FEB4B7" w:rsidR="00B255BD" w:rsidRPr="005C23E7" w:rsidRDefault="00A40E4F" w:rsidP="00F353B7">
            <w:pPr>
              <w:spacing w:before="60" w:after="40" w:line="240" w:lineRule="auto"/>
              <w:rPr>
                <w:sz w:val="20"/>
                <w:szCs w:val="20"/>
              </w:rPr>
            </w:pPr>
            <w:r w:rsidRPr="005C23E7">
              <w:rPr>
                <w:sz w:val="20"/>
                <w:szCs w:val="20"/>
              </w:rPr>
              <w:t>$995.0</w:t>
            </w:r>
          </w:p>
        </w:tc>
        <w:tc>
          <w:tcPr>
            <w:tcW w:w="2835" w:type="dxa"/>
            <w:tcBorders>
              <w:top w:val="single" w:sz="4" w:space="0" w:color="auto"/>
              <w:left w:val="nil"/>
              <w:bottom w:val="single" w:sz="4" w:space="0" w:color="auto"/>
              <w:right w:val="nil"/>
            </w:tcBorders>
            <w:shd w:val="clear" w:color="000000" w:fill="FFFFFF"/>
            <w:noWrap/>
            <w:vAlign w:val="center"/>
          </w:tcPr>
          <w:p w14:paraId="6CD65D08" w14:textId="6A67CEE2" w:rsidR="00B255BD" w:rsidRPr="005C23E7" w:rsidRDefault="00A40E4F" w:rsidP="00F353B7">
            <w:pPr>
              <w:spacing w:before="60" w:after="40" w:line="240" w:lineRule="auto"/>
              <w:rPr>
                <w:sz w:val="20"/>
                <w:szCs w:val="20"/>
              </w:rPr>
            </w:pPr>
            <w:r w:rsidRPr="005C23E7">
              <w:rPr>
                <w:sz w:val="20"/>
                <w:szCs w:val="20"/>
              </w:rPr>
              <w:t>$87.3</w:t>
            </w:r>
          </w:p>
        </w:tc>
        <w:tc>
          <w:tcPr>
            <w:tcW w:w="2552" w:type="dxa"/>
            <w:tcBorders>
              <w:top w:val="single" w:sz="4" w:space="0" w:color="auto"/>
              <w:left w:val="nil"/>
              <w:bottom w:val="single" w:sz="4" w:space="0" w:color="auto"/>
            </w:tcBorders>
            <w:shd w:val="clear" w:color="000000" w:fill="FFFFFF"/>
            <w:noWrap/>
            <w:vAlign w:val="center"/>
          </w:tcPr>
          <w:p w14:paraId="76BBFD87" w14:textId="17888D7A" w:rsidR="00B255BD" w:rsidRPr="005C23E7" w:rsidRDefault="00B9671D" w:rsidP="00F353B7">
            <w:pPr>
              <w:spacing w:before="60" w:after="40" w:line="240" w:lineRule="auto"/>
              <w:rPr>
                <w:sz w:val="20"/>
                <w:szCs w:val="20"/>
              </w:rPr>
            </w:pPr>
            <w:r w:rsidRPr="00A408AC">
              <w:rPr>
                <w:rFonts w:cs="Arial"/>
                <w:sz w:val="20"/>
                <w:szCs w:val="20"/>
                <w:lang w:eastAsia="en-AU"/>
              </w:rPr>
              <w:t xml:space="preserve">▼ </w:t>
            </w:r>
            <w:r w:rsidR="00A40E4F" w:rsidRPr="005C23E7">
              <w:rPr>
                <w:sz w:val="20"/>
                <w:szCs w:val="20"/>
              </w:rPr>
              <w:t>91.2%</w:t>
            </w:r>
          </w:p>
        </w:tc>
      </w:tr>
      <w:tr w:rsidR="00B255BD" w:rsidRPr="005C23E7" w14:paraId="7D93400E"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568B6BDD" w14:textId="2B6E1A2C" w:rsidR="00B255BD" w:rsidRPr="00A408AC" w:rsidRDefault="00B255BD" w:rsidP="00F353B7">
            <w:pPr>
              <w:spacing w:before="60" w:after="40" w:line="240" w:lineRule="auto"/>
              <w:rPr>
                <w:rFonts w:cs="Arial"/>
                <w:sz w:val="20"/>
                <w:szCs w:val="20"/>
                <w:lang w:eastAsia="en-AU"/>
              </w:rPr>
            </w:pPr>
            <w:r w:rsidRPr="00A408AC">
              <w:rPr>
                <w:rFonts w:cs="Arial"/>
                <w:sz w:val="20"/>
                <w:szCs w:val="20"/>
              </w:rPr>
              <w:t xml:space="preserve">Intangibles </w:t>
            </w:r>
            <w:r w:rsidR="00305820" w:rsidRPr="00A408AC">
              <w:rPr>
                <w:rFonts w:cs="Arial"/>
                <w:sz w:val="20"/>
                <w:szCs w:val="20"/>
              </w:rPr>
              <w:t>–</w:t>
            </w:r>
            <w:r w:rsidRPr="00A408AC">
              <w:rPr>
                <w:rFonts w:cs="Arial"/>
                <w:sz w:val="20"/>
                <w:szCs w:val="20"/>
              </w:rPr>
              <w:t xml:space="preserve"> </w:t>
            </w:r>
            <w:r w:rsidR="00E34AAC" w:rsidRPr="00A408AC">
              <w:rPr>
                <w:rFonts w:cs="Arial"/>
                <w:sz w:val="20"/>
                <w:szCs w:val="20"/>
              </w:rPr>
              <w:t>g</w:t>
            </w:r>
            <w:r w:rsidRPr="00A408AC">
              <w:rPr>
                <w:rFonts w:cs="Arial"/>
                <w:sz w:val="20"/>
                <w:szCs w:val="20"/>
              </w:rPr>
              <w:t>oodwill</w:t>
            </w:r>
          </w:p>
        </w:tc>
        <w:tc>
          <w:tcPr>
            <w:tcW w:w="2835" w:type="dxa"/>
            <w:tcBorders>
              <w:top w:val="single" w:sz="4" w:space="0" w:color="auto"/>
              <w:bottom w:val="single" w:sz="4" w:space="0" w:color="auto"/>
              <w:right w:val="nil"/>
            </w:tcBorders>
            <w:shd w:val="clear" w:color="000000" w:fill="FFFFFF"/>
            <w:noWrap/>
            <w:vAlign w:val="center"/>
          </w:tcPr>
          <w:p w14:paraId="3DB5E117" w14:textId="7DA435EA" w:rsidR="00B255BD" w:rsidRPr="005C23E7" w:rsidRDefault="00A40E4F" w:rsidP="00F353B7">
            <w:pPr>
              <w:spacing w:before="60" w:after="40" w:line="240" w:lineRule="auto"/>
              <w:rPr>
                <w:sz w:val="20"/>
                <w:szCs w:val="20"/>
              </w:rPr>
            </w:pPr>
            <w:r w:rsidRPr="005C23E7">
              <w:rPr>
                <w:sz w:val="20"/>
                <w:szCs w:val="20"/>
              </w:rPr>
              <w:t>$3,116.2</w:t>
            </w:r>
          </w:p>
        </w:tc>
        <w:tc>
          <w:tcPr>
            <w:tcW w:w="2835" w:type="dxa"/>
            <w:tcBorders>
              <w:top w:val="single" w:sz="4" w:space="0" w:color="auto"/>
              <w:left w:val="nil"/>
              <w:bottom w:val="single" w:sz="4" w:space="0" w:color="auto"/>
              <w:right w:val="nil"/>
            </w:tcBorders>
            <w:shd w:val="clear" w:color="000000" w:fill="FFFFFF"/>
            <w:noWrap/>
            <w:vAlign w:val="center"/>
          </w:tcPr>
          <w:p w14:paraId="0589071A" w14:textId="1FB53CA2" w:rsidR="00B255BD" w:rsidRPr="005C23E7" w:rsidRDefault="00A40E4F" w:rsidP="00F353B7">
            <w:pPr>
              <w:spacing w:before="60" w:after="40" w:line="240" w:lineRule="auto"/>
              <w:rPr>
                <w:sz w:val="20"/>
                <w:szCs w:val="20"/>
              </w:rPr>
            </w:pPr>
            <w:r w:rsidRPr="005C23E7">
              <w:rPr>
                <w:sz w:val="20"/>
                <w:szCs w:val="20"/>
              </w:rPr>
              <w:t>$3,711.6</w:t>
            </w:r>
          </w:p>
        </w:tc>
        <w:tc>
          <w:tcPr>
            <w:tcW w:w="2552" w:type="dxa"/>
            <w:tcBorders>
              <w:top w:val="single" w:sz="4" w:space="0" w:color="auto"/>
              <w:left w:val="nil"/>
              <w:bottom w:val="single" w:sz="4" w:space="0" w:color="auto"/>
            </w:tcBorders>
            <w:shd w:val="clear" w:color="000000" w:fill="FFFFFF"/>
            <w:noWrap/>
            <w:vAlign w:val="center"/>
          </w:tcPr>
          <w:p w14:paraId="74E21874" w14:textId="6C2CE05E" w:rsidR="00B255BD" w:rsidRPr="005C23E7" w:rsidRDefault="00B9671D" w:rsidP="00F353B7">
            <w:pPr>
              <w:spacing w:before="60" w:after="40" w:line="240" w:lineRule="auto"/>
              <w:rPr>
                <w:sz w:val="20"/>
                <w:szCs w:val="20"/>
              </w:rPr>
            </w:pPr>
            <w:r w:rsidRPr="005C23E7">
              <w:rPr>
                <w:rFonts w:cs="Arial"/>
                <w:sz w:val="20"/>
                <w:szCs w:val="20"/>
              </w:rPr>
              <w:t xml:space="preserve">▲ </w:t>
            </w:r>
            <w:r w:rsidR="00A40E4F" w:rsidRPr="005C23E7">
              <w:rPr>
                <w:sz w:val="20"/>
                <w:szCs w:val="20"/>
              </w:rPr>
              <w:t>19.1%</w:t>
            </w:r>
          </w:p>
        </w:tc>
      </w:tr>
      <w:tr w:rsidR="00B255BD" w:rsidRPr="005C23E7" w14:paraId="70B00165"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150D48CF" w14:textId="19488E20" w:rsidR="00B255BD" w:rsidRPr="00A408AC" w:rsidRDefault="00B255BD" w:rsidP="00F353B7">
            <w:pPr>
              <w:spacing w:before="60" w:after="40" w:line="240" w:lineRule="auto"/>
              <w:rPr>
                <w:rFonts w:cs="Arial"/>
                <w:sz w:val="20"/>
                <w:szCs w:val="20"/>
              </w:rPr>
            </w:pPr>
            <w:r w:rsidRPr="00A408AC">
              <w:rPr>
                <w:rFonts w:cs="Arial"/>
                <w:sz w:val="20"/>
                <w:szCs w:val="20"/>
              </w:rPr>
              <w:t xml:space="preserve">Intangibles – </w:t>
            </w:r>
            <w:r w:rsidR="00E34AAC" w:rsidRPr="00A408AC">
              <w:rPr>
                <w:rFonts w:cs="Arial"/>
                <w:sz w:val="20"/>
                <w:szCs w:val="20"/>
              </w:rPr>
              <w:t>o</w:t>
            </w:r>
            <w:r w:rsidRPr="00A408AC">
              <w:rPr>
                <w:rFonts w:cs="Arial"/>
                <w:sz w:val="20"/>
                <w:szCs w:val="20"/>
              </w:rPr>
              <w:t>ther</w:t>
            </w:r>
          </w:p>
        </w:tc>
        <w:tc>
          <w:tcPr>
            <w:tcW w:w="2835" w:type="dxa"/>
            <w:tcBorders>
              <w:top w:val="single" w:sz="4" w:space="0" w:color="auto"/>
              <w:bottom w:val="single" w:sz="4" w:space="0" w:color="auto"/>
              <w:right w:val="nil"/>
            </w:tcBorders>
            <w:shd w:val="clear" w:color="000000" w:fill="FFFFFF"/>
            <w:noWrap/>
            <w:vAlign w:val="center"/>
          </w:tcPr>
          <w:p w14:paraId="39AEDA15" w14:textId="778A2CCA" w:rsidR="00B255BD" w:rsidRPr="005C23E7" w:rsidRDefault="00A40E4F" w:rsidP="00F353B7">
            <w:pPr>
              <w:spacing w:before="60" w:after="40" w:line="240" w:lineRule="auto"/>
              <w:rPr>
                <w:sz w:val="20"/>
                <w:szCs w:val="20"/>
              </w:rPr>
            </w:pPr>
            <w:r w:rsidRPr="005C23E7">
              <w:rPr>
                <w:sz w:val="20"/>
                <w:szCs w:val="20"/>
              </w:rPr>
              <w:t>$164.5</w:t>
            </w:r>
          </w:p>
        </w:tc>
        <w:tc>
          <w:tcPr>
            <w:tcW w:w="2835" w:type="dxa"/>
            <w:tcBorders>
              <w:top w:val="single" w:sz="4" w:space="0" w:color="auto"/>
              <w:left w:val="nil"/>
              <w:bottom w:val="single" w:sz="4" w:space="0" w:color="auto"/>
              <w:right w:val="nil"/>
            </w:tcBorders>
            <w:shd w:val="clear" w:color="000000" w:fill="FFFFFF"/>
            <w:noWrap/>
            <w:vAlign w:val="center"/>
          </w:tcPr>
          <w:p w14:paraId="03F129E7" w14:textId="0AE52B2F" w:rsidR="00B255BD" w:rsidRPr="005C23E7" w:rsidRDefault="00A40E4F" w:rsidP="00F353B7">
            <w:pPr>
              <w:spacing w:before="60" w:after="40" w:line="240" w:lineRule="auto"/>
              <w:rPr>
                <w:sz w:val="20"/>
                <w:szCs w:val="20"/>
              </w:rPr>
            </w:pPr>
            <w:r w:rsidRPr="005C23E7">
              <w:rPr>
                <w:sz w:val="20"/>
                <w:szCs w:val="20"/>
              </w:rPr>
              <w:t>$171.6</w:t>
            </w:r>
          </w:p>
        </w:tc>
        <w:tc>
          <w:tcPr>
            <w:tcW w:w="2552" w:type="dxa"/>
            <w:tcBorders>
              <w:top w:val="single" w:sz="4" w:space="0" w:color="auto"/>
              <w:left w:val="nil"/>
              <w:bottom w:val="single" w:sz="4" w:space="0" w:color="auto"/>
            </w:tcBorders>
            <w:shd w:val="clear" w:color="000000" w:fill="FFFFFF"/>
            <w:noWrap/>
            <w:vAlign w:val="center"/>
          </w:tcPr>
          <w:p w14:paraId="55E14754" w14:textId="2792464F" w:rsidR="00B255BD" w:rsidRPr="005C23E7" w:rsidRDefault="00B9671D" w:rsidP="00F353B7">
            <w:pPr>
              <w:spacing w:before="60" w:after="40" w:line="240" w:lineRule="auto"/>
              <w:rPr>
                <w:sz w:val="20"/>
                <w:szCs w:val="20"/>
              </w:rPr>
            </w:pPr>
            <w:r w:rsidRPr="005C23E7">
              <w:rPr>
                <w:rFonts w:cs="Arial"/>
                <w:sz w:val="20"/>
                <w:szCs w:val="20"/>
              </w:rPr>
              <w:t xml:space="preserve">▲ </w:t>
            </w:r>
            <w:r w:rsidR="00A40E4F" w:rsidRPr="005C23E7">
              <w:rPr>
                <w:sz w:val="20"/>
                <w:szCs w:val="20"/>
              </w:rPr>
              <w:t>4.3%</w:t>
            </w:r>
          </w:p>
        </w:tc>
      </w:tr>
      <w:tr w:rsidR="00B255BD" w:rsidRPr="005C23E7" w14:paraId="3580CFDE" w14:textId="77777777" w:rsidTr="006F520B">
        <w:trPr>
          <w:trHeight w:val="340"/>
        </w:trPr>
        <w:tc>
          <w:tcPr>
            <w:tcW w:w="5670" w:type="dxa"/>
            <w:tcBorders>
              <w:top w:val="single" w:sz="4" w:space="0" w:color="auto"/>
              <w:left w:val="nil"/>
              <w:bottom w:val="single" w:sz="4" w:space="0" w:color="auto"/>
            </w:tcBorders>
            <w:shd w:val="clear" w:color="000000" w:fill="FFFFFF"/>
            <w:vAlign w:val="center"/>
          </w:tcPr>
          <w:p w14:paraId="2B327BB3" w14:textId="77777777" w:rsidR="00B255BD" w:rsidRPr="00A408AC" w:rsidRDefault="00B255BD" w:rsidP="00F353B7">
            <w:pPr>
              <w:spacing w:before="60" w:after="40" w:line="240" w:lineRule="auto"/>
              <w:rPr>
                <w:rFonts w:cs="Arial"/>
                <w:sz w:val="20"/>
                <w:szCs w:val="20"/>
                <w:lang w:eastAsia="en-AU"/>
              </w:rPr>
            </w:pPr>
            <w:r w:rsidRPr="00A408AC">
              <w:rPr>
                <w:rFonts w:cs="Arial"/>
                <w:sz w:val="20"/>
                <w:szCs w:val="20"/>
                <w:lang w:eastAsia="en-AU"/>
              </w:rPr>
              <w:t>Other non-current assets</w:t>
            </w:r>
          </w:p>
        </w:tc>
        <w:tc>
          <w:tcPr>
            <w:tcW w:w="2835" w:type="dxa"/>
            <w:tcBorders>
              <w:top w:val="single" w:sz="4" w:space="0" w:color="auto"/>
              <w:bottom w:val="single" w:sz="4" w:space="0" w:color="auto"/>
              <w:right w:val="nil"/>
            </w:tcBorders>
            <w:shd w:val="clear" w:color="000000" w:fill="FFFFFF"/>
            <w:noWrap/>
            <w:vAlign w:val="center"/>
          </w:tcPr>
          <w:p w14:paraId="4AC04D2E" w14:textId="12C6A8D5" w:rsidR="00B255BD" w:rsidRPr="005C23E7" w:rsidRDefault="00A40E4F" w:rsidP="00F353B7">
            <w:pPr>
              <w:spacing w:before="60" w:after="40" w:line="240" w:lineRule="auto"/>
              <w:rPr>
                <w:sz w:val="20"/>
                <w:szCs w:val="20"/>
              </w:rPr>
            </w:pPr>
            <w:r w:rsidRPr="005C23E7">
              <w:rPr>
                <w:sz w:val="20"/>
                <w:szCs w:val="20"/>
              </w:rPr>
              <w:t>$788.0</w:t>
            </w:r>
          </w:p>
        </w:tc>
        <w:tc>
          <w:tcPr>
            <w:tcW w:w="2835" w:type="dxa"/>
            <w:tcBorders>
              <w:top w:val="single" w:sz="4" w:space="0" w:color="auto"/>
              <w:left w:val="nil"/>
              <w:bottom w:val="single" w:sz="4" w:space="0" w:color="auto"/>
              <w:right w:val="nil"/>
            </w:tcBorders>
            <w:shd w:val="clear" w:color="000000" w:fill="FFFFFF"/>
            <w:noWrap/>
            <w:vAlign w:val="center"/>
          </w:tcPr>
          <w:p w14:paraId="4E5DBEAB" w14:textId="6A47AFD8" w:rsidR="00B255BD" w:rsidRPr="005C23E7" w:rsidRDefault="00A40E4F" w:rsidP="00F353B7">
            <w:pPr>
              <w:spacing w:before="60" w:after="40" w:line="240" w:lineRule="auto"/>
              <w:rPr>
                <w:sz w:val="20"/>
                <w:szCs w:val="20"/>
              </w:rPr>
            </w:pPr>
            <w:r w:rsidRPr="005C23E7">
              <w:rPr>
                <w:sz w:val="20"/>
                <w:szCs w:val="20"/>
              </w:rPr>
              <w:t>$860.0</w:t>
            </w:r>
          </w:p>
        </w:tc>
        <w:tc>
          <w:tcPr>
            <w:tcW w:w="2552" w:type="dxa"/>
            <w:tcBorders>
              <w:top w:val="single" w:sz="4" w:space="0" w:color="auto"/>
              <w:left w:val="nil"/>
              <w:bottom w:val="single" w:sz="4" w:space="0" w:color="auto"/>
            </w:tcBorders>
            <w:shd w:val="clear" w:color="000000" w:fill="FFFFFF"/>
            <w:noWrap/>
            <w:vAlign w:val="center"/>
          </w:tcPr>
          <w:p w14:paraId="7D68819B" w14:textId="64C39CB2" w:rsidR="00B255BD" w:rsidRPr="005C23E7" w:rsidRDefault="00B9671D" w:rsidP="00F353B7">
            <w:pPr>
              <w:spacing w:before="60" w:after="40" w:line="240" w:lineRule="auto"/>
              <w:rPr>
                <w:sz w:val="20"/>
                <w:szCs w:val="20"/>
              </w:rPr>
            </w:pPr>
            <w:r w:rsidRPr="005C23E7">
              <w:rPr>
                <w:rFonts w:cs="Arial"/>
                <w:sz w:val="20"/>
                <w:szCs w:val="20"/>
              </w:rPr>
              <w:t xml:space="preserve">▲ </w:t>
            </w:r>
            <w:r w:rsidR="00A40E4F" w:rsidRPr="005C23E7">
              <w:rPr>
                <w:sz w:val="20"/>
                <w:szCs w:val="20"/>
              </w:rPr>
              <w:t>9.1%</w:t>
            </w:r>
          </w:p>
        </w:tc>
      </w:tr>
      <w:tr w:rsidR="00B255BD" w:rsidRPr="005C23E7" w14:paraId="306FEEDF" w14:textId="77777777" w:rsidTr="006F520B">
        <w:trPr>
          <w:trHeight w:val="340"/>
        </w:trPr>
        <w:tc>
          <w:tcPr>
            <w:tcW w:w="5670" w:type="dxa"/>
            <w:tcBorders>
              <w:top w:val="single" w:sz="4" w:space="0" w:color="auto"/>
              <w:left w:val="nil"/>
              <w:bottom w:val="single" w:sz="4" w:space="0" w:color="auto"/>
            </w:tcBorders>
            <w:shd w:val="clear" w:color="000000" w:fill="D8DADA"/>
            <w:vAlign w:val="center"/>
          </w:tcPr>
          <w:p w14:paraId="29B342A7"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Total non-current assets</w:t>
            </w:r>
          </w:p>
        </w:tc>
        <w:tc>
          <w:tcPr>
            <w:tcW w:w="2835" w:type="dxa"/>
            <w:tcBorders>
              <w:top w:val="single" w:sz="4" w:space="0" w:color="auto"/>
              <w:bottom w:val="single" w:sz="4" w:space="0" w:color="auto"/>
              <w:right w:val="nil"/>
            </w:tcBorders>
            <w:shd w:val="clear" w:color="000000" w:fill="D8DADA"/>
            <w:noWrap/>
            <w:vAlign w:val="center"/>
          </w:tcPr>
          <w:p w14:paraId="5D10D3B0" w14:textId="253A98C6" w:rsidR="00B255BD" w:rsidRPr="005C23E7" w:rsidRDefault="00A40E4F" w:rsidP="00F353B7">
            <w:pPr>
              <w:spacing w:before="60" w:after="40" w:line="240" w:lineRule="auto"/>
              <w:rPr>
                <w:rFonts w:cs="Arial"/>
                <w:b/>
                <w:sz w:val="20"/>
                <w:szCs w:val="20"/>
                <w:lang w:eastAsia="en-AU"/>
              </w:rPr>
            </w:pPr>
            <w:r w:rsidRPr="005C23E7">
              <w:rPr>
                <w:b/>
                <w:bCs w:val="0"/>
                <w:sz w:val="20"/>
                <w:szCs w:val="20"/>
              </w:rPr>
              <w:t>$75,540.9</w:t>
            </w:r>
          </w:p>
        </w:tc>
        <w:tc>
          <w:tcPr>
            <w:tcW w:w="2835" w:type="dxa"/>
            <w:tcBorders>
              <w:top w:val="single" w:sz="4" w:space="0" w:color="auto"/>
              <w:left w:val="nil"/>
              <w:bottom w:val="single" w:sz="4" w:space="0" w:color="auto"/>
              <w:right w:val="nil"/>
            </w:tcBorders>
            <w:shd w:val="clear" w:color="000000" w:fill="D8DADA"/>
            <w:noWrap/>
            <w:vAlign w:val="center"/>
          </w:tcPr>
          <w:p w14:paraId="6995EAAA" w14:textId="54039E86" w:rsidR="00B255BD" w:rsidRPr="005C23E7" w:rsidRDefault="00A40E4F" w:rsidP="00F353B7">
            <w:pPr>
              <w:spacing w:before="60" w:after="40" w:line="240" w:lineRule="auto"/>
              <w:rPr>
                <w:rFonts w:cs="Arial"/>
                <w:b/>
                <w:sz w:val="20"/>
                <w:szCs w:val="20"/>
                <w:lang w:eastAsia="en-AU"/>
              </w:rPr>
            </w:pPr>
            <w:r w:rsidRPr="005C23E7">
              <w:rPr>
                <w:b/>
                <w:bCs w:val="0"/>
                <w:sz w:val="20"/>
                <w:szCs w:val="20"/>
              </w:rPr>
              <w:t>$81,877.8</w:t>
            </w:r>
          </w:p>
        </w:tc>
        <w:tc>
          <w:tcPr>
            <w:tcW w:w="2552" w:type="dxa"/>
            <w:tcBorders>
              <w:top w:val="single" w:sz="4" w:space="0" w:color="auto"/>
              <w:left w:val="nil"/>
              <w:bottom w:val="single" w:sz="4" w:space="0" w:color="auto"/>
            </w:tcBorders>
            <w:shd w:val="clear" w:color="000000" w:fill="D8DADA"/>
            <w:noWrap/>
            <w:vAlign w:val="center"/>
          </w:tcPr>
          <w:p w14:paraId="375872E5" w14:textId="42243068" w:rsidR="00B255BD" w:rsidRPr="005C23E7" w:rsidRDefault="00B9671D" w:rsidP="00F353B7">
            <w:pPr>
              <w:spacing w:before="60" w:after="40" w:line="240" w:lineRule="auto"/>
              <w:rPr>
                <w:rFonts w:cs="Arial"/>
                <w:b/>
                <w:sz w:val="20"/>
                <w:szCs w:val="20"/>
                <w:lang w:eastAsia="en-AU"/>
              </w:rPr>
            </w:pPr>
            <w:r w:rsidRPr="005C23E7">
              <w:rPr>
                <w:rFonts w:cs="Arial"/>
                <w:sz w:val="20"/>
                <w:szCs w:val="20"/>
              </w:rPr>
              <w:t xml:space="preserve">▲ </w:t>
            </w:r>
            <w:r w:rsidR="00A40E4F" w:rsidRPr="005C23E7">
              <w:rPr>
                <w:b/>
                <w:bCs w:val="0"/>
                <w:sz w:val="20"/>
                <w:szCs w:val="20"/>
              </w:rPr>
              <w:t>8.4%</w:t>
            </w:r>
          </w:p>
        </w:tc>
      </w:tr>
      <w:tr w:rsidR="00B255BD" w:rsidRPr="005C23E7" w14:paraId="7A6392FD" w14:textId="77777777" w:rsidTr="006F520B">
        <w:trPr>
          <w:trHeight w:val="340"/>
        </w:trPr>
        <w:tc>
          <w:tcPr>
            <w:tcW w:w="5670" w:type="dxa"/>
            <w:tcBorders>
              <w:top w:val="single" w:sz="4" w:space="0" w:color="auto"/>
              <w:left w:val="nil"/>
              <w:bottom w:val="single" w:sz="4" w:space="0" w:color="auto"/>
            </w:tcBorders>
            <w:shd w:val="clear" w:color="000000" w:fill="D8DADA"/>
            <w:vAlign w:val="center"/>
          </w:tcPr>
          <w:p w14:paraId="512BB0E2"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Total assets</w:t>
            </w:r>
          </w:p>
        </w:tc>
        <w:tc>
          <w:tcPr>
            <w:tcW w:w="2835" w:type="dxa"/>
            <w:tcBorders>
              <w:top w:val="single" w:sz="4" w:space="0" w:color="auto"/>
              <w:bottom w:val="single" w:sz="4" w:space="0" w:color="auto"/>
              <w:right w:val="nil"/>
            </w:tcBorders>
            <w:shd w:val="clear" w:color="000000" w:fill="D8DADA"/>
            <w:noWrap/>
            <w:vAlign w:val="center"/>
          </w:tcPr>
          <w:p w14:paraId="142DC012" w14:textId="5E278124" w:rsidR="00B255BD" w:rsidRPr="005C23E7" w:rsidRDefault="00A40E4F" w:rsidP="00F353B7">
            <w:pPr>
              <w:spacing w:before="60" w:after="40" w:line="240" w:lineRule="auto"/>
              <w:rPr>
                <w:rFonts w:cs="Arial"/>
                <w:b/>
                <w:sz w:val="20"/>
                <w:szCs w:val="20"/>
                <w:lang w:eastAsia="en-AU"/>
              </w:rPr>
            </w:pPr>
            <w:r w:rsidRPr="005C23E7">
              <w:rPr>
                <w:b/>
                <w:bCs w:val="0"/>
                <w:sz w:val="20"/>
                <w:szCs w:val="20"/>
              </w:rPr>
              <w:t>$93,892.3</w:t>
            </w:r>
          </w:p>
        </w:tc>
        <w:tc>
          <w:tcPr>
            <w:tcW w:w="2835" w:type="dxa"/>
            <w:tcBorders>
              <w:top w:val="single" w:sz="4" w:space="0" w:color="auto"/>
              <w:left w:val="nil"/>
              <w:bottom w:val="single" w:sz="4" w:space="0" w:color="auto"/>
              <w:right w:val="nil"/>
            </w:tcBorders>
            <w:shd w:val="clear" w:color="000000" w:fill="D8DADA"/>
            <w:noWrap/>
            <w:vAlign w:val="center"/>
          </w:tcPr>
          <w:p w14:paraId="3A2E3095" w14:textId="2C9233E5" w:rsidR="00B255BD" w:rsidRPr="005C23E7" w:rsidRDefault="00A40E4F" w:rsidP="00F353B7">
            <w:pPr>
              <w:spacing w:before="60" w:after="40" w:line="240" w:lineRule="auto"/>
              <w:rPr>
                <w:rFonts w:cs="Arial"/>
                <w:b/>
                <w:sz w:val="20"/>
                <w:szCs w:val="20"/>
                <w:lang w:eastAsia="en-AU"/>
              </w:rPr>
            </w:pPr>
            <w:r w:rsidRPr="005C23E7">
              <w:rPr>
                <w:b/>
                <w:bCs w:val="0"/>
                <w:sz w:val="20"/>
                <w:szCs w:val="20"/>
              </w:rPr>
              <w:t>$102,208.9</w:t>
            </w:r>
          </w:p>
        </w:tc>
        <w:tc>
          <w:tcPr>
            <w:tcW w:w="2552" w:type="dxa"/>
            <w:tcBorders>
              <w:top w:val="single" w:sz="4" w:space="0" w:color="auto"/>
              <w:left w:val="nil"/>
              <w:bottom w:val="single" w:sz="4" w:space="0" w:color="auto"/>
            </w:tcBorders>
            <w:shd w:val="clear" w:color="000000" w:fill="D8DADA"/>
            <w:noWrap/>
            <w:vAlign w:val="center"/>
          </w:tcPr>
          <w:p w14:paraId="190A86E5" w14:textId="221D5053" w:rsidR="00B255BD" w:rsidRPr="005C23E7" w:rsidRDefault="00B9671D" w:rsidP="00F353B7">
            <w:pPr>
              <w:spacing w:before="60" w:after="40" w:line="240" w:lineRule="auto"/>
              <w:rPr>
                <w:rFonts w:cs="Arial"/>
                <w:b/>
                <w:sz w:val="20"/>
                <w:szCs w:val="20"/>
                <w:lang w:eastAsia="en-AU"/>
              </w:rPr>
            </w:pPr>
            <w:r w:rsidRPr="005C23E7">
              <w:rPr>
                <w:rFonts w:cs="Arial"/>
                <w:sz w:val="20"/>
                <w:szCs w:val="20"/>
              </w:rPr>
              <w:t xml:space="preserve">▲ </w:t>
            </w:r>
            <w:r w:rsidR="00A40E4F" w:rsidRPr="005C23E7">
              <w:rPr>
                <w:b/>
                <w:bCs w:val="0"/>
                <w:sz w:val="20"/>
                <w:szCs w:val="20"/>
              </w:rPr>
              <w:t>8.9%</w:t>
            </w:r>
          </w:p>
        </w:tc>
      </w:tr>
      <w:tr w:rsidR="00B255BD" w:rsidRPr="005C23E7" w14:paraId="67CFC192" w14:textId="77777777" w:rsidTr="006F520B">
        <w:trPr>
          <w:trHeight w:val="340"/>
        </w:trPr>
        <w:tc>
          <w:tcPr>
            <w:tcW w:w="5670" w:type="dxa"/>
            <w:tcBorders>
              <w:top w:val="single" w:sz="4" w:space="0" w:color="auto"/>
              <w:left w:val="nil"/>
              <w:bottom w:val="single" w:sz="4" w:space="0" w:color="auto"/>
            </w:tcBorders>
            <w:shd w:val="clear" w:color="auto" w:fill="E8DEED"/>
            <w:vAlign w:val="center"/>
          </w:tcPr>
          <w:p w14:paraId="590AF084"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lang w:eastAsia="en-AU"/>
              </w:rPr>
              <w:t>Liabilities</w:t>
            </w:r>
          </w:p>
        </w:tc>
        <w:tc>
          <w:tcPr>
            <w:tcW w:w="2835" w:type="dxa"/>
            <w:tcBorders>
              <w:top w:val="single" w:sz="4" w:space="0" w:color="auto"/>
              <w:bottom w:val="single" w:sz="4" w:space="0" w:color="auto"/>
              <w:right w:val="nil"/>
            </w:tcBorders>
            <w:shd w:val="clear" w:color="auto" w:fill="E8DEED"/>
            <w:noWrap/>
            <w:vAlign w:val="center"/>
          </w:tcPr>
          <w:p w14:paraId="13B9D47E" w14:textId="77777777" w:rsidR="00B255BD" w:rsidRPr="005C23E7" w:rsidRDefault="00B255BD" w:rsidP="00F353B7">
            <w:pPr>
              <w:spacing w:before="60" w:after="40" w:line="240" w:lineRule="auto"/>
              <w:rPr>
                <w:rFonts w:cs="Arial"/>
                <w:sz w:val="20"/>
                <w:szCs w:val="20"/>
                <w:lang w:eastAsia="en-AU"/>
              </w:rPr>
            </w:pPr>
          </w:p>
        </w:tc>
        <w:tc>
          <w:tcPr>
            <w:tcW w:w="2835" w:type="dxa"/>
            <w:tcBorders>
              <w:top w:val="single" w:sz="4" w:space="0" w:color="auto"/>
              <w:left w:val="nil"/>
              <w:bottom w:val="single" w:sz="4" w:space="0" w:color="auto"/>
              <w:right w:val="nil"/>
            </w:tcBorders>
            <w:shd w:val="clear" w:color="auto" w:fill="E8DEED"/>
            <w:noWrap/>
            <w:vAlign w:val="center"/>
          </w:tcPr>
          <w:p w14:paraId="5B19A5C3" w14:textId="77777777" w:rsidR="00B255BD" w:rsidRPr="005C23E7" w:rsidRDefault="00B255BD" w:rsidP="00F353B7">
            <w:pPr>
              <w:spacing w:before="60" w:after="40" w:line="240" w:lineRule="auto"/>
              <w:rPr>
                <w:rFonts w:cs="Arial"/>
                <w:sz w:val="20"/>
                <w:szCs w:val="20"/>
                <w:lang w:eastAsia="en-AU"/>
              </w:rPr>
            </w:pPr>
          </w:p>
        </w:tc>
        <w:tc>
          <w:tcPr>
            <w:tcW w:w="2552" w:type="dxa"/>
            <w:tcBorders>
              <w:top w:val="single" w:sz="4" w:space="0" w:color="auto"/>
              <w:left w:val="nil"/>
              <w:bottom w:val="single" w:sz="4" w:space="0" w:color="auto"/>
            </w:tcBorders>
            <w:shd w:val="clear" w:color="auto" w:fill="E8DEED"/>
            <w:noWrap/>
            <w:vAlign w:val="center"/>
          </w:tcPr>
          <w:p w14:paraId="01F90854" w14:textId="77777777" w:rsidR="00B255BD" w:rsidRPr="005C23E7" w:rsidRDefault="00B255BD" w:rsidP="00F353B7">
            <w:pPr>
              <w:spacing w:before="60" w:after="40" w:line="240" w:lineRule="auto"/>
              <w:rPr>
                <w:rFonts w:cs="Arial"/>
                <w:sz w:val="20"/>
                <w:szCs w:val="20"/>
                <w:lang w:eastAsia="en-AU"/>
              </w:rPr>
            </w:pPr>
          </w:p>
        </w:tc>
      </w:tr>
      <w:tr w:rsidR="00B255BD" w:rsidRPr="005C23E7" w14:paraId="1DCFE4FB" w14:textId="77777777" w:rsidTr="006F520B">
        <w:trPr>
          <w:trHeight w:val="340"/>
        </w:trPr>
        <w:tc>
          <w:tcPr>
            <w:tcW w:w="5670" w:type="dxa"/>
            <w:tcBorders>
              <w:top w:val="single" w:sz="4" w:space="0" w:color="auto"/>
              <w:left w:val="nil"/>
              <w:bottom w:val="single" w:sz="4" w:space="0" w:color="auto"/>
            </w:tcBorders>
            <w:shd w:val="clear" w:color="auto" w:fill="E8DEED"/>
            <w:vAlign w:val="center"/>
          </w:tcPr>
          <w:p w14:paraId="2841F2EE" w14:textId="77777777" w:rsidR="00B255BD" w:rsidRPr="00A408AC" w:rsidRDefault="00B255BD" w:rsidP="00F353B7">
            <w:pPr>
              <w:spacing w:before="60" w:after="40" w:line="240" w:lineRule="auto"/>
              <w:rPr>
                <w:rFonts w:cs="Arial"/>
                <w:sz w:val="20"/>
                <w:szCs w:val="20"/>
                <w:lang w:eastAsia="en-AU"/>
              </w:rPr>
            </w:pPr>
            <w:r w:rsidRPr="00A408AC">
              <w:rPr>
                <w:rFonts w:cs="Arial"/>
                <w:b/>
                <w:sz w:val="20"/>
                <w:szCs w:val="20"/>
              </w:rPr>
              <w:t>Current liabilities</w:t>
            </w:r>
          </w:p>
        </w:tc>
        <w:tc>
          <w:tcPr>
            <w:tcW w:w="2835" w:type="dxa"/>
            <w:tcBorders>
              <w:top w:val="single" w:sz="4" w:space="0" w:color="auto"/>
              <w:bottom w:val="single" w:sz="4" w:space="0" w:color="auto"/>
              <w:right w:val="nil"/>
            </w:tcBorders>
            <w:shd w:val="clear" w:color="auto" w:fill="E8DEED"/>
            <w:noWrap/>
            <w:vAlign w:val="center"/>
          </w:tcPr>
          <w:p w14:paraId="051155BA" w14:textId="77777777" w:rsidR="00B255BD" w:rsidRPr="005C23E7" w:rsidRDefault="00B255BD" w:rsidP="00F353B7">
            <w:pPr>
              <w:spacing w:before="60" w:after="40" w:line="240" w:lineRule="auto"/>
              <w:rPr>
                <w:rFonts w:cs="Arial"/>
                <w:sz w:val="20"/>
                <w:szCs w:val="20"/>
                <w:lang w:eastAsia="en-AU"/>
              </w:rPr>
            </w:pPr>
          </w:p>
        </w:tc>
        <w:tc>
          <w:tcPr>
            <w:tcW w:w="2835" w:type="dxa"/>
            <w:tcBorders>
              <w:top w:val="single" w:sz="4" w:space="0" w:color="auto"/>
              <w:left w:val="nil"/>
              <w:bottom w:val="single" w:sz="4" w:space="0" w:color="auto"/>
              <w:right w:val="nil"/>
            </w:tcBorders>
            <w:shd w:val="clear" w:color="auto" w:fill="E8DEED"/>
            <w:noWrap/>
            <w:vAlign w:val="center"/>
          </w:tcPr>
          <w:p w14:paraId="05127C11" w14:textId="77777777" w:rsidR="00B255BD" w:rsidRPr="005C23E7" w:rsidRDefault="00B255BD" w:rsidP="00F353B7">
            <w:pPr>
              <w:spacing w:before="60" w:after="40" w:line="240" w:lineRule="auto"/>
              <w:rPr>
                <w:rFonts w:cs="Arial"/>
                <w:sz w:val="20"/>
                <w:szCs w:val="20"/>
                <w:lang w:eastAsia="en-AU"/>
              </w:rPr>
            </w:pPr>
          </w:p>
        </w:tc>
        <w:tc>
          <w:tcPr>
            <w:tcW w:w="2552" w:type="dxa"/>
            <w:tcBorders>
              <w:top w:val="single" w:sz="4" w:space="0" w:color="auto"/>
              <w:left w:val="nil"/>
              <w:bottom w:val="single" w:sz="4" w:space="0" w:color="auto"/>
            </w:tcBorders>
            <w:shd w:val="clear" w:color="auto" w:fill="E8DEED"/>
            <w:noWrap/>
            <w:vAlign w:val="center"/>
          </w:tcPr>
          <w:p w14:paraId="312E5432" w14:textId="77777777" w:rsidR="00B255BD" w:rsidRPr="005C23E7" w:rsidRDefault="00B255BD" w:rsidP="00F353B7">
            <w:pPr>
              <w:spacing w:before="60" w:after="40" w:line="240" w:lineRule="auto"/>
              <w:rPr>
                <w:rFonts w:cs="Arial"/>
                <w:sz w:val="20"/>
                <w:szCs w:val="20"/>
                <w:lang w:eastAsia="en-AU"/>
              </w:rPr>
            </w:pPr>
          </w:p>
        </w:tc>
      </w:tr>
      <w:tr w:rsidR="00B255BD" w:rsidRPr="005C23E7" w14:paraId="34EB4A8C" w14:textId="77777777" w:rsidTr="006F520B">
        <w:trPr>
          <w:trHeight w:val="340"/>
        </w:trPr>
        <w:tc>
          <w:tcPr>
            <w:tcW w:w="5670" w:type="dxa"/>
            <w:tcBorders>
              <w:top w:val="single" w:sz="4" w:space="0" w:color="auto"/>
              <w:left w:val="nil"/>
              <w:bottom w:val="single" w:sz="4" w:space="0" w:color="auto"/>
            </w:tcBorders>
            <w:vAlign w:val="center"/>
          </w:tcPr>
          <w:p w14:paraId="4B902B41" w14:textId="6F413842" w:rsidR="00B255BD" w:rsidRPr="00A408AC" w:rsidRDefault="00B255BD" w:rsidP="00F353B7">
            <w:pPr>
              <w:spacing w:before="60" w:after="40" w:line="240" w:lineRule="auto"/>
              <w:rPr>
                <w:rFonts w:cs="Arial"/>
                <w:b/>
                <w:sz w:val="20"/>
                <w:szCs w:val="20"/>
                <w:lang w:eastAsia="en-AU"/>
              </w:rPr>
            </w:pPr>
            <w:r w:rsidRPr="00A408AC">
              <w:rPr>
                <w:rFonts w:cs="Arial"/>
                <w:sz w:val="20"/>
                <w:szCs w:val="20"/>
              </w:rPr>
              <w:t>Refundable resident loans – RADs</w:t>
            </w:r>
            <w:r w:rsidR="0002116F" w:rsidRPr="00A408AC">
              <w:rPr>
                <w:rFonts w:cs="Arial"/>
                <w:sz w:val="20"/>
                <w:szCs w:val="20"/>
              </w:rPr>
              <w:t xml:space="preserve"> </w:t>
            </w:r>
            <w:r w:rsidR="005814AA" w:rsidRPr="005C23E7">
              <w:rPr>
                <w:rFonts w:cs="Arial"/>
                <w:sz w:val="20"/>
                <w:szCs w:val="20"/>
                <w:vertAlign w:val="superscript"/>
              </w:rPr>
              <w:t>1</w:t>
            </w:r>
          </w:p>
        </w:tc>
        <w:tc>
          <w:tcPr>
            <w:tcW w:w="2835" w:type="dxa"/>
            <w:tcBorders>
              <w:top w:val="single" w:sz="4" w:space="0" w:color="auto"/>
              <w:bottom w:val="single" w:sz="4" w:space="0" w:color="auto"/>
              <w:right w:val="nil"/>
            </w:tcBorders>
            <w:noWrap/>
          </w:tcPr>
          <w:p w14:paraId="74D82DAF" w14:textId="6618021B" w:rsidR="00B255BD" w:rsidRPr="005C23E7" w:rsidRDefault="00E411EF" w:rsidP="00F353B7">
            <w:pPr>
              <w:spacing w:before="60" w:after="40" w:line="240" w:lineRule="auto"/>
              <w:rPr>
                <w:rFonts w:cs="Arial"/>
                <w:b/>
                <w:sz w:val="20"/>
                <w:szCs w:val="20"/>
                <w:lang w:eastAsia="en-AU"/>
              </w:rPr>
            </w:pPr>
            <w:r w:rsidRPr="005C23E7">
              <w:rPr>
                <w:sz w:val="20"/>
                <w:szCs w:val="20"/>
              </w:rPr>
              <w:t>$24,613.5</w:t>
            </w:r>
          </w:p>
        </w:tc>
        <w:tc>
          <w:tcPr>
            <w:tcW w:w="2835" w:type="dxa"/>
            <w:tcBorders>
              <w:top w:val="single" w:sz="4" w:space="0" w:color="auto"/>
              <w:left w:val="nil"/>
              <w:bottom w:val="single" w:sz="4" w:space="0" w:color="auto"/>
              <w:right w:val="nil"/>
            </w:tcBorders>
            <w:noWrap/>
          </w:tcPr>
          <w:p w14:paraId="245D80F2" w14:textId="4215C33D" w:rsidR="00B255BD" w:rsidRPr="005C23E7" w:rsidRDefault="00E411EF" w:rsidP="00F353B7">
            <w:pPr>
              <w:spacing w:before="60" w:after="40" w:line="240" w:lineRule="auto"/>
              <w:rPr>
                <w:rFonts w:cs="Arial"/>
                <w:b/>
                <w:sz w:val="20"/>
                <w:szCs w:val="20"/>
                <w:lang w:eastAsia="en-AU"/>
              </w:rPr>
            </w:pPr>
            <w:r w:rsidRPr="005C23E7">
              <w:rPr>
                <w:sz w:val="20"/>
                <w:szCs w:val="20"/>
              </w:rPr>
              <w:t>$27,476.8</w:t>
            </w:r>
          </w:p>
        </w:tc>
        <w:tc>
          <w:tcPr>
            <w:tcW w:w="2552" w:type="dxa"/>
            <w:tcBorders>
              <w:top w:val="single" w:sz="4" w:space="0" w:color="auto"/>
              <w:left w:val="nil"/>
              <w:bottom w:val="single" w:sz="4" w:space="0" w:color="auto"/>
            </w:tcBorders>
            <w:noWrap/>
          </w:tcPr>
          <w:p w14:paraId="32288CD2" w14:textId="436A4908" w:rsidR="00B255BD" w:rsidRPr="005C23E7" w:rsidRDefault="0068137D" w:rsidP="00F353B7">
            <w:pPr>
              <w:spacing w:before="60" w:after="40" w:line="240" w:lineRule="auto"/>
              <w:rPr>
                <w:rFonts w:cs="Arial"/>
                <w:b/>
                <w:sz w:val="20"/>
                <w:szCs w:val="20"/>
                <w:lang w:eastAsia="en-AU"/>
              </w:rPr>
            </w:pPr>
            <w:r w:rsidRPr="005C23E7">
              <w:rPr>
                <w:rFonts w:cs="Arial"/>
                <w:sz w:val="20"/>
                <w:szCs w:val="20"/>
              </w:rPr>
              <w:t xml:space="preserve">▲ </w:t>
            </w:r>
            <w:r w:rsidR="00E411EF" w:rsidRPr="005C23E7">
              <w:rPr>
                <w:sz w:val="20"/>
                <w:szCs w:val="20"/>
              </w:rPr>
              <w:t>11.6%</w:t>
            </w:r>
          </w:p>
        </w:tc>
      </w:tr>
      <w:tr w:rsidR="00B255BD" w:rsidRPr="005C23E7" w14:paraId="0699EEE4" w14:textId="77777777" w:rsidTr="006F520B">
        <w:trPr>
          <w:trHeight w:val="340"/>
        </w:trPr>
        <w:tc>
          <w:tcPr>
            <w:tcW w:w="5670" w:type="dxa"/>
            <w:tcBorders>
              <w:top w:val="single" w:sz="4" w:space="0" w:color="auto"/>
              <w:left w:val="nil"/>
              <w:bottom w:val="single" w:sz="4" w:space="0" w:color="auto"/>
            </w:tcBorders>
            <w:vAlign w:val="center"/>
          </w:tcPr>
          <w:p w14:paraId="41979EDF" w14:textId="50895D66" w:rsidR="00B255BD" w:rsidRPr="00A408AC" w:rsidRDefault="00B255BD" w:rsidP="00F353B7">
            <w:pPr>
              <w:spacing w:before="60" w:after="40" w:line="240" w:lineRule="auto"/>
              <w:rPr>
                <w:rFonts w:cs="Arial"/>
                <w:b/>
                <w:sz w:val="20"/>
                <w:szCs w:val="20"/>
                <w:lang w:eastAsia="en-AU"/>
              </w:rPr>
            </w:pPr>
            <w:r w:rsidRPr="00A408AC">
              <w:rPr>
                <w:rFonts w:cs="Arial"/>
                <w:sz w:val="20"/>
                <w:szCs w:val="20"/>
              </w:rPr>
              <w:t xml:space="preserve">Refundable resident loans - </w:t>
            </w:r>
            <w:r w:rsidR="00EF6120" w:rsidRPr="00A408AC">
              <w:rPr>
                <w:rFonts w:cs="Arial"/>
                <w:sz w:val="20"/>
                <w:szCs w:val="20"/>
              </w:rPr>
              <w:t>r</w:t>
            </w:r>
            <w:r w:rsidRPr="00A408AC">
              <w:rPr>
                <w:rFonts w:cs="Arial"/>
                <w:sz w:val="20"/>
                <w:szCs w:val="20"/>
              </w:rPr>
              <w:t>etirement ILUs</w:t>
            </w:r>
          </w:p>
        </w:tc>
        <w:tc>
          <w:tcPr>
            <w:tcW w:w="2835" w:type="dxa"/>
            <w:tcBorders>
              <w:top w:val="single" w:sz="4" w:space="0" w:color="auto"/>
              <w:bottom w:val="single" w:sz="4" w:space="0" w:color="auto"/>
              <w:right w:val="nil"/>
            </w:tcBorders>
            <w:noWrap/>
          </w:tcPr>
          <w:p w14:paraId="70B6ABD2" w14:textId="6B670B7E" w:rsidR="00B255BD" w:rsidRPr="005C23E7" w:rsidRDefault="00E411EF" w:rsidP="00F353B7">
            <w:pPr>
              <w:spacing w:before="60" w:after="40" w:line="240" w:lineRule="auto"/>
              <w:rPr>
                <w:rFonts w:cs="Arial"/>
                <w:b/>
                <w:sz w:val="20"/>
                <w:szCs w:val="20"/>
                <w:lang w:eastAsia="en-AU"/>
              </w:rPr>
            </w:pPr>
            <w:r w:rsidRPr="005C23E7">
              <w:rPr>
                <w:sz w:val="20"/>
                <w:szCs w:val="20"/>
              </w:rPr>
              <w:t>$7,789.5</w:t>
            </w:r>
          </w:p>
        </w:tc>
        <w:tc>
          <w:tcPr>
            <w:tcW w:w="2835" w:type="dxa"/>
            <w:tcBorders>
              <w:top w:val="single" w:sz="4" w:space="0" w:color="auto"/>
              <w:left w:val="nil"/>
              <w:bottom w:val="single" w:sz="4" w:space="0" w:color="auto"/>
              <w:right w:val="nil"/>
            </w:tcBorders>
            <w:noWrap/>
          </w:tcPr>
          <w:p w14:paraId="2AEA9D30" w14:textId="6B30CE3E" w:rsidR="00B255BD" w:rsidRPr="005C23E7" w:rsidRDefault="00E411EF" w:rsidP="00F353B7">
            <w:pPr>
              <w:spacing w:before="60" w:after="40" w:line="240" w:lineRule="auto"/>
              <w:rPr>
                <w:rFonts w:cs="Arial"/>
                <w:b/>
                <w:sz w:val="20"/>
                <w:szCs w:val="20"/>
                <w:lang w:eastAsia="en-AU"/>
              </w:rPr>
            </w:pPr>
            <w:r w:rsidRPr="005C23E7">
              <w:rPr>
                <w:sz w:val="20"/>
                <w:szCs w:val="20"/>
              </w:rPr>
              <w:t>$8,151.0</w:t>
            </w:r>
          </w:p>
        </w:tc>
        <w:tc>
          <w:tcPr>
            <w:tcW w:w="2552" w:type="dxa"/>
            <w:tcBorders>
              <w:top w:val="single" w:sz="4" w:space="0" w:color="auto"/>
              <w:left w:val="nil"/>
              <w:bottom w:val="single" w:sz="4" w:space="0" w:color="auto"/>
            </w:tcBorders>
            <w:noWrap/>
          </w:tcPr>
          <w:p w14:paraId="059D04B2" w14:textId="0ADAAC84" w:rsidR="00B255BD" w:rsidRPr="005C23E7" w:rsidRDefault="00C01244" w:rsidP="00F353B7">
            <w:pPr>
              <w:spacing w:before="60" w:after="40" w:line="240" w:lineRule="auto"/>
              <w:rPr>
                <w:rFonts w:cs="Arial"/>
                <w:b/>
                <w:sz w:val="20"/>
                <w:szCs w:val="20"/>
                <w:lang w:eastAsia="en-AU"/>
              </w:rPr>
            </w:pPr>
            <w:r w:rsidRPr="005C23E7">
              <w:rPr>
                <w:rFonts w:cs="Arial"/>
                <w:sz w:val="20"/>
                <w:szCs w:val="20"/>
              </w:rPr>
              <w:t xml:space="preserve">▲ </w:t>
            </w:r>
            <w:r w:rsidR="00E411EF" w:rsidRPr="005C23E7">
              <w:rPr>
                <w:sz w:val="20"/>
                <w:szCs w:val="20"/>
              </w:rPr>
              <w:t>4.6%</w:t>
            </w:r>
          </w:p>
        </w:tc>
      </w:tr>
      <w:tr w:rsidR="00B255BD" w:rsidRPr="005C23E7" w14:paraId="6F15C67E" w14:textId="77777777" w:rsidTr="006F520B">
        <w:trPr>
          <w:trHeight w:val="340"/>
        </w:trPr>
        <w:tc>
          <w:tcPr>
            <w:tcW w:w="5670" w:type="dxa"/>
            <w:tcBorders>
              <w:top w:val="single" w:sz="4" w:space="0" w:color="auto"/>
              <w:left w:val="nil"/>
              <w:bottom w:val="single" w:sz="4" w:space="0" w:color="auto"/>
            </w:tcBorders>
            <w:vAlign w:val="center"/>
          </w:tcPr>
          <w:p w14:paraId="5A6E50C8" w14:textId="2BCB0CC9" w:rsidR="00B255BD" w:rsidRPr="00A408AC" w:rsidRDefault="00B255BD" w:rsidP="00F353B7">
            <w:pPr>
              <w:spacing w:before="60" w:after="40" w:line="240" w:lineRule="auto"/>
              <w:rPr>
                <w:rFonts w:cs="Arial"/>
                <w:b/>
                <w:sz w:val="20"/>
                <w:szCs w:val="20"/>
                <w:lang w:eastAsia="en-AU"/>
              </w:rPr>
            </w:pPr>
            <w:r w:rsidRPr="00A408AC">
              <w:rPr>
                <w:rFonts w:cs="Arial"/>
                <w:sz w:val="20"/>
                <w:szCs w:val="20"/>
              </w:rPr>
              <w:t xml:space="preserve">External borrowings </w:t>
            </w:r>
            <w:r w:rsidR="00305820" w:rsidRPr="00A408AC">
              <w:rPr>
                <w:rFonts w:cs="Arial"/>
                <w:sz w:val="20"/>
                <w:szCs w:val="20"/>
              </w:rPr>
              <w:t>–</w:t>
            </w:r>
            <w:r w:rsidRPr="00A408AC">
              <w:rPr>
                <w:rFonts w:cs="Arial"/>
                <w:sz w:val="20"/>
                <w:szCs w:val="20"/>
              </w:rPr>
              <w:t xml:space="preserve"> </w:t>
            </w:r>
            <w:r w:rsidR="00EF6120" w:rsidRPr="00A408AC">
              <w:rPr>
                <w:rFonts w:cs="Arial"/>
                <w:sz w:val="20"/>
                <w:szCs w:val="20"/>
              </w:rPr>
              <w:t>r</w:t>
            </w:r>
            <w:r w:rsidRPr="00A408AC">
              <w:rPr>
                <w:rFonts w:cs="Arial"/>
                <w:sz w:val="20"/>
                <w:szCs w:val="20"/>
              </w:rPr>
              <w:t xml:space="preserve">elated parties </w:t>
            </w:r>
          </w:p>
        </w:tc>
        <w:tc>
          <w:tcPr>
            <w:tcW w:w="2835" w:type="dxa"/>
            <w:tcBorders>
              <w:top w:val="single" w:sz="4" w:space="0" w:color="auto"/>
              <w:bottom w:val="single" w:sz="4" w:space="0" w:color="auto"/>
              <w:right w:val="nil"/>
            </w:tcBorders>
            <w:noWrap/>
          </w:tcPr>
          <w:p w14:paraId="551DEC16" w14:textId="43B8D6B1" w:rsidR="00B255BD" w:rsidRPr="005C23E7" w:rsidRDefault="00E411EF" w:rsidP="00F353B7">
            <w:pPr>
              <w:spacing w:before="60" w:after="40" w:line="240" w:lineRule="auto"/>
              <w:rPr>
                <w:rFonts w:cs="Arial"/>
                <w:b/>
                <w:sz w:val="20"/>
                <w:szCs w:val="20"/>
                <w:lang w:eastAsia="en-AU"/>
              </w:rPr>
            </w:pPr>
            <w:r w:rsidRPr="005C23E7">
              <w:rPr>
                <w:sz w:val="20"/>
                <w:szCs w:val="20"/>
              </w:rPr>
              <w:t>$2,069.8</w:t>
            </w:r>
          </w:p>
        </w:tc>
        <w:tc>
          <w:tcPr>
            <w:tcW w:w="2835" w:type="dxa"/>
            <w:tcBorders>
              <w:top w:val="single" w:sz="4" w:space="0" w:color="auto"/>
              <w:left w:val="nil"/>
              <w:bottom w:val="single" w:sz="4" w:space="0" w:color="auto"/>
              <w:right w:val="nil"/>
            </w:tcBorders>
            <w:noWrap/>
          </w:tcPr>
          <w:p w14:paraId="77F6E340" w14:textId="25111453" w:rsidR="00B255BD" w:rsidRPr="005C23E7" w:rsidRDefault="00E411EF" w:rsidP="00F353B7">
            <w:pPr>
              <w:spacing w:before="60" w:after="40" w:line="240" w:lineRule="auto"/>
              <w:rPr>
                <w:rFonts w:cs="Arial"/>
                <w:b/>
                <w:sz w:val="20"/>
                <w:szCs w:val="20"/>
                <w:lang w:eastAsia="en-AU"/>
              </w:rPr>
            </w:pPr>
            <w:r w:rsidRPr="005C23E7">
              <w:rPr>
                <w:sz w:val="20"/>
                <w:szCs w:val="20"/>
              </w:rPr>
              <w:t>$2,287.3</w:t>
            </w:r>
          </w:p>
        </w:tc>
        <w:tc>
          <w:tcPr>
            <w:tcW w:w="2552" w:type="dxa"/>
            <w:tcBorders>
              <w:top w:val="single" w:sz="4" w:space="0" w:color="auto"/>
              <w:left w:val="nil"/>
              <w:bottom w:val="single" w:sz="4" w:space="0" w:color="auto"/>
            </w:tcBorders>
            <w:noWrap/>
          </w:tcPr>
          <w:p w14:paraId="55791798" w14:textId="14FE0FEF" w:rsidR="00B255BD" w:rsidRPr="005C23E7" w:rsidRDefault="00C01244" w:rsidP="00F353B7">
            <w:pPr>
              <w:spacing w:before="60" w:after="40" w:line="240" w:lineRule="auto"/>
              <w:rPr>
                <w:rFonts w:cs="Arial"/>
                <w:b/>
                <w:sz w:val="20"/>
                <w:szCs w:val="20"/>
                <w:lang w:eastAsia="en-AU"/>
              </w:rPr>
            </w:pPr>
            <w:r w:rsidRPr="005C23E7">
              <w:rPr>
                <w:rFonts w:cs="Arial"/>
                <w:sz w:val="20"/>
                <w:szCs w:val="20"/>
              </w:rPr>
              <w:t xml:space="preserve">▲ </w:t>
            </w:r>
            <w:r w:rsidR="00E411EF" w:rsidRPr="005C23E7">
              <w:rPr>
                <w:sz w:val="20"/>
                <w:szCs w:val="20"/>
              </w:rPr>
              <w:t>10.5%</w:t>
            </w:r>
          </w:p>
        </w:tc>
      </w:tr>
      <w:tr w:rsidR="00B255BD" w:rsidRPr="005C23E7" w14:paraId="6AB18EB3" w14:textId="77777777" w:rsidTr="006F520B">
        <w:trPr>
          <w:trHeight w:val="340"/>
        </w:trPr>
        <w:tc>
          <w:tcPr>
            <w:tcW w:w="5670" w:type="dxa"/>
            <w:tcBorders>
              <w:top w:val="single" w:sz="4" w:space="0" w:color="auto"/>
              <w:left w:val="nil"/>
              <w:bottom w:val="single" w:sz="4" w:space="0" w:color="auto"/>
            </w:tcBorders>
            <w:vAlign w:val="center"/>
          </w:tcPr>
          <w:p w14:paraId="316CBAB3" w14:textId="15E2D020" w:rsidR="00B255BD" w:rsidRPr="00A408AC" w:rsidRDefault="00B255BD" w:rsidP="00F353B7">
            <w:pPr>
              <w:spacing w:before="60" w:after="40" w:line="240" w:lineRule="auto"/>
              <w:rPr>
                <w:rFonts w:cs="Arial"/>
                <w:b/>
                <w:sz w:val="20"/>
                <w:szCs w:val="20"/>
                <w:lang w:eastAsia="en-AU"/>
              </w:rPr>
            </w:pPr>
            <w:r w:rsidRPr="00A408AC">
              <w:rPr>
                <w:rFonts w:cs="Arial"/>
                <w:sz w:val="20"/>
                <w:szCs w:val="20"/>
              </w:rPr>
              <w:t xml:space="preserve">External borrowings </w:t>
            </w:r>
            <w:r w:rsidR="00305820" w:rsidRPr="00A408AC">
              <w:rPr>
                <w:rFonts w:cs="Arial"/>
                <w:sz w:val="20"/>
                <w:szCs w:val="20"/>
              </w:rPr>
              <w:t>–</w:t>
            </w:r>
            <w:r w:rsidRPr="00A408AC">
              <w:rPr>
                <w:rFonts w:cs="Arial"/>
                <w:sz w:val="20"/>
                <w:szCs w:val="20"/>
              </w:rPr>
              <w:t xml:space="preserve"> </w:t>
            </w:r>
            <w:r w:rsidR="00EF6120" w:rsidRPr="00A408AC">
              <w:rPr>
                <w:rFonts w:cs="Arial"/>
                <w:sz w:val="20"/>
                <w:szCs w:val="20"/>
              </w:rPr>
              <w:t>n</w:t>
            </w:r>
            <w:r w:rsidRPr="00A408AC">
              <w:rPr>
                <w:rFonts w:cs="Arial"/>
                <w:sz w:val="20"/>
                <w:szCs w:val="20"/>
              </w:rPr>
              <w:t>on-related parties</w:t>
            </w:r>
          </w:p>
        </w:tc>
        <w:tc>
          <w:tcPr>
            <w:tcW w:w="2835" w:type="dxa"/>
            <w:tcBorders>
              <w:top w:val="single" w:sz="4" w:space="0" w:color="auto"/>
              <w:bottom w:val="single" w:sz="4" w:space="0" w:color="auto"/>
              <w:right w:val="nil"/>
            </w:tcBorders>
            <w:noWrap/>
          </w:tcPr>
          <w:p w14:paraId="3343204C" w14:textId="18A030C1" w:rsidR="00B255BD" w:rsidRPr="005C23E7" w:rsidRDefault="00E411EF" w:rsidP="00F353B7">
            <w:pPr>
              <w:spacing w:before="60" w:after="40" w:line="240" w:lineRule="auto"/>
              <w:rPr>
                <w:rFonts w:cs="Arial"/>
                <w:b/>
                <w:sz w:val="20"/>
                <w:szCs w:val="20"/>
                <w:lang w:eastAsia="en-AU"/>
              </w:rPr>
            </w:pPr>
            <w:r w:rsidRPr="005C23E7">
              <w:rPr>
                <w:sz w:val="20"/>
                <w:szCs w:val="20"/>
              </w:rPr>
              <w:t>$1,366.6</w:t>
            </w:r>
          </w:p>
        </w:tc>
        <w:tc>
          <w:tcPr>
            <w:tcW w:w="2835" w:type="dxa"/>
            <w:tcBorders>
              <w:top w:val="single" w:sz="4" w:space="0" w:color="auto"/>
              <w:left w:val="nil"/>
              <w:bottom w:val="single" w:sz="4" w:space="0" w:color="auto"/>
              <w:right w:val="nil"/>
            </w:tcBorders>
            <w:noWrap/>
          </w:tcPr>
          <w:p w14:paraId="313AD116" w14:textId="547B0F97" w:rsidR="00B255BD" w:rsidRPr="005C23E7" w:rsidRDefault="00E411EF" w:rsidP="00F353B7">
            <w:pPr>
              <w:spacing w:before="60" w:after="40" w:line="240" w:lineRule="auto"/>
              <w:rPr>
                <w:rFonts w:cs="Arial"/>
                <w:b/>
                <w:sz w:val="20"/>
                <w:szCs w:val="20"/>
                <w:lang w:eastAsia="en-AU"/>
              </w:rPr>
            </w:pPr>
            <w:r w:rsidRPr="005C23E7">
              <w:rPr>
                <w:sz w:val="20"/>
                <w:szCs w:val="20"/>
              </w:rPr>
              <w:t>$882.1</w:t>
            </w:r>
          </w:p>
        </w:tc>
        <w:tc>
          <w:tcPr>
            <w:tcW w:w="2552" w:type="dxa"/>
            <w:tcBorders>
              <w:top w:val="single" w:sz="4" w:space="0" w:color="auto"/>
              <w:left w:val="nil"/>
              <w:bottom w:val="single" w:sz="4" w:space="0" w:color="auto"/>
            </w:tcBorders>
            <w:noWrap/>
          </w:tcPr>
          <w:p w14:paraId="38740BCA" w14:textId="3048A772" w:rsidR="00B255BD" w:rsidRPr="005C23E7" w:rsidRDefault="00C01244" w:rsidP="00F353B7">
            <w:pPr>
              <w:spacing w:before="60" w:after="40" w:line="240" w:lineRule="auto"/>
              <w:rPr>
                <w:rFonts w:cs="Arial"/>
                <w:b/>
                <w:sz w:val="20"/>
                <w:szCs w:val="20"/>
                <w:lang w:eastAsia="en-AU"/>
              </w:rPr>
            </w:pPr>
            <w:r w:rsidRPr="005C23E7">
              <w:rPr>
                <w:rFonts w:cs="Arial"/>
                <w:sz w:val="20"/>
                <w:szCs w:val="20"/>
                <w:lang w:eastAsia="en-AU"/>
              </w:rPr>
              <w:t xml:space="preserve">▼ </w:t>
            </w:r>
            <w:r w:rsidR="00E411EF" w:rsidRPr="005C23E7">
              <w:rPr>
                <w:sz w:val="20"/>
                <w:szCs w:val="20"/>
              </w:rPr>
              <w:t>35.5%</w:t>
            </w:r>
          </w:p>
        </w:tc>
      </w:tr>
      <w:tr w:rsidR="00B255BD" w:rsidRPr="005C23E7" w14:paraId="3EBC849F" w14:textId="77777777" w:rsidTr="006F520B">
        <w:trPr>
          <w:trHeight w:val="340"/>
        </w:trPr>
        <w:tc>
          <w:tcPr>
            <w:tcW w:w="5670" w:type="dxa"/>
            <w:tcBorders>
              <w:top w:val="single" w:sz="4" w:space="0" w:color="auto"/>
              <w:left w:val="nil"/>
              <w:bottom w:val="single" w:sz="4" w:space="0" w:color="auto"/>
            </w:tcBorders>
            <w:vAlign w:val="center"/>
          </w:tcPr>
          <w:p w14:paraId="38BC4CE8" w14:textId="77777777" w:rsidR="00B255BD" w:rsidRPr="00A408AC" w:rsidRDefault="00B255BD" w:rsidP="00F353B7">
            <w:pPr>
              <w:spacing w:before="60" w:after="40" w:line="240" w:lineRule="auto"/>
              <w:rPr>
                <w:rFonts w:cs="Arial"/>
                <w:b/>
                <w:sz w:val="20"/>
                <w:szCs w:val="20"/>
                <w:lang w:eastAsia="en-AU"/>
              </w:rPr>
            </w:pPr>
            <w:r w:rsidRPr="00A408AC">
              <w:rPr>
                <w:rFonts w:cs="Arial"/>
                <w:sz w:val="20"/>
                <w:szCs w:val="20"/>
              </w:rPr>
              <w:lastRenderedPageBreak/>
              <w:t>Employee benefits and provisions</w:t>
            </w:r>
          </w:p>
        </w:tc>
        <w:tc>
          <w:tcPr>
            <w:tcW w:w="2835" w:type="dxa"/>
            <w:tcBorders>
              <w:top w:val="single" w:sz="4" w:space="0" w:color="auto"/>
              <w:bottom w:val="single" w:sz="4" w:space="0" w:color="auto"/>
              <w:right w:val="nil"/>
            </w:tcBorders>
            <w:noWrap/>
          </w:tcPr>
          <w:p w14:paraId="2ADF3EFE" w14:textId="0271C9FB" w:rsidR="00B255BD" w:rsidRPr="005C23E7" w:rsidRDefault="00E411EF" w:rsidP="00F353B7">
            <w:pPr>
              <w:spacing w:before="60" w:after="40" w:line="240" w:lineRule="auto"/>
              <w:rPr>
                <w:rFonts w:cs="Arial"/>
                <w:b/>
                <w:sz w:val="20"/>
                <w:szCs w:val="20"/>
                <w:lang w:eastAsia="en-AU"/>
              </w:rPr>
            </w:pPr>
            <w:r w:rsidRPr="005C23E7">
              <w:rPr>
                <w:sz w:val="20"/>
                <w:szCs w:val="20"/>
              </w:rPr>
              <w:t>$2,730.9</w:t>
            </w:r>
          </w:p>
        </w:tc>
        <w:tc>
          <w:tcPr>
            <w:tcW w:w="2835" w:type="dxa"/>
            <w:tcBorders>
              <w:top w:val="single" w:sz="4" w:space="0" w:color="auto"/>
              <w:left w:val="nil"/>
              <w:bottom w:val="single" w:sz="4" w:space="0" w:color="auto"/>
              <w:right w:val="nil"/>
            </w:tcBorders>
            <w:noWrap/>
          </w:tcPr>
          <w:p w14:paraId="51806087" w14:textId="625E47CC" w:rsidR="00B255BD" w:rsidRPr="005C23E7" w:rsidRDefault="00E411EF" w:rsidP="00F353B7">
            <w:pPr>
              <w:spacing w:before="60" w:after="40" w:line="240" w:lineRule="auto"/>
              <w:rPr>
                <w:rFonts w:cs="Arial"/>
                <w:b/>
                <w:sz w:val="20"/>
                <w:szCs w:val="20"/>
                <w:lang w:eastAsia="en-AU"/>
              </w:rPr>
            </w:pPr>
            <w:r w:rsidRPr="005C23E7">
              <w:rPr>
                <w:sz w:val="20"/>
                <w:szCs w:val="20"/>
              </w:rPr>
              <w:t>$3,056.6</w:t>
            </w:r>
          </w:p>
        </w:tc>
        <w:tc>
          <w:tcPr>
            <w:tcW w:w="2552" w:type="dxa"/>
            <w:tcBorders>
              <w:top w:val="single" w:sz="4" w:space="0" w:color="auto"/>
              <w:left w:val="nil"/>
              <w:bottom w:val="single" w:sz="4" w:space="0" w:color="auto"/>
            </w:tcBorders>
            <w:noWrap/>
          </w:tcPr>
          <w:p w14:paraId="4503F51B" w14:textId="6F91EE7A" w:rsidR="00B255BD" w:rsidRPr="005C23E7" w:rsidRDefault="00C01244" w:rsidP="00F353B7">
            <w:pPr>
              <w:spacing w:before="60" w:after="40" w:line="240" w:lineRule="auto"/>
              <w:rPr>
                <w:rFonts w:cs="Arial"/>
                <w:b/>
                <w:sz w:val="20"/>
                <w:szCs w:val="20"/>
                <w:lang w:eastAsia="en-AU"/>
              </w:rPr>
            </w:pPr>
            <w:r w:rsidRPr="005C23E7">
              <w:rPr>
                <w:rFonts w:cs="Arial"/>
                <w:sz w:val="20"/>
                <w:szCs w:val="20"/>
              </w:rPr>
              <w:t xml:space="preserve">▲ </w:t>
            </w:r>
            <w:r w:rsidR="00E411EF" w:rsidRPr="005C23E7">
              <w:rPr>
                <w:sz w:val="20"/>
                <w:szCs w:val="20"/>
              </w:rPr>
              <w:t>11.9%</w:t>
            </w:r>
          </w:p>
        </w:tc>
      </w:tr>
      <w:tr w:rsidR="00B255BD" w:rsidRPr="005C23E7" w14:paraId="567F4CA0" w14:textId="77777777" w:rsidTr="006F520B">
        <w:trPr>
          <w:trHeight w:val="340"/>
        </w:trPr>
        <w:tc>
          <w:tcPr>
            <w:tcW w:w="5670" w:type="dxa"/>
            <w:tcBorders>
              <w:top w:val="single" w:sz="4" w:space="0" w:color="auto"/>
              <w:left w:val="nil"/>
              <w:bottom w:val="single" w:sz="4" w:space="0" w:color="auto"/>
            </w:tcBorders>
            <w:vAlign w:val="center"/>
          </w:tcPr>
          <w:p w14:paraId="6138AF50" w14:textId="77777777" w:rsidR="00B255BD" w:rsidRPr="00A408AC" w:rsidRDefault="00B255BD" w:rsidP="00F353B7">
            <w:pPr>
              <w:spacing w:before="60" w:after="40" w:line="240" w:lineRule="auto"/>
              <w:rPr>
                <w:rFonts w:cs="Arial"/>
                <w:b/>
                <w:sz w:val="20"/>
                <w:szCs w:val="20"/>
                <w:lang w:eastAsia="en-AU"/>
              </w:rPr>
            </w:pPr>
            <w:r w:rsidRPr="00A408AC">
              <w:rPr>
                <w:rFonts w:cs="Arial"/>
                <w:sz w:val="20"/>
                <w:szCs w:val="20"/>
              </w:rPr>
              <w:t>Unspent HCP funds</w:t>
            </w:r>
          </w:p>
        </w:tc>
        <w:tc>
          <w:tcPr>
            <w:tcW w:w="2835" w:type="dxa"/>
            <w:tcBorders>
              <w:top w:val="single" w:sz="4" w:space="0" w:color="auto"/>
              <w:bottom w:val="single" w:sz="4" w:space="0" w:color="auto"/>
              <w:right w:val="nil"/>
            </w:tcBorders>
            <w:noWrap/>
          </w:tcPr>
          <w:p w14:paraId="56AA6AF3" w14:textId="39A495D7" w:rsidR="00B255BD" w:rsidRPr="005C23E7" w:rsidRDefault="00E411EF" w:rsidP="00F353B7">
            <w:pPr>
              <w:spacing w:before="60" w:after="40" w:line="240" w:lineRule="auto"/>
              <w:rPr>
                <w:rFonts w:cs="Arial"/>
                <w:b/>
                <w:sz w:val="20"/>
                <w:szCs w:val="20"/>
                <w:lang w:eastAsia="en-AU"/>
              </w:rPr>
            </w:pPr>
            <w:r w:rsidRPr="005C23E7">
              <w:rPr>
                <w:sz w:val="20"/>
                <w:szCs w:val="20"/>
              </w:rPr>
              <w:t>$288.5</w:t>
            </w:r>
          </w:p>
        </w:tc>
        <w:tc>
          <w:tcPr>
            <w:tcW w:w="2835" w:type="dxa"/>
            <w:tcBorders>
              <w:top w:val="single" w:sz="4" w:space="0" w:color="auto"/>
              <w:left w:val="nil"/>
              <w:bottom w:val="single" w:sz="4" w:space="0" w:color="auto"/>
              <w:right w:val="nil"/>
            </w:tcBorders>
            <w:noWrap/>
          </w:tcPr>
          <w:p w14:paraId="62D5D2C7" w14:textId="7A153304" w:rsidR="00B255BD" w:rsidRPr="005C23E7" w:rsidRDefault="00E411EF" w:rsidP="00F353B7">
            <w:pPr>
              <w:spacing w:before="60" w:after="40" w:line="240" w:lineRule="auto"/>
              <w:rPr>
                <w:rFonts w:cs="Arial"/>
                <w:b/>
                <w:sz w:val="20"/>
                <w:szCs w:val="20"/>
                <w:lang w:eastAsia="en-AU"/>
              </w:rPr>
            </w:pPr>
            <w:r w:rsidRPr="005C23E7">
              <w:rPr>
                <w:sz w:val="20"/>
                <w:szCs w:val="20"/>
              </w:rPr>
              <w:t>$187.9</w:t>
            </w:r>
          </w:p>
        </w:tc>
        <w:tc>
          <w:tcPr>
            <w:tcW w:w="2552" w:type="dxa"/>
            <w:tcBorders>
              <w:top w:val="single" w:sz="4" w:space="0" w:color="auto"/>
              <w:left w:val="nil"/>
              <w:bottom w:val="single" w:sz="4" w:space="0" w:color="auto"/>
            </w:tcBorders>
            <w:noWrap/>
          </w:tcPr>
          <w:p w14:paraId="400408B7" w14:textId="74F408CE" w:rsidR="00B255BD" w:rsidRPr="005C23E7" w:rsidRDefault="00C01244" w:rsidP="00F353B7">
            <w:pPr>
              <w:spacing w:before="60" w:after="40" w:line="240" w:lineRule="auto"/>
              <w:rPr>
                <w:rFonts w:cs="Arial"/>
                <w:b/>
                <w:sz w:val="20"/>
                <w:szCs w:val="20"/>
                <w:lang w:eastAsia="en-AU"/>
              </w:rPr>
            </w:pPr>
            <w:r w:rsidRPr="005C23E7">
              <w:rPr>
                <w:rFonts w:cs="Arial"/>
                <w:sz w:val="20"/>
                <w:szCs w:val="20"/>
                <w:lang w:eastAsia="en-AU"/>
              </w:rPr>
              <w:t xml:space="preserve">▼ </w:t>
            </w:r>
            <w:r w:rsidR="00E411EF" w:rsidRPr="005C23E7">
              <w:rPr>
                <w:sz w:val="20"/>
                <w:szCs w:val="20"/>
              </w:rPr>
              <w:t>34.9%</w:t>
            </w:r>
          </w:p>
        </w:tc>
      </w:tr>
      <w:tr w:rsidR="00B255BD" w:rsidRPr="005C23E7" w14:paraId="1E844299" w14:textId="77777777" w:rsidTr="006F520B">
        <w:trPr>
          <w:trHeight w:val="340"/>
        </w:trPr>
        <w:tc>
          <w:tcPr>
            <w:tcW w:w="5670" w:type="dxa"/>
            <w:tcBorders>
              <w:top w:val="single" w:sz="4" w:space="0" w:color="auto"/>
              <w:left w:val="nil"/>
              <w:bottom w:val="single" w:sz="4" w:space="0" w:color="auto"/>
            </w:tcBorders>
            <w:vAlign w:val="center"/>
          </w:tcPr>
          <w:p w14:paraId="6CAB71D6" w14:textId="77777777" w:rsidR="00B255BD" w:rsidRPr="00A408AC" w:rsidRDefault="00B255BD" w:rsidP="00F353B7">
            <w:pPr>
              <w:spacing w:before="60" w:after="40" w:line="240" w:lineRule="auto"/>
              <w:rPr>
                <w:rFonts w:cs="Arial"/>
                <w:b/>
                <w:sz w:val="20"/>
                <w:szCs w:val="20"/>
                <w:lang w:eastAsia="en-AU"/>
              </w:rPr>
            </w:pPr>
            <w:r w:rsidRPr="00A408AC">
              <w:rPr>
                <w:rFonts w:cs="Arial"/>
                <w:sz w:val="20"/>
                <w:szCs w:val="20"/>
              </w:rPr>
              <w:t>Unspent CHSP grants</w:t>
            </w:r>
          </w:p>
        </w:tc>
        <w:tc>
          <w:tcPr>
            <w:tcW w:w="2835" w:type="dxa"/>
            <w:tcBorders>
              <w:top w:val="single" w:sz="4" w:space="0" w:color="auto"/>
              <w:bottom w:val="single" w:sz="4" w:space="0" w:color="auto"/>
              <w:right w:val="nil"/>
            </w:tcBorders>
            <w:noWrap/>
          </w:tcPr>
          <w:p w14:paraId="083B052C" w14:textId="4F498588" w:rsidR="00B255BD" w:rsidRPr="005C23E7" w:rsidRDefault="00E411EF" w:rsidP="00F353B7">
            <w:pPr>
              <w:spacing w:before="60" w:after="40" w:line="240" w:lineRule="auto"/>
              <w:rPr>
                <w:rFonts w:cs="Arial"/>
                <w:b/>
                <w:sz w:val="20"/>
                <w:szCs w:val="20"/>
                <w:lang w:eastAsia="en-AU"/>
              </w:rPr>
            </w:pPr>
            <w:r w:rsidRPr="005C23E7">
              <w:rPr>
                <w:sz w:val="20"/>
                <w:szCs w:val="20"/>
              </w:rPr>
              <w:t>$205.3</w:t>
            </w:r>
          </w:p>
        </w:tc>
        <w:tc>
          <w:tcPr>
            <w:tcW w:w="2835" w:type="dxa"/>
            <w:tcBorders>
              <w:top w:val="single" w:sz="4" w:space="0" w:color="auto"/>
              <w:left w:val="nil"/>
              <w:bottom w:val="single" w:sz="4" w:space="0" w:color="auto"/>
              <w:right w:val="nil"/>
            </w:tcBorders>
            <w:noWrap/>
          </w:tcPr>
          <w:p w14:paraId="5B422826" w14:textId="52948128" w:rsidR="00B255BD" w:rsidRPr="005C23E7" w:rsidRDefault="00E411EF" w:rsidP="00F353B7">
            <w:pPr>
              <w:spacing w:before="60" w:after="40" w:line="240" w:lineRule="auto"/>
              <w:rPr>
                <w:rFonts w:cs="Arial"/>
                <w:b/>
                <w:sz w:val="20"/>
                <w:szCs w:val="20"/>
                <w:lang w:eastAsia="en-AU"/>
              </w:rPr>
            </w:pPr>
            <w:r w:rsidRPr="005C23E7">
              <w:rPr>
                <w:sz w:val="20"/>
                <w:szCs w:val="20"/>
              </w:rPr>
              <w:t>$118.7</w:t>
            </w:r>
          </w:p>
        </w:tc>
        <w:tc>
          <w:tcPr>
            <w:tcW w:w="2552" w:type="dxa"/>
            <w:tcBorders>
              <w:top w:val="single" w:sz="4" w:space="0" w:color="auto"/>
              <w:left w:val="nil"/>
              <w:bottom w:val="single" w:sz="4" w:space="0" w:color="auto"/>
            </w:tcBorders>
            <w:noWrap/>
          </w:tcPr>
          <w:p w14:paraId="140B185E" w14:textId="14F6B0D4" w:rsidR="00B255BD" w:rsidRPr="005C23E7" w:rsidRDefault="00C01244" w:rsidP="00F353B7">
            <w:pPr>
              <w:spacing w:before="60" w:after="40" w:line="240" w:lineRule="auto"/>
              <w:rPr>
                <w:rFonts w:cs="Arial"/>
                <w:b/>
                <w:sz w:val="20"/>
                <w:szCs w:val="20"/>
                <w:lang w:eastAsia="en-AU"/>
              </w:rPr>
            </w:pPr>
            <w:r w:rsidRPr="005C23E7">
              <w:rPr>
                <w:rFonts w:cs="Arial"/>
                <w:sz w:val="20"/>
                <w:szCs w:val="20"/>
                <w:lang w:eastAsia="en-AU"/>
              </w:rPr>
              <w:t xml:space="preserve">▼ </w:t>
            </w:r>
            <w:r w:rsidR="00E411EF" w:rsidRPr="005C23E7">
              <w:rPr>
                <w:sz w:val="20"/>
                <w:szCs w:val="20"/>
              </w:rPr>
              <w:t>42.2%</w:t>
            </w:r>
          </w:p>
        </w:tc>
      </w:tr>
      <w:tr w:rsidR="00B255BD" w:rsidRPr="005C23E7" w14:paraId="5B6EDFE6" w14:textId="77777777" w:rsidTr="006F520B">
        <w:trPr>
          <w:trHeight w:val="340"/>
        </w:trPr>
        <w:tc>
          <w:tcPr>
            <w:tcW w:w="5670" w:type="dxa"/>
            <w:tcBorders>
              <w:top w:val="single" w:sz="4" w:space="0" w:color="auto"/>
              <w:left w:val="nil"/>
              <w:bottom w:val="single" w:sz="4" w:space="0" w:color="auto"/>
            </w:tcBorders>
            <w:vAlign w:val="center"/>
          </w:tcPr>
          <w:p w14:paraId="52FBBBA7" w14:textId="77777777" w:rsidR="00B255BD" w:rsidRPr="00A408AC" w:rsidRDefault="00B255BD" w:rsidP="00F353B7">
            <w:pPr>
              <w:spacing w:before="60" w:after="40" w:line="240" w:lineRule="auto"/>
              <w:rPr>
                <w:rFonts w:cs="Arial"/>
                <w:b/>
                <w:sz w:val="20"/>
                <w:szCs w:val="20"/>
                <w:lang w:eastAsia="en-AU"/>
              </w:rPr>
            </w:pPr>
            <w:r w:rsidRPr="00A408AC">
              <w:rPr>
                <w:rFonts w:cs="Arial"/>
                <w:sz w:val="20"/>
                <w:szCs w:val="20"/>
              </w:rPr>
              <w:t>Lease liabilities</w:t>
            </w:r>
          </w:p>
        </w:tc>
        <w:tc>
          <w:tcPr>
            <w:tcW w:w="2835" w:type="dxa"/>
            <w:tcBorders>
              <w:top w:val="single" w:sz="4" w:space="0" w:color="auto"/>
              <w:bottom w:val="single" w:sz="4" w:space="0" w:color="auto"/>
              <w:right w:val="nil"/>
            </w:tcBorders>
            <w:noWrap/>
          </w:tcPr>
          <w:p w14:paraId="1E5AC7DE" w14:textId="0A6BA486" w:rsidR="00B255BD" w:rsidRPr="005C23E7" w:rsidRDefault="00E411EF" w:rsidP="00F353B7">
            <w:pPr>
              <w:spacing w:before="60" w:after="40" w:line="240" w:lineRule="auto"/>
              <w:rPr>
                <w:rFonts w:cs="Arial"/>
                <w:b/>
                <w:sz w:val="20"/>
                <w:szCs w:val="20"/>
                <w:lang w:eastAsia="en-AU"/>
              </w:rPr>
            </w:pPr>
            <w:r w:rsidRPr="005C23E7">
              <w:rPr>
                <w:sz w:val="20"/>
                <w:szCs w:val="20"/>
              </w:rPr>
              <w:t>$348.4</w:t>
            </w:r>
          </w:p>
        </w:tc>
        <w:tc>
          <w:tcPr>
            <w:tcW w:w="2835" w:type="dxa"/>
            <w:tcBorders>
              <w:top w:val="single" w:sz="4" w:space="0" w:color="auto"/>
              <w:left w:val="nil"/>
              <w:bottom w:val="single" w:sz="4" w:space="0" w:color="auto"/>
              <w:right w:val="nil"/>
            </w:tcBorders>
            <w:noWrap/>
          </w:tcPr>
          <w:p w14:paraId="1BB24D18" w14:textId="5E93612D" w:rsidR="00B255BD" w:rsidRPr="005C23E7" w:rsidRDefault="00E411EF" w:rsidP="00F353B7">
            <w:pPr>
              <w:spacing w:before="60" w:after="40" w:line="240" w:lineRule="auto"/>
              <w:rPr>
                <w:rFonts w:cs="Arial"/>
                <w:b/>
                <w:sz w:val="20"/>
                <w:szCs w:val="20"/>
                <w:lang w:eastAsia="en-AU"/>
              </w:rPr>
            </w:pPr>
            <w:r w:rsidRPr="005C23E7">
              <w:rPr>
                <w:sz w:val="20"/>
                <w:szCs w:val="20"/>
              </w:rPr>
              <w:t>$338.3</w:t>
            </w:r>
          </w:p>
        </w:tc>
        <w:tc>
          <w:tcPr>
            <w:tcW w:w="2552" w:type="dxa"/>
            <w:tcBorders>
              <w:top w:val="single" w:sz="4" w:space="0" w:color="auto"/>
              <w:left w:val="nil"/>
              <w:bottom w:val="single" w:sz="4" w:space="0" w:color="auto"/>
            </w:tcBorders>
            <w:noWrap/>
          </w:tcPr>
          <w:p w14:paraId="22444319" w14:textId="4821455E" w:rsidR="00B255BD" w:rsidRPr="005C23E7" w:rsidRDefault="00C01244" w:rsidP="00F353B7">
            <w:pPr>
              <w:spacing w:before="60" w:after="40" w:line="240" w:lineRule="auto"/>
              <w:rPr>
                <w:rFonts w:cs="Arial"/>
                <w:b/>
                <w:sz w:val="20"/>
                <w:szCs w:val="20"/>
                <w:lang w:eastAsia="en-AU"/>
              </w:rPr>
            </w:pPr>
            <w:r w:rsidRPr="005C23E7">
              <w:rPr>
                <w:rFonts w:cs="Arial"/>
                <w:sz w:val="20"/>
                <w:szCs w:val="20"/>
                <w:lang w:eastAsia="en-AU"/>
              </w:rPr>
              <w:t xml:space="preserve">▼ </w:t>
            </w:r>
            <w:r w:rsidR="00E411EF" w:rsidRPr="005C23E7">
              <w:rPr>
                <w:sz w:val="20"/>
                <w:szCs w:val="20"/>
              </w:rPr>
              <w:t>2.9%</w:t>
            </w:r>
          </w:p>
        </w:tc>
      </w:tr>
      <w:tr w:rsidR="00B255BD" w:rsidRPr="005C23E7" w14:paraId="4264662C" w14:textId="77777777" w:rsidTr="006F520B">
        <w:trPr>
          <w:trHeight w:val="340"/>
        </w:trPr>
        <w:tc>
          <w:tcPr>
            <w:tcW w:w="5670" w:type="dxa"/>
            <w:tcBorders>
              <w:top w:val="single" w:sz="4" w:space="0" w:color="auto"/>
              <w:left w:val="nil"/>
              <w:bottom w:val="single" w:sz="4" w:space="0" w:color="auto"/>
            </w:tcBorders>
            <w:vAlign w:val="center"/>
          </w:tcPr>
          <w:p w14:paraId="47905C30" w14:textId="77777777" w:rsidR="00B255BD" w:rsidRPr="00A408AC" w:rsidRDefault="00B255BD" w:rsidP="00F353B7">
            <w:pPr>
              <w:spacing w:before="60" w:after="40" w:line="240" w:lineRule="auto"/>
              <w:rPr>
                <w:rFonts w:cs="Arial"/>
                <w:b/>
                <w:sz w:val="20"/>
                <w:szCs w:val="20"/>
                <w:lang w:eastAsia="en-AU"/>
              </w:rPr>
            </w:pPr>
            <w:r w:rsidRPr="00A408AC">
              <w:rPr>
                <w:rFonts w:cs="Arial"/>
                <w:sz w:val="20"/>
                <w:szCs w:val="20"/>
              </w:rPr>
              <w:t>Other current liabilities</w:t>
            </w:r>
          </w:p>
        </w:tc>
        <w:tc>
          <w:tcPr>
            <w:tcW w:w="2835" w:type="dxa"/>
            <w:tcBorders>
              <w:top w:val="single" w:sz="4" w:space="0" w:color="auto"/>
              <w:bottom w:val="single" w:sz="4" w:space="0" w:color="auto"/>
              <w:right w:val="nil"/>
            </w:tcBorders>
            <w:noWrap/>
          </w:tcPr>
          <w:p w14:paraId="082D6AEB" w14:textId="35CF0114" w:rsidR="00B255BD" w:rsidRPr="005C23E7" w:rsidRDefault="00E411EF" w:rsidP="00F353B7">
            <w:pPr>
              <w:spacing w:before="60" w:after="40" w:line="240" w:lineRule="auto"/>
              <w:rPr>
                <w:rFonts w:cs="Arial"/>
                <w:b/>
                <w:sz w:val="20"/>
                <w:szCs w:val="20"/>
                <w:lang w:eastAsia="en-AU"/>
              </w:rPr>
            </w:pPr>
            <w:r w:rsidRPr="005C23E7">
              <w:rPr>
                <w:sz w:val="20"/>
                <w:szCs w:val="20"/>
              </w:rPr>
              <w:t>$5,043.3</w:t>
            </w:r>
          </w:p>
        </w:tc>
        <w:tc>
          <w:tcPr>
            <w:tcW w:w="2835" w:type="dxa"/>
            <w:tcBorders>
              <w:top w:val="single" w:sz="4" w:space="0" w:color="auto"/>
              <w:left w:val="nil"/>
              <w:bottom w:val="single" w:sz="4" w:space="0" w:color="auto"/>
              <w:right w:val="nil"/>
            </w:tcBorders>
            <w:noWrap/>
          </w:tcPr>
          <w:p w14:paraId="516B65CE" w14:textId="616928C4" w:rsidR="00B255BD" w:rsidRPr="005C23E7" w:rsidRDefault="00E411EF" w:rsidP="00F353B7">
            <w:pPr>
              <w:spacing w:before="60" w:after="40" w:line="240" w:lineRule="auto"/>
              <w:rPr>
                <w:rFonts w:cs="Arial"/>
                <w:b/>
                <w:sz w:val="20"/>
                <w:szCs w:val="20"/>
                <w:lang w:eastAsia="en-AU"/>
              </w:rPr>
            </w:pPr>
            <w:r w:rsidRPr="005C23E7">
              <w:rPr>
                <w:sz w:val="20"/>
                <w:szCs w:val="20"/>
              </w:rPr>
              <w:t>$4,691.7</w:t>
            </w:r>
          </w:p>
        </w:tc>
        <w:tc>
          <w:tcPr>
            <w:tcW w:w="2552" w:type="dxa"/>
            <w:tcBorders>
              <w:top w:val="single" w:sz="4" w:space="0" w:color="auto"/>
              <w:left w:val="nil"/>
              <w:bottom w:val="single" w:sz="4" w:space="0" w:color="auto"/>
            </w:tcBorders>
            <w:noWrap/>
          </w:tcPr>
          <w:p w14:paraId="202D5EAA" w14:textId="5C275AFA" w:rsidR="00B255BD" w:rsidRPr="005C23E7" w:rsidRDefault="00C01244" w:rsidP="00F353B7">
            <w:pPr>
              <w:spacing w:before="60" w:after="40" w:line="240" w:lineRule="auto"/>
              <w:rPr>
                <w:rFonts w:cs="Arial"/>
                <w:b/>
                <w:sz w:val="20"/>
                <w:szCs w:val="20"/>
                <w:lang w:eastAsia="en-AU"/>
              </w:rPr>
            </w:pPr>
            <w:r w:rsidRPr="005C23E7">
              <w:rPr>
                <w:rFonts w:cs="Arial"/>
                <w:sz w:val="20"/>
                <w:szCs w:val="20"/>
                <w:lang w:eastAsia="en-AU"/>
              </w:rPr>
              <w:t>▼</w:t>
            </w:r>
            <w:r w:rsidR="00FF466F" w:rsidRPr="005C23E7">
              <w:rPr>
                <w:rFonts w:cs="Arial"/>
                <w:sz w:val="20"/>
                <w:szCs w:val="20"/>
                <w:lang w:eastAsia="en-AU"/>
              </w:rPr>
              <w:t xml:space="preserve"> </w:t>
            </w:r>
            <w:r w:rsidR="00E411EF" w:rsidRPr="005C23E7">
              <w:rPr>
                <w:sz w:val="20"/>
                <w:szCs w:val="20"/>
              </w:rPr>
              <w:t>7.0%</w:t>
            </w:r>
          </w:p>
        </w:tc>
      </w:tr>
      <w:tr w:rsidR="00B255BD" w:rsidRPr="005C23E7" w14:paraId="11CEBDE5" w14:textId="77777777" w:rsidTr="006F520B">
        <w:trPr>
          <w:trHeight w:val="340"/>
        </w:trPr>
        <w:tc>
          <w:tcPr>
            <w:tcW w:w="5670" w:type="dxa"/>
            <w:tcBorders>
              <w:top w:val="single" w:sz="4" w:space="0" w:color="auto"/>
              <w:left w:val="nil"/>
              <w:bottom w:val="single" w:sz="4" w:space="0" w:color="auto"/>
            </w:tcBorders>
            <w:shd w:val="clear" w:color="000000" w:fill="D8DADA"/>
            <w:vAlign w:val="center"/>
          </w:tcPr>
          <w:p w14:paraId="20B084B2" w14:textId="77777777" w:rsidR="00B255BD" w:rsidRPr="00A408AC" w:rsidRDefault="00B255BD" w:rsidP="00F353B7">
            <w:pPr>
              <w:spacing w:before="60" w:after="40" w:line="240" w:lineRule="auto"/>
              <w:rPr>
                <w:rFonts w:cs="Arial"/>
                <w:b/>
                <w:sz w:val="20"/>
                <w:szCs w:val="20"/>
                <w:lang w:eastAsia="en-AU"/>
              </w:rPr>
            </w:pPr>
            <w:r w:rsidRPr="00A408AC">
              <w:rPr>
                <w:rFonts w:cs="Arial"/>
                <w:b/>
                <w:sz w:val="20"/>
                <w:szCs w:val="20"/>
              </w:rPr>
              <w:t>Total current liabilities</w:t>
            </w:r>
          </w:p>
        </w:tc>
        <w:tc>
          <w:tcPr>
            <w:tcW w:w="2835" w:type="dxa"/>
            <w:tcBorders>
              <w:top w:val="single" w:sz="4" w:space="0" w:color="auto"/>
              <w:bottom w:val="single" w:sz="4" w:space="0" w:color="auto"/>
              <w:right w:val="nil"/>
            </w:tcBorders>
            <w:shd w:val="clear" w:color="000000" w:fill="D8DADA"/>
            <w:noWrap/>
          </w:tcPr>
          <w:p w14:paraId="2EDF6AEB" w14:textId="31A48716" w:rsidR="00B255BD" w:rsidRPr="005C23E7" w:rsidRDefault="00E411EF" w:rsidP="00F353B7">
            <w:pPr>
              <w:spacing w:before="60" w:after="40" w:line="240" w:lineRule="auto"/>
              <w:rPr>
                <w:rFonts w:cs="Arial"/>
                <w:b/>
                <w:sz w:val="20"/>
                <w:szCs w:val="20"/>
                <w:lang w:eastAsia="en-AU"/>
              </w:rPr>
            </w:pPr>
            <w:r w:rsidRPr="005C23E7">
              <w:rPr>
                <w:b/>
                <w:bCs w:val="0"/>
                <w:sz w:val="20"/>
                <w:szCs w:val="20"/>
              </w:rPr>
              <w:t>$44,455.9</w:t>
            </w:r>
          </w:p>
        </w:tc>
        <w:tc>
          <w:tcPr>
            <w:tcW w:w="2835" w:type="dxa"/>
            <w:tcBorders>
              <w:top w:val="single" w:sz="4" w:space="0" w:color="auto"/>
              <w:left w:val="nil"/>
              <w:bottom w:val="single" w:sz="4" w:space="0" w:color="auto"/>
              <w:right w:val="nil"/>
            </w:tcBorders>
            <w:shd w:val="clear" w:color="000000" w:fill="D8DADA"/>
            <w:noWrap/>
          </w:tcPr>
          <w:p w14:paraId="4C15936F" w14:textId="0FDF121D" w:rsidR="00B255BD" w:rsidRPr="005C23E7" w:rsidRDefault="00E411EF" w:rsidP="00F353B7">
            <w:pPr>
              <w:spacing w:before="60" w:after="40" w:line="240" w:lineRule="auto"/>
              <w:rPr>
                <w:rFonts w:cs="Arial"/>
                <w:b/>
                <w:sz w:val="20"/>
                <w:szCs w:val="20"/>
                <w:lang w:eastAsia="en-AU"/>
              </w:rPr>
            </w:pPr>
            <w:r w:rsidRPr="005C23E7">
              <w:rPr>
                <w:b/>
                <w:bCs w:val="0"/>
                <w:sz w:val="20"/>
                <w:szCs w:val="20"/>
              </w:rPr>
              <w:t>$47,190.4</w:t>
            </w:r>
          </w:p>
        </w:tc>
        <w:tc>
          <w:tcPr>
            <w:tcW w:w="2552" w:type="dxa"/>
            <w:tcBorders>
              <w:top w:val="single" w:sz="4" w:space="0" w:color="auto"/>
              <w:left w:val="nil"/>
              <w:bottom w:val="single" w:sz="4" w:space="0" w:color="auto"/>
            </w:tcBorders>
            <w:shd w:val="clear" w:color="000000" w:fill="D8DADA"/>
            <w:noWrap/>
          </w:tcPr>
          <w:p w14:paraId="72C5EFE6" w14:textId="01B4753A" w:rsidR="00B255BD" w:rsidRPr="005C23E7" w:rsidRDefault="00C01244" w:rsidP="00F353B7">
            <w:pPr>
              <w:spacing w:before="60" w:after="40" w:line="240" w:lineRule="auto"/>
              <w:rPr>
                <w:rFonts w:cs="Arial"/>
                <w:b/>
                <w:sz w:val="20"/>
                <w:szCs w:val="20"/>
                <w:lang w:eastAsia="en-AU"/>
              </w:rPr>
            </w:pPr>
            <w:r w:rsidRPr="005C23E7">
              <w:rPr>
                <w:rFonts w:cs="Arial"/>
                <w:sz w:val="20"/>
                <w:szCs w:val="20"/>
              </w:rPr>
              <w:t xml:space="preserve">▲ </w:t>
            </w:r>
            <w:r w:rsidR="00E411EF" w:rsidRPr="005C23E7">
              <w:rPr>
                <w:b/>
                <w:bCs w:val="0"/>
                <w:sz w:val="20"/>
                <w:szCs w:val="20"/>
              </w:rPr>
              <w:t>6.2%</w:t>
            </w:r>
          </w:p>
        </w:tc>
      </w:tr>
      <w:tr w:rsidR="00B255BD" w:rsidRPr="005C23E7" w14:paraId="357A4FFB" w14:textId="77777777" w:rsidTr="006F520B">
        <w:trPr>
          <w:trHeight w:val="340"/>
        </w:trPr>
        <w:tc>
          <w:tcPr>
            <w:tcW w:w="5670" w:type="dxa"/>
            <w:tcBorders>
              <w:top w:val="single" w:sz="4" w:space="0" w:color="auto"/>
              <w:left w:val="nil"/>
              <w:bottom w:val="single" w:sz="4" w:space="0" w:color="auto"/>
            </w:tcBorders>
            <w:shd w:val="clear" w:color="auto" w:fill="E8DEED"/>
            <w:vAlign w:val="bottom"/>
          </w:tcPr>
          <w:p w14:paraId="4357AEB7" w14:textId="77777777" w:rsidR="00B255BD" w:rsidRPr="00A408AC" w:rsidRDefault="00B255BD" w:rsidP="00F353B7">
            <w:pPr>
              <w:spacing w:before="60" w:after="40" w:line="240" w:lineRule="auto"/>
              <w:rPr>
                <w:rFonts w:cs="Arial"/>
                <w:b/>
                <w:sz w:val="20"/>
                <w:szCs w:val="20"/>
              </w:rPr>
            </w:pPr>
            <w:r w:rsidRPr="00A408AC">
              <w:rPr>
                <w:rFonts w:cs="Arial"/>
                <w:b/>
                <w:sz w:val="20"/>
                <w:szCs w:val="20"/>
              </w:rPr>
              <w:t>Non-current liabilities</w:t>
            </w:r>
          </w:p>
        </w:tc>
        <w:tc>
          <w:tcPr>
            <w:tcW w:w="2835" w:type="dxa"/>
            <w:tcBorders>
              <w:top w:val="single" w:sz="4" w:space="0" w:color="auto"/>
              <w:bottom w:val="single" w:sz="4" w:space="0" w:color="auto"/>
              <w:right w:val="nil"/>
            </w:tcBorders>
            <w:shd w:val="clear" w:color="auto" w:fill="E8DEED"/>
            <w:noWrap/>
            <w:vAlign w:val="center"/>
          </w:tcPr>
          <w:p w14:paraId="15D688FC" w14:textId="77777777" w:rsidR="00B255BD" w:rsidRPr="005C23E7" w:rsidRDefault="00B255BD" w:rsidP="00F353B7">
            <w:pPr>
              <w:spacing w:before="60" w:after="40" w:line="240" w:lineRule="auto"/>
              <w:rPr>
                <w:rFonts w:cs="Arial"/>
                <w:b/>
                <w:sz w:val="20"/>
                <w:szCs w:val="20"/>
                <w:lang w:eastAsia="en-AU"/>
              </w:rPr>
            </w:pPr>
          </w:p>
        </w:tc>
        <w:tc>
          <w:tcPr>
            <w:tcW w:w="2835" w:type="dxa"/>
            <w:tcBorders>
              <w:top w:val="single" w:sz="4" w:space="0" w:color="auto"/>
              <w:left w:val="nil"/>
              <w:bottom w:val="single" w:sz="4" w:space="0" w:color="auto"/>
              <w:right w:val="nil"/>
            </w:tcBorders>
            <w:shd w:val="clear" w:color="auto" w:fill="E8DEED"/>
            <w:noWrap/>
            <w:vAlign w:val="center"/>
          </w:tcPr>
          <w:p w14:paraId="6251F19A" w14:textId="77777777" w:rsidR="00B255BD" w:rsidRPr="005C23E7" w:rsidRDefault="00B255BD" w:rsidP="00F353B7">
            <w:pPr>
              <w:spacing w:before="60" w:after="40" w:line="240" w:lineRule="auto"/>
              <w:rPr>
                <w:rFonts w:cs="Arial"/>
                <w:b/>
                <w:sz w:val="20"/>
                <w:szCs w:val="20"/>
                <w:lang w:eastAsia="en-AU"/>
              </w:rPr>
            </w:pPr>
          </w:p>
        </w:tc>
        <w:tc>
          <w:tcPr>
            <w:tcW w:w="2552" w:type="dxa"/>
            <w:tcBorders>
              <w:top w:val="single" w:sz="4" w:space="0" w:color="auto"/>
              <w:left w:val="nil"/>
              <w:bottom w:val="single" w:sz="4" w:space="0" w:color="auto"/>
            </w:tcBorders>
            <w:shd w:val="clear" w:color="auto" w:fill="E8DEED"/>
            <w:noWrap/>
            <w:vAlign w:val="center"/>
          </w:tcPr>
          <w:p w14:paraId="7CAE9AC6" w14:textId="77777777" w:rsidR="00B255BD" w:rsidRPr="005C23E7" w:rsidRDefault="00B255BD" w:rsidP="00F353B7">
            <w:pPr>
              <w:spacing w:before="60" w:after="40" w:line="240" w:lineRule="auto"/>
              <w:rPr>
                <w:rFonts w:cs="Arial"/>
                <w:b/>
                <w:sz w:val="20"/>
                <w:szCs w:val="20"/>
                <w:lang w:eastAsia="en-AU"/>
              </w:rPr>
            </w:pPr>
          </w:p>
        </w:tc>
      </w:tr>
      <w:tr w:rsidR="00B255BD" w:rsidRPr="005C23E7" w14:paraId="301DAD92" w14:textId="77777777" w:rsidTr="006F520B">
        <w:trPr>
          <w:trHeight w:val="340"/>
        </w:trPr>
        <w:tc>
          <w:tcPr>
            <w:tcW w:w="5670" w:type="dxa"/>
            <w:tcBorders>
              <w:top w:val="single" w:sz="4" w:space="0" w:color="auto"/>
              <w:left w:val="nil"/>
              <w:bottom w:val="single" w:sz="4" w:space="0" w:color="auto"/>
            </w:tcBorders>
            <w:vAlign w:val="bottom"/>
          </w:tcPr>
          <w:p w14:paraId="305B1040" w14:textId="34BE212A" w:rsidR="00B255BD" w:rsidRPr="00A408AC" w:rsidRDefault="00B255BD" w:rsidP="00F353B7">
            <w:pPr>
              <w:spacing w:before="60" w:after="40" w:line="240" w:lineRule="auto"/>
              <w:rPr>
                <w:rFonts w:cs="Arial"/>
                <w:b/>
                <w:sz w:val="20"/>
                <w:szCs w:val="20"/>
              </w:rPr>
            </w:pPr>
            <w:r w:rsidRPr="00A408AC">
              <w:rPr>
                <w:rFonts w:cs="Arial"/>
                <w:sz w:val="20"/>
                <w:szCs w:val="20"/>
              </w:rPr>
              <w:t xml:space="preserve">Refundable resident loans – </w:t>
            </w:r>
            <w:r w:rsidR="00EF6120" w:rsidRPr="00A408AC">
              <w:rPr>
                <w:rFonts w:cs="Arial"/>
                <w:sz w:val="20"/>
                <w:szCs w:val="20"/>
              </w:rPr>
              <w:t>R</w:t>
            </w:r>
            <w:r w:rsidRPr="00A408AC">
              <w:rPr>
                <w:rFonts w:cs="Arial"/>
                <w:sz w:val="20"/>
                <w:szCs w:val="20"/>
              </w:rPr>
              <w:t>ADs</w:t>
            </w:r>
            <w:r w:rsidR="0002116F" w:rsidRPr="00A408AC">
              <w:rPr>
                <w:rFonts w:cs="Arial"/>
                <w:sz w:val="20"/>
                <w:szCs w:val="20"/>
              </w:rPr>
              <w:t xml:space="preserve"> </w:t>
            </w:r>
            <w:r w:rsidR="005814AA" w:rsidRPr="005C23E7">
              <w:rPr>
                <w:rFonts w:cs="Arial"/>
                <w:sz w:val="20"/>
                <w:szCs w:val="20"/>
                <w:vertAlign w:val="superscript"/>
              </w:rPr>
              <w:t>1</w:t>
            </w:r>
          </w:p>
        </w:tc>
        <w:tc>
          <w:tcPr>
            <w:tcW w:w="2835" w:type="dxa"/>
            <w:tcBorders>
              <w:top w:val="single" w:sz="4" w:space="0" w:color="auto"/>
              <w:bottom w:val="single" w:sz="4" w:space="0" w:color="auto"/>
              <w:right w:val="nil"/>
            </w:tcBorders>
            <w:noWrap/>
          </w:tcPr>
          <w:p w14:paraId="308B2657" w14:textId="0A8AB2C2" w:rsidR="00B255BD" w:rsidRPr="005C23E7" w:rsidRDefault="0099649A" w:rsidP="00F353B7">
            <w:pPr>
              <w:spacing w:before="60" w:after="40" w:line="240" w:lineRule="auto"/>
              <w:rPr>
                <w:rFonts w:cs="Arial"/>
                <w:b/>
                <w:sz w:val="20"/>
                <w:szCs w:val="20"/>
                <w:lang w:eastAsia="en-AU"/>
              </w:rPr>
            </w:pPr>
            <w:r w:rsidRPr="005C23E7">
              <w:rPr>
                <w:sz w:val="20"/>
                <w:szCs w:val="20"/>
              </w:rPr>
              <w:t>$12,827.2</w:t>
            </w:r>
          </w:p>
        </w:tc>
        <w:tc>
          <w:tcPr>
            <w:tcW w:w="2835" w:type="dxa"/>
            <w:tcBorders>
              <w:top w:val="single" w:sz="4" w:space="0" w:color="auto"/>
              <w:left w:val="nil"/>
              <w:bottom w:val="single" w:sz="4" w:space="0" w:color="auto"/>
              <w:right w:val="nil"/>
            </w:tcBorders>
            <w:noWrap/>
          </w:tcPr>
          <w:p w14:paraId="654AAF32" w14:textId="05F87ABF" w:rsidR="00B255BD" w:rsidRPr="005C23E7" w:rsidRDefault="0099649A" w:rsidP="00F353B7">
            <w:pPr>
              <w:spacing w:before="60" w:after="40" w:line="240" w:lineRule="auto"/>
              <w:rPr>
                <w:rFonts w:cs="Arial"/>
                <w:b/>
                <w:sz w:val="20"/>
                <w:szCs w:val="20"/>
                <w:lang w:eastAsia="en-AU"/>
              </w:rPr>
            </w:pPr>
            <w:r w:rsidRPr="005C23E7">
              <w:rPr>
                <w:sz w:val="20"/>
                <w:szCs w:val="20"/>
              </w:rPr>
              <w:t>$14,681.5</w:t>
            </w:r>
          </w:p>
        </w:tc>
        <w:tc>
          <w:tcPr>
            <w:tcW w:w="2552" w:type="dxa"/>
            <w:tcBorders>
              <w:top w:val="single" w:sz="4" w:space="0" w:color="auto"/>
              <w:left w:val="nil"/>
              <w:bottom w:val="single" w:sz="4" w:space="0" w:color="auto"/>
            </w:tcBorders>
            <w:noWrap/>
          </w:tcPr>
          <w:p w14:paraId="7D2FF7F6" w14:textId="1B811190"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sz w:val="20"/>
                <w:szCs w:val="20"/>
              </w:rPr>
              <w:t>14.5%</w:t>
            </w:r>
          </w:p>
        </w:tc>
      </w:tr>
      <w:tr w:rsidR="00B255BD" w:rsidRPr="005C23E7" w14:paraId="639180E3" w14:textId="77777777" w:rsidTr="006F520B">
        <w:trPr>
          <w:trHeight w:val="340"/>
        </w:trPr>
        <w:tc>
          <w:tcPr>
            <w:tcW w:w="5670" w:type="dxa"/>
            <w:tcBorders>
              <w:top w:val="single" w:sz="4" w:space="0" w:color="auto"/>
              <w:left w:val="nil"/>
              <w:bottom w:val="single" w:sz="4" w:space="0" w:color="auto"/>
            </w:tcBorders>
            <w:vAlign w:val="bottom"/>
          </w:tcPr>
          <w:p w14:paraId="7D98863D" w14:textId="0E5A4CA9" w:rsidR="00B255BD" w:rsidRPr="00A408AC" w:rsidRDefault="00B255BD" w:rsidP="00F353B7">
            <w:pPr>
              <w:spacing w:before="60" w:after="40" w:line="240" w:lineRule="auto"/>
              <w:rPr>
                <w:rFonts w:cs="Arial"/>
                <w:b/>
                <w:sz w:val="20"/>
                <w:szCs w:val="20"/>
              </w:rPr>
            </w:pPr>
            <w:r w:rsidRPr="00A408AC">
              <w:rPr>
                <w:rFonts w:cs="Arial"/>
                <w:sz w:val="20"/>
                <w:szCs w:val="20"/>
              </w:rPr>
              <w:t xml:space="preserve">Refundable resident loans </w:t>
            </w:r>
            <w:r w:rsidR="00DB6CD1" w:rsidRPr="00A408AC">
              <w:rPr>
                <w:rFonts w:cs="Arial"/>
                <w:sz w:val="20"/>
                <w:szCs w:val="20"/>
              </w:rPr>
              <w:t>–</w:t>
            </w:r>
            <w:r w:rsidRPr="00A408AC">
              <w:rPr>
                <w:rFonts w:cs="Arial"/>
                <w:sz w:val="20"/>
                <w:szCs w:val="20"/>
              </w:rPr>
              <w:t xml:space="preserve"> </w:t>
            </w:r>
            <w:r w:rsidR="00EF6120" w:rsidRPr="00A408AC">
              <w:rPr>
                <w:rFonts w:cs="Arial"/>
                <w:sz w:val="20"/>
                <w:szCs w:val="20"/>
              </w:rPr>
              <w:t>r</w:t>
            </w:r>
            <w:r w:rsidRPr="00A408AC">
              <w:rPr>
                <w:rFonts w:cs="Arial"/>
                <w:sz w:val="20"/>
                <w:szCs w:val="20"/>
              </w:rPr>
              <w:t>etirement ILUs</w:t>
            </w:r>
          </w:p>
        </w:tc>
        <w:tc>
          <w:tcPr>
            <w:tcW w:w="2835" w:type="dxa"/>
            <w:tcBorders>
              <w:top w:val="single" w:sz="4" w:space="0" w:color="auto"/>
              <w:bottom w:val="single" w:sz="4" w:space="0" w:color="auto"/>
              <w:right w:val="nil"/>
            </w:tcBorders>
            <w:noWrap/>
          </w:tcPr>
          <w:p w14:paraId="5F62C7F2" w14:textId="082C060A" w:rsidR="00B255BD" w:rsidRPr="005C23E7" w:rsidRDefault="0099649A" w:rsidP="00F353B7">
            <w:pPr>
              <w:spacing w:before="60" w:after="40" w:line="240" w:lineRule="auto"/>
              <w:rPr>
                <w:rFonts w:cs="Arial"/>
                <w:b/>
                <w:sz w:val="20"/>
                <w:szCs w:val="20"/>
                <w:lang w:eastAsia="en-AU"/>
              </w:rPr>
            </w:pPr>
            <w:r w:rsidRPr="005C23E7">
              <w:rPr>
                <w:sz w:val="20"/>
                <w:szCs w:val="20"/>
              </w:rPr>
              <w:t>$6,931.4</w:t>
            </w:r>
          </w:p>
        </w:tc>
        <w:tc>
          <w:tcPr>
            <w:tcW w:w="2835" w:type="dxa"/>
            <w:tcBorders>
              <w:top w:val="single" w:sz="4" w:space="0" w:color="auto"/>
              <w:left w:val="nil"/>
              <w:bottom w:val="single" w:sz="4" w:space="0" w:color="auto"/>
              <w:right w:val="nil"/>
            </w:tcBorders>
            <w:noWrap/>
          </w:tcPr>
          <w:p w14:paraId="6B9D7D6E" w14:textId="1BF06C6D" w:rsidR="00B255BD" w:rsidRPr="005C23E7" w:rsidRDefault="0099649A" w:rsidP="00F353B7">
            <w:pPr>
              <w:spacing w:before="60" w:after="40" w:line="240" w:lineRule="auto"/>
              <w:rPr>
                <w:rFonts w:cs="Arial"/>
                <w:b/>
                <w:sz w:val="20"/>
                <w:szCs w:val="20"/>
                <w:lang w:eastAsia="en-AU"/>
              </w:rPr>
            </w:pPr>
            <w:r w:rsidRPr="005C23E7">
              <w:rPr>
                <w:sz w:val="20"/>
                <w:szCs w:val="20"/>
              </w:rPr>
              <w:t>$7,941.1</w:t>
            </w:r>
          </w:p>
        </w:tc>
        <w:tc>
          <w:tcPr>
            <w:tcW w:w="2552" w:type="dxa"/>
            <w:tcBorders>
              <w:top w:val="single" w:sz="4" w:space="0" w:color="auto"/>
              <w:left w:val="nil"/>
              <w:bottom w:val="single" w:sz="4" w:space="0" w:color="auto"/>
            </w:tcBorders>
            <w:noWrap/>
          </w:tcPr>
          <w:p w14:paraId="13E1E218" w14:textId="21EBEE70"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sz w:val="20"/>
                <w:szCs w:val="20"/>
              </w:rPr>
              <w:t>14.6%</w:t>
            </w:r>
          </w:p>
        </w:tc>
      </w:tr>
      <w:tr w:rsidR="00B255BD" w:rsidRPr="005C23E7" w14:paraId="083F7ED7" w14:textId="77777777" w:rsidTr="006F520B">
        <w:trPr>
          <w:trHeight w:val="340"/>
        </w:trPr>
        <w:tc>
          <w:tcPr>
            <w:tcW w:w="5670" w:type="dxa"/>
            <w:tcBorders>
              <w:top w:val="single" w:sz="4" w:space="0" w:color="auto"/>
              <w:left w:val="nil"/>
              <w:bottom w:val="single" w:sz="4" w:space="0" w:color="auto"/>
            </w:tcBorders>
            <w:vAlign w:val="bottom"/>
          </w:tcPr>
          <w:p w14:paraId="600A6E43" w14:textId="2DB7FB4F" w:rsidR="00B255BD" w:rsidRPr="00A408AC" w:rsidRDefault="00B255BD" w:rsidP="00F353B7">
            <w:pPr>
              <w:spacing w:before="60" w:after="40" w:line="240" w:lineRule="auto"/>
              <w:rPr>
                <w:rFonts w:cs="Arial"/>
                <w:b/>
                <w:sz w:val="20"/>
                <w:szCs w:val="20"/>
              </w:rPr>
            </w:pPr>
            <w:r w:rsidRPr="00A408AC">
              <w:rPr>
                <w:rFonts w:cs="Arial"/>
                <w:sz w:val="20"/>
                <w:szCs w:val="20"/>
              </w:rPr>
              <w:t xml:space="preserve">External borrowings </w:t>
            </w:r>
            <w:r w:rsidR="00DB6CD1" w:rsidRPr="00A408AC">
              <w:rPr>
                <w:rFonts w:cs="Arial"/>
                <w:sz w:val="20"/>
                <w:szCs w:val="20"/>
              </w:rPr>
              <w:t>–</w:t>
            </w:r>
            <w:r w:rsidRPr="00A408AC">
              <w:rPr>
                <w:rFonts w:cs="Arial"/>
                <w:sz w:val="20"/>
                <w:szCs w:val="20"/>
              </w:rPr>
              <w:t xml:space="preserve"> </w:t>
            </w:r>
            <w:r w:rsidR="00EF6120" w:rsidRPr="00A408AC">
              <w:rPr>
                <w:rFonts w:cs="Arial"/>
                <w:sz w:val="20"/>
                <w:szCs w:val="20"/>
              </w:rPr>
              <w:t>r</w:t>
            </w:r>
            <w:r w:rsidRPr="00A408AC">
              <w:rPr>
                <w:rFonts w:cs="Arial"/>
                <w:sz w:val="20"/>
                <w:szCs w:val="20"/>
              </w:rPr>
              <w:t>elated parties</w:t>
            </w:r>
          </w:p>
        </w:tc>
        <w:tc>
          <w:tcPr>
            <w:tcW w:w="2835" w:type="dxa"/>
            <w:tcBorders>
              <w:top w:val="single" w:sz="4" w:space="0" w:color="auto"/>
              <w:bottom w:val="single" w:sz="4" w:space="0" w:color="auto"/>
              <w:right w:val="nil"/>
            </w:tcBorders>
            <w:noWrap/>
          </w:tcPr>
          <w:p w14:paraId="0B34EC77" w14:textId="6104E346" w:rsidR="00B255BD" w:rsidRPr="005C23E7" w:rsidRDefault="0099649A" w:rsidP="00F353B7">
            <w:pPr>
              <w:spacing w:before="60" w:after="40" w:line="240" w:lineRule="auto"/>
              <w:rPr>
                <w:rFonts w:cs="Arial"/>
                <w:b/>
                <w:sz w:val="20"/>
                <w:szCs w:val="20"/>
                <w:lang w:eastAsia="en-AU"/>
              </w:rPr>
            </w:pPr>
            <w:r w:rsidRPr="005C23E7">
              <w:rPr>
                <w:sz w:val="20"/>
                <w:szCs w:val="20"/>
              </w:rPr>
              <w:t>$1,615.3</w:t>
            </w:r>
          </w:p>
        </w:tc>
        <w:tc>
          <w:tcPr>
            <w:tcW w:w="2835" w:type="dxa"/>
            <w:tcBorders>
              <w:top w:val="single" w:sz="4" w:space="0" w:color="auto"/>
              <w:left w:val="nil"/>
              <w:bottom w:val="single" w:sz="4" w:space="0" w:color="auto"/>
              <w:right w:val="nil"/>
            </w:tcBorders>
            <w:noWrap/>
          </w:tcPr>
          <w:p w14:paraId="086048D5" w14:textId="138FE2F4" w:rsidR="00B255BD" w:rsidRPr="005C23E7" w:rsidRDefault="0099649A" w:rsidP="00F353B7">
            <w:pPr>
              <w:spacing w:before="60" w:after="40" w:line="240" w:lineRule="auto"/>
              <w:rPr>
                <w:rFonts w:cs="Arial"/>
                <w:b/>
                <w:sz w:val="20"/>
                <w:szCs w:val="20"/>
                <w:lang w:eastAsia="en-AU"/>
              </w:rPr>
            </w:pPr>
            <w:r w:rsidRPr="005C23E7">
              <w:rPr>
                <w:sz w:val="20"/>
                <w:szCs w:val="20"/>
              </w:rPr>
              <w:t>$1,406.5</w:t>
            </w:r>
          </w:p>
        </w:tc>
        <w:tc>
          <w:tcPr>
            <w:tcW w:w="2552" w:type="dxa"/>
            <w:tcBorders>
              <w:top w:val="single" w:sz="4" w:space="0" w:color="auto"/>
              <w:left w:val="nil"/>
              <w:bottom w:val="single" w:sz="4" w:space="0" w:color="auto"/>
            </w:tcBorders>
            <w:noWrap/>
          </w:tcPr>
          <w:p w14:paraId="70D6BE4F" w14:textId="20559028" w:rsidR="00B255BD" w:rsidRPr="005C23E7" w:rsidRDefault="00AF754E" w:rsidP="00F353B7">
            <w:pPr>
              <w:spacing w:before="60" w:after="40" w:line="240" w:lineRule="auto"/>
              <w:rPr>
                <w:rFonts w:cs="Arial"/>
                <w:b/>
                <w:sz w:val="20"/>
                <w:szCs w:val="20"/>
                <w:lang w:eastAsia="en-AU"/>
              </w:rPr>
            </w:pPr>
            <w:r w:rsidRPr="005C23E7">
              <w:rPr>
                <w:rFonts w:cs="Arial"/>
                <w:sz w:val="20"/>
                <w:szCs w:val="20"/>
                <w:lang w:eastAsia="en-AU"/>
              </w:rPr>
              <w:t>▼</w:t>
            </w:r>
            <w:r w:rsidR="0099649A" w:rsidRPr="005C23E7">
              <w:rPr>
                <w:sz w:val="20"/>
                <w:szCs w:val="20"/>
              </w:rPr>
              <w:t>12.9%</w:t>
            </w:r>
          </w:p>
        </w:tc>
      </w:tr>
      <w:tr w:rsidR="00B255BD" w:rsidRPr="005C23E7" w14:paraId="372AA230" w14:textId="77777777" w:rsidTr="006F520B">
        <w:trPr>
          <w:trHeight w:val="340"/>
        </w:trPr>
        <w:tc>
          <w:tcPr>
            <w:tcW w:w="5670" w:type="dxa"/>
            <w:tcBorders>
              <w:top w:val="single" w:sz="4" w:space="0" w:color="auto"/>
              <w:left w:val="nil"/>
              <w:bottom w:val="single" w:sz="4" w:space="0" w:color="auto"/>
            </w:tcBorders>
            <w:vAlign w:val="bottom"/>
          </w:tcPr>
          <w:p w14:paraId="06F1BC4D" w14:textId="1A8113E1" w:rsidR="00B255BD" w:rsidRPr="00A408AC" w:rsidRDefault="00B255BD" w:rsidP="00F353B7">
            <w:pPr>
              <w:spacing w:before="60" w:after="40" w:line="240" w:lineRule="auto"/>
              <w:rPr>
                <w:rFonts w:cs="Arial"/>
                <w:b/>
                <w:sz w:val="20"/>
                <w:szCs w:val="20"/>
              </w:rPr>
            </w:pPr>
            <w:r w:rsidRPr="00A408AC">
              <w:rPr>
                <w:rFonts w:cs="Arial"/>
                <w:sz w:val="20"/>
                <w:szCs w:val="20"/>
              </w:rPr>
              <w:t xml:space="preserve">External borrowings </w:t>
            </w:r>
            <w:r w:rsidR="00DB6CD1" w:rsidRPr="00A408AC">
              <w:rPr>
                <w:rFonts w:cs="Arial"/>
                <w:sz w:val="20"/>
                <w:szCs w:val="20"/>
              </w:rPr>
              <w:t>–</w:t>
            </w:r>
            <w:r w:rsidRPr="00A408AC">
              <w:rPr>
                <w:rFonts w:cs="Arial"/>
                <w:sz w:val="20"/>
                <w:szCs w:val="20"/>
              </w:rPr>
              <w:t xml:space="preserve"> </w:t>
            </w:r>
            <w:r w:rsidR="00EF6120" w:rsidRPr="00A408AC">
              <w:rPr>
                <w:rFonts w:cs="Arial"/>
                <w:sz w:val="20"/>
                <w:szCs w:val="20"/>
              </w:rPr>
              <w:t>n</w:t>
            </w:r>
            <w:r w:rsidRPr="00A408AC">
              <w:rPr>
                <w:rFonts w:cs="Arial"/>
                <w:sz w:val="20"/>
                <w:szCs w:val="20"/>
              </w:rPr>
              <w:t xml:space="preserve">on-related parties </w:t>
            </w:r>
          </w:p>
        </w:tc>
        <w:tc>
          <w:tcPr>
            <w:tcW w:w="2835" w:type="dxa"/>
            <w:tcBorders>
              <w:top w:val="single" w:sz="4" w:space="0" w:color="auto"/>
              <w:bottom w:val="single" w:sz="4" w:space="0" w:color="auto"/>
              <w:right w:val="nil"/>
            </w:tcBorders>
            <w:noWrap/>
          </w:tcPr>
          <w:p w14:paraId="02D18050" w14:textId="7D41A9DF" w:rsidR="00B255BD" w:rsidRPr="005C23E7" w:rsidRDefault="0099649A" w:rsidP="00F353B7">
            <w:pPr>
              <w:spacing w:before="60" w:after="40" w:line="240" w:lineRule="auto"/>
              <w:rPr>
                <w:rFonts w:cs="Arial"/>
                <w:b/>
                <w:sz w:val="20"/>
                <w:szCs w:val="20"/>
                <w:lang w:eastAsia="en-AU"/>
              </w:rPr>
            </w:pPr>
            <w:r w:rsidRPr="005C23E7">
              <w:rPr>
                <w:sz w:val="20"/>
                <w:szCs w:val="20"/>
              </w:rPr>
              <w:t>$2,615.7</w:t>
            </w:r>
          </w:p>
        </w:tc>
        <w:tc>
          <w:tcPr>
            <w:tcW w:w="2835" w:type="dxa"/>
            <w:tcBorders>
              <w:top w:val="single" w:sz="4" w:space="0" w:color="auto"/>
              <w:left w:val="nil"/>
              <w:bottom w:val="single" w:sz="4" w:space="0" w:color="auto"/>
              <w:right w:val="nil"/>
            </w:tcBorders>
            <w:noWrap/>
          </w:tcPr>
          <w:p w14:paraId="3A34223A" w14:textId="5B1EB90F" w:rsidR="00B255BD" w:rsidRPr="005C23E7" w:rsidRDefault="0099649A" w:rsidP="00F353B7">
            <w:pPr>
              <w:spacing w:before="60" w:after="40" w:line="240" w:lineRule="auto"/>
              <w:rPr>
                <w:rFonts w:cs="Arial"/>
                <w:b/>
                <w:sz w:val="20"/>
                <w:szCs w:val="20"/>
                <w:lang w:eastAsia="en-AU"/>
              </w:rPr>
            </w:pPr>
            <w:r w:rsidRPr="005C23E7">
              <w:rPr>
                <w:sz w:val="20"/>
                <w:szCs w:val="20"/>
              </w:rPr>
              <w:t>$2,084.1</w:t>
            </w:r>
          </w:p>
        </w:tc>
        <w:tc>
          <w:tcPr>
            <w:tcW w:w="2552" w:type="dxa"/>
            <w:tcBorders>
              <w:top w:val="single" w:sz="4" w:space="0" w:color="auto"/>
              <w:left w:val="nil"/>
              <w:bottom w:val="single" w:sz="4" w:space="0" w:color="auto"/>
            </w:tcBorders>
            <w:noWrap/>
          </w:tcPr>
          <w:p w14:paraId="7D11E881" w14:textId="58E40581" w:rsidR="00B255BD" w:rsidRPr="005C23E7" w:rsidRDefault="00AF754E" w:rsidP="00F353B7">
            <w:pPr>
              <w:spacing w:before="60" w:after="40" w:line="240" w:lineRule="auto"/>
              <w:rPr>
                <w:rFonts w:cs="Arial"/>
                <w:b/>
                <w:sz w:val="20"/>
                <w:szCs w:val="20"/>
                <w:lang w:eastAsia="en-AU"/>
              </w:rPr>
            </w:pPr>
            <w:r w:rsidRPr="005C23E7">
              <w:rPr>
                <w:rFonts w:cs="Arial"/>
                <w:sz w:val="20"/>
                <w:szCs w:val="20"/>
                <w:lang w:eastAsia="en-AU"/>
              </w:rPr>
              <w:t xml:space="preserve">▼ </w:t>
            </w:r>
            <w:r w:rsidR="0099649A" w:rsidRPr="005C23E7">
              <w:rPr>
                <w:sz w:val="20"/>
                <w:szCs w:val="20"/>
              </w:rPr>
              <w:t>20.3%</w:t>
            </w:r>
          </w:p>
        </w:tc>
      </w:tr>
      <w:tr w:rsidR="00B255BD" w:rsidRPr="005C23E7" w14:paraId="7AFDA7F6" w14:textId="77777777" w:rsidTr="006F520B">
        <w:trPr>
          <w:trHeight w:val="340"/>
        </w:trPr>
        <w:tc>
          <w:tcPr>
            <w:tcW w:w="5670" w:type="dxa"/>
            <w:tcBorders>
              <w:top w:val="single" w:sz="4" w:space="0" w:color="auto"/>
              <w:left w:val="nil"/>
              <w:bottom w:val="single" w:sz="4" w:space="0" w:color="auto"/>
            </w:tcBorders>
            <w:vAlign w:val="bottom"/>
          </w:tcPr>
          <w:p w14:paraId="799CE9C5" w14:textId="77777777" w:rsidR="00B255BD" w:rsidRPr="00A408AC" w:rsidRDefault="00B255BD" w:rsidP="00F353B7">
            <w:pPr>
              <w:spacing w:before="60" w:after="40" w:line="240" w:lineRule="auto"/>
              <w:rPr>
                <w:rFonts w:cs="Arial"/>
                <w:b/>
                <w:sz w:val="20"/>
                <w:szCs w:val="20"/>
              </w:rPr>
            </w:pPr>
            <w:r w:rsidRPr="00A408AC">
              <w:rPr>
                <w:rFonts w:cs="Arial"/>
                <w:sz w:val="20"/>
                <w:szCs w:val="20"/>
              </w:rPr>
              <w:t>Employee benefits</w:t>
            </w:r>
          </w:p>
        </w:tc>
        <w:tc>
          <w:tcPr>
            <w:tcW w:w="2835" w:type="dxa"/>
            <w:tcBorders>
              <w:top w:val="single" w:sz="4" w:space="0" w:color="auto"/>
              <w:bottom w:val="single" w:sz="4" w:space="0" w:color="auto"/>
              <w:right w:val="nil"/>
            </w:tcBorders>
            <w:noWrap/>
          </w:tcPr>
          <w:p w14:paraId="13C11EB5" w14:textId="3B171810" w:rsidR="00B255BD" w:rsidRPr="005C23E7" w:rsidRDefault="0099649A" w:rsidP="00F353B7">
            <w:pPr>
              <w:spacing w:before="60" w:after="40" w:line="240" w:lineRule="auto"/>
              <w:rPr>
                <w:rFonts w:cs="Arial"/>
                <w:b/>
                <w:sz w:val="20"/>
                <w:szCs w:val="20"/>
                <w:lang w:eastAsia="en-AU"/>
              </w:rPr>
            </w:pPr>
            <w:r w:rsidRPr="005C23E7">
              <w:rPr>
                <w:sz w:val="20"/>
                <w:szCs w:val="20"/>
              </w:rPr>
              <w:t>$411.4</w:t>
            </w:r>
          </w:p>
        </w:tc>
        <w:tc>
          <w:tcPr>
            <w:tcW w:w="2835" w:type="dxa"/>
            <w:tcBorders>
              <w:top w:val="single" w:sz="4" w:space="0" w:color="auto"/>
              <w:left w:val="nil"/>
              <w:bottom w:val="single" w:sz="4" w:space="0" w:color="auto"/>
              <w:right w:val="nil"/>
            </w:tcBorders>
            <w:noWrap/>
          </w:tcPr>
          <w:p w14:paraId="72C3CE35" w14:textId="0002E872" w:rsidR="00B255BD" w:rsidRPr="005C23E7" w:rsidRDefault="0099649A" w:rsidP="00F353B7">
            <w:pPr>
              <w:spacing w:before="60" w:after="40" w:line="240" w:lineRule="auto"/>
              <w:rPr>
                <w:rFonts w:cs="Arial"/>
                <w:b/>
                <w:sz w:val="20"/>
                <w:szCs w:val="20"/>
                <w:lang w:eastAsia="en-AU"/>
              </w:rPr>
            </w:pPr>
            <w:r w:rsidRPr="005C23E7">
              <w:rPr>
                <w:sz w:val="20"/>
                <w:szCs w:val="20"/>
              </w:rPr>
              <w:t>$444.7</w:t>
            </w:r>
          </w:p>
        </w:tc>
        <w:tc>
          <w:tcPr>
            <w:tcW w:w="2552" w:type="dxa"/>
            <w:tcBorders>
              <w:top w:val="single" w:sz="4" w:space="0" w:color="auto"/>
              <w:left w:val="nil"/>
              <w:bottom w:val="single" w:sz="4" w:space="0" w:color="auto"/>
            </w:tcBorders>
            <w:noWrap/>
          </w:tcPr>
          <w:p w14:paraId="5CCAB9E5" w14:textId="3D7A6980"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sz w:val="20"/>
                <w:szCs w:val="20"/>
              </w:rPr>
              <w:t>8.1%</w:t>
            </w:r>
          </w:p>
        </w:tc>
      </w:tr>
      <w:tr w:rsidR="00B255BD" w:rsidRPr="005C23E7" w14:paraId="0EA5AB09" w14:textId="77777777" w:rsidTr="006F520B">
        <w:trPr>
          <w:trHeight w:val="340"/>
        </w:trPr>
        <w:tc>
          <w:tcPr>
            <w:tcW w:w="5670" w:type="dxa"/>
            <w:tcBorders>
              <w:top w:val="single" w:sz="4" w:space="0" w:color="auto"/>
              <w:left w:val="nil"/>
              <w:bottom w:val="single" w:sz="4" w:space="0" w:color="auto"/>
            </w:tcBorders>
            <w:vAlign w:val="bottom"/>
          </w:tcPr>
          <w:p w14:paraId="702192D5" w14:textId="77777777" w:rsidR="00B255BD" w:rsidRPr="00A408AC" w:rsidRDefault="00B255BD" w:rsidP="00F353B7">
            <w:pPr>
              <w:spacing w:before="60" w:after="40" w:line="240" w:lineRule="auto"/>
              <w:rPr>
                <w:rFonts w:cs="Arial"/>
                <w:b/>
                <w:sz w:val="20"/>
                <w:szCs w:val="20"/>
              </w:rPr>
            </w:pPr>
            <w:r w:rsidRPr="00A408AC">
              <w:rPr>
                <w:rFonts w:cs="Arial"/>
                <w:sz w:val="20"/>
                <w:szCs w:val="20"/>
              </w:rPr>
              <w:t>Lease liabilities</w:t>
            </w:r>
          </w:p>
        </w:tc>
        <w:tc>
          <w:tcPr>
            <w:tcW w:w="2835" w:type="dxa"/>
            <w:tcBorders>
              <w:top w:val="single" w:sz="4" w:space="0" w:color="auto"/>
              <w:bottom w:val="single" w:sz="4" w:space="0" w:color="auto"/>
              <w:right w:val="nil"/>
            </w:tcBorders>
            <w:noWrap/>
          </w:tcPr>
          <w:p w14:paraId="530AE8FE" w14:textId="054C9B40" w:rsidR="00B255BD" w:rsidRPr="005C23E7" w:rsidRDefault="0099649A" w:rsidP="00F353B7">
            <w:pPr>
              <w:spacing w:before="60" w:after="40" w:line="240" w:lineRule="auto"/>
              <w:rPr>
                <w:rFonts w:cs="Arial"/>
                <w:b/>
                <w:sz w:val="20"/>
                <w:szCs w:val="20"/>
                <w:lang w:eastAsia="en-AU"/>
              </w:rPr>
            </w:pPr>
            <w:r w:rsidRPr="005C23E7">
              <w:rPr>
                <w:sz w:val="20"/>
                <w:szCs w:val="20"/>
              </w:rPr>
              <w:t>$3,482.8</w:t>
            </w:r>
          </w:p>
        </w:tc>
        <w:tc>
          <w:tcPr>
            <w:tcW w:w="2835" w:type="dxa"/>
            <w:tcBorders>
              <w:top w:val="single" w:sz="4" w:space="0" w:color="auto"/>
              <w:left w:val="nil"/>
              <w:bottom w:val="single" w:sz="4" w:space="0" w:color="auto"/>
              <w:right w:val="nil"/>
            </w:tcBorders>
            <w:noWrap/>
          </w:tcPr>
          <w:p w14:paraId="64993C9A" w14:textId="66EC92D5" w:rsidR="00B255BD" w:rsidRPr="005C23E7" w:rsidRDefault="0099649A" w:rsidP="00F353B7">
            <w:pPr>
              <w:spacing w:before="60" w:after="40" w:line="240" w:lineRule="auto"/>
              <w:rPr>
                <w:rFonts w:cs="Arial"/>
                <w:b/>
                <w:sz w:val="20"/>
                <w:szCs w:val="20"/>
                <w:lang w:eastAsia="en-AU"/>
              </w:rPr>
            </w:pPr>
            <w:r w:rsidRPr="005C23E7">
              <w:rPr>
                <w:sz w:val="20"/>
                <w:szCs w:val="20"/>
              </w:rPr>
              <w:t>$4,479.3</w:t>
            </w:r>
          </w:p>
        </w:tc>
        <w:tc>
          <w:tcPr>
            <w:tcW w:w="2552" w:type="dxa"/>
            <w:tcBorders>
              <w:top w:val="single" w:sz="4" w:space="0" w:color="auto"/>
              <w:left w:val="nil"/>
              <w:bottom w:val="single" w:sz="4" w:space="0" w:color="auto"/>
            </w:tcBorders>
            <w:noWrap/>
          </w:tcPr>
          <w:p w14:paraId="65B6C219" w14:textId="325A769B"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sz w:val="20"/>
                <w:szCs w:val="20"/>
              </w:rPr>
              <w:t>28.6%</w:t>
            </w:r>
          </w:p>
        </w:tc>
      </w:tr>
      <w:tr w:rsidR="00B255BD" w:rsidRPr="005C23E7" w14:paraId="02EBF152" w14:textId="77777777" w:rsidTr="006F520B">
        <w:trPr>
          <w:trHeight w:val="340"/>
        </w:trPr>
        <w:tc>
          <w:tcPr>
            <w:tcW w:w="5670" w:type="dxa"/>
            <w:tcBorders>
              <w:top w:val="single" w:sz="4" w:space="0" w:color="auto"/>
              <w:left w:val="nil"/>
              <w:bottom w:val="single" w:sz="4" w:space="0" w:color="auto"/>
            </w:tcBorders>
            <w:vAlign w:val="bottom"/>
          </w:tcPr>
          <w:p w14:paraId="049F3CD5" w14:textId="77777777" w:rsidR="00B255BD" w:rsidRPr="00A408AC" w:rsidRDefault="00B255BD" w:rsidP="00F353B7">
            <w:pPr>
              <w:spacing w:before="60" w:after="40" w:line="240" w:lineRule="auto"/>
              <w:rPr>
                <w:rFonts w:cs="Arial"/>
                <w:b/>
                <w:sz w:val="20"/>
                <w:szCs w:val="20"/>
              </w:rPr>
            </w:pPr>
            <w:r w:rsidRPr="00A408AC">
              <w:rPr>
                <w:rFonts w:cs="Arial"/>
                <w:sz w:val="20"/>
                <w:szCs w:val="20"/>
              </w:rPr>
              <w:t>Other liabilities</w:t>
            </w:r>
          </w:p>
        </w:tc>
        <w:tc>
          <w:tcPr>
            <w:tcW w:w="2835" w:type="dxa"/>
            <w:tcBorders>
              <w:top w:val="single" w:sz="4" w:space="0" w:color="auto"/>
              <w:bottom w:val="single" w:sz="4" w:space="0" w:color="auto"/>
              <w:right w:val="nil"/>
            </w:tcBorders>
            <w:noWrap/>
          </w:tcPr>
          <w:p w14:paraId="6BED7292" w14:textId="7BCA3F99" w:rsidR="00B255BD" w:rsidRPr="005C23E7" w:rsidRDefault="0099649A" w:rsidP="00F353B7">
            <w:pPr>
              <w:spacing w:before="60" w:after="40" w:line="240" w:lineRule="auto"/>
              <w:rPr>
                <w:rFonts w:cs="Arial"/>
                <w:b/>
                <w:sz w:val="20"/>
                <w:szCs w:val="20"/>
                <w:lang w:eastAsia="en-AU"/>
              </w:rPr>
            </w:pPr>
            <w:r w:rsidRPr="005C23E7">
              <w:rPr>
                <w:sz w:val="20"/>
                <w:szCs w:val="20"/>
              </w:rPr>
              <w:t>$1,182.9</w:t>
            </w:r>
          </w:p>
        </w:tc>
        <w:tc>
          <w:tcPr>
            <w:tcW w:w="2835" w:type="dxa"/>
            <w:tcBorders>
              <w:top w:val="single" w:sz="4" w:space="0" w:color="auto"/>
              <w:left w:val="nil"/>
              <w:bottom w:val="single" w:sz="4" w:space="0" w:color="auto"/>
              <w:right w:val="nil"/>
            </w:tcBorders>
            <w:noWrap/>
          </w:tcPr>
          <w:p w14:paraId="0F5137EA" w14:textId="18F6D2E3" w:rsidR="00B255BD" w:rsidRPr="005C23E7" w:rsidRDefault="0099649A" w:rsidP="00F353B7">
            <w:pPr>
              <w:spacing w:before="60" w:after="40" w:line="240" w:lineRule="auto"/>
              <w:rPr>
                <w:rFonts w:cs="Arial"/>
                <w:b/>
                <w:sz w:val="20"/>
                <w:szCs w:val="20"/>
                <w:lang w:eastAsia="en-AU"/>
              </w:rPr>
            </w:pPr>
            <w:r w:rsidRPr="005C23E7">
              <w:rPr>
                <w:sz w:val="20"/>
                <w:szCs w:val="20"/>
              </w:rPr>
              <w:t>$1,211.0</w:t>
            </w:r>
          </w:p>
        </w:tc>
        <w:tc>
          <w:tcPr>
            <w:tcW w:w="2552" w:type="dxa"/>
            <w:tcBorders>
              <w:top w:val="single" w:sz="4" w:space="0" w:color="auto"/>
              <w:left w:val="nil"/>
              <w:bottom w:val="single" w:sz="4" w:space="0" w:color="auto"/>
            </w:tcBorders>
            <w:noWrap/>
          </w:tcPr>
          <w:p w14:paraId="39DABCA3" w14:textId="2DD772A7"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sz w:val="20"/>
                <w:szCs w:val="20"/>
              </w:rPr>
              <w:t>2.4%</w:t>
            </w:r>
          </w:p>
        </w:tc>
      </w:tr>
      <w:tr w:rsidR="00B255BD" w:rsidRPr="005C23E7" w14:paraId="389A3927" w14:textId="77777777" w:rsidTr="006F520B">
        <w:trPr>
          <w:trHeight w:val="340"/>
        </w:trPr>
        <w:tc>
          <w:tcPr>
            <w:tcW w:w="5670" w:type="dxa"/>
            <w:tcBorders>
              <w:top w:val="single" w:sz="4" w:space="0" w:color="auto"/>
              <w:left w:val="nil"/>
              <w:bottom w:val="single" w:sz="4" w:space="0" w:color="auto"/>
            </w:tcBorders>
            <w:shd w:val="clear" w:color="000000" w:fill="D8DADA"/>
            <w:vAlign w:val="bottom"/>
          </w:tcPr>
          <w:p w14:paraId="30958EE9" w14:textId="77777777" w:rsidR="00B255BD" w:rsidRPr="00A408AC" w:rsidRDefault="00B255BD" w:rsidP="00F353B7">
            <w:pPr>
              <w:spacing w:before="60" w:after="40" w:line="240" w:lineRule="auto"/>
              <w:rPr>
                <w:rFonts w:cs="Arial"/>
                <w:b/>
                <w:sz w:val="20"/>
                <w:szCs w:val="20"/>
              </w:rPr>
            </w:pPr>
            <w:r w:rsidRPr="00A408AC">
              <w:rPr>
                <w:rFonts w:cs="Arial"/>
                <w:b/>
                <w:sz w:val="20"/>
                <w:szCs w:val="20"/>
              </w:rPr>
              <w:t>Total non-current liabilities</w:t>
            </w:r>
          </w:p>
        </w:tc>
        <w:tc>
          <w:tcPr>
            <w:tcW w:w="2835" w:type="dxa"/>
            <w:tcBorders>
              <w:top w:val="single" w:sz="4" w:space="0" w:color="auto"/>
              <w:bottom w:val="single" w:sz="4" w:space="0" w:color="auto"/>
              <w:right w:val="nil"/>
            </w:tcBorders>
            <w:shd w:val="clear" w:color="000000" w:fill="D8DADA"/>
            <w:noWrap/>
          </w:tcPr>
          <w:p w14:paraId="74985C5B" w14:textId="11213A26" w:rsidR="00B255BD" w:rsidRPr="005C23E7" w:rsidRDefault="0099649A" w:rsidP="00F353B7">
            <w:pPr>
              <w:spacing w:before="60" w:after="40" w:line="240" w:lineRule="auto"/>
              <w:rPr>
                <w:rFonts w:cs="Arial"/>
                <w:b/>
                <w:sz w:val="20"/>
                <w:szCs w:val="20"/>
                <w:lang w:eastAsia="en-AU"/>
              </w:rPr>
            </w:pPr>
            <w:r w:rsidRPr="005C23E7">
              <w:rPr>
                <w:b/>
                <w:bCs w:val="0"/>
                <w:sz w:val="20"/>
                <w:szCs w:val="20"/>
              </w:rPr>
              <w:t>$29,066.8</w:t>
            </w:r>
          </w:p>
        </w:tc>
        <w:tc>
          <w:tcPr>
            <w:tcW w:w="2835" w:type="dxa"/>
            <w:tcBorders>
              <w:top w:val="single" w:sz="4" w:space="0" w:color="auto"/>
              <w:left w:val="nil"/>
              <w:bottom w:val="single" w:sz="4" w:space="0" w:color="auto"/>
              <w:right w:val="nil"/>
            </w:tcBorders>
            <w:shd w:val="clear" w:color="000000" w:fill="D8DADA"/>
            <w:noWrap/>
          </w:tcPr>
          <w:p w14:paraId="141C0C7E" w14:textId="42C07495" w:rsidR="00B255BD" w:rsidRPr="005C23E7" w:rsidRDefault="0099649A" w:rsidP="00F353B7">
            <w:pPr>
              <w:spacing w:before="60" w:after="40" w:line="240" w:lineRule="auto"/>
              <w:rPr>
                <w:rFonts w:cs="Arial"/>
                <w:b/>
                <w:sz w:val="20"/>
                <w:szCs w:val="20"/>
                <w:lang w:eastAsia="en-AU"/>
              </w:rPr>
            </w:pPr>
            <w:r w:rsidRPr="005C23E7">
              <w:rPr>
                <w:b/>
                <w:bCs w:val="0"/>
                <w:sz w:val="20"/>
                <w:szCs w:val="20"/>
              </w:rPr>
              <w:t>$32,248.2</w:t>
            </w:r>
          </w:p>
        </w:tc>
        <w:tc>
          <w:tcPr>
            <w:tcW w:w="2552" w:type="dxa"/>
            <w:tcBorders>
              <w:top w:val="single" w:sz="4" w:space="0" w:color="auto"/>
              <w:left w:val="nil"/>
              <w:bottom w:val="single" w:sz="4" w:space="0" w:color="auto"/>
            </w:tcBorders>
            <w:shd w:val="clear" w:color="000000" w:fill="D8DADA"/>
            <w:noWrap/>
          </w:tcPr>
          <w:p w14:paraId="1317F3F3" w14:textId="2E591E3C"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b/>
                <w:bCs w:val="0"/>
                <w:sz w:val="20"/>
                <w:szCs w:val="20"/>
              </w:rPr>
              <w:t>10.9%</w:t>
            </w:r>
          </w:p>
        </w:tc>
      </w:tr>
      <w:tr w:rsidR="00B255BD" w:rsidRPr="005C23E7" w14:paraId="6CAD824E" w14:textId="77777777" w:rsidTr="006F520B">
        <w:trPr>
          <w:trHeight w:val="340"/>
        </w:trPr>
        <w:tc>
          <w:tcPr>
            <w:tcW w:w="5670" w:type="dxa"/>
            <w:tcBorders>
              <w:top w:val="single" w:sz="4" w:space="0" w:color="auto"/>
              <w:left w:val="nil"/>
              <w:bottom w:val="single" w:sz="4" w:space="0" w:color="auto"/>
            </w:tcBorders>
            <w:shd w:val="clear" w:color="000000" w:fill="D8DADA"/>
            <w:vAlign w:val="bottom"/>
          </w:tcPr>
          <w:p w14:paraId="0F8F4D3C" w14:textId="77777777" w:rsidR="00B255BD" w:rsidRPr="00A408AC" w:rsidRDefault="00B255BD" w:rsidP="00F353B7">
            <w:pPr>
              <w:spacing w:before="60" w:after="40" w:line="240" w:lineRule="auto"/>
              <w:rPr>
                <w:rFonts w:cs="Arial"/>
                <w:b/>
                <w:sz w:val="20"/>
                <w:szCs w:val="20"/>
              </w:rPr>
            </w:pPr>
            <w:r w:rsidRPr="00A408AC">
              <w:rPr>
                <w:rFonts w:cs="Arial"/>
                <w:b/>
                <w:sz w:val="20"/>
                <w:szCs w:val="20"/>
              </w:rPr>
              <w:t>Total liabilities</w:t>
            </w:r>
          </w:p>
        </w:tc>
        <w:tc>
          <w:tcPr>
            <w:tcW w:w="2835" w:type="dxa"/>
            <w:tcBorders>
              <w:top w:val="single" w:sz="4" w:space="0" w:color="auto"/>
              <w:bottom w:val="single" w:sz="4" w:space="0" w:color="auto"/>
              <w:right w:val="nil"/>
            </w:tcBorders>
            <w:shd w:val="clear" w:color="000000" w:fill="D8DADA"/>
            <w:noWrap/>
          </w:tcPr>
          <w:p w14:paraId="0792B5E4" w14:textId="0E2734CC" w:rsidR="00B255BD" w:rsidRPr="005C23E7" w:rsidRDefault="0099649A" w:rsidP="00F353B7">
            <w:pPr>
              <w:spacing w:before="60" w:after="40" w:line="240" w:lineRule="auto"/>
              <w:rPr>
                <w:rFonts w:cs="Arial"/>
                <w:b/>
                <w:sz w:val="20"/>
                <w:szCs w:val="20"/>
                <w:lang w:eastAsia="en-AU"/>
              </w:rPr>
            </w:pPr>
            <w:r w:rsidRPr="005C23E7">
              <w:rPr>
                <w:b/>
                <w:bCs w:val="0"/>
                <w:sz w:val="20"/>
                <w:szCs w:val="20"/>
              </w:rPr>
              <w:t>$73,522.6</w:t>
            </w:r>
          </w:p>
        </w:tc>
        <w:tc>
          <w:tcPr>
            <w:tcW w:w="2835" w:type="dxa"/>
            <w:tcBorders>
              <w:top w:val="single" w:sz="4" w:space="0" w:color="auto"/>
              <w:left w:val="nil"/>
              <w:bottom w:val="single" w:sz="4" w:space="0" w:color="auto"/>
              <w:right w:val="nil"/>
            </w:tcBorders>
            <w:shd w:val="clear" w:color="000000" w:fill="D8DADA"/>
            <w:noWrap/>
          </w:tcPr>
          <w:p w14:paraId="22589D0F" w14:textId="6C455B7B" w:rsidR="00B255BD" w:rsidRPr="005C23E7" w:rsidRDefault="0099649A" w:rsidP="00F353B7">
            <w:pPr>
              <w:spacing w:before="60" w:after="40" w:line="240" w:lineRule="auto"/>
              <w:rPr>
                <w:rFonts w:cs="Arial"/>
                <w:b/>
                <w:sz w:val="20"/>
                <w:szCs w:val="20"/>
                <w:lang w:eastAsia="en-AU"/>
              </w:rPr>
            </w:pPr>
            <w:r w:rsidRPr="005C23E7">
              <w:rPr>
                <w:b/>
                <w:bCs w:val="0"/>
                <w:sz w:val="20"/>
                <w:szCs w:val="20"/>
              </w:rPr>
              <w:t>$79,438.6</w:t>
            </w:r>
          </w:p>
        </w:tc>
        <w:tc>
          <w:tcPr>
            <w:tcW w:w="2552" w:type="dxa"/>
            <w:tcBorders>
              <w:top w:val="single" w:sz="4" w:space="0" w:color="auto"/>
              <w:left w:val="nil"/>
              <w:bottom w:val="single" w:sz="4" w:space="0" w:color="auto"/>
            </w:tcBorders>
            <w:shd w:val="clear" w:color="000000" w:fill="D8DADA"/>
            <w:noWrap/>
          </w:tcPr>
          <w:p w14:paraId="3C8E08E3" w14:textId="3D1D95ED"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b/>
                <w:bCs w:val="0"/>
                <w:sz w:val="20"/>
                <w:szCs w:val="20"/>
              </w:rPr>
              <w:t>8.0%</w:t>
            </w:r>
          </w:p>
        </w:tc>
      </w:tr>
      <w:tr w:rsidR="00B255BD" w:rsidRPr="005C23E7" w14:paraId="766CBC1A" w14:textId="77777777" w:rsidTr="009C124F">
        <w:trPr>
          <w:trHeight w:val="340"/>
        </w:trPr>
        <w:tc>
          <w:tcPr>
            <w:tcW w:w="5670" w:type="dxa"/>
            <w:tcBorders>
              <w:top w:val="single" w:sz="4" w:space="0" w:color="auto"/>
              <w:left w:val="nil"/>
              <w:bottom w:val="single" w:sz="8" w:space="0" w:color="auto"/>
            </w:tcBorders>
            <w:shd w:val="clear" w:color="auto" w:fill="E8DEED"/>
            <w:vAlign w:val="bottom"/>
          </w:tcPr>
          <w:p w14:paraId="576CE105" w14:textId="77777777" w:rsidR="00B255BD" w:rsidRPr="00A408AC" w:rsidRDefault="00B255BD" w:rsidP="00F353B7">
            <w:pPr>
              <w:spacing w:before="60" w:after="40" w:line="240" w:lineRule="auto"/>
              <w:rPr>
                <w:rFonts w:cs="Arial"/>
                <w:b/>
                <w:sz w:val="20"/>
                <w:szCs w:val="20"/>
              </w:rPr>
            </w:pPr>
            <w:r w:rsidRPr="00A408AC">
              <w:rPr>
                <w:rFonts w:cs="Arial"/>
                <w:b/>
                <w:sz w:val="20"/>
                <w:szCs w:val="20"/>
              </w:rPr>
              <w:t>Net assets (equity)</w:t>
            </w:r>
          </w:p>
        </w:tc>
        <w:tc>
          <w:tcPr>
            <w:tcW w:w="2835" w:type="dxa"/>
            <w:tcBorders>
              <w:top w:val="single" w:sz="4" w:space="0" w:color="auto"/>
              <w:bottom w:val="single" w:sz="8" w:space="0" w:color="auto"/>
              <w:right w:val="nil"/>
            </w:tcBorders>
            <w:shd w:val="clear" w:color="auto" w:fill="E8DEED"/>
            <w:noWrap/>
          </w:tcPr>
          <w:p w14:paraId="0701723C" w14:textId="75DF40EC" w:rsidR="00B255BD" w:rsidRPr="005C23E7" w:rsidRDefault="0099649A" w:rsidP="00F353B7">
            <w:pPr>
              <w:spacing w:before="60" w:after="40" w:line="240" w:lineRule="auto"/>
              <w:rPr>
                <w:rFonts w:cs="Arial"/>
                <w:b/>
                <w:sz w:val="20"/>
                <w:szCs w:val="20"/>
                <w:lang w:eastAsia="en-AU"/>
              </w:rPr>
            </w:pPr>
            <w:r w:rsidRPr="005C23E7">
              <w:rPr>
                <w:b/>
                <w:bCs w:val="0"/>
                <w:sz w:val="20"/>
                <w:szCs w:val="20"/>
              </w:rPr>
              <w:t>$20,369.70</w:t>
            </w:r>
          </w:p>
        </w:tc>
        <w:tc>
          <w:tcPr>
            <w:tcW w:w="2835" w:type="dxa"/>
            <w:tcBorders>
              <w:top w:val="single" w:sz="4" w:space="0" w:color="auto"/>
              <w:left w:val="nil"/>
              <w:bottom w:val="single" w:sz="8" w:space="0" w:color="auto"/>
              <w:right w:val="nil"/>
            </w:tcBorders>
            <w:shd w:val="clear" w:color="auto" w:fill="E8DEED"/>
            <w:noWrap/>
          </w:tcPr>
          <w:p w14:paraId="5D880D1C" w14:textId="10CA994B" w:rsidR="00B255BD" w:rsidRPr="005C23E7" w:rsidRDefault="0099649A" w:rsidP="00F353B7">
            <w:pPr>
              <w:spacing w:before="60" w:after="40" w:line="240" w:lineRule="auto"/>
              <w:rPr>
                <w:rFonts w:cs="Arial"/>
                <w:b/>
                <w:sz w:val="20"/>
                <w:szCs w:val="20"/>
                <w:lang w:eastAsia="en-AU"/>
              </w:rPr>
            </w:pPr>
            <w:r w:rsidRPr="005C23E7">
              <w:rPr>
                <w:b/>
                <w:bCs w:val="0"/>
                <w:sz w:val="20"/>
                <w:szCs w:val="20"/>
              </w:rPr>
              <w:t>$22,770.30</w:t>
            </w:r>
          </w:p>
        </w:tc>
        <w:tc>
          <w:tcPr>
            <w:tcW w:w="2552" w:type="dxa"/>
            <w:tcBorders>
              <w:top w:val="single" w:sz="4" w:space="0" w:color="auto"/>
              <w:left w:val="nil"/>
              <w:bottom w:val="single" w:sz="8" w:space="0" w:color="auto"/>
            </w:tcBorders>
            <w:shd w:val="clear" w:color="auto" w:fill="E8DEED"/>
            <w:noWrap/>
          </w:tcPr>
          <w:p w14:paraId="476BD68B" w14:textId="291EBF9A" w:rsidR="00B255BD" w:rsidRPr="005C23E7" w:rsidRDefault="00AF754E" w:rsidP="00F353B7">
            <w:pPr>
              <w:spacing w:before="60" w:after="40" w:line="240" w:lineRule="auto"/>
              <w:rPr>
                <w:rFonts w:cs="Arial"/>
                <w:b/>
                <w:sz w:val="20"/>
                <w:szCs w:val="20"/>
                <w:lang w:eastAsia="en-AU"/>
              </w:rPr>
            </w:pPr>
            <w:r w:rsidRPr="005C23E7">
              <w:rPr>
                <w:rFonts w:cs="Arial"/>
                <w:sz w:val="20"/>
                <w:szCs w:val="20"/>
              </w:rPr>
              <w:t xml:space="preserve">▲ </w:t>
            </w:r>
            <w:r w:rsidR="0099649A" w:rsidRPr="005C23E7">
              <w:rPr>
                <w:b/>
                <w:bCs w:val="0"/>
                <w:sz w:val="20"/>
                <w:szCs w:val="20"/>
              </w:rPr>
              <w:t>11.8%</w:t>
            </w:r>
          </w:p>
        </w:tc>
      </w:tr>
    </w:tbl>
    <w:p w14:paraId="1393EC78" w14:textId="0F358A5C" w:rsidR="002026A1" w:rsidRPr="00C67F7B" w:rsidRDefault="00E55128" w:rsidP="00C67F7B">
      <w:pPr>
        <w:spacing w:before="60" w:after="60" w:line="240" w:lineRule="auto"/>
        <w:rPr>
          <w:sz w:val="2"/>
          <w:szCs w:val="2"/>
        </w:rPr>
      </w:pPr>
      <w:r w:rsidRPr="00A408AC">
        <w:rPr>
          <w:sz w:val="18"/>
        </w:rPr>
        <w:t xml:space="preserve">Note: </w:t>
      </w:r>
    </w:p>
    <w:p w14:paraId="7648442C" w14:textId="21FAF14D" w:rsidR="0016406D" w:rsidRPr="00A408AC" w:rsidRDefault="00B255BD" w:rsidP="0016406D">
      <w:pPr>
        <w:pStyle w:val="FootnoteText"/>
        <w:numPr>
          <w:ilvl w:val="0"/>
          <w:numId w:val="54"/>
        </w:numPr>
        <w:spacing w:before="60" w:after="60"/>
        <w:ind w:left="426"/>
        <w:rPr>
          <w:color w:val="1E1545" w:themeColor="text1"/>
          <w:sz w:val="18"/>
        </w:rPr>
      </w:pPr>
      <w:r w:rsidRPr="00A408AC">
        <w:rPr>
          <w:color w:val="1E1545" w:themeColor="text1"/>
          <w:sz w:val="18"/>
        </w:rPr>
        <w:t>There is a difference between the RADs reported in the income statements and the RADs reported in the above balance sheet. This is due to RADs receivable which make up amounts which residents have agreed to pay, but providers have not yet received as at 30 June 2024. As such, the RADs receivable of $761.1 million is captured under both the assets and liabilities in the balance sheet.</w:t>
      </w:r>
      <w:r w:rsidR="0016406D" w:rsidRPr="00A408AC">
        <w:rPr>
          <w:color w:val="1E1545" w:themeColor="text1"/>
        </w:rPr>
        <w:br w:type="page"/>
      </w:r>
    </w:p>
    <w:tbl>
      <w:tblPr>
        <w:tblStyle w:val="TableGrid"/>
        <w:tblW w:w="0" w:type="auto"/>
        <w:tblLook w:val="04A0" w:firstRow="1" w:lastRow="0" w:firstColumn="1" w:lastColumn="0" w:noHBand="0" w:noVBand="1"/>
      </w:tblPr>
      <w:tblGrid>
        <w:gridCol w:w="13948"/>
      </w:tblGrid>
      <w:tr w:rsidR="00B255BD" w:rsidRPr="005C23E7" w14:paraId="7A0527EF" w14:textId="77777777" w:rsidTr="00AF7AAA">
        <w:tc>
          <w:tcPr>
            <w:tcW w:w="13948" w:type="dxa"/>
          </w:tcPr>
          <w:p w14:paraId="3CA4EDB4" w14:textId="5751FC97" w:rsidR="00B255BD" w:rsidRPr="005C23E7" w:rsidRDefault="002E4E0B" w:rsidP="008C6BDB">
            <w:pPr>
              <w:spacing w:after="120"/>
              <w:rPr>
                <w:b/>
                <w:szCs w:val="24"/>
              </w:rPr>
            </w:pPr>
            <w:r w:rsidRPr="005C23E7">
              <w:rPr>
                <w:b/>
                <w:noProof/>
              </w:rPr>
              <w:lastRenderedPageBreak/>
              <w:drawing>
                <wp:anchor distT="0" distB="0" distL="114300" distR="114300" simplePos="0" relativeHeight="251658259" behindDoc="0" locked="0" layoutInCell="1" allowOverlap="1" wp14:anchorId="0CAB94DA" wp14:editId="52476B90">
                  <wp:simplePos x="0" y="0"/>
                  <wp:positionH relativeFrom="column">
                    <wp:posOffset>-6350</wp:posOffset>
                  </wp:positionH>
                  <wp:positionV relativeFrom="paragraph">
                    <wp:posOffset>79779</wp:posOffset>
                  </wp:positionV>
                  <wp:extent cx="192405" cy="192405"/>
                  <wp:effectExtent l="0" t="0" r="0" b="0"/>
                  <wp:wrapSquare wrapText="bothSides"/>
                  <wp:docPr id="1880969161" name="Picture 1880969161"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69161" name="Picture 1880969161"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
                <w:szCs w:val="24"/>
              </w:rPr>
              <w:t>Insights:</w:t>
            </w:r>
            <w:r w:rsidR="00E10714" w:rsidRPr="005C23E7">
              <w:rPr>
                <w:b/>
                <w:szCs w:val="24"/>
              </w:rPr>
              <w:t xml:space="preserve"> </w:t>
            </w:r>
            <w:r w:rsidR="0074755E" w:rsidRPr="005C23E7">
              <w:rPr>
                <w:b/>
                <w:szCs w:val="24"/>
              </w:rPr>
              <w:t>G</w:t>
            </w:r>
            <w:r w:rsidR="00C042E7" w:rsidRPr="005C23E7">
              <w:rPr>
                <w:b/>
                <w:szCs w:val="24"/>
              </w:rPr>
              <w:t>oodwill assets</w:t>
            </w:r>
            <w:r w:rsidR="0074755E" w:rsidRPr="005C23E7">
              <w:rPr>
                <w:b/>
                <w:szCs w:val="24"/>
              </w:rPr>
              <w:t xml:space="preserve"> </w:t>
            </w:r>
            <w:r w:rsidR="00AD0781" w:rsidRPr="005C23E7">
              <w:rPr>
                <w:b/>
                <w:szCs w:val="24"/>
              </w:rPr>
              <w:t xml:space="preserve">increased </w:t>
            </w:r>
            <w:r w:rsidR="00062854" w:rsidRPr="005C23E7">
              <w:rPr>
                <w:b/>
                <w:szCs w:val="24"/>
              </w:rPr>
              <w:t xml:space="preserve">and </w:t>
            </w:r>
            <w:r w:rsidR="008C6BDB" w:rsidRPr="005C23E7">
              <w:rPr>
                <w:b/>
                <w:szCs w:val="24"/>
              </w:rPr>
              <w:t xml:space="preserve">RADs </w:t>
            </w:r>
            <w:r w:rsidR="00062854" w:rsidRPr="005C23E7">
              <w:rPr>
                <w:b/>
                <w:szCs w:val="24"/>
              </w:rPr>
              <w:t xml:space="preserve">continue to be </w:t>
            </w:r>
            <w:r w:rsidR="008C6BDB" w:rsidRPr="005C23E7">
              <w:rPr>
                <w:b/>
                <w:szCs w:val="24"/>
              </w:rPr>
              <w:t xml:space="preserve">the </w:t>
            </w:r>
            <w:r w:rsidR="00775855" w:rsidRPr="005C23E7">
              <w:rPr>
                <w:b/>
                <w:szCs w:val="24"/>
              </w:rPr>
              <w:t>primary source of external funding</w:t>
            </w:r>
          </w:p>
          <w:p w14:paraId="6B52AAF1" w14:textId="570D7C50" w:rsidR="00761619" w:rsidRPr="005C23E7" w:rsidRDefault="00761619" w:rsidP="00910236">
            <w:pPr>
              <w:spacing w:after="120"/>
              <w:rPr>
                <w:b/>
                <w:szCs w:val="24"/>
              </w:rPr>
            </w:pPr>
            <w:r w:rsidRPr="005C23E7">
              <w:rPr>
                <w:b/>
                <w:szCs w:val="24"/>
              </w:rPr>
              <w:t>Assets</w:t>
            </w:r>
          </w:p>
          <w:p w14:paraId="33875269" w14:textId="7E70A43B" w:rsidR="00A00183" w:rsidRPr="005C23E7" w:rsidRDefault="006E64DE" w:rsidP="00910236">
            <w:pPr>
              <w:spacing w:after="120"/>
              <w:rPr>
                <w:szCs w:val="24"/>
              </w:rPr>
            </w:pPr>
            <w:r w:rsidRPr="005C23E7">
              <w:rPr>
                <w:szCs w:val="24"/>
              </w:rPr>
              <w:t>Of the $102</w:t>
            </w:r>
            <w:r w:rsidR="0099280C" w:rsidRPr="005C23E7">
              <w:rPr>
                <w:szCs w:val="24"/>
              </w:rPr>
              <w:t>.2</w:t>
            </w:r>
            <w:r w:rsidR="008B27C3" w:rsidRPr="005C23E7">
              <w:rPr>
                <w:szCs w:val="24"/>
              </w:rPr>
              <w:t xml:space="preserve"> b</w:t>
            </w:r>
            <w:r w:rsidRPr="005C23E7">
              <w:rPr>
                <w:szCs w:val="24"/>
              </w:rPr>
              <w:t xml:space="preserve">illion in total assets for the sector, </w:t>
            </w:r>
            <w:r w:rsidR="008C6BDB" w:rsidRPr="005C23E7">
              <w:rPr>
                <w:szCs w:val="24"/>
              </w:rPr>
              <w:t>over three-quarters (76.</w:t>
            </w:r>
            <w:r w:rsidR="00F13D98" w:rsidRPr="005C23E7">
              <w:rPr>
                <w:szCs w:val="24"/>
              </w:rPr>
              <w:t>9</w:t>
            </w:r>
            <w:r w:rsidR="008C6BDB" w:rsidRPr="005C23E7">
              <w:rPr>
                <w:szCs w:val="24"/>
              </w:rPr>
              <w:t xml:space="preserve">%) </w:t>
            </w:r>
            <w:r w:rsidRPr="005C23E7">
              <w:rPr>
                <w:szCs w:val="24"/>
              </w:rPr>
              <w:t>is made up of property</w:t>
            </w:r>
            <w:r w:rsidR="000525C4" w:rsidRPr="005C23E7">
              <w:rPr>
                <w:szCs w:val="24"/>
              </w:rPr>
              <w:t>,</w:t>
            </w:r>
            <w:r w:rsidRPr="005C23E7">
              <w:rPr>
                <w:szCs w:val="24"/>
              </w:rPr>
              <w:t xml:space="preserve"> pla</w:t>
            </w:r>
            <w:r w:rsidR="001132CD" w:rsidRPr="005C23E7">
              <w:rPr>
                <w:szCs w:val="24"/>
              </w:rPr>
              <w:t>nt</w:t>
            </w:r>
            <w:r w:rsidRPr="005C23E7">
              <w:rPr>
                <w:szCs w:val="24"/>
              </w:rPr>
              <w:t xml:space="preserve"> and equipment</w:t>
            </w:r>
            <w:r w:rsidR="000525C4" w:rsidRPr="005C23E7">
              <w:rPr>
                <w:szCs w:val="24"/>
              </w:rPr>
              <w:t>;</w:t>
            </w:r>
            <w:r w:rsidRPr="005C23E7">
              <w:rPr>
                <w:szCs w:val="24"/>
              </w:rPr>
              <w:t xml:space="preserve"> </w:t>
            </w:r>
            <w:r w:rsidR="00D30164" w:rsidRPr="005C23E7">
              <w:rPr>
                <w:szCs w:val="24"/>
              </w:rPr>
              <w:t>investment properties</w:t>
            </w:r>
            <w:r w:rsidR="000525C4" w:rsidRPr="005C23E7">
              <w:rPr>
                <w:szCs w:val="24"/>
              </w:rPr>
              <w:t>;</w:t>
            </w:r>
            <w:r w:rsidR="00D30164" w:rsidRPr="005C23E7">
              <w:rPr>
                <w:szCs w:val="24"/>
              </w:rPr>
              <w:t xml:space="preserve"> cash and cash equivalents</w:t>
            </w:r>
            <w:r w:rsidR="000525C4" w:rsidRPr="005C23E7">
              <w:rPr>
                <w:szCs w:val="24"/>
              </w:rPr>
              <w:t>;</w:t>
            </w:r>
            <w:r w:rsidR="00D30164" w:rsidRPr="005C23E7">
              <w:rPr>
                <w:szCs w:val="24"/>
              </w:rPr>
              <w:t xml:space="preserve"> and loans receivable from related parties</w:t>
            </w:r>
            <w:r w:rsidR="008C6BDB" w:rsidRPr="005C23E7">
              <w:rPr>
                <w:szCs w:val="24"/>
              </w:rPr>
              <w:t xml:space="preserve">. </w:t>
            </w:r>
            <w:r w:rsidR="001028AF" w:rsidRPr="005C23E7">
              <w:rPr>
                <w:szCs w:val="24"/>
              </w:rPr>
              <w:t>Intangible assets make up</w:t>
            </w:r>
            <w:r w:rsidR="008C6BDB" w:rsidRPr="005C23E7">
              <w:rPr>
                <w:szCs w:val="24"/>
              </w:rPr>
              <w:t xml:space="preserve"> a further</w:t>
            </w:r>
            <w:r w:rsidR="001028AF" w:rsidRPr="005C23E7">
              <w:rPr>
                <w:szCs w:val="24"/>
              </w:rPr>
              <w:t xml:space="preserve"> </w:t>
            </w:r>
            <w:r w:rsidR="00AB39CE" w:rsidRPr="005C23E7">
              <w:rPr>
                <w:szCs w:val="24"/>
              </w:rPr>
              <w:t>3.9</w:t>
            </w:r>
            <w:r w:rsidR="001028AF" w:rsidRPr="005C23E7">
              <w:rPr>
                <w:szCs w:val="24"/>
              </w:rPr>
              <w:t xml:space="preserve">% </w:t>
            </w:r>
            <w:r w:rsidR="008C6BDB" w:rsidRPr="005C23E7">
              <w:rPr>
                <w:szCs w:val="24"/>
              </w:rPr>
              <w:t>(</w:t>
            </w:r>
            <w:r w:rsidR="001028AF" w:rsidRPr="005C23E7">
              <w:rPr>
                <w:szCs w:val="24"/>
              </w:rPr>
              <w:t>$</w:t>
            </w:r>
            <w:r w:rsidR="00284C19" w:rsidRPr="005C23E7">
              <w:rPr>
                <w:szCs w:val="24"/>
              </w:rPr>
              <w:t>4.0 billion</w:t>
            </w:r>
            <w:r w:rsidR="008C6BDB" w:rsidRPr="005C23E7">
              <w:rPr>
                <w:szCs w:val="24"/>
              </w:rPr>
              <w:t>)</w:t>
            </w:r>
            <w:r w:rsidR="001028AF" w:rsidRPr="005C23E7">
              <w:rPr>
                <w:szCs w:val="24"/>
              </w:rPr>
              <w:t xml:space="preserve"> of total sector assets. </w:t>
            </w:r>
            <w:r w:rsidR="00A00183" w:rsidRPr="005C23E7">
              <w:rPr>
                <w:szCs w:val="24"/>
              </w:rPr>
              <w:t>These</w:t>
            </w:r>
            <w:r w:rsidR="009A28C5" w:rsidRPr="005C23E7">
              <w:rPr>
                <w:szCs w:val="24"/>
              </w:rPr>
              <w:t xml:space="preserve"> intangible assets</w:t>
            </w:r>
            <w:r w:rsidR="00A00183" w:rsidRPr="005C23E7">
              <w:rPr>
                <w:szCs w:val="24"/>
              </w:rPr>
              <w:t xml:space="preserve"> include:</w:t>
            </w:r>
          </w:p>
          <w:p w14:paraId="2FC7E4E1" w14:textId="55D49481" w:rsidR="006E5445" w:rsidRPr="005C23E7" w:rsidRDefault="008A73E4" w:rsidP="00A171F4">
            <w:pPr>
              <w:pStyle w:val="ListParagraph"/>
              <w:numPr>
                <w:ilvl w:val="0"/>
                <w:numId w:val="34"/>
              </w:numPr>
              <w:spacing w:after="120"/>
              <w:contextualSpacing w:val="0"/>
            </w:pPr>
            <w:r w:rsidRPr="005C23E7">
              <w:t>$3</w:t>
            </w:r>
            <w:r w:rsidR="00284C19" w:rsidRPr="005C23E7">
              <w:t>.7 billion</w:t>
            </w:r>
            <w:r w:rsidRPr="005C23E7">
              <w:t xml:space="preserve"> in </w:t>
            </w:r>
            <w:r w:rsidR="004030C7" w:rsidRPr="005C23E7">
              <w:t>goodwill assets</w:t>
            </w:r>
            <w:r w:rsidRPr="005C23E7">
              <w:t xml:space="preserve">, which increased </w:t>
            </w:r>
            <w:r w:rsidR="004030C7" w:rsidRPr="005C23E7">
              <w:t>19.1%</w:t>
            </w:r>
            <w:r w:rsidRPr="005C23E7">
              <w:t xml:space="preserve"> </w:t>
            </w:r>
            <w:r w:rsidR="00CD3E78" w:rsidRPr="005C23E7">
              <w:t xml:space="preserve">between </w:t>
            </w:r>
            <w:r w:rsidRPr="005C23E7">
              <w:t>3</w:t>
            </w:r>
            <w:r w:rsidR="004030C7" w:rsidRPr="005C23E7">
              <w:t>0 June 2023 to 30 June 2024</w:t>
            </w:r>
            <w:r w:rsidRPr="005C23E7">
              <w:t xml:space="preserve">. </w:t>
            </w:r>
            <w:r w:rsidR="009B7C66" w:rsidRPr="005C23E7">
              <w:t xml:space="preserve">As goodwill is created when the purchase price of a business (during takeover) is higher than the value of the tangible net assets of the business, this indicates an </w:t>
            </w:r>
            <w:r w:rsidR="004030C7" w:rsidRPr="005C23E7">
              <w:t>increase in mergers and acquisitions occurring across the sector.</w:t>
            </w:r>
          </w:p>
          <w:p w14:paraId="74B8FBC5" w14:textId="6794E26D" w:rsidR="00EA4409" w:rsidRPr="005C23E7" w:rsidRDefault="006E5445" w:rsidP="00A171F4">
            <w:pPr>
              <w:pStyle w:val="ListParagraph"/>
              <w:numPr>
                <w:ilvl w:val="0"/>
                <w:numId w:val="34"/>
              </w:numPr>
              <w:spacing w:after="120"/>
              <w:contextualSpacing w:val="0"/>
            </w:pPr>
            <w:r w:rsidRPr="005C23E7">
              <w:t>$87.3 million in bed licenses, which must be amortised by providers by 30 June 2025.</w:t>
            </w:r>
            <w:r w:rsidR="000E3E0F" w:rsidRPr="005C23E7">
              <w:t xml:space="preserve"> </w:t>
            </w:r>
            <w:r w:rsidR="001B1F80" w:rsidRPr="005C23E7">
              <w:t>Collectively, the sector wrote off $820.8 million ($11.54 per resident per day) in bed licences through amortisation in 2023-24.</w:t>
            </w:r>
          </w:p>
          <w:p w14:paraId="58FEDDE5" w14:textId="76754084" w:rsidR="00761619" w:rsidRPr="005C23E7" w:rsidRDefault="00761619" w:rsidP="008C1099">
            <w:pPr>
              <w:spacing w:after="120"/>
              <w:rPr>
                <w:b/>
                <w:szCs w:val="24"/>
              </w:rPr>
            </w:pPr>
            <w:r w:rsidRPr="005C23E7">
              <w:rPr>
                <w:b/>
                <w:szCs w:val="24"/>
              </w:rPr>
              <w:t>Liabilities</w:t>
            </w:r>
          </w:p>
          <w:p w14:paraId="3BC46FE3" w14:textId="564EB4D9" w:rsidR="00E06CF4" w:rsidRPr="005C23E7" w:rsidRDefault="008C1099" w:rsidP="00EC7E68">
            <w:pPr>
              <w:spacing w:after="120"/>
              <w:rPr>
                <w:bCs w:val="0"/>
                <w:color w:val="1E1545"/>
                <w:szCs w:val="24"/>
              </w:rPr>
            </w:pPr>
            <w:r w:rsidRPr="005C23E7">
              <w:rPr>
                <w:szCs w:val="24"/>
              </w:rPr>
              <w:t>RADs</w:t>
            </w:r>
            <w:r w:rsidR="00424E50" w:rsidRPr="005C23E7">
              <w:rPr>
                <w:szCs w:val="24"/>
              </w:rPr>
              <w:t>, which can be used by providers to generate interest income or invest in new residential aged care facilities,</w:t>
            </w:r>
            <w:r w:rsidRPr="005C23E7">
              <w:rPr>
                <w:szCs w:val="24"/>
              </w:rPr>
              <w:t xml:space="preserve"> continue to be the primary source of external funding for the aged care sector.</w:t>
            </w:r>
            <w:r w:rsidR="00E7045F" w:rsidRPr="005C23E7">
              <w:rPr>
                <w:szCs w:val="24"/>
              </w:rPr>
              <w:t xml:space="preserve"> </w:t>
            </w:r>
            <w:r w:rsidR="001A0D12" w:rsidRPr="005C23E7">
              <w:rPr>
                <w:szCs w:val="24"/>
              </w:rPr>
              <w:t xml:space="preserve">In 2023-24, RADs accounted for </w:t>
            </w:r>
            <w:r w:rsidR="003C7DFF" w:rsidRPr="005C23E7">
              <w:rPr>
                <w:szCs w:val="24"/>
              </w:rPr>
              <w:t>53.1% of total liabilities</w:t>
            </w:r>
            <w:r w:rsidR="001A0D12" w:rsidRPr="005C23E7">
              <w:rPr>
                <w:rFonts w:cs="Arial"/>
              </w:rPr>
              <w:t xml:space="preserve">. </w:t>
            </w:r>
            <w:r w:rsidR="007854B0" w:rsidRPr="005C23E7">
              <w:rPr>
                <w:szCs w:val="24"/>
              </w:rPr>
              <w:t>E</w:t>
            </w:r>
            <w:r w:rsidRPr="005C23E7">
              <w:rPr>
                <w:szCs w:val="24"/>
              </w:rPr>
              <w:t xml:space="preserve">xternal borrowings from non-related parties (including bank borrowings) </w:t>
            </w:r>
            <w:r w:rsidR="00931DB6" w:rsidRPr="005C23E7">
              <w:rPr>
                <w:szCs w:val="24"/>
              </w:rPr>
              <w:t>have</w:t>
            </w:r>
            <w:r w:rsidRPr="005C23E7">
              <w:rPr>
                <w:szCs w:val="24"/>
              </w:rPr>
              <w:t xml:space="preserve"> decreased by 35.5%</w:t>
            </w:r>
            <w:r w:rsidR="00EC7E68" w:rsidRPr="005C23E7">
              <w:rPr>
                <w:szCs w:val="24"/>
              </w:rPr>
              <w:t>, while l</w:t>
            </w:r>
            <w:r w:rsidR="00D20643" w:rsidRPr="005C23E7">
              <w:rPr>
                <w:szCs w:val="24"/>
              </w:rPr>
              <w:t>oans receivables from related parties increase</w:t>
            </w:r>
            <w:r w:rsidR="00EC7E68" w:rsidRPr="005C23E7">
              <w:rPr>
                <w:szCs w:val="24"/>
              </w:rPr>
              <w:t>d</w:t>
            </w:r>
            <w:r w:rsidR="00D20643" w:rsidRPr="005C23E7">
              <w:rPr>
                <w:szCs w:val="24"/>
              </w:rPr>
              <w:t xml:space="preserve">, up 19.9% on the prior year. </w:t>
            </w:r>
          </w:p>
        </w:tc>
      </w:tr>
    </w:tbl>
    <w:p w14:paraId="5E4A0EB6" w14:textId="77777777" w:rsidR="004B3370" w:rsidRPr="004B3370" w:rsidRDefault="004B3370" w:rsidP="004B3370"/>
    <w:p w14:paraId="75D5D8A5" w14:textId="73AD66B4" w:rsidR="00B255BD" w:rsidRPr="005C23E7" w:rsidRDefault="00B255BD" w:rsidP="0016406D">
      <w:pPr>
        <w:pStyle w:val="Style5"/>
        <w:numPr>
          <w:ilvl w:val="0"/>
          <w:numId w:val="0"/>
        </w:numPr>
        <w:spacing w:before="120" w:after="120"/>
        <w:rPr>
          <w:b w:val="0"/>
          <w:sz w:val="28"/>
          <w:szCs w:val="28"/>
        </w:rPr>
      </w:pPr>
      <w:r w:rsidRPr="005C23E7">
        <w:t>Results by provider ownership type</w:t>
      </w:r>
    </w:p>
    <w:p w14:paraId="27E53225" w14:textId="101CF86A" w:rsidR="00B255BD" w:rsidRPr="005C23E7" w:rsidRDefault="00B255BD" w:rsidP="006259F3">
      <w:pPr>
        <w:spacing w:after="120"/>
        <w:rPr>
          <w:rFonts w:cs="Arial"/>
        </w:rPr>
      </w:pPr>
      <w:r w:rsidRPr="005C23E7">
        <w:rPr>
          <w:rFonts w:cs="Arial"/>
        </w:rPr>
        <w:t xml:space="preserve">The balance sheet position of for-profit providers and not-for-profit providers differed </w:t>
      </w:r>
      <w:r w:rsidR="0087238D" w:rsidRPr="005C23E7">
        <w:rPr>
          <w:rFonts w:cs="Arial"/>
        </w:rPr>
        <w:t>at 30 June 2024</w:t>
      </w:r>
      <w:r w:rsidRPr="005C23E7">
        <w:rPr>
          <w:rFonts w:cs="Arial"/>
        </w:rPr>
        <w:t>. When considering the:</w:t>
      </w:r>
    </w:p>
    <w:p w14:paraId="1EC18731" w14:textId="3B0F8E5E" w:rsidR="00B255BD" w:rsidRPr="005C23E7" w:rsidRDefault="00B255BD" w:rsidP="006259F3">
      <w:pPr>
        <w:pStyle w:val="ListParagraph"/>
        <w:numPr>
          <w:ilvl w:val="0"/>
          <w:numId w:val="21"/>
        </w:numPr>
        <w:spacing w:after="120"/>
        <w:contextualSpacing w:val="0"/>
        <w:rPr>
          <w:rFonts w:cs="Arial"/>
        </w:rPr>
      </w:pPr>
      <w:r w:rsidRPr="005C23E7">
        <w:rPr>
          <w:rFonts w:cs="Arial"/>
          <w:b/>
        </w:rPr>
        <w:t>asset position of providers</w:t>
      </w:r>
      <w:r w:rsidRPr="005C23E7">
        <w:rPr>
          <w:rFonts w:cs="Arial"/>
        </w:rPr>
        <w:t xml:space="preserve">, for-profit providers </w:t>
      </w:r>
      <w:r w:rsidR="00140C47" w:rsidRPr="005C23E7">
        <w:rPr>
          <w:rFonts w:cs="Arial"/>
        </w:rPr>
        <w:t>held</w:t>
      </w:r>
      <w:r w:rsidRPr="005C23E7">
        <w:rPr>
          <w:rFonts w:cs="Arial"/>
        </w:rPr>
        <w:t xml:space="preserve"> less in </w:t>
      </w:r>
      <w:r w:rsidR="00CC49C7" w:rsidRPr="005C23E7">
        <w:rPr>
          <w:rFonts w:cs="Arial"/>
        </w:rPr>
        <w:t xml:space="preserve">property plant and </w:t>
      </w:r>
      <w:r w:rsidR="00C800A6" w:rsidRPr="005C23E7">
        <w:rPr>
          <w:rFonts w:cs="Arial"/>
        </w:rPr>
        <w:t>equipment</w:t>
      </w:r>
      <w:r w:rsidRPr="005C23E7">
        <w:rPr>
          <w:rFonts w:cs="Arial"/>
        </w:rPr>
        <w:t xml:space="preserve"> (</w:t>
      </w:r>
      <w:r w:rsidR="00C97D3C" w:rsidRPr="005C23E7">
        <w:rPr>
          <w:rFonts w:cs="Arial"/>
        </w:rPr>
        <w:t>3</w:t>
      </w:r>
      <w:r w:rsidR="00150EEC" w:rsidRPr="005C23E7">
        <w:rPr>
          <w:rFonts w:cs="Arial"/>
        </w:rPr>
        <w:t>3.5</w:t>
      </w:r>
      <w:r w:rsidRPr="005C23E7">
        <w:rPr>
          <w:rFonts w:cs="Arial"/>
        </w:rPr>
        <w:t xml:space="preserve">% of total assets) than </w:t>
      </w:r>
      <w:r w:rsidR="00027610" w:rsidRPr="005C23E7">
        <w:rPr>
          <w:rFonts w:cs="Arial"/>
        </w:rPr>
        <w:t>not</w:t>
      </w:r>
      <w:r w:rsidR="00027610" w:rsidRPr="005C23E7">
        <w:rPr>
          <w:rFonts w:cs="Arial"/>
        </w:rPr>
        <w:noBreakHyphen/>
        <w:t>for</w:t>
      </w:r>
      <w:r w:rsidR="00027610" w:rsidRPr="005C23E7">
        <w:rPr>
          <w:rFonts w:cs="Arial"/>
        </w:rPr>
        <w:noBreakHyphen/>
        <w:t xml:space="preserve">profit </w:t>
      </w:r>
      <w:r w:rsidRPr="005C23E7">
        <w:rPr>
          <w:rFonts w:cs="Arial"/>
        </w:rPr>
        <w:t>providers (</w:t>
      </w:r>
      <w:r w:rsidR="004A561B" w:rsidRPr="005C23E7">
        <w:rPr>
          <w:rFonts w:cs="Arial"/>
        </w:rPr>
        <w:t>38.3</w:t>
      </w:r>
      <w:r w:rsidRPr="005C23E7">
        <w:rPr>
          <w:rFonts w:cs="Arial"/>
        </w:rPr>
        <w:t xml:space="preserve">% of total assets). </w:t>
      </w:r>
    </w:p>
    <w:p w14:paraId="016C1CCD" w14:textId="39059CAB" w:rsidR="00B255BD" w:rsidRPr="005C23E7" w:rsidRDefault="00B255BD" w:rsidP="006259F3">
      <w:pPr>
        <w:pStyle w:val="ListParagraph"/>
        <w:numPr>
          <w:ilvl w:val="1"/>
          <w:numId w:val="21"/>
        </w:numPr>
        <w:spacing w:after="120"/>
        <w:ind w:left="851" w:hanging="425"/>
        <w:contextualSpacing w:val="0"/>
        <w:rPr>
          <w:rFonts w:cs="Arial"/>
        </w:rPr>
      </w:pPr>
      <w:r w:rsidRPr="005C23E7">
        <w:rPr>
          <w:rFonts w:cs="Arial"/>
        </w:rPr>
        <w:t xml:space="preserve">Additionally, for-profit providers held only </w:t>
      </w:r>
      <w:r w:rsidR="003F7EBB" w:rsidRPr="005C23E7">
        <w:rPr>
          <w:rFonts w:cs="Arial"/>
        </w:rPr>
        <w:t>33.1</w:t>
      </w:r>
      <w:r w:rsidRPr="005C23E7">
        <w:rPr>
          <w:rFonts w:cs="Arial"/>
        </w:rPr>
        <w:t xml:space="preserve">% of current </w:t>
      </w:r>
      <w:r w:rsidRPr="005C23E7">
        <w:t>assets</w:t>
      </w:r>
      <w:r w:rsidRPr="005C23E7">
        <w:rPr>
          <w:spacing w:val="-3"/>
        </w:rPr>
        <w:t xml:space="preserve"> </w:t>
      </w:r>
      <w:r w:rsidRPr="005C23E7">
        <w:t>in</w:t>
      </w:r>
      <w:r w:rsidRPr="005C23E7">
        <w:rPr>
          <w:spacing w:val="-3"/>
        </w:rPr>
        <w:t xml:space="preserve"> </w:t>
      </w:r>
      <w:r w:rsidRPr="005C23E7">
        <w:t>cash</w:t>
      </w:r>
      <w:r w:rsidRPr="005C23E7">
        <w:rPr>
          <w:spacing w:val="-3"/>
        </w:rPr>
        <w:t xml:space="preserve"> </w:t>
      </w:r>
      <w:r w:rsidRPr="005C23E7">
        <w:t>and</w:t>
      </w:r>
      <w:r w:rsidRPr="005C23E7">
        <w:rPr>
          <w:spacing w:val="-3"/>
        </w:rPr>
        <w:t xml:space="preserve"> </w:t>
      </w:r>
      <w:r w:rsidRPr="005C23E7">
        <w:rPr>
          <w:spacing w:val="-2"/>
        </w:rPr>
        <w:t xml:space="preserve">financial </w:t>
      </w:r>
      <w:r w:rsidRPr="005C23E7">
        <w:t xml:space="preserve">assets (compared to </w:t>
      </w:r>
      <w:r w:rsidR="009E1EF8" w:rsidRPr="005C23E7">
        <w:t>48.8</w:t>
      </w:r>
      <w:r w:rsidRPr="005C23E7">
        <w:t xml:space="preserve">% for </w:t>
      </w:r>
      <w:r w:rsidR="00027610" w:rsidRPr="005C23E7">
        <w:rPr>
          <w:rFonts w:cs="Arial"/>
        </w:rPr>
        <w:t>not</w:t>
      </w:r>
      <w:r w:rsidR="00027610" w:rsidRPr="005C23E7">
        <w:rPr>
          <w:rFonts w:cs="Arial"/>
        </w:rPr>
        <w:noBreakHyphen/>
        <w:t>for</w:t>
      </w:r>
      <w:r w:rsidR="00027610" w:rsidRPr="005C23E7">
        <w:rPr>
          <w:rFonts w:cs="Arial"/>
        </w:rPr>
        <w:noBreakHyphen/>
        <w:t xml:space="preserve">profit </w:t>
      </w:r>
      <w:r w:rsidRPr="005C23E7">
        <w:t xml:space="preserve">providers), as they </w:t>
      </w:r>
      <w:r w:rsidR="000B3F79" w:rsidRPr="005C23E7">
        <w:t>held</w:t>
      </w:r>
      <w:r w:rsidRPr="005C23E7">
        <w:t xml:space="preserve"> more in other current assets, including loans to related party entities. </w:t>
      </w:r>
    </w:p>
    <w:p w14:paraId="2B998837" w14:textId="2369205E" w:rsidR="00B255BD" w:rsidRPr="005C23E7" w:rsidRDefault="00B255BD" w:rsidP="006259F3">
      <w:pPr>
        <w:pStyle w:val="ListParagraph"/>
        <w:numPr>
          <w:ilvl w:val="0"/>
          <w:numId w:val="21"/>
        </w:numPr>
        <w:spacing w:after="120"/>
        <w:contextualSpacing w:val="0"/>
        <w:rPr>
          <w:rFonts w:cs="Arial"/>
        </w:rPr>
      </w:pPr>
      <w:r w:rsidRPr="005C23E7">
        <w:rPr>
          <w:rFonts w:cs="Arial"/>
          <w:b/>
        </w:rPr>
        <w:lastRenderedPageBreak/>
        <w:t>debt position of providers</w:t>
      </w:r>
      <w:r w:rsidRPr="005C23E7">
        <w:rPr>
          <w:rFonts w:cs="Arial"/>
        </w:rPr>
        <w:t xml:space="preserve">, for-profit providers had more debt (total liabilities accounted for </w:t>
      </w:r>
      <w:r w:rsidR="003421FF" w:rsidRPr="005C23E7">
        <w:rPr>
          <w:rFonts w:cs="Arial"/>
        </w:rPr>
        <w:t>100.3%</w:t>
      </w:r>
      <w:r w:rsidRPr="005C23E7">
        <w:rPr>
          <w:rFonts w:cs="Arial"/>
        </w:rPr>
        <w:t xml:space="preserve"> of total assets), when compared to not-for-profit providers (total liabilities accounted for </w:t>
      </w:r>
      <w:r w:rsidR="009E027F" w:rsidRPr="005C23E7">
        <w:rPr>
          <w:rFonts w:cs="Arial"/>
        </w:rPr>
        <w:t>68.3%</w:t>
      </w:r>
      <w:r w:rsidRPr="005C23E7">
        <w:rPr>
          <w:rFonts w:cs="Arial"/>
        </w:rPr>
        <w:t xml:space="preserve"> of total assets).</w:t>
      </w:r>
    </w:p>
    <w:p w14:paraId="3C0B721C" w14:textId="2747859E" w:rsidR="00B255BD" w:rsidRPr="005C23E7" w:rsidRDefault="00B255BD" w:rsidP="006259F3">
      <w:pPr>
        <w:pStyle w:val="ListParagraph"/>
        <w:numPr>
          <w:ilvl w:val="0"/>
          <w:numId w:val="21"/>
        </w:numPr>
        <w:spacing w:after="120"/>
        <w:contextualSpacing w:val="0"/>
        <w:rPr>
          <w:rFonts w:cs="Arial"/>
        </w:rPr>
      </w:pPr>
      <w:r w:rsidRPr="005C23E7">
        <w:rPr>
          <w:rFonts w:cs="Arial"/>
          <w:b/>
        </w:rPr>
        <w:t xml:space="preserve">equity position of providers, </w:t>
      </w:r>
      <w:r w:rsidRPr="005C23E7">
        <w:rPr>
          <w:rFonts w:cs="Arial"/>
        </w:rPr>
        <w:t>for-profit providers reported a negative equity position (</w:t>
      </w:r>
      <w:r w:rsidR="00D80498" w:rsidRPr="005C23E7">
        <w:rPr>
          <w:rFonts w:cs="Arial"/>
        </w:rPr>
        <w:t>loss of</w:t>
      </w:r>
      <w:r w:rsidRPr="005C23E7">
        <w:rPr>
          <w:rFonts w:cs="Arial"/>
        </w:rPr>
        <w:t xml:space="preserve"> $</w:t>
      </w:r>
      <w:r w:rsidR="00D6722E" w:rsidRPr="005C23E7">
        <w:rPr>
          <w:rFonts w:cs="Arial"/>
        </w:rPr>
        <w:t>92.8</w:t>
      </w:r>
      <w:r w:rsidRPr="005C23E7">
        <w:rPr>
          <w:rFonts w:cs="Arial"/>
        </w:rPr>
        <w:t xml:space="preserve"> million), while </w:t>
      </w:r>
      <w:r w:rsidR="0B3B4739" w:rsidRPr="005C23E7">
        <w:rPr>
          <w:rFonts w:cs="Arial"/>
        </w:rPr>
        <w:t>not-</w:t>
      </w:r>
      <w:r w:rsidRPr="005C23E7">
        <w:rPr>
          <w:rFonts w:cs="Arial"/>
        </w:rPr>
        <w:t>for</w:t>
      </w:r>
      <w:r w:rsidR="0B3B4739" w:rsidRPr="005C23E7">
        <w:rPr>
          <w:rFonts w:cs="Arial"/>
        </w:rPr>
        <w:t>-</w:t>
      </w:r>
      <w:r w:rsidRPr="005C23E7">
        <w:rPr>
          <w:rFonts w:cs="Arial"/>
        </w:rPr>
        <w:t>profit providers reported a positive equity position ($</w:t>
      </w:r>
      <w:r w:rsidR="00D6722E" w:rsidRPr="005C23E7">
        <w:rPr>
          <w:rFonts w:cs="Arial"/>
        </w:rPr>
        <w:t>22</w:t>
      </w:r>
      <w:r w:rsidR="001502F7" w:rsidRPr="005C23E7">
        <w:rPr>
          <w:rFonts w:cs="Arial"/>
        </w:rPr>
        <w:t>.9 b</w:t>
      </w:r>
      <w:r w:rsidRPr="005C23E7">
        <w:rPr>
          <w:rFonts w:cs="Arial"/>
        </w:rPr>
        <w:t>illion).</w:t>
      </w:r>
      <w:r w:rsidR="006321BC" w:rsidRPr="005C23E7">
        <w:rPr>
          <w:rFonts w:cs="Arial"/>
        </w:rPr>
        <w:t xml:space="preserve"> </w:t>
      </w:r>
      <w:r w:rsidR="002925E4" w:rsidRPr="005C23E7">
        <w:rPr>
          <w:rFonts w:cs="Arial"/>
        </w:rPr>
        <w:t xml:space="preserve">While for-profit providers have reported a negative equity position, </w:t>
      </w:r>
      <w:r w:rsidR="00270DF3" w:rsidRPr="005C23E7">
        <w:rPr>
          <w:rFonts w:cs="Arial"/>
        </w:rPr>
        <w:t xml:space="preserve">this </w:t>
      </w:r>
      <w:r w:rsidR="002925E4" w:rsidRPr="005C23E7">
        <w:rPr>
          <w:rFonts w:cs="Arial"/>
        </w:rPr>
        <w:t>is still an</w:t>
      </w:r>
      <w:r w:rsidR="006D76D1" w:rsidRPr="005C23E7">
        <w:rPr>
          <w:rFonts w:cs="Arial"/>
        </w:rPr>
        <w:t xml:space="preserve"> </w:t>
      </w:r>
      <w:r w:rsidR="00E03B4E" w:rsidRPr="005C23E7">
        <w:rPr>
          <w:rFonts w:cs="Arial"/>
        </w:rPr>
        <w:t>improvement</w:t>
      </w:r>
      <w:r w:rsidR="006D76D1" w:rsidRPr="005C23E7">
        <w:rPr>
          <w:rFonts w:cs="Arial"/>
        </w:rPr>
        <w:t xml:space="preserve"> of $</w:t>
      </w:r>
      <w:r w:rsidR="009B2FB7" w:rsidRPr="005C23E7">
        <w:rPr>
          <w:rFonts w:cs="Arial"/>
        </w:rPr>
        <w:t>235</w:t>
      </w:r>
      <w:r w:rsidR="008F036B" w:rsidRPr="005C23E7">
        <w:rPr>
          <w:rFonts w:cs="Arial"/>
        </w:rPr>
        <w:t>.4</w:t>
      </w:r>
      <w:r w:rsidR="006D76D1" w:rsidRPr="005C23E7">
        <w:rPr>
          <w:rFonts w:cs="Arial"/>
        </w:rPr>
        <w:t xml:space="preserve"> million on the 30 June 2023 </w:t>
      </w:r>
      <w:r w:rsidR="00F0680D" w:rsidRPr="005C23E7">
        <w:rPr>
          <w:rFonts w:cs="Arial"/>
        </w:rPr>
        <w:t>equity balance</w:t>
      </w:r>
      <w:r w:rsidR="008F036B" w:rsidRPr="005C23E7">
        <w:rPr>
          <w:rFonts w:cs="Arial"/>
        </w:rPr>
        <w:t xml:space="preserve"> (</w:t>
      </w:r>
      <w:r w:rsidR="00F0680D" w:rsidRPr="005C23E7">
        <w:rPr>
          <w:rFonts w:cs="Arial"/>
        </w:rPr>
        <w:t>negative</w:t>
      </w:r>
      <w:r w:rsidR="008F036B" w:rsidRPr="005C23E7">
        <w:rPr>
          <w:rFonts w:cs="Arial"/>
        </w:rPr>
        <w:t xml:space="preserve"> $333.9 million).</w:t>
      </w:r>
    </w:p>
    <w:p w14:paraId="1E257022" w14:textId="4BA941F3" w:rsidR="00B255BD" w:rsidRPr="005C23E7" w:rsidRDefault="00872AE6" w:rsidP="007B285F">
      <w:pPr>
        <w:pStyle w:val="NormalreportStyleAfter6pt"/>
      </w:pPr>
      <w:r w:rsidRPr="005C23E7">
        <w:fldChar w:fldCharType="begin"/>
      </w:r>
      <w:r w:rsidRPr="005C23E7">
        <w:instrText xml:space="preserve"> REF _Ref195090615 \h </w:instrText>
      </w:r>
      <w:r w:rsidR="006532D9"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14</w:t>
      </w:r>
      <w:r w:rsidRPr="005C23E7">
        <w:fldChar w:fldCharType="end"/>
      </w:r>
      <w:r w:rsidR="00B255BD" w:rsidRPr="005C23E7">
        <w:t xml:space="preserve"> shows the balance sheet at 30 June 2024 for approved providers (excluding </w:t>
      </w:r>
      <w:r w:rsidR="00DD31F1" w:rsidRPr="005C23E7">
        <w:t>LST g</w:t>
      </w:r>
      <w:r w:rsidR="00B255BD" w:rsidRPr="005C23E7">
        <w:t>overnment providers</w:t>
      </w:r>
      <w:r w:rsidR="007220F6" w:rsidRPr="005C23E7">
        <w:t>)</w:t>
      </w:r>
      <w:r w:rsidR="00B255BD" w:rsidRPr="005C23E7">
        <w:t>.</w:t>
      </w:r>
    </w:p>
    <w:p w14:paraId="1D10DAAF" w14:textId="7552C621" w:rsidR="0003019D" w:rsidRPr="005C23E7" w:rsidRDefault="0003019D" w:rsidP="00BC7DD0">
      <w:pPr>
        <w:pStyle w:val="Caption"/>
      </w:pPr>
      <w:bookmarkStart w:id="98" w:name="_Ref195090615"/>
      <w:bookmarkStart w:id="99" w:name="_Ref195090604"/>
      <w:bookmarkStart w:id="100" w:name="_Toc195525312"/>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F759EC">
        <w:fldChar w:fldCharType="begin"/>
      </w:r>
      <w:r w:rsidR="00F759EC">
        <w:instrText xml:space="preserve"> SEQ Table \* ARABIC \s 1 </w:instrText>
      </w:r>
      <w:r w:rsidR="00F759EC">
        <w:fldChar w:fldCharType="separate"/>
      </w:r>
      <w:r w:rsidR="0071468B">
        <w:rPr>
          <w:noProof/>
        </w:rPr>
        <w:t>14</w:t>
      </w:r>
      <w:r w:rsidR="00F759EC">
        <w:fldChar w:fldCharType="end"/>
      </w:r>
      <w:bookmarkEnd w:id="98"/>
      <w:r w:rsidRPr="005C23E7">
        <w:t>: Balance sheet at 30 June 2024 for approved providers (excl. LST government providers)</w:t>
      </w:r>
      <w:bookmarkEnd w:id="99"/>
      <w:bookmarkEnd w:id="100"/>
    </w:p>
    <w:tbl>
      <w:tblPr>
        <w:tblW w:w="13892" w:type="dxa"/>
        <w:tblLayout w:type="fixed"/>
        <w:tblLook w:val="04A0" w:firstRow="1" w:lastRow="0" w:firstColumn="1" w:lastColumn="0" w:noHBand="0" w:noVBand="1"/>
      </w:tblPr>
      <w:tblGrid>
        <w:gridCol w:w="5529"/>
        <w:gridCol w:w="2881"/>
        <w:gridCol w:w="2741"/>
        <w:gridCol w:w="2741"/>
      </w:tblGrid>
      <w:tr w:rsidR="00B255BD" w:rsidRPr="005C23E7" w14:paraId="274333DE" w14:textId="77777777" w:rsidTr="006F520B">
        <w:trPr>
          <w:trHeight w:val="453"/>
          <w:tblHeader/>
        </w:trPr>
        <w:tc>
          <w:tcPr>
            <w:tcW w:w="5529" w:type="dxa"/>
            <w:tcBorders>
              <w:top w:val="nil"/>
              <w:left w:val="nil"/>
              <w:bottom w:val="single" w:sz="4" w:space="0" w:color="auto"/>
            </w:tcBorders>
            <w:shd w:val="clear" w:color="000000" w:fill="1E1545"/>
            <w:vAlign w:val="center"/>
          </w:tcPr>
          <w:p w14:paraId="740563BF" w14:textId="77777777" w:rsidR="00B255BD" w:rsidRPr="005C23E7" w:rsidRDefault="00B255BD" w:rsidP="00AF7AAA">
            <w:pPr>
              <w:spacing w:after="0" w:line="240" w:lineRule="auto"/>
              <w:rPr>
                <w:rFonts w:cs="Arial"/>
                <w:b/>
                <w:bCs w:val="0"/>
                <w:color w:val="F1F2F2"/>
                <w:sz w:val="20"/>
                <w:szCs w:val="20"/>
                <w:lang w:eastAsia="en-AU"/>
              </w:rPr>
            </w:pPr>
          </w:p>
        </w:tc>
        <w:tc>
          <w:tcPr>
            <w:tcW w:w="2881" w:type="dxa"/>
            <w:tcBorders>
              <w:top w:val="nil"/>
              <w:left w:val="nil"/>
              <w:bottom w:val="single" w:sz="4" w:space="0" w:color="auto"/>
              <w:right w:val="single" w:sz="4" w:space="0" w:color="auto"/>
            </w:tcBorders>
            <w:shd w:val="clear" w:color="000000" w:fill="1E1545"/>
            <w:vAlign w:val="center"/>
            <w:hideMark/>
          </w:tcPr>
          <w:p w14:paraId="0DD07EB1" w14:textId="77777777" w:rsidR="00B255BD" w:rsidRPr="005C23E7" w:rsidRDefault="00B255BD" w:rsidP="00AF7AAA">
            <w:pPr>
              <w:spacing w:after="0" w:line="240" w:lineRule="auto"/>
              <w:rPr>
                <w:rFonts w:cs="Arial"/>
                <w:b/>
                <w:bCs w:val="0"/>
                <w:color w:val="F1F2F2"/>
                <w:sz w:val="20"/>
                <w:szCs w:val="20"/>
                <w:lang w:eastAsia="en-AU"/>
              </w:rPr>
            </w:pPr>
            <w:r w:rsidRPr="005C23E7">
              <w:rPr>
                <w:rFonts w:cs="Arial"/>
                <w:b/>
                <w:bCs w:val="0"/>
                <w:color w:val="F1F2F2"/>
                <w:sz w:val="20"/>
                <w:szCs w:val="20"/>
                <w:lang w:eastAsia="en-AU"/>
              </w:rPr>
              <w:t>Sector ($m)</w:t>
            </w:r>
          </w:p>
        </w:tc>
        <w:tc>
          <w:tcPr>
            <w:tcW w:w="2741" w:type="dxa"/>
            <w:tcBorders>
              <w:top w:val="nil"/>
              <w:left w:val="single" w:sz="4" w:space="0" w:color="auto"/>
              <w:bottom w:val="single" w:sz="4" w:space="0" w:color="auto"/>
              <w:right w:val="nil"/>
            </w:tcBorders>
            <w:shd w:val="clear" w:color="auto" w:fill="68437B"/>
            <w:vAlign w:val="center"/>
            <w:hideMark/>
          </w:tcPr>
          <w:p w14:paraId="1298F9C9" w14:textId="77777777" w:rsidR="00B255BD" w:rsidRPr="005C23E7" w:rsidRDefault="00B255BD" w:rsidP="00AF7AAA">
            <w:pPr>
              <w:spacing w:after="0" w:line="240" w:lineRule="auto"/>
              <w:rPr>
                <w:rFonts w:cs="Arial"/>
                <w:b/>
                <w:bCs w:val="0"/>
                <w:color w:val="F1F2F2"/>
                <w:sz w:val="20"/>
                <w:szCs w:val="20"/>
                <w:lang w:eastAsia="en-AU"/>
              </w:rPr>
            </w:pPr>
            <w:r w:rsidRPr="005C23E7">
              <w:rPr>
                <w:rFonts w:cs="Arial"/>
                <w:b/>
                <w:bCs w:val="0"/>
                <w:color w:val="F1F2F2"/>
                <w:sz w:val="20"/>
                <w:szCs w:val="20"/>
                <w:lang w:eastAsia="en-AU"/>
              </w:rPr>
              <w:t>For-profit ($m)</w:t>
            </w:r>
          </w:p>
        </w:tc>
        <w:tc>
          <w:tcPr>
            <w:tcW w:w="2741" w:type="dxa"/>
            <w:tcBorders>
              <w:top w:val="nil"/>
              <w:left w:val="nil"/>
              <w:bottom w:val="single" w:sz="4" w:space="0" w:color="auto"/>
            </w:tcBorders>
            <w:shd w:val="clear" w:color="auto" w:fill="68437B"/>
            <w:vAlign w:val="center"/>
            <w:hideMark/>
          </w:tcPr>
          <w:p w14:paraId="11B35150" w14:textId="77777777" w:rsidR="00B255BD" w:rsidRPr="005C23E7" w:rsidRDefault="00B255BD" w:rsidP="00AF7AAA">
            <w:pPr>
              <w:spacing w:after="0" w:line="240" w:lineRule="auto"/>
              <w:rPr>
                <w:rFonts w:cs="Arial"/>
                <w:b/>
                <w:bCs w:val="0"/>
                <w:color w:val="F1F2F2"/>
                <w:sz w:val="20"/>
                <w:szCs w:val="20"/>
                <w:lang w:eastAsia="en-AU"/>
              </w:rPr>
            </w:pPr>
            <w:r w:rsidRPr="005C23E7">
              <w:rPr>
                <w:rFonts w:cs="Arial"/>
                <w:b/>
                <w:bCs w:val="0"/>
                <w:color w:val="F1F2F2"/>
                <w:sz w:val="20"/>
                <w:szCs w:val="20"/>
                <w:lang w:eastAsia="en-AU"/>
              </w:rPr>
              <w:t>Not-for-profit ($m)</w:t>
            </w:r>
          </w:p>
        </w:tc>
      </w:tr>
      <w:tr w:rsidR="00B255BD" w:rsidRPr="005C23E7" w14:paraId="650587E1" w14:textId="77777777" w:rsidTr="006F520B">
        <w:trPr>
          <w:trHeight w:val="340"/>
        </w:trPr>
        <w:tc>
          <w:tcPr>
            <w:tcW w:w="5529" w:type="dxa"/>
            <w:tcBorders>
              <w:top w:val="single" w:sz="4" w:space="0" w:color="auto"/>
              <w:left w:val="nil"/>
              <w:bottom w:val="single" w:sz="4" w:space="0" w:color="auto"/>
            </w:tcBorders>
            <w:shd w:val="clear" w:color="auto" w:fill="E8DEED"/>
            <w:vAlign w:val="center"/>
          </w:tcPr>
          <w:p w14:paraId="5829A244"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Assets</w:t>
            </w:r>
          </w:p>
        </w:tc>
        <w:tc>
          <w:tcPr>
            <w:tcW w:w="2881" w:type="dxa"/>
            <w:tcBorders>
              <w:top w:val="single" w:sz="4" w:space="0" w:color="auto"/>
              <w:left w:val="nil"/>
              <w:bottom w:val="single" w:sz="4" w:space="0" w:color="auto"/>
            </w:tcBorders>
            <w:shd w:val="clear" w:color="auto" w:fill="E8DEED"/>
            <w:noWrap/>
            <w:vAlign w:val="center"/>
          </w:tcPr>
          <w:p w14:paraId="5042E3A4" w14:textId="77777777" w:rsidR="00B255BD" w:rsidRPr="00A408AC" w:rsidRDefault="00B255BD" w:rsidP="00AF7AAA">
            <w:pPr>
              <w:spacing w:after="0" w:line="240" w:lineRule="auto"/>
              <w:rPr>
                <w:rFonts w:cs="Arial"/>
                <w:sz w:val="20"/>
                <w:szCs w:val="20"/>
                <w:lang w:eastAsia="en-AU"/>
              </w:rPr>
            </w:pPr>
          </w:p>
        </w:tc>
        <w:tc>
          <w:tcPr>
            <w:tcW w:w="2741" w:type="dxa"/>
            <w:tcBorders>
              <w:top w:val="single" w:sz="4" w:space="0" w:color="auto"/>
              <w:bottom w:val="single" w:sz="4" w:space="0" w:color="auto"/>
              <w:right w:val="nil"/>
            </w:tcBorders>
            <w:shd w:val="clear" w:color="auto" w:fill="E8DEED"/>
            <w:noWrap/>
            <w:vAlign w:val="center"/>
          </w:tcPr>
          <w:p w14:paraId="3123FBB9" w14:textId="77777777" w:rsidR="00B255BD" w:rsidRPr="00A408AC" w:rsidRDefault="00B255BD" w:rsidP="00AF7AAA">
            <w:pPr>
              <w:spacing w:after="0" w:line="240" w:lineRule="auto"/>
              <w:rPr>
                <w:rFonts w:cs="Arial"/>
                <w:sz w:val="20"/>
                <w:szCs w:val="20"/>
                <w:lang w:eastAsia="en-AU"/>
              </w:rPr>
            </w:pPr>
          </w:p>
        </w:tc>
        <w:tc>
          <w:tcPr>
            <w:tcW w:w="2741" w:type="dxa"/>
            <w:tcBorders>
              <w:top w:val="single" w:sz="4" w:space="0" w:color="auto"/>
              <w:left w:val="nil"/>
              <w:bottom w:val="single" w:sz="4" w:space="0" w:color="auto"/>
            </w:tcBorders>
            <w:shd w:val="clear" w:color="auto" w:fill="E8DEED"/>
            <w:noWrap/>
            <w:vAlign w:val="center"/>
          </w:tcPr>
          <w:p w14:paraId="4C7CA652" w14:textId="77777777" w:rsidR="00B255BD" w:rsidRPr="00A408AC" w:rsidRDefault="00B255BD" w:rsidP="00AF7AAA">
            <w:pPr>
              <w:spacing w:after="0" w:line="240" w:lineRule="auto"/>
              <w:rPr>
                <w:rFonts w:cs="Arial"/>
                <w:sz w:val="20"/>
                <w:szCs w:val="20"/>
                <w:lang w:eastAsia="en-AU"/>
              </w:rPr>
            </w:pPr>
          </w:p>
        </w:tc>
      </w:tr>
      <w:tr w:rsidR="00B255BD" w:rsidRPr="005C23E7" w14:paraId="7DEA0244" w14:textId="77777777" w:rsidTr="006F520B">
        <w:trPr>
          <w:trHeight w:val="340"/>
        </w:trPr>
        <w:tc>
          <w:tcPr>
            <w:tcW w:w="5529" w:type="dxa"/>
            <w:tcBorders>
              <w:top w:val="single" w:sz="4" w:space="0" w:color="auto"/>
              <w:left w:val="nil"/>
              <w:bottom w:val="single" w:sz="4" w:space="0" w:color="auto"/>
            </w:tcBorders>
            <w:shd w:val="clear" w:color="auto" w:fill="E8DEED"/>
            <w:vAlign w:val="center"/>
          </w:tcPr>
          <w:p w14:paraId="203AB8C1" w14:textId="77777777" w:rsidR="00B255BD" w:rsidRPr="00A408AC" w:rsidRDefault="00B255BD" w:rsidP="00AF7AAA">
            <w:pPr>
              <w:spacing w:after="0" w:line="240" w:lineRule="auto"/>
              <w:rPr>
                <w:rFonts w:cs="Arial"/>
                <w:sz w:val="20"/>
                <w:szCs w:val="20"/>
                <w:lang w:eastAsia="en-AU"/>
              </w:rPr>
            </w:pPr>
            <w:r w:rsidRPr="00A408AC">
              <w:rPr>
                <w:rFonts w:cs="Arial"/>
                <w:b/>
                <w:sz w:val="20"/>
                <w:szCs w:val="20"/>
              </w:rPr>
              <w:t>Current assets</w:t>
            </w:r>
          </w:p>
        </w:tc>
        <w:tc>
          <w:tcPr>
            <w:tcW w:w="2881" w:type="dxa"/>
            <w:tcBorders>
              <w:top w:val="single" w:sz="4" w:space="0" w:color="auto"/>
              <w:left w:val="nil"/>
              <w:bottom w:val="single" w:sz="4" w:space="0" w:color="auto"/>
              <w:right w:val="single" w:sz="4" w:space="0" w:color="auto"/>
            </w:tcBorders>
            <w:shd w:val="clear" w:color="auto" w:fill="E8DEED"/>
            <w:noWrap/>
            <w:vAlign w:val="center"/>
          </w:tcPr>
          <w:p w14:paraId="07CE7AD1" w14:textId="77777777" w:rsidR="00B255BD" w:rsidRPr="00A408AC" w:rsidRDefault="00B255BD" w:rsidP="00AF7AAA">
            <w:pPr>
              <w:spacing w:after="0" w:line="240" w:lineRule="auto"/>
              <w:rPr>
                <w:rFonts w:cs="Arial"/>
                <w:sz w:val="20"/>
                <w:szCs w:val="20"/>
                <w:lang w:eastAsia="en-AU"/>
              </w:rPr>
            </w:pPr>
          </w:p>
        </w:tc>
        <w:tc>
          <w:tcPr>
            <w:tcW w:w="2741" w:type="dxa"/>
            <w:tcBorders>
              <w:top w:val="single" w:sz="4" w:space="0" w:color="auto"/>
              <w:left w:val="single" w:sz="4" w:space="0" w:color="auto"/>
              <w:bottom w:val="single" w:sz="4" w:space="0" w:color="auto"/>
              <w:right w:val="nil"/>
            </w:tcBorders>
            <w:shd w:val="clear" w:color="auto" w:fill="E8DEED"/>
            <w:noWrap/>
            <w:vAlign w:val="center"/>
          </w:tcPr>
          <w:p w14:paraId="174A47F8" w14:textId="77777777" w:rsidR="00B255BD" w:rsidRPr="00A408AC" w:rsidRDefault="00B255BD" w:rsidP="00AF7AAA">
            <w:pPr>
              <w:spacing w:after="0" w:line="240" w:lineRule="auto"/>
              <w:rPr>
                <w:rFonts w:cs="Arial"/>
                <w:sz w:val="20"/>
                <w:szCs w:val="20"/>
                <w:lang w:eastAsia="en-AU"/>
              </w:rPr>
            </w:pPr>
          </w:p>
        </w:tc>
        <w:tc>
          <w:tcPr>
            <w:tcW w:w="2741" w:type="dxa"/>
            <w:tcBorders>
              <w:top w:val="single" w:sz="4" w:space="0" w:color="auto"/>
              <w:left w:val="nil"/>
              <w:bottom w:val="single" w:sz="4" w:space="0" w:color="auto"/>
            </w:tcBorders>
            <w:shd w:val="clear" w:color="auto" w:fill="E8DEED"/>
            <w:noWrap/>
            <w:vAlign w:val="center"/>
          </w:tcPr>
          <w:p w14:paraId="17B7B6BC" w14:textId="77777777" w:rsidR="00B255BD" w:rsidRPr="00A408AC" w:rsidRDefault="00B255BD" w:rsidP="00AF7AAA">
            <w:pPr>
              <w:spacing w:after="0" w:line="240" w:lineRule="auto"/>
              <w:rPr>
                <w:rFonts w:cs="Arial"/>
                <w:sz w:val="20"/>
                <w:szCs w:val="20"/>
                <w:lang w:eastAsia="en-AU"/>
              </w:rPr>
            </w:pPr>
          </w:p>
        </w:tc>
      </w:tr>
      <w:tr w:rsidR="00B255BD" w:rsidRPr="005C23E7" w14:paraId="067DAA7E"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565DED8"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Cash and cash equivalents</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0022CCEE" w14:textId="7F5C8820"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$8,893.1</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521C6C60" w14:textId="1BDF3CBF"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$2,159.9</w:t>
            </w:r>
          </w:p>
        </w:tc>
        <w:tc>
          <w:tcPr>
            <w:tcW w:w="2741" w:type="dxa"/>
            <w:tcBorders>
              <w:top w:val="single" w:sz="4" w:space="0" w:color="auto"/>
              <w:left w:val="nil"/>
              <w:bottom w:val="single" w:sz="4" w:space="0" w:color="auto"/>
            </w:tcBorders>
            <w:shd w:val="clear" w:color="000000" w:fill="FFFFFF"/>
            <w:noWrap/>
            <w:vAlign w:val="center"/>
          </w:tcPr>
          <w:p w14:paraId="27767545" w14:textId="5E2A2E72"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$6,733.1</w:t>
            </w:r>
          </w:p>
        </w:tc>
      </w:tr>
      <w:tr w:rsidR="00B255BD" w:rsidRPr="005C23E7" w14:paraId="0284290D"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E024FC2"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Financial assets</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59BA90DA" w14:textId="1344BB0F"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$4,761.9</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6553F10E" w14:textId="4EC8FAA7"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$493.5</w:t>
            </w:r>
          </w:p>
        </w:tc>
        <w:tc>
          <w:tcPr>
            <w:tcW w:w="2741" w:type="dxa"/>
            <w:tcBorders>
              <w:top w:val="single" w:sz="4" w:space="0" w:color="auto"/>
              <w:left w:val="nil"/>
              <w:bottom w:val="single" w:sz="4" w:space="0" w:color="auto"/>
            </w:tcBorders>
            <w:shd w:val="clear" w:color="000000" w:fill="FFFFFF"/>
            <w:noWrap/>
            <w:vAlign w:val="center"/>
          </w:tcPr>
          <w:p w14:paraId="60539B92" w14:textId="0F44A818"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$4,268.5</w:t>
            </w:r>
          </w:p>
        </w:tc>
      </w:tr>
      <w:tr w:rsidR="00B255BD" w:rsidRPr="005C23E7" w14:paraId="65660BD1"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2327989D"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Trade receivables less provision doubtful debts</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41167E0D" w14:textId="57F168E0"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$1,145.0</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16EEA05A" w14:textId="63513024"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$261.6</w:t>
            </w:r>
          </w:p>
        </w:tc>
        <w:tc>
          <w:tcPr>
            <w:tcW w:w="2741" w:type="dxa"/>
            <w:tcBorders>
              <w:top w:val="single" w:sz="4" w:space="0" w:color="auto"/>
              <w:left w:val="nil"/>
              <w:bottom w:val="single" w:sz="4" w:space="0" w:color="auto"/>
            </w:tcBorders>
            <w:shd w:val="clear" w:color="000000" w:fill="FFFFFF"/>
            <w:noWrap/>
            <w:vAlign w:val="center"/>
          </w:tcPr>
          <w:p w14:paraId="5B8A5830" w14:textId="3CB0BBF5"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$883.4</w:t>
            </w:r>
          </w:p>
        </w:tc>
      </w:tr>
      <w:tr w:rsidR="00B255BD" w:rsidRPr="005C23E7" w14:paraId="2600ED13"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6E03DB9" w14:textId="19414CEF" w:rsidR="00B255BD" w:rsidRPr="00A408AC" w:rsidRDefault="00B255BD" w:rsidP="00AF7AAA">
            <w:pPr>
              <w:spacing w:after="0" w:line="240" w:lineRule="auto"/>
              <w:rPr>
                <w:rFonts w:cs="Arial"/>
                <w:sz w:val="20"/>
                <w:szCs w:val="20"/>
                <w:lang w:eastAsia="en-AU"/>
              </w:rPr>
            </w:pPr>
            <w:r w:rsidRPr="00A408AC">
              <w:rPr>
                <w:rFonts w:cs="Arial"/>
                <w:sz w:val="20"/>
                <w:szCs w:val="20"/>
              </w:rPr>
              <w:t xml:space="preserve">Refundable resident loans receivable – </w:t>
            </w:r>
            <w:r w:rsidR="008502A9" w:rsidRPr="00A408AC">
              <w:rPr>
                <w:rFonts w:cs="Arial"/>
                <w:sz w:val="20"/>
                <w:szCs w:val="20"/>
              </w:rPr>
              <w:t>R</w:t>
            </w:r>
            <w:r w:rsidRPr="00A408AC">
              <w:rPr>
                <w:rFonts w:cs="Arial"/>
                <w:sz w:val="20"/>
                <w:szCs w:val="20"/>
              </w:rPr>
              <w:t>ADs</w:t>
            </w:r>
            <w:r w:rsidR="00CB0E25" w:rsidRPr="00A408AC">
              <w:rPr>
                <w:rFonts w:cs="Arial"/>
                <w:sz w:val="20"/>
                <w:szCs w:val="20"/>
              </w:rPr>
              <w:t xml:space="preserve"> </w:t>
            </w:r>
            <w:r w:rsidR="00B434B1" w:rsidRPr="00A408AC">
              <w:rPr>
                <w:rFonts w:cs="Arial"/>
                <w:sz w:val="20"/>
                <w:szCs w:val="20"/>
                <w:vertAlign w:val="superscript"/>
              </w:rPr>
              <w:t>1</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33ACB228" w14:textId="6327688A"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$761.1</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033B7B1B" w14:textId="79E25B5C"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$523.4</w:t>
            </w:r>
          </w:p>
        </w:tc>
        <w:tc>
          <w:tcPr>
            <w:tcW w:w="2741" w:type="dxa"/>
            <w:tcBorders>
              <w:top w:val="single" w:sz="4" w:space="0" w:color="auto"/>
              <w:left w:val="nil"/>
              <w:bottom w:val="single" w:sz="4" w:space="0" w:color="auto"/>
            </w:tcBorders>
            <w:shd w:val="clear" w:color="000000" w:fill="FFFFFF"/>
            <w:noWrap/>
            <w:vAlign w:val="center"/>
          </w:tcPr>
          <w:p w14:paraId="1BEE74BB" w14:textId="7BD7C178"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$237.7</w:t>
            </w:r>
          </w:p>
        </w:tc>
      </w:tr>
      <w:tr w:rsidR="00B255BD" w:rsidRPr="005C23E7" w14:paraId="637EF0F0"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0C93B2CB" w14:textId="74BE3F49" w:rsidR="00B255BD" w:rsidRPr="00A408AC" w:rsidRDefault="00B255BD" w:rsidP="00AF7AAA">
            <w:pPr>
              <w:spacing w:after="0" w:line="240" w:lineRule="auto"/>
              <w:rPr>
                <w:rFonts w:cs="Arial"/>
                <w:sz w:val="20"/>
                <w:szCs w:val="20"/>
                <w:lang w:eastAsia="en-AU"/>
              </w:rPr>
            </w:pPr>
            <w:r w:rsidRPr="00A408AC">
              <w:rPr>
                <w:rFonts w:cs="Arial"/>
                <w:sz w:val="20"/>
                <w:szCs w:val="20"/>
              </w:rPr>
              <w:t xml:space="preserve">Refundable resident loans receivable – </w:t>
            </w:r>
            <w:r w:rsidR="008502A9" w:rsidRPr="00A408AC">
              <w:rPr>
                <w:rFonts w:cs="Arial"/>
                <w:sz w:val="20"/>
                <w:szCs w:val="20"/>
              </w:rPr>
              <w:t>r</w:t>
            </w:r>
            <w:r w:rsidRPr="00A408AC">
              <w:rPr>
                <w:rFonts w:cs="Arial"/>
                <w:sz w:val="20"/>
                <w:szCs w:val="20"/>
              </w:rPr>
              <w:t>etirement ILUs</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193ED4C3" w14:textId="1F260BE9"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$16.5</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1A750D77" w14:textId="55053561"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 xml:space="preserve">- </w:t>
            </w:r>
          </w:p>
        </w:tc>
        <w:tc>
          <w:tcPr>
            <w:tcW w:w="2741" w:type="dxa"/>
            <w:tcBorders>
              <w:top w:val="single" w:sz="4" w:space="0" w:color="auto"/>
              <w:left w:val="nil"/>
              <w:bottom w:val="single" w:sz="4" w:space="0" w:color="auto"/>
            </w:tcBorders>
            <w:shd w:val="clear" w:color="000000" w:fill="FFFFFF"/>
            <w:noWrap/>
            <w:vAlign w:val="center"/>
          </w:tcPr>
          <w:p w14:paraId="179252CB" w14:textId="4FF45BB9"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$16.5</w:t>
            </w:r>
          </w:p>
        </w:tc>
      </w:tr>
      <w:tr w:rsidR="00B255BD" w:rsidRPr="005C23E7" w14:paraId="4C02A623"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7EE1410"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Loans receivable related parties</w:t>
            </w:r>
          </w:p>
        </w:tc>
        <w:tc>
          <w:tcPr>
            <w:tcW w:w="2881" w:type="dxa"/>
            <w:tcBorders>
              <w:top w:val="single" w:sz="4" w:space="0" w:color="auto"/>
              <w:left w:val="nil"/>
              <w:bottom w:val="single" w:sz="4" w:space="0" w:color="auto"/>
              <w:right w:val="single" w:sz="4" w:space="0" w:color="auto"/>
            </w:tcBorders>
            <w:shd w:val="clear" w:color="000000" w:fill="FFFFFF"/>
            <w:noWrap/>
            <w:vAlign w:val="center"/>
          </w:tcPr>
          <w:p w14:paraId="23845A5E" w14:textId="6C6F9E99"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$3,708.7</w:t>
            </w:r>
          </w:p>
        </w:tc>
        <w:tc>
          <w:tcPr>
            <w:tcW w:w="2741" w:type="dxa"/>
            <w:tcBorders>
              <w:top w:val="single" w:sz="4" w:space="0" w:color="auto"/>
              <w:left w:val="single" w:sz="4" w:space="0" w:color="auto"/>
              <w:bottom w:val="single" w:sz="4" w:space="0" w:color="auto"/>
              <w:right w:val="nil"/>
            </w:tcBorders>
            <w:shd w:val="clear" w:color="000000" w:fill="FFFFFF"/>
            <w:noWrap/>
            <w:vAlign w:val="center"/>
          </w:tcPr>
          <w:p w14:paraId="278B969A" w14:textId="11243DFC"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$2,838.8</w:t>
            </w:r>
          </w:p>
        </w:tc>
        <w:tc>
          <w:tcPr>
            <w:tcW w:w="2741" w:type="dxa"/>
            <w:tcBorders>
              <w:top w:val="single" w:sz="4" w:space="0" w:color="auto"/>
              <w:left w:val="nil"/>
              <w:bottom w:val="single" w:sz="4" w:space="0" w:color="auto"/>
            </w:tcBorders>
            <w:shd w:val="clear" w:color="000000" w:fill="FFFFFF"/>
            <w:noWrap/>
            <w:vAlign w:val="center"/>
          </w:tcPr>
          <w:p w14:paraId="311D4C3E" w14:textId="366A9D53"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$869.9</w:t>
            </w:r>
          </w:p>
        </w:tc>
      </w:tr>
      <w:tr w:rsidR="00B255BD" w:rsidRPr="005C23E7" w14:paraId="2192DDDA"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CAC6EB9"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Loans receivable non-related parties</w:t>
            </w:r>
          </w:p>
        </w:tc>
        <w:tc>
          <w:tcPr>
            <w:tcW w:w="2881" w:type="dxa"/>
            <w:tcBorders>
              <w:top w:val="single" w:sz="4" w:space="0" w:color="auto"/>
              <w:left w:val="nil"/>
              <w:bottom w:val="single" w:sz="4" w:space="0" w:color="auto"/>
              <w:right w:val="single" w:sz="4" w:space="0" w:color="auto"/>
            </w:tcBorders>
            <w:shd w:val="clear" w:color="000000" w:fill="FFFFFF"/>
            <w:noWrap/>
          </w:tcPr>
          <w:p w14:paraId="1E20792A" w14:textId="33225C82"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$61.0</w:t>
            </w:r>
          </w:p>
        </w:tc>
        <w:tc>
          <w:tcPr>
            <w:tcW w:w="2741" w:type="dxa"/>
            <w:tcBorders>
              <w:top w:val="single" w:sz="4" w:space="0" w:color="auto"/>
              <w:left w:val="single" w:sz="4" w:space="0" w:color="auto"/>
              <w:bottom w:val="single" w:sz="4" w:space="0" w:color="auto"/>
              <w:right w:val="nil"/>
            </w:tcBorders>
            <w:shd w:val="clear" w:color="000000" w:fill="FFFFFF"/>
            <w:noWrap/>
          </w:tcPr>
          <w:p w14:paraId="5ED4FE72" w14:textId="4843BB85"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$18.5</w:t>
            </w:r>
          </w:p>
        </w:tc>
        <w:tc>
          <w:tcPr>
            <w:tcW w:w="2741" w:type="dxa"/>
            <w:tcBorders>
              <w:top w:val="single" w:sz="4" w:space="0" w:color="auto"/>
              <w:left w:val="nil"/>
              <w:bottom w:val="single" w:sz="4" w:space="0" w:color="auto"/>
            </w:tcBorders>
            <w:shd w:val="clear" w:color="000000" w:fill="FFFFFF"/>
            <w:noWrap/>
          </w:tcPr>
          <w:p w14:paraId="2C32527A" w14:textId="697DC46A"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$42.5</w:t>
            </w:r>
          </w:p>
        </w:tc>
      </w:tr>
      <w:tr w:rsidR="00B255BD" w:rsidRPr="005C23E7" w14:paraId="4060C7D5" w14:textId="77777777" w:rsidTr="006F520B">
        <w:trPr>
          <w:trHeight w:val="340"/>
        </w:trPr>
        <w:tc>
          <w:tcPr>
            <w:tcW w:w="5529" w:type="dxa"/>
            <w:tcBorders>
              <w:top w:val="single" w:sz="4" w:space="0" w:color="auto"/>
              <w:left w:val="nil"/>
              <w:bottom w:val="single" w:sz="4" w:space="0" w:color="auto"/>
            </w:tcBorders>
            <w:shd w:val="clear" w:color="000000" w:fill="FFFFFF"/>
            <w:vAlign w:val="center"/>
          </w:tcPr>
          <w:p w14:paraId="1A55AB45"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Other current assets</w:t>
            </w:r>
          </w:p>
        </w:tc>
        <w:tc>
          <w:tcPr>
            <w:tcW w:w="2881" w:type="dxa"/>
            <w:tcBorders>
              <w:top w:val="single" w:sz="4" w:space="0" w:color="auto"/>
              <w:left w:val="nil"/>
              <w:bottom w:val="single" w:sz="4" w:space="0" w:color="auto"/>
              <w:right w:val="single" w:sz="4" w:space="0" w:color="auto"/>
            </w:tcBorders>
            <w:shd w:val="clear" w:color="000000" w:fill="FFFFFF"/>
            <w:noWrap/>
          </w:tcPr>
          <w:p w14:paraId="63983CF2" w14:textId="18E51451"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$983.7</w:t>
            </w:r>
          </w:p>
        </w:tc>
        <w:tc>
          <w:tcPr>
            <w:tcW w:w="2741" w:type="dxa"/>
            <w:tcBorders>
              <w:top w:val="single" w:sz="4" w:space="0" w:color="auto"/>
              <w:left w:val="single" w:sz="4" w:space="0" w:color="auto"/>
              <w:bottom w:val="single" w:sz="4" w:space="0" w:color="auto"/>
              <w:right w:val="nil"/>
            </w:tcBorders>
            <w:shd w:val="clear" w:color="000000" w:fill="FFFFFF"/>
            <w:noWrap/>
          </w:tcPr>
          <w:p w14:paraId="626709AC" w14:textId="274919EE"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$234.2</w:t>
            </w:r>
          </w:p>
        </w:tc>
        <w:tc>
          <w:tcPr>
            <w:tcW w:w="2741" w:type="dxa"/>
            <w:tcBorders>
              <w:top w:val="single" w:sz="4" w:space="0" w:color="auto"/>
              <w:left w:val="nil"/>
              <w:bottom w:val="single" w:sz="4" w:space="0" w:color="auto"/>
            </w:tcBorders>
            <w:shd w:val="clear" w:color="000000" w:fill="FFFFFF"/>
            <w:noWrap/>
          </w:tcPr>
          <w:p w14:paraId="25EAEBB2" w14:textId="3A748346"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$749.6</w:t>
            </w:r>
          </w:p>
        </w:tc>
      </w:tr>
      <w:tr w:rsidR="00B255BD" w:rsidRPr="005C23E7" w14:paraId="6019AA7A" w14:textId="77777777" w:rsidTr="009C124F">
        <w:trPr>
          <w:trHeight w:val="340"/>
        </w:trPr>
        <w:tc>
          <w:tcPr>
            <w:tcW w:w="5529" w:type="dxa"/>
            <w:tcBorders>
              <w:top w:val="single" w:sz="4" w:space="0" w:color="auto"/>
              <w:left w:val="nil"/>
              <w:bottom w:val="single" w:sz="4" w:space="0" w:color="auto"/>
            </w:tcBorders>
            <w:shd w:val="clear" w:color="auto" w:fill="D8DADA"/>
            <w:vAlign w:val="center"/>
          </w:tcPr>
          <w:p w14:paraId="5BDF0ABF"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 xml:space="preserve">Total current assets </w:t>
            </w:r>
          </w:p>
        </w:tc>
        <w:tc>
          <w:tcPr>
            <w:tcW w:w="2881" w:type="dxa"/>
            <w:tcBorders>
              <w:top w:val="single" w:sz="4" w:space="0" w:color="auto"/>
              <w:left w:val="nil"/>
              <w:bottom w:val="single" w:sz="4" w:space="0" w:color="auto"/>
              <w:right w:val="single" w:sz="4" w:space="0" w:color="auto"/>
            </w:tcBorders>
            <w:shd w:val="clear" w:color="auto" w:fill="D8DADA"/>
            <w:noWrap/>
          </w:tcPr>
          <w:p w14:paraId="16AC2F76" w14:textId="22DCD6AB"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$20,331.1</w:t>
            </w:r>
          </w:p>
        </w:tc>
        <w:tc>
          <w:tcPr>
            <w:tcW w:w="2741" w:type="dxa"/>
            <w:tcBorders>
              <w:top w:val="single" w:sz="4" w:space="0" w:color="auto"/>
              <w:left w:val="single" w:sz="4" w:space="0" w:color="auto"/>
              <w:bottom w:val="single" w:sz="4" w:space="0" w:color="auto"/>
              <w:right w:val="nil"/>
            </w:tcBorders>
            <w:shd w:val="clear" w:color="auto" w:fill="D8DADA"/>
            <w:noWrap/>
          </w:tcPr>
          <w:p w14:paraId="66A56ED2" w14:textId="0D24277B"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$6,529.8</w:t>
            </w:r>
          </w:p>
        </w:tc>
        <w:tc>
          <w:tcPr>
            <w:tcW w:w="2741" w:type="dxa"/>
            <w:tcBorders>
              <w:top w:val="single" w:sz="4" w:space="0" w:color="auto"/>
              <w:left w:val="nil"/>
              <w:bottom w:val="single" w:sz="4" w:space="0" w:color="auto"/>
            </w:tcBorders>
            <w:shd w:val="clear" w:color="auto" w:fill="D8DADA"/>
            <w:noWrap/>
          </w:tcPr>
          <w:p w14:paraId="73996DE4" w14:textId="3F0B467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$13,801.3</w:t>
            </w:r>
          </w:p>
        </w:tc>
      </w:tr>
      <w:tr w:rsidR="00B255BD" w:rsidRPr="005C23E7" w14:paraId="23A6E00E" w14:textId="77777777" w:rsidTr="006F520B">
        <w:trPr>
          <w:trHeight w:val="340"/>
        </w:trPr>
        <w:tc>
          <w:tcPr>
            <w:tcW w:w="5529" w:type="dxa"/>
            <w:tcBorders>
              <w:top w:val="single" w:sz="4" w:space="0" w:color="auto"/>
              <w:left w:val="nil"/>
              <w:bottom w:val="single" w:sz="4" w:space="0" w:color="auto"/>
            </w:tcBorders>
            <w:shd w:val="clear" w:color="auto" w:fill="E8DEED"/>
            <w:vAlign w:val="center"/>
          </w:tcPr>
          <w:p w14:paraId="53AE04D4"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Non-current assets</w:t>
            </w:r>
          </w:p>
        </w:tc>
        <w:tc>
          <w:tcPr>
            <w:tcW w:w="2881" w:type="dxa"/>
            <w:tcBorders>
              <w:top w:val="single" w:sz="4" w:space="0" w:color="auto"/>
              <w:left w:val="nil"/>
              <w:bottom w:val="single" w:sz="4" w:space="0" w:color="auto"/>
              <w:right w:val="single" w:sz="4" w:space="0" w:color="auto"/>
            </w:tcBorders>
            <w:shd w:val="clear" w:color="auto" w:fill="E8DEED"/>
            <w:noWrap/>
          </w:tcPr>
          <w:p w14:paraId="55FC122E" w14:textId="77777777" w:rsidR="00B255BD" w:rsidRPr="00A408AC" w:rsidRDefault="00B255BD" w:rsidP="00AF7AAA">
            <w:pPr>
              <w:spacing w:after="0" w:line="240" w:lineRule="auto"/>
              <w:rPr>
                <w:rFonts w:asciiTheme="minorHAnsi" w:hAnsiTheme="minorHAnsi" w:cstheme="minorHAnsi"/>
                <w:b/>
                <w:sz w:val="20"/>
                <w:szCs w:val="20"/>
                <w:lang w:eastAsia="en-AU"/>
              </w:rPr>
            </w:pPr>
          </w:p>
        </w:tc>
        <w:tc>
          <w:tcPr>
            <w:tcW w:w="2741" w:type="dxa"/>
            <w:tcBorders>
              <w:top w:val="single" w:sz="4" w:space="0" w:color="auto"/>
              <w:left w:val="single" w:sz="4" w:space="0" w:color="auto"/>
              <w:bottom w:val="single" w:sz="4" w:space="0" w:color="auto"/>
              <w:right w:val="nil"/>
            </w:tcBorders>
            <w:shd w:val="clear" w:color="auto" w:fill="E8DEED"/>
            <w:noWrap/>
          </w:tcPr>
          <w:p w14:paraId="42524E65" w14:textId="77777777" w:rsidR="00B255BD" w:rsidRPr="00A408AC" w:rsidRDefault="00B255BD" w:rsidP="00AF7AAA">
            <w:pPr>
              <w:spacing w:after="0" w:line="240" w:lineRule="auto"/>
              <w:rPr>
                <w:rFonts w:asciiTheme="minorHAnsi" w:hAnsiTheme="minorHAnsi" w:cstheme="minorHAnsi"/>
                <w:b/>
                <w:sz w:val="20"/>
                <w:szCs w:val="20"/>
                <w:lang w:eastAsia="en-AU"/>
              </w:rPr>
            </w:pPr>
          </w:p>
        </w:tc>
        <w:tc>
          <w:tcPr>
            <w:tcW w:w="2741" w:type="dxa"/>
            <w:tcBorders>
              <w:top w:val="single" w:sz="4" w:space="0" w:color="auto"/>
              <w:left w:val="nil"/>
              <w:bottom w:val="single" w:sz="4" w:space="0" w:color="auto"/>
            </w:tcBorders>
            <w:shd w:val="clear" w:color="auto" w:fill="E8DEED"/>
            <w:noWrap/>
          </w:tcPr>
          <w:p w14:paraId="6A9650CE" w14:textId="77777777" w:rsidR="00B255BD" w:rsidRPr="00A408AC" w:rsidRDefault="00B255BD" w:rsidP="00AF7AAA">
            <w:pPr>
              <w:spacing w:after="0" w:line="240" w:lineRule="auto"/>
              <w:rPr>
                <w:rFonts w:asciiTheme="minorHAnsi" w:hAnsiTheme="minorHAnsi" w:cstheme="minorHAnsi"/>
                <w:b/>
                <w:sz w:val="20"/>
                <w:szCs w:val="20"/>
                <w:lang w:eastAsia="en-AU"/>
              </w:rPr>
            </w:pPr>
          </w:p>
        </w:tc>
      </w:tr>
      <w:tr w:rsidR="00B255BD" w:rsidRPr="005C23E7" w14:paraId="695A53F9" w14:textId="77777777" w:rsidTr="006F520B">
        <w:trPr>
          <w:trHeight w:val="340"/>
        </w:trPr>
        <w:tc>
          <w:tcPr>
            <w:tcW w:w="5529" w:type="dxa"/>
            <w:tcBorders>
              <w:top w:val="single" w:sz="4" w:space="0" w:color="auto"/>
              <w:left w:val="nil"/>
              <w:bottom w:val="single" w:sz="4" w:space="0" w:color="auto"/>
            </w:tcBorders>
            <w:vAlign w:val="center"/>
          </w:tcPr>
          <w:p w14:paraId="53EE3E2B"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Financial assets</w:t>
            </w:r>
          </w:p>
        </w:tc>
        <w:tc>
          <w:tcPr>
            <w:tcW w:w="2881" w:type="dxa"/>
            <w:tcBorders>
              <w:top w:val="single" w:sz="4" w:space="0" w:color="auto"/>
              <w:left w:val="nil"/>
              <w:bottom w:val="single" w:sz="4" w:space="0" w:color="auto"/>
              <w:right w:val="single" w:sz="4" w:space="0" w:color="auto"/>
            </w:tcBorders>
            <w:noWrap/>
          </w:tcPr>
          <w:p w14:paraId="75D3E397" w14:textId="2E9C1B14"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$4,221.6</w:t>
            </w:r>
          </w:p>
        </w:tc>
        <w:tc>
          <w:tcPr>
            <w:tcW w:w="2741" w:type="dxa"/>
            <w:tcBorders>
              <w:top w:val="single" w:sz="4" w:space="0" w:color="auto"/>
              <w:left w:val="single" w:sz="4" w:space="0" w:color="auto"/>
              <w:bottom w:val="single" w:sz="4" w:space="0" w:color="auto"/>
              <w:right w:val="nil"/>
            </w:tcBorders>
            <w:noWrap/>
          </w:tcPr>
          <w:p w14:paraId="5CCF0E3E" w14:textId="35C796CC"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$674.8</w:t>
            </w:r>
          </w:p>
        </w:tc>
        <w:tc>
          <w:tcPr>
            <w:tcW w:w="2741" w:type="dxa"/>
            <w:tcBorders>
              <w:top w:val="single" w:sz="4" w:space="0" w:color="auto"/>
              <w:left w:val="nil"/>
              <w:bottom w:val="single" w:sz="4" w:space="0" w:color="auto"/>
            </w:tcBorders>
            <w:noWrap/>
          </w:tcPr>
          <w:p w14:paraId="0E623A11" w14:textId="44F0E35B"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$3,546.6</w:t>
            </w:r>
          </w:p>
        </w:tc>
      </w:tr>
      <w:tr w:rsidR="00B255BD" w:rsidRPr="005C23E7" w14:paraId="64D44ADC" w14:textId="77777777" w:rsidTr="006F520B">
        <w:trPr>
          <w:trHeight w:val="340"/>
        </w:trPr>
        <w:tc>
          <w:tcPr>
            <w:tcW w:w="5529" w:type="dxa"/>
            <w:tcBorders>
              <w:top w:val="single" w:sz="4" w:space="0" w:color="auto"/>
              <w:left w:val="nil"/>
              <w:bottom w:val="single" w:sz="4" w:space="0" w:color="auto"/>
            </w:tcBorders>
            <w:vAlign w:val="center"/>
          </w:tcPr>
          <w:p w14:paraId="49546155"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Loans receivable related parties</w:t>
            </w:r>
          </w:p>
        </w:tc>
        <w:tc>
          <w:tcPr>
            <w:tcW w:w="2881" w:type="dxa"/>
            <w:tcBorders>
              <w:top w:val="single" w:sz="4" w:space="0" w:color="auto"/>
              <w:left w:val="nil"/>
              <w:bottom w:val="single" w:sz="4" w:space="0" w:color="auto"/>
              <w:right w:val="single" w:sz="4" w:space="0" w:color="auto"/>
            </w:tcBorders>
            <w:noWrap/>
          </w:tcPr>
          <w:p w14:paraId="4526C69B" w14:textId="684EEC54"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$6,337.4</w:t>
            </w:r>
          </w:p>
        </w:tc>
        <w:tc>
          <w:tcPr>
            <w:tcW w:w="2741" w:type="dxa"/>
            <w:tcBorders>
              <w:top w:val="single" w:sz="4" w:space="0" w:color="auto"/>
              <w:left w:val="single" w:sz="4" w:space="0" w:color="auto"/>
              <w:bottom w:val="single" w:sz="4" w:space="0" w:color="auto"/>
              <w:right w:val="nil"/>
            </w:tcBorders>
            <w:noWrap/>
          </w:tcPr>
          <w:p w14:paraId="7B9E0225" w14:textId="36CD3D4A"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$5,270.4</w:t>
            </w:r>
          </w:p>
        </w:tc>
        <w:tc>
          <w:tcPr>
            <w:tcW w:w="2741" w:type="dxa"/>
            <w:tcBorders>
              <w:top w:val="single" w:sz="4" w:space="0" w:color="auto"/>
              <w:left w:val="nil"/>
              <w:bottom w:val="single" w:sz="4" w:space="0" w:color="auto"/>
            </w:tcBorders>
            <w:noWrap/>
          </w:tcPr>
          <w:p w14:paraId="77C53D79" w14:textId="7AB51380"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$1,067.0</w:t>
            </w:r>
          </w:p>
        </w:tc>
      </w:tr>
      <w:tr w:rsidR="00B255BD" w:rsidRPr="005C23E7" w14:paraId="00FD71B6" w14:textId="77777777" w:rsidTr="006F520B">
        <w:trPr>
          <w:trHeight w:val="340"/>
        </w:trPr>
        <w:tc>
          <w:tcPr>
            <w:tcW w:w="5529" w:type="dxa"/>
            <w:tcBorders>
              <w:top w:val="single" w:sz="4" w:space="0" w:color="auto"/>
              <w:left w:val="nil"/>
              <w:bottom w:val="single" w:sz="4" w:space="0" w:color="auto"/>
            </w:tcBorders>
            <w:vAlign w:val="center"/>
          </w:tcPr>
          <w:p w14:paraId="3F48B629"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Loans receivable non-related parties</w:t>
            </w:r>
          </w:p>
        </w:tc>
        <w:tc>
          <w:tcPr>
            <w:tcW w:w="2881" w:type="dxa"/>
            <w:tcBorders>
              <w:top w:val="single" w:sz="4" w:space="0" w:color="auto"/>
              <w:left w:val="nil"/>
              <w:bottom w:val="single" w:sz="4" w:space="0" w:color="auto"/>
              <w:right w:val="single" w:sz="4" w:space="0" w:color="auto"/>
            </w:tcBorders>
            <w:noWrap/>
          </w:tcPr>
          <w:p w14:paraId="63810D5F" w14:textId="0FBA0A9E"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$155.9</w:t>
            </w:r>
          </w:p>
        </w:tc>
        <w:tc>
          <w:tcPr>
            <w:tcW w:w="2741" w:type="dxa"/>
            <w:tcBorders>
              <w:top w:val="single" w:sz="4" w:space="0" w:color="auto"/>
              <w:left w:val="single" w:sz="4" w:space="0" w:color="auto"/>
              <w:bottom w:val="single" w:sz="4" w:space="0" w:color="auto"/>
              <w:right w:val="nil"/>
            </w:tcBorders>
            <w:noWrap/>
          </w:tcPr>
          <w:p w14:paraId="68EAE47A" w14:textId="6F35FF46"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$0.9</w:t>
            </w:r>
          </w:p>
        </w:tc>
        <w:tc>
          <w:tcPr>
            <w:tcW w:w="2741" w:type="dxa"/>
            <w:tcBorders>
              <w:top w:val="single" w:sz="4" w:space="0" w:color="auto"/>
              <w:left w:val="nil"/>
              <w:bottom w:val="single" w:sz="4" w:space="0" w:color="auto"/>
            </w:tcBorders>
            <w:noWrap/>
          </w:tcPr>
          <w:p w14:paraId="164C1CE6" w14:textId="058F2342"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$155.1</w:t>
            </w:r>
          </w:p>
        </w:tc>
      </w:tr>
      <w:tr w:rsidR="00B255BD" w:rsidRPr="005C23E7" w14:paraId="50ACF06F" w14:textId="77777777" w:rsidTr="006F520B">
        <w:trPr>
          <w:trHeight w:val="340"/>
        </w:trPr>
        <w:tc>
          <w:tcPr>
            <w:tcW w:w="5529" w:type="dxa"/>
            <w:tcBorders>
              <w:top w:val="single" w:sz="4" w:space="0" w:color="auto"/>
              <w:left w:val="nil"/>
              <w:bottom w:val="single" w:sz="4" w:space="0" w:color="auto"/>
            </w:tcBorders>
            <w:vAlign w:val="center"/>
          </w:tcPr>
          <w:p w14:paraId="15FFF18A"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lastRenderedPageBreak/>
              <w:t>Capital work in progress</w:t>
            </w:r>
          </w:p>
        </w:tc>
        <w:tc>
          <w:tcPr>
            <w:tcW w:w="2881" w:type="dxa"/>
            <w:tcBorders>
              <w:top w:val="single" w:sz="4" w:space="0" w:color="auto"/>
              <w:left w:val="nil"/>
              <w:bottom w:val="single" w:sz="4" w:space="0" w:color="auto"/>
              <w:right w:val="single" w:sz="4" w:space="0" w:color="auto"/>
            </w:tcBorders>
            <w:noWrap/>
          </w:tcPr>
          <w:p w14:paraId="16E20B3C" w14:textId="5F485425"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$2,088.5</w:t>
            </w:r>
          </w:p>
        </w:tc>
        <w:tc>
          <w:tcPr>
            <w:tcW w:w="2741" w:type="dxa"/>
            <w:tcBorders>
              <w:top w:val="single" w:sz="4" w:space="0" w:color="auto"/>
              <w:left w:val="single" w:sz="4" w:space="0" w:color="auto"/>
              <w:bottom w:val="single" w:sz="4" w:space="0" w:color="auto"/>
              <w:right w:val="nil"/>
            </w:tcBorders>
            <w:noWrap/>
          </w:tcPr>
          <w:p w14:paraId="78D5C271" w14:textId="74D0FFFB"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$555.3</w:t>
            </w:r>
          </w:p>
        </w:tc>
        <w:tc>
          <w:tcPr>
            <w:tcW w:w="2741" w:type="dxa"/>
            <w:tcBorders>
              <w:top w:val="single" w:sz="4" w:space="0" w:color="auto"/>
              <w:left w:val="nil"/>
              <w:bottom w:val="single" w:sz="4" w:space="0" w:color="auto"/>
            </w:tcBorders>
            <w:noWrap/>
          </w:tcPr>
          <w:p w14:paraId="3B914FBE" w14:textId="10F939A5"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$1,533.2</w:t>
            </w:r>
          </w:p>
        </w:tc>
      </w:tr>
      <w:tr w:rsidR="00B255BD" w:rsidRPr="005C23E7" w14:paraId="54CFEF5C" w14:textId="77777777" w:rsidTr="006F520B">
        <w:trPr>
          <w:trHeight w:val="340"/>
        </w:trPr>
        <w:tc>
          <w:tcPr>
            <w:tcW w:w="5529" w:type="dxa"/>
            <w:tcBorders>
              <w:top w:val="single" w:sz="4" w:space="0" w:color="auto"/>
              <w:left w:val="nil"/>
              <w:bottom w:val="single" w:sz="4" w:space="0" w:color="auto"/>
            </w:tcBorders>
            <w:vAlign w:val="center"/>
          </w:tcPr>
          <w:p w14:paraId="1590A5F2"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Property plant and equipment</w:t>
            </w:r>
          </w:p>
        </w:tc>
        <w:tc>
          <w:tcPr>
            <w:tcW w:w="2881" w:type="dxa"/>
            <w:tcBorders>
              <w:top w:val="single" w:sz="4" w:space="0" w:color="auto"/>
              <w:left w:val="nil"/>
              <w:bottom w:val="single" w:sz="4" w:space="0" w:color="auto"/>
              <w:right w:val="single" w:sz="4" w:space="0" w:color="auto"/>
            </w:tcBorders>
            <w:noWrap/>
          </w:tcPr>
          <w:p w14:paraId="693B03A9" w14:textId="4425335A"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$37,678.7</w:t>
            </w:r>
          </w:p>
        </w:tc>
        <w:tc>
          <w:tcPr>
            <w:tcW w:w="2741" w:type="dxa"/>
            <w:tcBorders>
              <w:top w:val="single" w:sz="4" w:space="0" w:color="auto"/>
              <w:left w:val="single" w:sz="4" w:space="0" w:color="auto"/>
              <w:bottom w:val="single" w:sz="4" w:space="0" w:color="auto"/>
              <w:right w:val="nil"/>
            </w:tcBorders>
            <w:noWrap/>
          </w:tcPr>
          <w:p w14:paraId="180866EE" w14:textId="622FD750"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$10,056.8</w:t>
            </w:r>
          </w:p>
        </w:tc>
        <w:tc>
          <w:tcPr>
            <w:tcW w:w="2741" w:type="dxa"/>
            <w:tcBorders>
              <w:top w:val="single" w:sz="4" w:space="0" w:color="auto"/>
              <w:left w:val="nil"/>
              <w:bottom w:val="single" w:sz="4" w:space="0" w:color="auto"/>
            </w:tcBorders>
            <w:noWrap/>
          </w:tcPr>
          <w:p w14:paraId="15616798" w14:textId="60640D2C"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$27,621.9</w:t>
            </w:r>
          </w:p>
        </w:tc>
      </w:tr>
      <w:tr w:rsidR="00B255BD" w:rsidRPr="005C23E7" w14:paraId="5B0609B9" w14:textId="77777777" w:rsidTr="006F520B">
        <w:trPr>
          <w:trHeight w:val="340"/>
        </w:trPr>
        <w:tc>
          <w:tcPr>
            <w:tcW w:w="5529" w:type="dxa"/>
            <w:tcBorders>
              <w:top w:val="single" w:sz="4" w:space="0" w:color="auto"/>
              <w:left w:val="nil"/>
              <w:bottom w:val="single" w:sz="4" w:space="0" w:color="auto"/>
            </w:tcBorders>
            <w:vAlign w:val="center"/>
          </w:tcPr>
          <w:p w14:paraId="481E7EA7"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Right-of-use asset</w:t>
            </w:r>
          </w:p>
        </w:tc>
        <w:tc>
          <w:tcPr>
            <w:tcW w:w="2881" w:type="dxa"/>
            <w:tcBorders>
              <w:top w:val="single" w:sz="4" w:space="0" w:color="auto"/>
              <w:left w:val="nil"/>
              <w:bottom w:val="single" w:sz="4" w:space="0" w:color="auto"/>
              <w:right w:val="single" w:sz="4" w:space="0" w:color="auto"/>
            </w:tcBorders>
            <w:noWrap/>
          </w:tcPr>
          <w:p w14:paraId="54EDAB87" w14:textId="795A4D83"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$4,594.7</w:t>
            </w:r>
          </w:p>
        </w:tc>
        <w:tc>
          <w:tcPr>
            <w:tcW w:w="2741" w:type="dxa"/>
            <w:tcBorders>
              <w:top w:val="single" w:sz="4" w:space="0" w:color="auto"/>
              <w:left w:val="single" w:sz="4" w:space="0" w:color="auto"/>
              <w:bottom w:val="single" w:sz="4" w:space="0" w:color="auto"/>
              <w:right w:val="nil"/>
            </w:tcBorders>
            <w:noWrap/>
          </w:tcPr>
          <w:p w14:paraId="3CDA323C" w14:textId="185C9673"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$3,547.6</w:t>
            </w:r>
          </w:p>
        </w:tc>
        <w:tc>
          <w:tcPr>
            <w:tcW w:w="2741" w:type="dxa"/>
            <w:tcBorders>
              <w:top w:val="single" w:sz="4" w:space="0" w:color="auto"/>
              <w:left w:val="nil"/>
              <w:bottom w:val="single" w:sz="4" w:space="0" w:color="auto"/>
            </w:tcBorders>
            <w:noWrap/>
          </w:tcPr>
          <w:p w14:paraId="19C5F99F" w14:textId="330476FF"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$1,047.2</w:t>
            </w:r>
          </w:p>
        </w:tc>
      </w:tr>
      <w:tr w:rsidR="00B255BD" w:rsidRPr="005C23E7" w14:paraId="5D8050A3" w14:textId="77777777" w:rsidTr="006F520B">
        <w:trPr>
          <w:trHeight w:val="340"/>
        </w:trPr>
        <w:tc>
          <w:tcPr>
            <w:tcW w:w="5529" w:type="dxa"/>
            <w:tcBorders>
              <w:top w:val="single" w:sz="4" w:space="0" w:color="auto"/>
              <w:left w:val="nil"/>
              <w:bottom w:val="single" w:sz="4" w:space="0" w:color="auto"/>
            </w:tcBorders>
            <w:vAlign w:val="center"/>
          </w:tcPr>
          <w:p w14:paraId="11AFEA8E" w14:textId="77777777" w:rsidR="00B255BD" w:rsidRPr="00A408AC" w:rsidRDefault="00B255BD" w:rsidP="00AF7AAA">
            <w:pPr>
              <w:spacing w:after="0" w:line="240" w:lineRule="auto"/>
              <w:rPr>
                <w:rFonts w:cs="Arial"/>
                <w:sz w:val="20"/>
                <w:szCs w:val="20"/>
                <w:lang w:eastAsia="en-AU"/>
              </w:rPr>
            </w:pPr>
            <w:r w:rsidRPr="00A408AC">
              <w:rPr>
                <w:rFonts w:cs="Arial"/>
                <w:sz w:val="20"/>
                <w:szCs w:val="20"/>
              </w:rPr>
              <w:t>Investment properties</w:t>
            </w:r>
          </w:p>
        </w:tc>
        <w:tc>
          <w:tcPr>
            <w:tcW w:w="2881" w:type="dxa"/>
            <w:tcBorders>
              <w:top w:val="single" w:sz="4" w:space="0" w:color="auto"/>
              <w:left w:val="nil"/>
              <w:bottom w:val="single" w:sz="4" w:space="0" w:color="auto"/>
              <w:right w:val="single" w:sz="4" w:space="0" w:color="auto"/>
            </w:tcBorders>
            <w:noWrap/>
          </w:tcPr>
          <w:p w14:paraId="24C61617" w14:textId="4D55D779"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$21,970.5</w:t>
            </w:r>
          </w:p>
        </w:tc>
        <w:tc>
          <w:tcPr>
            <w:tcW w:w="2741" w:type="dxa"/>
            <w:tcBorders>
              <w:top w:val="single" w:sz="4" w:space="0" w:color="auto"/>
              <w:left w:val="single" w:sz="4" w:space="0" w:color="auto"/>
              <w:bottom w:val="single" w:sz="4" w:space="0" w:color="auto"/>
              <w:right w:val="nil"/>
            </w:tcBorders>
            <w:noWrap/>
          </w:tcPr>
          <w:p w14:paraId="5E4A354A" w14:textId="713817B1"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$798.3</w:t>
            </w:r>
          </w:p>
        </w:tc>
        <w:tc>
          <w:tcPr>
            <w:tcW w:w="2741" w:type="dxa"/>
            <w:tcBorders>
              <w:top w:val="single" w:sz="4" w:space="0" w:color="auto"/>
              <w:left w:val="nil"/>
              <w:bottom w:val="single" w:sz="4" w:space="0" w:color="auto"/>
            </w:tcBorders>
            <w:noWrap/>
          </w:tcPr>
          <w:p w14:paraId="5FEB35EB" w14:textId="0FF1E03C"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$21,172.1</w:t>
            </w:r>
          </w:p>
        </w:tc>
      </w:tr>
      <w:tr w:rsidR="00B255BD" w:rsidRPr="005C23E7" w14:paraId="4FD83C1C" w14:textId="77777777" w:rsidTr="006F520B">
        <w:trPr>
          <w:trHeight w:val="340"/>
        </w:trPr>
        <w:tc>
          <w:tcPr>
            <w:tcW w:w="5529" w:type="dxa"/>
            <w:tcBorders>
              <w:top w:val="single" w:sz="4" w:space="0" w:color="auto"/>
              <w:left w:val="nil"/>
              <w:bottom w:val="single" w:sz="4" w:space="0" w:color="auto"/>
            </w:tcBorders>
            <w:vAlign w:val="center"/>
          </w:tcPr>
          <w:p w14:paraId="1EA25602" w14:textId="41B513EF" w:rsidR="00B255BD" w:rsidRPr="00A408AC" w:rsidRDefault="00B255BD" w:rsidP="00AF7AAA">
            <w:pPr>
              <w:spacing w:after="0" w:line="240" w:lineRule="auto"/>
              <w:rPr>
                <w:rFonts w:cs="Arial"/>
                <w:sz w:val="20"/>
                <w:szCs w:val="20"/>
                <w:lang w:eastAsia="en-AU"/>
              </w:rPr>
            </w:pPr>
            <w:r w:rsidRPr="00A408AC">
              <w:rPr>
                <w:rFonts w:cs="Arial"/>
                <w:sz w:val="20"/>
                <w:szCs w:val="20"/>
              </w:rPr>
              <w:t xml:space="preserve">Intangibles </w:t>
            </w:r>
            <w:r w:rsidR="00B434B1" w:rsidRPr="00A408AC">
              <w:rPr>
                <w:rFonts w:cs="Arial"/>
                <w:sz w:val="20"/>
                <w:szCs w:val="20"/>
              </w:rPr>
              <w:t>–</w:t>
            </w:r>
            <w:r w:rsidRPr="00A408AC">
              <w:rPr>
                <w:rFonts w:cs="Arial"/>
                <w:sz w:val="20"/>
                <w:szCs w:val="20"/>
              </w:rPr>
              <w:t xml:space="preserve"> Bed licenses</w:t>
            </w:r>
          </w:p>
        </w:tc>
        <w:tc>
          <w:tcPr>
            <w:tcW w:w="2881" w:type="dxa"/>
            <w:tcBorders>
              <w:top w:val="single" w:sz="4" w:space="0" w:color="auto"/>
              <w:left w:val="nil"/>
              <w:bottom w:val="single" w:sz="4" w:space="0" w:color="auto"/>
              <w:right w:val="single" w:sz="4" w:space="0" w:color="auto"/>
            </w:tcBorders>
            <w:noWrap/>
          </w:tcPr>
          <w:p w14:paraId="54CA4791" w14:textId="4D3405E2"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$87.3</w:t>
            </w:r>
          </w:p>
        </w:tc>
        <w:tc>
          <w:tcPr>
            <w:tcW w:w="2741" w:type="dxa"/>
            <w:tcBorders>
              <w:top w:val="single" w:sz="4" w:space="0" w:color="auto"/>
              <w:left w:val="single" w:sz="4" w:space="0" w:color="auto"/>
              <w:bottom w:val="single" w:sz="4" w:space="0" w:color="auto"/>
              <w:right w:val="nil"/>
            </w:tcBorders>
            <w:noWrap/>
          </w:tcPr>
          <w:p w14:paraId="6F287265" w14:textId="5FD28FC2"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$80.5</w:t>
            </w:r>
          </w:p>
        </w:tc>
        <w:tc>
          <w:tcPr>
            <w:tcW w:w="2741" w:type="dxa"/>
            <w:tcBorders>
              <w:top w:val="single" w:sz="4" w:space="0" w:color="auto"/>
              <w:left w:val="nil"/>
              <w:bottom w:val="single" w:sz="4" w:space="0" w:color="auto"/>
            </w:tcBorders>
            <w:noWrap/>
          </w:tcPr>
          <w:p w14:paraId="7DB97C08" w14:textId="2BE1EB75"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$6.8</w:t>
            </w:r>
          </w:p>
        </w:tc>
      </w:tr>
      <w:tr w:rsidR="00B255BD" w:rsidRPr="005C23E7" w14:paraId="4E95550A" w14:textId="77777777" w:rsidTr="006F520B">
        <w:trPr>
          <w:trHeight w:val="340"/>
        </w:trPr>
        <w:tc>
          <w:tcPr>
            <w:tcW w:w="5529" w:type="dxa"/>
            <w:tcBorders>
              <w:top w:val="single" w:sz="4" w:space="0" w:color="auto"/>
              <w:left w:val="nil"/>
              <w:bottom w:val="single" w:sz="4" w:space="0" w:color="auto"/>
            </w:tcBorders>
            <w:vAlign w:val="center"/>
          </w:tcPr>
          <w:p w14:paraId="3586EC18" w14:textId="46DBC327" w:rsidR="00B255BD" w:rsidRPr="00A408AC" w:rsidRDefault="00B255BD" w:rsidP="00AF7AAA">
            <w:pPr>
              <w:spacing w:after="0" w:line="240" w:lineRule="auto"/>
              <w:rPr>
                <w:rFonts w:cs="Arial"/>
                <w:sz w:val="20"/>
                <w:szCs w:val="20"/>
                <w:lang w:eastAsia="en-AU"/>
              </w:rPr>
            </w:pPr>
            <w:r w:rsidRPr="00A408AC">
              <w:rPr>
                <w:rFonts w:cs="Arial"/>
                <w:sz w:val="20"/>
                <w:szCs w:val="20"/>
              </w:rPr>
              <w:t xml:space="preserve">Intangibles </w:t>
            </w:r>
            <w:r w:rsidR="00B434B1" w:rsidRPr="00A408AC">
              <w:rPr>
                <w:rFonts w:cs="Arial"/>
                <w:sz w:val="20"/>
                <w:szCs w:val="20"/>
              </w:rPr>
              <w:t>–</w:t>
            </w:r>
            <w:r w:rsidRPr="00A408AC">
              <w:rPr>
                <w:rFonts w:cs="Arial"/>
                <w:sz w:val="20"/>
                <w:szCs w:val="20"/>
              </w:rPr>
              <w:t xml:space="preserve"> Goodwill</w:t>
            </w:r>
          </w:p>
        </w:tc>
        <w:tc>
          <w:tcPr>
            <w:tcW w:w="2881" w:type="dxa"/>
            <w:tcBorders>
              <w:top w:val="single" w:sz="4" w:space="0" w:color="auto"/>
              <w:left w:val="nil"/>
              <w:bottom w:val="single" w:sz="4" w:space="0" w:color="auto"/>
              <w:right w:val="single" w:sz="4" w:space="0" w:color="auto"/>
            </w:tcBorders>
            <w:noWrap/>
          </w:tcPr>
          <w:p w14:paraId="141C1A1B" w14:textId="1512A326"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$3,711.6</w:t>
            </w:r>
          </w:p>
        </w:tc>
        <w:tc>
          <w:tcPr>
            <w:tcW w:w="2741" w:type="dxa"/>
            <w:tcBorders>
              <w:top w:val="single" w:sz="4" w:space="0" w:color="auto"/>
              <w:left w:val="single" w:sz="4" w:space="0" w:color="auto"/>
              <w:bottom w:val="single" w:sz="4" w:space="0" w:color="auto"/>
              <w:right w:val="nil"/>
            </w:tcBorders>
            <w:noWrap/>
          </w:tcPr>
          <w:p w14:paraId="152238EE" w14:textId="0709B2C3"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$2,055.5</w:t>
            </w:r>
          </w:p>
        </w:tc>
        <w:tc>
          <w:tcPr>
            <w:tcW w:w="2741" w:type="dxa"/>
            <w:tcBorders>
              <w:top w:val="single" w:sz="4" w:space="0" w:color="auto"/>
              <w:left w:val="nil"/>
              <w:bottom w:val="single" w:sz="4" w:space="0" w:color="auto"/>
            </w:tcBorders>
            <w:noWrap/>
          </w:tcPr>
          <w:p w14:paraId="5CEEC200" w14:textId="1A1BA108"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$1,656.0</w:t>
            </w:r>
          </w:p>
        </w:tc>
      </w:tr>
      <w:tr w:rsidR="00B255BD" w:rsidRPr="005C23E7" w14:paraId="60B2A5A0" w14:textId="77777777" w:rsidTr="006F520B">
        <w:trPr>
          <w:trHeight w:val="340"/>
        </w:trPr>
        <w:tc>
          <w:tcPr>
            <w:tcW w:w="5529" w:type="dxa"/>
            <w:tcBorders>
              <w:top w:val="single" w:sz="4" w:space="0" w:color="auto"/>
              <w:left w:val="nil"/>
              <w:bottom w:val="single" w:sz="4" w:space="0" w:color="auto"/>
            </w:tcBorders>
            <w:vAlign w:val="center"/>
          </w:tcPr>
          <w:p w14:paraId="51EC2EB5" w14:textId="77777777" w:rsidR="00B255BD" w:rsidRPr="00A408AC" w:rsidRDefault="00B255BD" w:rsidP="00AF7AAA">
            <w:pPr>
              <w:spacing w:after="0" w:line="240" w:lineRule="auto"/>
              <w:rPr>
                <w:rFonts w:cs="Arial"/>
                <w:sz w:val="20"/>
                <w:szCs w:val="20"/>
              </w:rPr>
            </w:pPr>
            <w:r w:rsidRPr="00A408AC">
              <w:rPr>
                <w:rFonts w:cs="Arial"/>
                <w:sz w:val="20"/>
                <w:szCs w:val="20"/>
              </w:rPr>
              <w:t>Intangibles – Other</w:t>
            </w:r>
          </w:p>
        </w:tc>
        <w:tc>
          <w:tcPr>
            <w:tcW w:w="2881" w:type="dxa"/>
            <w:tcBorders>
              <w:top w:val="single" w:sz="4" w:space="0" w:color="auto"/>
              <w:left w:val="nil"/>
              <w:bottom w:val="single" w:sz="4" w:space="0" w:color="auto"/>
              <w:right w:val="single" w:sz="4" w:space="0" w:color="auto"/>
            </w:tcBorders>
            <w:noWrap/>
          </w:tcPr>
          <w:p w14:paraId="6CC8B9EE" w14:textId="30FD809B"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$171.6</w:t>
            </w:r>
          </w:p>
        </w:tc>
        <w:tc>
          <w:tcPr>
            <w:tcW w:w="2741" w:type="dxa"/>
            <w:tcBorders>
              <w:top w:val="single" w:sz="4" w:space="0" w:color="auto"/>
              <w:left w:val="single" w:sz="4" w:space="0" w:color="auto"/>
              <w:bottom w:val="single" w:sz="4" w:space="0" w:color="auto"/>
              <w:right w:val="nil"/>
            </w:tcBorders>
            <w:noWrap/>
          </w:tcPr>
          <w:p w14:paraId="6B91DA0B" w14:textId="083B85D7"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$50.1</w:t>
            </w:r>
          </w:p>
        </w:tc>
        <w:tc>
          <w:tcPr>
            <w:tcW w:w="2741" w:type="dxa"/>
            <w:tcBorders>
              <w:top w:val="single" w:sz="4" w:space="0" w:color="auto"/>
              <w:left w:val="nil"/>
              <w:bottom w:val="single" w:sz="4" w:space="0" w:color="auto"/>
            </w:tcBorders>
            <w:noWrap/>
          </w:tcPr>
          <w:p w14:paraId="5566B821" w14:textId="6E8A402D"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$121.4</w:t>
            </w:r>
          </w:p>
        </w:tc>
      </w:tr>
      <w:tr w:rsidR="00B255BD" w:rsidRPr="005C23E7" w14:paraId="0ABB9607" w14:textId="77777777" w:rsidTr="006F520B">
        <w:trPr>
          <w:trHeight w:val="340"/>
        </w:trPr>
        <w:tc>
          <w:tcPr>
            <w:tcW w:w="5529" w:type="dxa"/>
            <w:tcBorders>
              <w:top w:val="single" w:sz="4" w:space="0" w:color="auto"/>
              <w:left w:val="nil"/>
              <w:bottom w:val="single" w:sz="4" w:space="0" w:color="auto"/>
            </w:tcBorders>
            <w:vAlign w:val="center"/>
          </w:tcPr>
          <w:p w14:paraId="4088CA95" w14:textId="77777777" w:rsidR="00B255BD" w:rsidRPr="00A408AC" w:rsidRDefault="00B255BD" w:rsidP="00AF7AAA">
            <w:pPr>
              <w:spacing w:after="0" w:line="240" w:lineRule="auto"/>
              <w:rPr>
                <w:rFonts w:cs="Arial"/>
                <w:sz w:val="20"/>
                <w:szCs w:val="20"/>
                <w:lang w:eastAsia="en-AU"/>
              </w:rPr>
            </w:pPr>
            <w:r w:rsidRPr="00A408AC">
              <w:rPr>
                <w:rFonts w:cs="Arial"/>
                <w:sz w:val="20"/>
                <w:szCs w:val="20"/>
                <w:lang w:eastAsia="en-AU"/>
              </w:rPr>
              <w:t>Other non-current assets</w:t>
            </w:r>
          </w:p>
        </w:tc>
        <w:tc>
          <w:tcPr>
            <w:tcW w:w="2881" w:type="dxa"/>
            <w:tcBorders>
              <w:top w:val="single" w:sz="4" w:space="0" w:color="auto"/>
              <w:left w:val="nil"/>
              <w:bottom w:val="single" w:sz="4" w:space="0" w:color="auto"/>
              <w:right w:val="single" w:sz="4" w:space="0" w:color="auto"/>
            </w:tcBorders>
            <w:noWrap/>
          </w:tcPr>
          <w:p w14:paraId="5AD09FB4" w14:textId="48CCEB98"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$860.0</w:t>
            </w:r>
          </w:p>
        </w:tc>
        <w:tc>
          <w:tcPr>
            <w:tcW w:w="2741" w:type="dxa"/>
            <w:tcBorders>
              <w:top w:val="single" w:sz="4" w:space="0" w:color="auto"/>
              <w:left w:val="single" w:sz="4" w:space="0" w:color="auto"/>
              <w:bottom w:val="single" w:sz="4" w:space="0" w:color="auto"/>
              <w:right w:val="nil"/>
            </w:tcBorders>
            <w:noWrap/>
          </w:tcPr>
          <w:p w14:paraId="108B939C" w14:textId="7876F9C3"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$419.0</w:t>
            </w:r>
          </w:p>
        </w:tc>
        <w:tc>
          <w:tcPr>
            <w:tcW w:w="2741" w:type="dxa"/>
            <w:tcBorders>
              <w:top w:val="single" w:sz="4" w:space="0" w:color="auto"/>
              <w:left w:val="nil"/>
              <w:bottom w:val="single" w:sz="4" w:space="0" w:color="auto"/>
            </w:tcBorders>
            <w:noWrap/>
          </w:tcPr>
          <w:p w14:paraId="55AA8BA1" w14:textId="07589BFD" w:rsidR="00B255BD" w:rsidRPr="00A408AC" w:rsidRDefault="000B0719" w:rsidP="00AF7AAA">
            <w:pPr>
              <w:spacing w:after="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$441.2</w:t>
            </w:r>
          </w:p>
        </w:tc>
      </w:tr>
      <w:tr w:rsidR="00B255BD" w:rsidRPr="005C23E7" w14:paraId="161B10F1" w14:textId="77777777" w:rsidTr="009C124F">
        <w:trPr>
          <w:trHeight w:val="340"/>
        </w:trPr>
        <w:tc>
          <w:tcPr>
            <w:tcW w:w="5529" w:type="dxa"/>
            <w:tcBorders>
              <w:top w:val="single" w:sz="4" w:space="0" w:color="auto"/>
              <w:left w:val="nil"/>
              <w:bottom w:val="single" w:sz="4" w:space="0" w:color="auto"/>
            </w:tcBorders>
            <w:shd w:val="clear" w:color="auto" w:fill="D8DADA"/>
            <w:vAlign w:val="center"/>
          </w:tcPr>
          <w:p w14:paraId="59774BA8"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Total non-current assets</w:t>
            </w:r>
          </w:p>
        </w:tc>
        <w:tc>
          <w:tcPr>
            <w:tcW w:w="2881" w:type="dxa"/>
            <w:tcBorders>
              <w:top w:val="single" w:sz="4" w:space="0" w:color="auto"/>
              <w:left w:val="nil"/>
              <w:bottom w:val="single" w:sz="4" w:space="0" w:color="auto"/>
              <w:right w:val="single" w:sz="4" w:space="0" w:color="auto"/>
            </w:tcBorders>
            <w:shd w:val="clear" w:color="auto" w:fill="D8DADA"/>
            <w:noWrap/>
          </w:tcPr>
          <w:p w14:paraId="509E3FF3" w14:textId="6D64ECFC"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$81,877.8</w:t>
            </w:r>
          </w:p>
        </w:tc>
        <w:tc>
          <w:tcPr>
            <w:tcW w:w="2741" w:type="dxa"/>
            <w:tcBorders>
              <w:top w:val="single" w:sz="4" w:space="0" w:color="auto"/>
              <w:left w:val="single" w:sz="4" w:space="0" w:color="auto"/>
              <w:bottom w:val="single" w:sz="4" w:space="0" w:color="auto"/>
              <w:right w:val="nil"/>
            </w:tcBorders>
            <w:shd w:val="clear" w:color="auto" w:fill="D8DADA"/>
            <w:noWrap/>
          </w:tcPr>
          <w:p w14:paraId="620837E6" w14:textId="53E4629A"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$23,509.3</w:t>
            </w:r>
          </w:p>
        </w:tc>
        <w:tc>
          <w:tcPr>
            <w:tcW w:w="2741" w:type="dxa"/>
            <w:tcBorders>
              <w:top w:val="single" w:sz="4" w:space="0" w:color="auto"/>
              <w:left w:val="nil"/>
              <w:bottom w:val="single" w:sz="4" w:space="0" w:color="auto"/>
            </w:tcBorders>
            <w:shd w:val="clear" w:color="auto" w:fill="D8DADA"/>
            <w:noWrap/>
          </w:tcPr>
          <w:p w14:paraId="70555E99" w14:textId="7BA78CE0"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$58,368.5</w:t>
            </w:r>
          </w:p>
        </w:tc>
      </w:tr>
      <w:tr w:rsidR="00B255BD" w:rsidRPr="005C23E7" w14:paraId="7A05D960" w14:textId="77777777" w:rsidTr="009C124F">
        <w:trPr>
          <w:trHeight w:val="340"/>
        </w:trPr>
        <w:tc>
          <w:tcPr>
            <w:tcW w:w="5529" w:type="dxa"/>
            <w:tcBorders>
              <w:top w:val="single" w:sz="4" w:space="0" w:color="auto"/>
              <w:left w:val="nil"/>
              <w:bottom w:val="single" w:sz="4" w:space="0" w:color="auto"/>
            </w:tcBorders>
            <w:shd w:val="clear" w:color="auto" w:fill="D8DADA"/>
            <w:vAlign w:val="center"/>
          </w:tcPr>
          <w:p w14:paraId="27659CAF"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Total assets</w:t>
            </w:r>
          </w:p>
        </w:tc>
        <w:tc>
          <w:tcPr>
            <w:tcW w:w="2881" w:type="dxa"/>
            <w:tcBorders>
              <w:top w:val="single" w:sz="4" w:space="0" w:color="auto"/>
              <w:left w:val="nil"/>
              <w:bottom w:val="single" w:sz="4" w:space="0" w:color="auto"/>
              <w:right w:val="single" w:sz="4" w:space="0" w:color="auto"/>
            </w:tcBorders>
            <w:shd w:val="clear" w:color="auto" w:fill="D8DADA"/>
            <w:noWrap/>
          </w:tcPr>
          <w:p w14:paraId="0038A2B8" w14:textId="65D472E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$102,208.9</w:t>
            </w:r>
          </w:p>
        </w:tc>
        <w:tc>
          <w:tcPr>
            <w:tcW w:w="2741" w:type="dxa"/>
            <w:tcBorders>
              <w:top w:val="single" w:sz="4" w:space="0" w:color="auto"/>
              <w:left w:val="single" w:sz="4" w:space="0" w:color="auto"/>
              <w:bottom w:val="single" w:sz="4" w:space="0" w:color="auto"/>
              <w:right w:val="nil"/>
            </w:tcBorders>
            <w:shd w:val="clear" w:color="auto" w:fill="D8DADA"/>
            <w:noWrap/>
          </w:tcPr>
          <w:p w14:paraId="17C728B7" w14:textId="2248AF6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$30,039.1</w:t>
            </w:r>
          </w:p>
        </w:tc>
        <w:tc>
          <w:tcPr>
            <w:tcW w:w="2741" w:type="dxa"/>
            <w:tcBorders>
              <w:top w:val="single" w:sz="4" w:space="0" w:color="auto"/>
              <w:left w:val="nil"/>
              <w:bottom w:val="single" w:sz="4" w:space="0" w:color="auto"/>
            </w:tcBorders>
            <w:shd w:val="clear" w:color="auto" w:fill="D8DADA"/>
            <w:noWrap/>
          </w:tcPr>
          <w:p w14:paraId="4E71ACFA" w14:textId="597DF80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$72,169.8</w:t>
            </w:r>
          </w:p>
        </w:tc>
      </w:tr>
      <w:tr w:rsidR="00B255BD" w:rsidRPr="005C23E7" w14:paraId="21A7ECE1" w14:textId="77777777" w:rsidTr="00D171B6">
        <w:trPr>
          <w:trHeight w:val="340"/>
        </w:trPr>
        <w:tc>
          <w:tcPr>
            <w:tcW w:w="5529" w:type="dxa"/>
            <w:tcBorders>
              <w:top w:val="single" w:sz="4" w:space="0" w:color="auto"/>
              <w:left w:val="nil"/>
              <w:bottom w:val="single" w:sz="4" w:space="0" w:color="auto"/>
            </w:tcBorders>
            <w:shd w:val="clear" w:color="auto" w:fill="E8DEED"/>
            <w:vAlign w:val="center"/>
          </w:tcPr>
          <w:p w14:paraId="4D713322"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lang w:eastAsia="en-AU"/>
              </w:rPr>
              <w:t>Liabilities</w:t>
            </w:r>
          </w:p>
        </w:tc>
        <w:tc>
          <w:tcPr>
            <w:tcW w:w="2881" w:type="dxa"/>
            <w:tcBorders>
              <w:top w:val="single" w:sz="4" w:space="0" w:color="auto"/>
              <w:left w:val="nil"/>
              <w:bottom w:val="single" w:sz="4" w:space="0" w:color="auto"/>
            </w:tcBorders>
            <w:shd w:val="clear" w:color="auto" w:fill="E8DEED"/>
            <w:noWrap/>
          </w:tcPr>
          <w:p w14:paraId="0AC3718D" w14:textId="77777777" w:rsidR="00B255BD" w:rsidRPr="00A408AC" w:rsidRDefault="00B255BD" w:rsidP="00AF7AAA">
            <w:pPr>
              <w:spacing w:after="0" w:line="240" w:lineRule="auto"/>
              <w:rPr>
                <w:rFonts w:asciiTheme="minorHAnsi" w:hAnsiTheme="minorHAnsi" w:cstheme="minorHAnsi"/>
                <w:sz w:val="20"/>
                <w:szCs w:val="20"/>
                <w:lang w:eastAsia="en-AU"/>
              </w:rPr>
            </w:pPr>
          </w:p>
        </w:tc>
        <w:tc>
          <w:tcPr>
            <w:tcW w:w="2741" w:type="dxa"/>
            <w:tcBorders>
              <w:top w:val="single" w:sz="4" w:space="0" w:color="auto"/>
              <w:bottom w:val="single" w:sz="4" w:space="0" w:color="auto"/>
              <w:right w:val="nil"/>
            </w:tcBorders>
            <w:shd w:val="clear" w:color="auto" w:fill="E8DEED"/>
            <w:noWrap/>
          </w:tcPr>
          <w:p w14:paraId="06E7EBAB" w14:textId="77777777" w:rsidR="00B255BD" w:rsidRPr="00A408AC" w:rsidRDefault="00B255BD" w:rsidP="00AF7AAA">
            <w:pPr>
              <w:spacing w:after="0" w:line="240" w:lineRule="auto"/>
              <w:rPr>
                <w:rFonts w:asciiTheme="minorHAnsi" w:hAnsiTheme="minorHAnsi" w:cstheme="minorHAnsi"/>
                <w:sz w:val="20"/>
                <w:szCs w:val="20"/>
                <w:lang w:eastAsia="en-AU"/>
              </w:rPr>
            </w:pPr>
          </w:p>
        </w:tc>
        <w:tc>
          <w:tcPr>
            <w:tcW w:w="2741" w:type="dxa"/>
            <w:tcBorders>
              <w:top w:val="single" w:sz="4" w:space="0" w:color="auto"/>
              <w:left w:val="nil"/>
              <w:bottom w:val="single" w:sz="4" w:space="0" w:color="auto"/>
            </w:tcBorders>
            <w:shd w:val="clear" w:color="auto" w:fill="E8DEED"/>
            <w:noWrap/>
          </w:tcPr>
          <w:p w14:paraId="0A48B081" w14:textId="77777777" w:rsidR="00B255BD" w:rsidRPr="00A408AC" w:rsidRDefault="00B255BD" w:rsidP="00AF7AAA">
            <w:pPr>
              <w:spacing w:after="0" w:line="240" w:lineRule="auto"/>
              <w:rPr>
                <w:rFonts w:asciiTheme="minorHAnsi" w:hAnsiTheme="minorHAnsi" w:cstheme="minorHAnsi"/>
                <w:sz w:val="20"/>
                <w:szCs w:val="20"/>
                <w:lang w:eastAsia="en-AU"/>
              </w:rPr>
            </w:pPr>
          </w:p>
        </w:tc>
      </w:tr>
      <w:tr w:rsidR="00B255BD" w:rsidRPr="005C23E7" w14:paraId="7D40C4DC" w14:textId="77777777" w:rsidTr="00F04686">
        <w:trPr>
          <w:trHeight w:val="340"/>
        </w:trPr>
        <w:tc>
          <w:tcPr>
            <w:tcW w:w="5529" w:type="dxa"/>
            <w:tcBorders>
              <w:top w:val="single" w:sz="4" w:space="0" w:color="auto"/>
              <w:left w:val="nil"/>
              <w:bottom w:val="single" w:sz="4" w:space="0" w:color="auto"/>
            </w:tcBorders>
            <w:shd w:val="clear" w:color="auto" w:fill="E8DEED"/>
            <w:vAlign w:val="center"/>
          </w:tcPr>
          <w:p w14:paraId="42372710" w14:textId="77777777" w:rsidR="00B255BD" w:rsidRPr="00A408AC" w:rsidRDefault="00B255BD" w:rsidP="00AF7AAA">
            <w:pPr>
              <w:spacing w:after="0" w:line="240" w:lineRule="auto"/>
              <w:rPr>
                <w:rFonts w:cs="Arial"/>
                <w:sz w:val="20"/>
                <w:szCs w:val="20"/>
                <w:lang w:eastAsia="en-AU"/>
              </w:rPr>
            </w:pPr>
            <w:r w:rsidRPr="00A408AC">
              <w:rPr>
                <w:rFonts w:cs="Arial"/>
                <w:b/>
                <w:sz w:val="20"/>
                <w:szCs w:val="20"/>
              </w:rPr>
              <w:t>Current liabilities</w:t>
            </w:r>
          </w:p>
        </w:tc>
        <w:tc>
          <w:tcPr>
            <w:tcW w:w="2881" w:type="dxa"/>
            <w:tcBorders>
              <w:top w:val="single" w:sz="4" w:space="0" w:color="auto"/>
              <w:left w:val="nil"/>
              <w:bottom w:val="single" w:sz="4" w:space="0" w:color="auto"/>
              <w:right w:val="single" w:sz="4" w:space="0" w:color="auto"/>
            </w:tcBorders>
            <w:shd w:val="clear" w:color="auto" w:fill="E8DEED"/>
            <w:noWrap/>
          </w:tcPr>
          <w:p w14:paraId="58E27AE9" w14:textId="77777777" w:rsidR="00B255BD" w:rsidRPr="00A408AC" w:rsidRDefault="00B255BD" w:rsidP="00AF7AAA">
            <w:pPr>
              <w:spacing w:after="0" w:line="240" w:lineRule="auto"/>
              <w:rPr>
                <w:rFonts w:asciiTheme="minorHAnsi" w:hAnsiTheme="minorHAnsi" w:cstheme="minorHAnsi"/>
                <w:sz w:val="20"/>
                <w:szCs w:val="20"/>
                <w:lang w:eastAsia="en-AU"/>
              </w:rPr>
            </w:pPr>
          </w:p>
        </w:tc>
        <w:tc>
          <w:tcPr>
            <w:tcW w:w="2741" w:type="dxa"/>
            <w:tcBorders>
              <w:top w:val="single" w:sz="4" w:space="0" w:color="auto"/>
              <w:left w:val="single" w:sz="4" w:space="0" w:color="auto"/>
              <w:bottom w:val="single" w:sz="4" w:space="0" w:color="auto"/>
              <w:right w:val="nil"/>
            </w:tcBorders>
            <w:shd w:val="clear" w:color="auto" w:fill="E8DEED"/>
            <w:noWrap/>
          </w:tcPr>
          <w:p w14:paraId="03921E48" w14:textId="77777777" w:rsidR="00B255BD" w:rsidRPr="00A408AC" w:rsidRDefault="00B255BD" w:rsidP="00AF7AAA">
            <w:pPr>
              <w:spacing w:after="0" w:line="240" w:lineRule="auto"/>
              <w:rPr>
                <w:rFonts w:asciiTheme="minorHAnsi" w:hAnsiTheme="minorHAnsi" w:cstheme="minorHAnsi"/>
                <w:sz w:val="20"/>
                <w:szCs w:val="20"/>
                <w:lang w:eastAsia="en-AU"/>
              </w:rPr>
            </w:pPr>
          </w:p>
        </w:tc>
        <w:tc>
          <w:tcPr>
            <w:tcW w:w="2741" w:type="dxa"/>
            <w:tcBorders>
              <w:top w:val="single" w:sz="4" w:space="0" w:color="auto"/>
              <w:left w:val="nil"/>
              <w:bottom w:val="single" w:sz="4" w:space="0" w:color="auto"/>
            </w:tcBorders>
            <w:shd w:val="clear" w:color="auto" w:fill="E8DEED"/>
            <w:noWrap/>
          </w:tcPr>
          <w:p w14:paraId="17A05746" w14:textId="77777777" w:rsidR="00B255BD" w:rsidRPr="00A408AC" w:rsidRDefault="00B255BD" w:rsidP="00AF7AAA">
            <w:pPr>
              <w:spacing w:after="0" w:line="240" w:lineRule="auto"/>
              <w:rPr>
                <w:rFonts w:asciiTheme="minorHAnsi" w:hAnsiTheme="minorHAnsi" w:cstheme="minorHAnsi"/>
                <w:sz w:val="20"/>
                <w:szCs w:val="20"/>
                <w:lang w:eastAsia="en-AU"/>
              </w:rPr>
            </w:pPr>
          </w:p>
        </w:tc>
      </w:tr>
      <w:tr w:rsidR="00B255BD" w:rsidRPr="005C23E7" w14:paraId="523A8994" w14:textId="77777777" w:rsidTr="00F04686">
        <w:trPr>
          <w:trHeight w:val="340"/>
        </w:trPr>
        <w:tc>
          <w:tcPr>
            <w:tcW w:w="5529" w:type="dxa"/>
            <w:tcBorders>
              <w:top w:val="single" w:sz="4" w:space="0" w:color="auto"/>
              <w:left w:val="nil"/>
              <w:bottom w:val="single" w:sz="4" w:space="0" w:color="auto"/>
            </w:tcBorders>
            <w:vAlign w:val="center"/>
          </w:tcPr>
          <w:p w14:paraId="38CD211C" w14:textId="1FE45FB7" w:rsidR="00B255BD" w:rsidRPr="00A408AC" w:rsidRDefault="00B255BD" w:rsidP="00AF7AAA">
            <w:pPr>
              <w:spacing w:after="0" w:line="240" w:lineRule="auto"/>
              <w:rPr>
                <w:rFonts w:cs="Arial"/>
                <w:b/>
                <w:sz w:val="20"/>
                <w:szCs w:val="20"/>
                <w:lang w:eastAsia="en-AU"/>
              </w:rPr>
            </w:pPr>
            <w:r w:rsidRPr="00A408AC">
              <w:rPr>
                <w:rFonts w:cs="Arial"/>
                <w:sz w:val="20"/>
                <w:szCs w:val="20"/>
              </w:rPr>
              <w:t>Refundable resident loans – RADs</w:t>
            </w:r>
            <w:r w:rsidR="00CB0E25" w:rsidRPr="00A408AC">
              <w:rPr>
                <w:rFonts w:cs="Arial"/>
                <w:sz w:val="20"/>
                <w:szCs w:val="20"/>
              </w:rPr>
              <w:t xml:space="preserve"> </w:t>
            </w:r>
            <w:r w:rsidR="00B434B1" w:rsidRPr="00A408AC">
              <w:rPr>
                <w:rFonts w:cs="Arial"/>
                <w:sz w:val="20"/>
                <w:szCs w:val="20"/>
                <w:vertAlign w:val="superscript"/>
              </w:rPr>
              <w:t>1</w:t>
            </w:r>
          </w:p>
        </w:tc>
        <w:tc>
          <w:tcPr>
            <w:tcW w:w="2881" w:type="dxa"/>
            <w:tcBorders>
              <w:top w:val="single" w:sz="4" w:space="0" w:color="auto"/>
              <w:left w:val="nil"/>
              <w:bottom w:val="single" w:sz="4" w:space="0" w:color="auto"/>
              <w:right w:val="single" w:sz="4" w:space="0" w:color="auto"/>
            </w:tcBorders>
            <w:noWrap/>
          </w:tcPr>
          <w:p w14:paraId="307C0C4F" w14:textId="50A211AB"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$27,476.8</w:t>
            </w:r>
          </w:p>
        </w:tc>
        <w:tc>
          <w:tcPr>
            <w:tcW w:w="2741" w:type="dxa"/>
            <w:tcBorders>
              <w:top w:val="single" w:sz="4" w:space="0" w:color="auto"/>
              <w:left w:val="single" w:sz="4" w:space="0" w:color="auto"/>
              <w:bottom w:val="single" w:sz="4" w:space="0" w:color="auto"/>
              <w:right w:val="nil"/>
            </w:tcBorders>
            <w:noWrap/>
          </w:tcPr>
          <w:p w14:paraId="21F10413" w14:textId="748CAC21"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$13,709.3</w:t>
            </w:r>
          </w:p>
        </w:tc>
        <w:tc>
          <w:tcPr>
            <w:tcW w:w="2741" w:type="dxa"/>
            <w:tcBorders>
              <w:top w:val="single" w:sz="4" w:space="0" w:color="auto"/>
              <w:left w:val="nil"/>
              <w:bottom w:val="single" w:sz="4" w:space="0" w:color="auto"/>
            </w:tcBorders>
            <w:noWrap/>
          </w:tcPr>
          <w:p w14:paraId="36360A6B" w14:textId="53B4541D"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$13,767.5</w:t>
            </w:r>
          </w:p>
        </w:tc>
      </w:tr>
      <w:tr w:rsidR="00B255BD" w:rsidRPr="005C23E7" w14:paraId="42A9766A" w14:textId="77777777" w:rsidTr="00F04686">
        <w:trPr>
          <w:trHeight w:val="340"/>
        </w:trPr>
        <w:tc>
          <w:tcPr>
            <w:tcW w:w="5529" w:type="dxa"/>
            <w:tcBorders>
              <w:top w:val="single" w:sz="4" w:space="0" w:color="auto"/>
              <w:left w:val="nil"/>
              <w:bottom w:val="single" w:sz="4" w:space="0" w:color="auto"/>
            </w:tcBorders>
            <w:vAlign w:val="center"/>
          </w:tcPr>
          <w:p w14:paraId="2ABCE362" w14:textId="1E65FD14" w:rsidR="00B255BD" w:rsidRPr="00A408AC" w:rsidRDefault="00B255BD" w:rsidP="00AF7AAA">
            <w:pPr>
              <w:spacing w:after="0" w:line="240" w:lineRule="auto"/>
              <w:rPr>
                <w:rFonts w:cs="Arial"/>
                <w:b/>
                <w:sz w:val="20"/>
                <w:szCs w:val="20"/>
                <w:lang w:eastAsia="en-AU"/>
              </w:rPr>
            </w:pPr>
            <w:r w:rsidRPr="00A408AC">
              <w:rPr>
                <w:rFonts w:cs="Arial"/>
                <w:sz w:val="20"/>
                <w:szCs w:val="20"/>
              </w:rPr>
              <w:t xml:space="preserve">Refundable resident loans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r</w:t>
            </w:r>
            <w:r w:rsidRPr="00A408AC">
              <w:rPr>
                <w:rFonts w:cs="Arial"/>
                <w:sz w:val="20"/>
                <w:szCs w:val="20"/>
              </w:rPr>
              <w:t>etirement ILUs</w:t>
            </w:r>
          </w:p>
        </w:tc>
        <w:tc>
          <w:tcPr>
            <w:tcW w:w="2881" w:type="dxa"/>
            <w:tcBorders>
              <w:top w:val="single" w:sz="4" w:space="0" w:color="auto"/>
              <w:left w:val="nil"/>
              <w:bottom w:val="single" w:sz="4" w:space="0" w:color="auto"/>
              <w:right w:val="single" w:sz="4" w:space="0" w:color="auto"/>
            </w:tcBorders>
            <w:noWrap/>
          </w:tcPr>
          <w:p w14:paraId="2B6C00AB" w14:textId="480BCC8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$8,151.0</w:t>
            </w:r>
          </w:p>
        </w:tc>
        <w:tc>
          <w:tcPr>
            <w:tcW w:w="2741" w:type="dxa"/>
            <w:tcBorders>
              <w:top w:val="single" w:sz="4" w:space="0" w:color="auto"/>
              <w:left w:val="single" w:sz="4" w:space="0" w:color="auto"/>
              <w:bottom w:val="single" w:sz="4" w:space="0" w:color="auto"/>
              <w:right w:val="nil"/>
            </w:tcBorders>
            <w:noWrap/>
          </w:tcPr>
          <w:p w14:paraId="69626055" w14:textId="07B32C4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$255.3</w:t>
            </w:r>
          </w:p>
        </w:tc>
        <w:tc>
          <w:tcPr>
            <w:tcW w:w="2741" w:type="dxa"/>
            <w:tcBorders>
              <w:top w:val="single" w:sz="4" w:space="0" w:color="auto"/>
              <w:left w:val="nil"/>
              <w:bottom w:val="single" w:sz="4" w:space="0" w:color="auto"/>
            </w:tcBorders>
            <w:noWrap/>
          </w:tcPr>
          <w:p w14:paraId="7E169044" w14:textId="7FB60DE2"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$7,895.7</w:t>
            </w:r>
          </w:p>
        </w:tc>
      </w:tr>
      <w:tr w:rsidR="00B255BD" w:rsidRPr="005C23E7" w14:paraId="5FE3C008" w14:textId="77777777" w:rsidTr="00F04686">
        <w:trPr>
          <w:trHeight w:val="340"/>
        </w:trPr>
        <w:tc>
          <w:tcPr>
            <w:tcW w:w="5529" w:type="dxa"/>
            <w:tcBorders>
              <w:top w:val="single" w:sz="4" w:space="0" w:color="auto"/>
              <w:left w:val="nil"/>
              <w:bottom w:val="single" w:sz="4" w:space="0" w:color="auto"/>
            </w:tcBorders>
            <w:vAlign w:val="center"/>
          </w:tcPr>
          <w:p w14:paraId="7A30A821" w14:textId="337E5EAB" w:rsidR="00B255BD" w:rsidRPr="00A408AC" w:rsidRDefault="00B255BD" w:rsidP="00AF7AAA">
            <w:pPr>
              <w:spacing w:after="0" w:line="240" w:lineRule="auto"/>
              <w:rPr>
                <w:rFonts w:cs="Arial"/>
                <w:b/>
                <w:sz w:val="20"/>
                <w:szCs w:val="20"/>
                <w:lang w:eastAsia="en-AU"/>
              </w:rPr>
            </w:pPr>
            <w:r w:rsidRPr="00A408AC">
              <w:rPr>
                <w:rFonts w:cs="Arial"/>
                <w:sz w:val="20"/>
                <w:szCs w:val="20"/>
              </w:rPr>
              <w:t xml:space="preserve">External borrowings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r</w:t>
            </w:r>
            <w:r w:rsidRPr="00A408AC">
              <w:rPr>
                <w:rFonts w:cs="Arial"/>
                <w:sz w:val="20"/>
                <w:szCs w:val="20"/>
              </w:rPr>
              <w:t>elated parties</w:t>
            </w:r>
          </w:p>
        </w:tc>
        <w:tc>
          <w:tcPr>
            <w:tcW w:w="2881" w:type="dxa"/>
            <w:tcBorders>
              <w:top w:val="single" w:sz="4" w:space="0" w:color="auto"/>
              <w:left w:val="nil"/>
              <w:bottom w:val="single" w:sz="4" w:space="0" w:color="auto"/>
              <w:right w:val="single" w:sz="4" w:space="0" w:color="auto"/>
            </w:tcBorders>
            <w:noWrap/>
          </w:tcPr>
          <w:p w14:paraId="37AF0235" w14:textId="063F877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$2,287.3</w:t>
            </w:r>
          </w:p>
        </w:tc>
        <w:tc>
          <w:tcPr>
            <w:tcW w:w="2741" w:type="dxa"/>
            <w:tcBorders>
              <w:top w:val="single" w:sz="4" w:space="0" w:color="auto"/>
              <w:left w:val="single" w:sz="4" w:space="0" w:color="auto"/>
              <w:bottom w:val="single" w:sz="4" w:space="0" w:color="auto"/>
              <w:right w:val="nil"/>
            </w:tcBorders>
            <w:noWrap/>
          </w:tcPr>
          <w:p w14:paraId="4FF48DC9" w14:textId="4E3DD84C"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$1,550.3</w:t>
            </w:r>
          </w:p>
        </w:tc>
        <w:tc>
          <w:tcPr>
            <w:tcW w:w="2741" w:type="dxa"/>
            <w:tcBorders>
              <w:top w:val="single" w:sz="4" w:space="0" w:color="auto"/>
              <w:left w:val="nil"/>
              <w:bottom w:val="single" w:sz="4" w:space="0" w:color="auto"/>
            </w:tcBorders>
            <w:noWrap/>
          </w:tcPr>
          <w:p w14:paraId="73F02C63" w14:textId="359FA830"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$737.0</w:t>
            </w:r>
          </w:p>
        </w:tc>
      </w:tr>
      <w:tr w:rsidR="00B255BD" w:rsidRPr="005C23E7" w14:paraId="4BCCB2D3" w14:textId="77777777" w:rsidTr="00F04686">
        <w:trPr>
          <w:trHeight w:val="340"/>
        </w:trPr>
        <w:tc>
          <w:tcPr>
            <w:tcW w:w="5529" w:type="dxa"/>
            <w:tcBorders>
              <w:top w:val="single" w:sz="4" w:space="0" w:color="auto"/>
              <w:left w:val="nil"/>
              <w:bottom w:val="single" w:sz="4" w:space="0" w:color="auto"/>
            </w:tcBorders>
            <w:vAlign w:val="center"/>
          </w:tcPr>
          <w:p w14:paraId="3F4AECAA" w14:textId="071630B1" w:rsidR="00B255BD" w:rsidRPr="00A408AC" w:rsidRDefault="00B255BD" w:rsidP="00AF7AAA">
            <w:pPr>
              <w:spacing w:after="0" w:line="240" w:lineRule="auto"/>
              <w:rPr>
                <w:rFonts w:cs="Arial"/>
                <w:b/>
                <w:sz w:val="20"/>
                <w:szCs w:val="20"/>
                <w:lang w:eastAsia="en-AU"/>
              </w:rPr>
            </w:pPr>
            <w:r w:rsidRPr="00A408AC">
              <w:rPr>
                <w:rFonts w:cs="Arial"/>
                <w:sz w:val="20"/>
                <w:szCs w:val="20"/>
              </w:rPr>
              <w:t xml:space="preserve">External borrowings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n</w:t>
            </w:r>
            <w:r w:rsidRPr="00A408AC">
              <w:rPr>
                <w:rFonts w:cs="Arial"/>
                <w:sz w:val="20"/>
                <w:szCs w:val="20"/>
              </w:rPr>
              <w:t>on-related parties</w:t>
            </w:r>
          </w:p>
        </w:tc>
        <w:tc>
          <w:tcPr>
            <w:tcW w:w="2881" w:type="dxa"/>
            <w:tcBorders>
              <w:top w:val="single" w:sz="4" w:space="0" w:color="auto"/>
              <w:left w:val="nil"/>
              <w:bottom w:val="single" w:sz="4" w:space="0" w:color="auto"/>
              <w:right w:val="single" w:sz="4" w:space="0" w:color="auto"/>
            </w:tcBorders>
            <w:noWrap/>
          </w:tcPr>
          <w:p w14:paraId="386615F7" w14:textId="49040557"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$882.1</w:t>
            </w:r>
          </w:p>
        </w:tc>
        <w:tc>
          <w:tcPr>
            <w:tcW w:w="2741" w:type="dxa"/>
            <w:tcBorders>
              <w:top w:val="single" w:sz="4" w:space="0" w:color="auto"/>
              <w:left w:val="single" w:sz="4" w:space="0" w:color="auto"/>
              <w:bottom w:val="single" w:sz="4" w:space="0" w:color="auto"/>
              <w:right w:val="nil"/>
            </w:tcBorders>
            <w:noWrap/>
          </w:tcPr>
          <w:p w14:paraId="3F658743" w14:textId="3A4DB48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$475.8</w:t>
            </w:r>
          </w:p>
        </w:tc>
        <w:tc>
          <w:tcPr>
            <w:tcW w:w="2741" w:type="dxa"/>
            <w:tcBorders>
              <w:top w:val="single" w:sz="4" w:space="0" w:color="auto"/>
              <w:left w:val="nil"/>
              <w:bottom w:val="single" w:sz="4" w:space="0" w:color="auto"/>
            </w:tcBorders>
            <w:noWrap/>
          </w:tcPr>
          <w:p w14:paraId="3502E9B6" w14:textId="52132AF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$406.3</w:t>
            </w:r>
          </w:p>
        </w:tc>
      </w:tr>
      <w:tr w:rsidR="00B255BD" w:rsidRPr="005C23E7" w14:paraId="0D6CF88A" w14:textId="77777777" w:rsidTr="00F04686">
        <w:trPr>
          <w:trHeight w:val="340"/>
        </w:trPr>
        <w:tc>
          <w:tcPr>
            <w:tcW w:w="5529" w:type="dxa"/>
            <w:tcBorders>
              <w:top w:val="single" w:sz="4" w:space="0" w:color="auto"/>
              <w:left w:val="nil"/>
              <w:bottom w:val="single" w:sz="4" w:space="0" w:color="auto"/>
            </w:tcBorders>
            <w:vAlign w:val="center"/>
          </w:tcPr>
          <w:p w14:paraId="06F51BFA" w14:textId="77777777" w:rsidR="00B255BD" w:rsidRPr="00A408AC" w:rsidRDefault="00B255BD" w:rsidP="00AF7AAA">
            <w:pPr>
              <w:spacing w:after="0" w:line="240" w:lineRule="auto"/>
              <w:rPr>
                <w:rFonts w:cs="Arial"/>
                <w:b/>
                <w:sz w:val="20"/>
                <w:szCs w:val="20"/>
                <w:lang w:eastAsia="en-AU"/>
              </w:rPr>
            </w:pPr>
            <w:r w:rsidRPr="00A408AC">
              <w:rPr>
                <w:rFonts w:cs="Arial"/>
                <w:sz w:val="20"/>
                <w:szCs w:val="20"/>
              </w:rPr>
              <w:t>Employee benefits and provisions</w:t>
            </w:r>
          </w:p>
        </w:tc>
        <w:tc>
          <w:tcPr>
            <w:tcW w:w="2881" w:type="dxa"/>
            <w:tcBorders>
              <w:top w:val="single" w:sz="4" w:space="0" w:color="auto"/>
              <w:left w:val="nil"/>
              <w:bottom w:val="single" w:sz="4" w:space="0" w:color="auto"/>
              <w:right w:val="single" w:sz="4" w:space="0" w:color="auto"/>
            </w:tcBorders>
            <w:noWrap/>
          </w:tcPr>
          <w:p w14:paraId="043EF8B3" w14:textId="4463CE46"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$3,056.6</w:t>
            </w:r>
          </w:p>
        </w:tc>
        <w:tc>
          <w:tcPr>
            <w:tcW w:w="2741" w:type="dxa"/>
            <w:tcBorders>
              <w:top w:val="single" w:sz="4" w:space="0" w:color="auto"/>
              <w:left w:val="single" w:sz="4" w:space="0" w:color="auto"/>
              <w:bottom w:val="single" w:sz="4" w:space="0" w:color="auto"/>
              <w:right w:val="nil"/>
            </w:tcBorders>
            <w:noWrap/>
          </w:tcPr>
          <w:p w14:paraId="7ED7AB50" w14:textId="43ED220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$798.1</w:t>
            </w:r>
          </w:p>
        </w:tc>
        <w:tc>
          <w:tcPr>
            <w:tcW w:w="2741" w:type="dxa"/>
            <w:tcBorders>
              <w:top w:val="single" w:sz="4" w:space="0" w:color="auto"/>
              <w:left w:val="nil"/>
              <w:bottom w:val="single" w:sz="4" w:space="0" w:color="auto"/>
            </w:tcBorders>
            <w:noWrap/>
          </w:tcPr>
          <w:p w14:paraId="32D4166C" w14:textId="7B3F5522"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$2,258.4</w:t>
            </w:r>
          </w:p>
        </w:tc>
      </w:tr>
      <w:tr w:rsidR="00B255BD" w:rsidRPr="005C23E7" w14:paraId="20EE8190" w14:textId="77777777" w:rsidTr="00F04686">
        <w:trPr>
          <w:trHeight w:val="340"/>
        </w:trPr>
        <w:tc>
          <w:tcPr>
            <w:tcW w:w="5529" w:type="dxa"/>
            <w:tcBorders>
              <w:top w:val="single" w:sz="4" w:space="0" w:color="auto"/>
              <w:left w:val="nil"/>
              <w:bottom w:val="single" w:sz="4" w:space="0" w:color="auto"/>
            </w:tcBorders>
            <w:vAlign w:val="center"/>
          </w:tcPr>
          <w:p w14:paraId="28878EAA" w14:textId="77777777" w:rsidR="00B255BD" w:rsidRPr="00A408AC" w:rsidRDefault="00B255BD" w:rsidP="00AF7AAA">
            <w:pPr>
              <w:spacing w:after="0" w:line="240" w:lineRule="auto"/>
              <w:rPr>
                <w:rFonts w:cs="Arial"/>
                <w:b/>
                <w:sz w:val="20"/>
                <w:szCs w:val="20"/>
                <w:lang w:eastAsia="en-AU"/>
              </w:rPr>
            </w:pPr>
            <w:r w:rsidRPr="00A408AC">
              <w:rPr>
                <w:rFonts w:cs="Arial"/>
                <w:sz w:val="20"/>
                <w:szCs w:val="20"/>
              </w:rPr>
              <w:t>Unspent HCP funds</w:t>
            </w:r>
          </w:p>
        </w:tc>
        <w:tc>
          <w:tcPr>
            <w:tcW w:w="2881" w:type="dxa"/>
            <w:tcBorders>
              <w:top w:val="single" w:sz="4" w:space="0" w:color="auto"/>
              <w:left w:val="nil"/>
              <w:bottom w:val="single" w:sz="4" w:space="0" w:color="auto"/>
              <w:right w:val="single" w:sz="4" w:space="0" w:color="auto"/>
            </w:tcBorders>
            <w:noWrap/>
          </w:tcPr>
          <w:p w14:paraId="7378E300" w14:textId="47B1FD73"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$187.9</w:t>
            </w:r>
          </w:p>
        </w:tc>
        <w:tc>
          <w:tcPr>
            <w:tcW w:w="2741" w:type="dxa"/>
            <w:tcBorders>
              <w:top w:val="single" w:sz="4" w:space="0" w:color="auto"/>
              <w:left w:val="single" w:sz="4" w:space="0" w:color="auto"/>
              <w:bottom w:val="single" w:sz="4" w:space="0" w:color="auto"/>
              <w:right w:val="nil"/>
            </w:tcBorders>
            <w:noWrap/>
          </w:tcPr>
          <w:p w14:paraId="7FA96FA2" w14:textId="1255079C"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$1.8</w:t>
            </w:r>
          </w:p>
        </w:tc>
        <w:tc>
          <w:tcPr>
            <w:tcW w:w="2741" w:type="dxa"/>
            <w:tcBorders>
              <w:top w:val="single" w:sz="4" w:space="0" w:color="auto"/>
              <w:left w:val="nil"/>
              <w:bottom w:val="single" w:sz="4" w:space="0" w:color="auto"/>
            </w:tcBorders>
            <w:noWrap/>
          </w:tcPr>
          <w:p w14:paraId="222C84C7" w14:textId="6311B58D"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$186.1</w:t>
            </w:r>
          </w:p>
        </w:tc>
      </w:tr>
      <w:tr w:rsidR="00B255BD" w:rsidRPr="005C23E7" w14:paraId="1C46F48C" w14:textId="77777777" w:rsidTr="00F04686">
        <w:trPr>
          <w:trHeight w:val="340"/>
        </w:trPr>
        <w:tc>
          <w:tcPr>
            <w:tcW w:w="5529" w:type="dxa"/>
            <w:tcBorders>
              <w:top w:val="single" w:sz="4" w:space="0" w:color="auto"/>
              <w:left w:val="nil"/>
              <w:bottom w:val="single" w:sz="4" w:space="0" w:color="auto"/>
            </w:tcBorders>
            <w:vAlign w:val="center"/>
          </w:tcPr>
          <w:p w14:paraId="78ED3EC9" w14:textId="77777777" w:rsidR="00B255BD" w:rsidRPr="00A408AC" w:rsidRDefault="00B255BD" w:rsidP="00AF7AAA">
            <w:pPr>
              <w:spacing w:after="0" w:line="240" w:lineRule="auto"/>
              <w:rPr>
                <w:rFonts w:cs="Arial"/>
                <w:b/>
                <w:sz w:val="20"/>
                <w:szCs w:val="20"/>
                <w:lang w:eastAsia="en-AU"/>
              </w:rPr>
            </w:pPr>
            <w:r w:rsidRPr="00A408AC">
              <w:rPr>
                <w:rFonts w:cs="Arial"/>
                <w:sz w:val="20"/>
                <w:szCs w:val="20"/>
              </w:rPr>
              <w:t>Unspent CHSP grants</w:t>
            </w:r>
          </w:p>
        </w:tc>
        <w:tc>
          <w:tcPr>
            <w:tcW w:w="2881" w:type="dxa"/>
            <w:tcBorders>
              <w:top w:val="single" w:sz="4" w:space="0" w:color="auto"/>
              <w:left w:val="nil"/>
              <w:bottom w:val="single" w:sz="4" w:space="0" w:color="auto"/>
              <w:right w:val="single" w:sz="4" w:space="0" w:color="auto"/>
            </w:tcBorders>
            <w:noWrap/>
          </w:tcPr>
          <w:p w14:paraId="408E9E2E" w14:textId="396EBFC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$118.7</w:t>
            </w:r>
          </w:p>
        </w:tc>
        <w:tc>
          <w:tcPr>
            <w:tcW w:w="2741" w:type="dxa"/>
            <w:tcBorders>
              <w:top w:val="single" w:sz="4" w:space="0" w:color="auto"/>
              <w:left w:val="single" w:sz="4" w:space="0" w:color="auto"/>
              <w:bottom w:val="single" w:sz="4" w:space="0" w:color="auto"/>
              <w:right w:val="nil"/>
            </w:tcBorders>
            <w:noWrap/>
          </w:tcPr>
          <w:p w14:paraId="3A57199C" w14:textId="68C13D04"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$2.8</w:t>
            </w:r>
          </w:p>
        </w:tc>
        <w:tc>
          <w:tcPr>
            <w:tcW w:w="2741" w:type="dxa"/>
            <w:tcBorders>
              <w:top w:val="single" w:sz="4" w:space="0" w:color="auto"/>
              <w:left w:val="nil"/>
              <w:bottom w:val="single" w:sz="4" w:space="0" w:color="auto"/>
            </w:tcBorders>
            <w:noWrap/>
          </w:tcPr>
          <w:p w14:paraId="3A7E59C7" w14:textId="584EB3F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$115.9</w:t>
            </w:r>
          </w:p>
        </w:tc>
      </w:tr>
      <w:tr w:rsidR="00B255BD" w:rsidRPr="005C23E7" w14:paraId="13ED1134" w14:textId="77777777" w:rsidTr="00F04686">
        <w:trPr>
          <w:trHeight w:val="340"/>
        </w:trPr>
        <w:tc>
          <w:tcPr>
            <w:tcW w:w="5529" w:type="dxa"/>
            <w:tcBorders>
              <w:top w:val="single" w:sz="4" w:space="0" w:color="auto"/>
              <w:left w:val="nil"/>
              <w:bottom w:val="single" w:sz="4" w:space="0" w:color="auto"/>
            </w:tcBorders>
            <w:vAlign w:val="center"/>
          </w:tcPr>
          <w:p w14:paraId="69205CBF" w14:textId="77777777" w:rsidR="00B255BD" w:rsidRPr="00A408AC" w:rsidRDefault="00B255BD" w:rsidP="00AF7AAA">
            <w:pPr>
              <w:spacing w:after="0" w:line="240" w:lineRule="auto"/>
              <w:rPr>
                <w:rFonts w:cs="Arial"/>
                <w:b/>
                <w:sz w:val="20"/>
                <w:szCs w:val="20"/>
                <w:lang w:eastAsia="en-AU"/>
              </w:rPr>
            </w:pPr>
            <w:r w:rsidRPr="00A408AC">
              <w:rPr>
                <w:rFonts w:cs="Arial"/>
                <w:sz w:val="20"/>
                <w:szCs w:val="20"/>
              </w:rPr>
              <w:t>Lease liabilities</w:t>
            </w:r>
          </w:p>
        </w:tc>
        <w:tc>
          <w:tcPr>
            <w:tcW w:w="2881" w:type="dxa"/>
            <w:tcBorders>
              <w:top w:val="single" w:sz="4" w:space="0" w:color="auto"/>
              <w:left w:val="nil"/>
              <w:bottom w:val="single" w:sz="4" w:space="0" w:color="auto"/>
              <w:right w:val="single" w:sz="4" w:space="0" w:color="auto"/>
            </w:tcBorders>
            <w:noWrap/>
          </w:tcPr>
          <w:p w14:paraId="19930CF1" w14:textId="5E5B120D"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$338.3</w:t>
            </w:r>
          </w:p>
        </w:tc>
        <w:tc>
          <w:tcPr>
            <w:tcW w:w="2741" w:type="dxa"/>
            <w:tcBorders>
              <w:top w:val="single" w:sz="4" w:space="0" w:color="auto"/>
              <w:left w:val="single" w:sz="4" w:space="0" w:color="auto"/>
              <w:bottom w:val="single" w:sz="4" w:space="0" w:color="auto"/>
              <w:right w:val="nil"/>
            </w:tcBorders>
            <w:noWrap/>
          </w:tcPr>
          <w:p w14:paraId="39642F33" w14:textId="66D0583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$191.8</w:t>
            </w:r>
          </w:p>
        </w:tc>
        <w:tc>
          <w:tcPr>
            <w:tcW w:w="2741" w:type="dxa"/>
            <w:tcBorders>
              <w:top w:val="single" w:sz="4" w:space="0" w:color="auto"/>
              <w:left w:val="nil"/>
              <w:bottom w:val="single" w:sz="4" w:space="0" w:color="auto"/>
            </w:tcBorders>
            <w:noWrap/>
          </w:tcPr>
          <w:p w14:paraId="53739377" w14:textId="61D4E123"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$146.5</w:t>
            </w:r>
          </w:p>
        </w:tc>
      </w:tr>
      <w:tr w:rsidR="00B255BD" w:rsidRPr="005C23E7" w14:paraId="1C539EC1" w14:textId="77777777" w:rsidTr="009C124F">
        <w:trPr>
          <w:trHeight w:val="340"/>
        </w:trPr>
        <w:tc>
          <w:tcPr>
            <w:tcW w:w="5529" w:type="dxa"/>
            <w:tcBorders>
              <w:top w:val="single" w:sz="4" w:space="0" w:color="auto"/>
              <w:left w:val="nil"/>
              <w:bottom w:val="single" w:sz="4" w:space="0" w:color="auto"/>
            </w:tcBorders>
            <w:vAlign w:val="center"/>
          </w:tcPr>
          <w:p w14:paraId="08B9AA9F" w14:textId="77777777" w:rsidR="00B255BD" w:rsidRPr="00A408AC" w:rsidRDefault="00B255BD" w:rsidP="00AF7AAA">
            <w:pPr>
              <w:spacing w:after="0" w:line="240" w:lineRule="auto"/>
              <w:rPr>
                <w:rFonts w:cs="Arial"/>
                <w:b/>
                <w:sz w:val="20"/>
                <w:szCs w:val="20"/>
                <w:lang w:eastAsia="en-AU"/>
              </w:rPr>
            </w:pPr>
            <w:r w:rsidRPr="00A408AC">
              <w:rPr>
                <w:rFonts w:cs="Arial"/>
                <w:sz w:val="20"/>
                <w:szCs w:val="20"/>
              </w:rPr>
              <w:t>Other current liabilities</w:t>
            </w:r>
          </w:p>
        </w:tc>
        <w:tc>
          <w:tcPr>
            <w:tcW w:w="2881" w:type="dxa"/>
            <w:tcBorders>
              <w:top w:val="single" w:sz="4" w:space="0" w:color="auto"/>
              <w:left w:val="nil"/>
              <w:bottom w:val="single" w:sz="4" w:space="0" w:color="auto"/>
              <w:right w:val="single" w:sz="4" w:space="0" w:color="auto"/>
            </w:tcBorders>
            <w:noWrap/>
          </w:tcPr>
          <w:p w14:paraId="55D3481D" w14:textId="3ECDED8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$4,691.7</w:t>
            </w:r>
          </w:p>
        </w:tc>
        <w:tc>
          <w:tcPr>
            <w:tcW w:w="2741" w:type="dxa"/>
            <w:tcBorders>
              <w:top w:val="single" w:sz="4" w:space="0" w:color="auto"/>
              <w:left w:val="single" w:sz="4" w:space="0" w:color="auto"/>
              <w:bottom w:val="single" w:sz="4" w:space="0" w:color="auto"/>
              <w:right w:val="nil"/>
            </w:tcBorders>
            <w:noWrap/>
          </w:tcPr>
          <w:p w14:paraId="25825CC6" w14:textId="7D1E50D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$1,356.2</w:t>
            </w:r>
          </w:p>
        </w:tc>
        <w:tc>
          <w:tcPr>
            <w:tcW w:w="2741" w:type="dxa"/>
            <w:tcBorders>
              <w:top w:val="single" w:sz="4" w:space="0" w:color="auto"/>
              <w:left w:val="nil"/>
              <w:bottom w:val="single" w:sz="4" w:space="0" w:color="auto"/>
            </w:tcBorders>
            <w:noWrap/>
          </w:tcPr>
          <w:p w14:paraId="152DE269" w14:textId="0F116C62"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$3,335.5</w:t>
            </w:r>
          </w:p>
        </w:tc>
      </w:tr>
      <w:tr w:rsidR="00B255BD" w:rsidRPr="005C23E7" w14:paraId="197AEBD3" w14:textId="77777777" w:rsidTr="009C124F">
        <w:trPr>
          <w:trHeight w:val="340"/>
        </w:trPr>
        <w:tc>
          <w:tcPr>
            <w:tcW w:w="5529" w:type="dxa"/>
            <w:tcBorders>
              <w:top w:val="single" w:sz="4" w:space="0" w:color="auto"/>
              <w:left w:val="nil"/>
              <w:bottom w:val="single" w:sz="4" w:space="0" w:color="auto"/>
            </w:tcBorders>
            <w:shd w:val="clear" w:color="auto" w:fill="D8DADA"/>
            <w:vAlign w:val="center"/>
          </w:tcPr>
          <w:p w14:paraId="4EFE05F7" w14:textId="77777777" w:rsidR="00B255BD" w:rsidRPr="00A408AC" w:rsidRDefault="00B255BD" w:rsidP="00AF7AAA">
            <w:pPr>
              <w:spacing w:after="0" w:line="240" w:lineRule="auto"/>
              <w:rPr>
                <w:rFonts w:cs="Arial"/>
                <w:b/>
                <w:sz w:val="20"/>
                <w:szCs w:val="20"/>
                <w:lang w:eastAsia="en-AU"/>
              </w:rPr>
            </w:pPr>
            <w:r w:rsidRPr="00A408AC">
              <w:rPr>
                <w:rFonts w:cs="Arial"/>
                <w:b/>
                <w:sz w:val="20"/>
                <w:szCs w:val="20"/>
              </w:rPr>
              <w:t>Total current liabilities</w:t>
            </w:r>
          </w:p>
        </w:tc>
        <w:tc>
          <w:tcPr>
            <w:tcW w:w="2881" w:type="dxa"/>
            <w:tcBorders>
              <w:top w:val="single" w:sz="4" w:space="0" w:color="auto"/>
              <w:left w:val="nil"/>
              <w:bottom w:val="single" w:sz="4" w:space="0" w:color="auto"/>
              <w:right w:val="single" w:sz="4" w:space="0" w:color="auto"/>
            </w:tcBorders>
            <w:shd w:val="clear" w:color="auto" w:fill="D8DADA"/>
            <w:noWrap/>
          </w:tcPr>
          <w:p w14:paraId="0237A2E3" w14:textId="2A779856"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$47,190.4</w:t>
            </w:r>
          </w:p>
        </w:tc>
        <w:tc>
          <w:tcPr>
            <w:tcW w:w="2741" w:type="dxa"/>
            <w:tcBorders>
              <w:top w:val="single" w:sz="4" w:space="0" w:color="auto"/>
              <w:left w:val="single" w:sz="4" w:space="0" w:color="auto"/>
              <w:bottom w:val="single" w:sz="4" w:space="0" w:color="auto"/>
              <w:right w:val="nil"/>
            </w:tcBorders>
            <w:shd w:val="clear" w:color="auto" w:fill="D8DADA"/>
            <w:noWrap/>
          </w:tcPr>
          <w:p w14:paraId="2B707CE3" w14:textId="491BDF94"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$18,341.4</w:t>
            </w:r>
          </w:p>
        </w:tc>
        <w:tc>
          <w:tcPr>
            <w:tcW w:w="2741" w:type="dxa"/>
            <w:tcBorders>
              <w:top w:val="single" w:sz="4" w:space="0" w:color="auto"/>
              <w:left w:val="nil"/>
              <w:bottom w:val="single" w:sz="4" w:space="0" w:color="auto"/>
            </w:tcBorders>
            <w:shd w:val="clear" w:color="auto" w:fill="D8DADA"/>
            <w:noWrap/>
          </w:tcPr>
          <w:p w14:paraId="1573E092" w14:textId="4D5CFD6B"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$28,849.0</w:t>
            </w:r>
          </w:p>
        </w:tc>
      </w:tr>
      <w:tr w:rsidR="00B255BD" w:rsidRPr="005C23E7" w14:paraId="2722F210" w14:textId="77777777" w:rsidTr="00F04686">
        <w:trPr>
          <w:trHeight w:val="340"/>
        </w:trPr>
        <w:tc>
          <w:tcPr>
            <w:tcW w:w="5529" w:type="dxa"/>
            <w:tcBorders>
              <w:top w:val="single" w:sz="4" w:space="0" w:color="auto"/>
              <w:left w:val="nil"/>
              <w:bottom w:val="single" w:sz="4" w:space="0" w:color="auto"/>
            </w:tcBorders>
            <w:shd w:val="clear" w:color="auto" w:fill="E8DEED"/>
            <w:vAlign w:val="bottom"/>
          </w:tcPr>
          <w:p w14:paraId="1BB5CCA1" w14:textId="77777777" w:rsidR="00B255BD" w:rsidRPr="00A408AC" w:rsidRDefault="00B255BD" w:rsidP="00AF7AAA">
            <w:pPr>
              <w:spacing w:after="0" w:line="240" w:lineRule="auto"/>
              <w:rPr>
                <w:rFonts w:cs="Arial"/>
                <w:b/>
                <w:sz w:val="20"/>
                <w:szCs w:val="20"/>
              </w:rPr>
            </w:pPr>
            <w:r w:rsidRPr="00A408AC">
              <w:rPr>
                <w:rFonts w:cs="Arial"/>
                <w:b/>
                <w:sz w:val="20"/>
                <w:szCs w:val="20"/>
              </w:rPr>
              <w:t>Non-current liabilities</w:t>
            </w:r>
          </w:p>
        </w:tc>
        <w:tc>
          <w:tcPr>
            <w:tcW w:w="2881" w:type="dxa"/>
            <w:tcBorders>
              <w:top w:val="single" w:sz="4" w:space="0" w:color="auto"/>
              <w:left w:val="nil"/>
              <w:bottom w:val="single" w:sz="4" w:space="0" w:color="auto"/>
              <w:right w:val="single" w:sz="4" w:space="0" w:color="auto"/>
            </w:tcBorders>
            <w:shd w:val="clear" w:color="auto" w:fill="E8DEED"/>
            <w:noWrap/>
          </w:tcPr>
          <w:p w14:paraId="28780133" w14:textId="77777777" w:rsidR="00B255BD" w:rsidRPr="00A408AC" w:rsidRDefault="00B255BD" w:rsidP="00AF7AAA">
            <w:pPr>
              <w:spacing w:after="0" w:line="240" w:lineRule="auto"/>
              <w:rPr>
                <w:rFonts w:asciiTheme="minorHAnsi" w:hAnsiTheme="minorHAnsi" w:cstheme="minorHAnsi"/>
                <w:b/>
                <w:sz w:val="20"/>
                <w:szCs w:val="20"/>
                <w:lang w:eastAsia="en-AU"/>
              </w:rPr>
            </w:pPr>
          </w:p>
        </w:tc>
        <w:tc>
          <w:tcPr>
            <w:tcW w:w="2741" w:type="dxa"/>
            <w:tcBorders>
              <w:top w:val="single" w:sz="4" w:space="0" w:color="auto"/>
              <w:left w:val="single" w:sz="4" w:space="0" w:color="auto"/>
              <w:bottom w:val="single" w:sz="4" w:space="0" w:color="auto"/>
              <w:right w:val="nil"/>
            </w:tcBorders>
            <w:shd w:val="clear" w:color="auto" w:fill="E8DEED"/>
            <w:noWrap/>
          </w:tcPr>
          <w:p w14:paraId="1ED2CAA9" w14:textId="77777777" w:rsidR="00B255BD" w:rsidRPr="00A408AC" w:rsidRDefault="00B255BD" w:rsidP="00AF7AAA">
            <w:pPr>
              <w:spacing w:after="0" w:line="240" w:lineRule="auto"/>
              <w:rPr>
                <w:rFonts w:asciiTheme="minorHAnsi" w:hAnsiTheme="minorHAnsi" w:cstheme="minorHAnsi"/>
                <w:b/>
                <w:sz w:val="20"/>
                <w:szCs w:val="20"/>
                <w:lang w:eastAsia="en-AU"/>
              </w:rPr>
            </w:pPr>
          </w:p>
        </w:tc>
        <w:tc>
          <w:tcPr>
            <w:tcW w:w="2741" w:type="dxa"/>
            <w:tcBorders>
              <w:top w:val="single" w:sz="4" w:space="0" w:color="auto"/>
              <w:left w:val="nil"/>
              <w:bottom w:val="single" w:sz="4" w:space="0" w:color="auto"/>
            </w:tcBorders>
            <w:shd w:val="clear" w:color="auto" w:fill="E8DEED"/>
            <w:noWrap/>
          </w:tcPr>
          <w:p w14:paraId="17B573AA" w14:textId="77777777" w:rsidR="00B255BD" w:rsidRPr="00A408AC" w:rsidRDefault="00B255BD" w:rsidP="00AF7AAA">
            <w:pPr>
              <w:spacing w:after="0" w:line="240" w:lineRule="auto"/>
              <w:rPr>
                <w:rFonts w:asciiTheme="minorHAnsi" w:hAnsiTheme="minorHAnsi" w:cstheme="minorHAnsi"/>
                <w:b/>
                <w:sz w:val="20"/>
                <w:szCs w:val="20"/>
                <w:lang w:eastAsia="en-AU"/>
              </w:rPr>
            </w:pPr>
          </w:p>
        </w:tc>
      </w:tr>
      <w:tr w:rsidR="00B255BD" w:rsidRPr="005C23E7" w14:paraId="50B90490" w14:textId="77777777" w:rsidTr="00F04686">
        <w:trPr>
          <w:trHeight w:val="340"/>
        </w:trPr>
        <w:tc>
          <w:tcPr>
            <w:tcW w:w="5529" w:type="dxa"/>
            <w:tcBorders>
              <w:top w:val="single" w:sz="4" w:space="0" w:color="auto"/>
              <w:left w:val="nil"/>
              <w:bottom w:val="single" w:sz="4" w:space="0" w:color="auto"/>
            </w:tcBorders>
            <w:vAlign w:val="bottom"/>
          </w:tcPr>
          <w:p w14:paraId="02AD1739" w14:textId="3F0FD14A" w:rsidR="00B255BD" w:rsidRPr="00A408AC" w:rsidRDefault="00B255BD" w:rsidP="00AF7AAA">
            <w:pPr>
              <w:spacing w:after="0" w:line="240" w:lineRule="auto"/>
              <w:rPr>
                <w:rFonts w:cs="Arial"/>
                <w:b/>
                <w:sz w:val="20"/>
                <w:szCs w:val="20"/>
              </w:rPr>
            </w:pPr>
            <w:r w:rsidRPr="00A408AC">
              <w:rPr>
                <w:rFonts w:cs="Arial"/>
                <w:sz w:val="20"/>
                <w:szCs w:val="20"/>
              </w:rPr>
              <w:lastRenderedPageBreak/>
              <w:t>Refundable resident loans – RADs</w:t>
            </w:r>
            <w:r w:rsidR="00CB0E25" w:rsidRPr="00A408AC">
              <w:rPr>
                <w:rFonts w:cs="Arial"/>
                <w:sz w:val="20"/>
                <w:szCs w:val="20"/>
              </w:rPr>
              <w:t xml:space="preserve"> </w:t>
            </w:r>
            <w:r w:rsidR="006F0F63" w:rsidRPr="00A408AC">
              <w:rPr>
                <w:rFonts w:cs="Arial"/>
                <w:sz w:val="20"/>
                <w:szCs w:val="20"/>
                <w:vertAlign w:val="superscript"/>
              </w:rPr>
              <w:t>1</w:t>
            </w:r>
          </w:p>
        </w:tc>
        <w:tc>
          <w:tcPr>
            <w:tcW w:w="2881" w:type="dxa"/>
            <w:tcBorders>
              <w:top w:val="single" w:sz="4" w:space="0" w:color="auto"/>
              <w:left w:val="nil"/>
              <w:bottom w:val="single" w:sz="4" w:space="0" w:color="auto"/>
              <w:right w:val="single" w:sz="4" w:space="0" w:color="auto"/>
            </w:tcBorders>
            <w:noWrap/>
          </w:tcPr>
          <w:p w14:paraId="45609D27" w14:textId="0372C4B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$14,681.5</w:t>
            </w:r>
          </w:p>
        </w:tc>
        <w:tc>
          <w:tcPr>
            <w:tcW w:w="2741" w:type="dxa"/>
            <w:tcBorders>
              <w:top w:val="single" w:sz="4" w:space="0" w:color="auto"/>
              <w:left w:val="single" w:sz="4" w:space="0" w:color="auto"/>
              <w:bottom w:val="single" w:sz="4" w:space="0" w:color="auto"/>
              <w:right w:val="nil"/>
            </w:tcBorders>
            <w:noWrap/>
          </w:tcPr>
          <w:p w14:paraId="2679CAE5" w14:textId="64F282D0"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$5,833.3</w:t>
            </w:r>
          </w:p>
        </w:tc>
        <w:tc>
          <w:tcPr>
            <w:tcW w:w="2741" w:type="dxa"/>
            <w:tcBorders>
              <w:top w:val="single" w:sz="4" w:space="0" w:color="auto"/>
              <w:left w:val="nil"/>
              <w:bottom w:val="single" w:sz="4" w:space="0" w:color="auto"/>
            </w:tcBorders>
            <w:noWrap/>
          </w:tcPr>
          <w:p w14:paraId="296988FC" w14:textId="469164F1"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$8,848.3</w:t>
            </w:r>
          </w:p>
        </w:tc>
      </w:tr>
      <w:tr w:rsidR="00B255BD" w:rsidRPr="005C23E7" w14:paraId="287FC5B0" w14:textId="77777777" w:rsidTr="00F04686">
        <w:trPr>
          <w:trHeight w:val="340"/>
        </w:trPr>
        <w:tc>
          <w:tcPr>
            <w:tcW w:w="5529" w:type="dxa"/>
            <w:tcBorders>
              <w:top w:val="single" w:sz="4" w:space="0" w:color="auto"/>
              <w:left w:val="nil"/>
              <w:bottom w:val="single" w:sz="4" w:space="0" w:color="auto"/>
            </w:tcBorders>
            <w:vAlign w:val="bottom"/>
          </w:tcPr>
          <w:p w14:paraId="64F0DA0F" w14:textId="0F4E4B5A" w:rsidR="00B255BD" w:rsidRPr="00A408AC" w:rsidRDefault="00B255BD" w:rsidP="00AF7AAA">
            <w:pPr>
              <w:spacing w:after="0" w:line="240" w:lineRule="auto"/>
              <w:rPr>
                <w:rFonts w:cs="Arial"/>
                <w:b/>
                <w:sz w:val="20"/>
                <w:szCs w:val="20"/>
              </w:rPr>
            </w:pPr>
            <w:r w:rsidRPr="00A408AC">
              <w:rPr>
                <w:rFonts w:cs="Arial"/>
                <w:sz w:val="20"/>
                <w:szCs w:val="20"/>
              </w:rPr>
              <w:t xml:space="preserve">Refundable resident loans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r</w:t>
            </w:r>
            <w:r w:rsidRPr="00A408AC">
              <w:rPr>
                <w:rFonts w:cs="Arial"/>
                <w:sz w:val="20"/>
                <w:szCs w:val="20"/>
              </w:rPr>
              <w:t>etirement ILUs</w:t>
            </w:r>
          </w:p>
        </w:tc>
        <w:tc>
          <w:tcPr>
            <w:tcW w:w="2881" w:type="dxa"/>
            <w:tcBorders>
              <w:top w:val="single" w:sz="4" w:space="0" w:color="auto"/>
              <w:left w:val="nil"/>
              <w:bottom w:val="single" w:sz="4" w:space="0" w:color="auto"/>
              <w:right w:val="single" w:sz="4" w:space="0" w:color="auto"/>
            </w:tcBorders>
            <w:noWrap/>
          </w:tcPr>
          <w:p w14:paraId="06EA51D0" w14:textId="52DA434C"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$7,941.1</w:t>
            </w:r>
          </w:p>
        </w:tc>
        <w:tc>
          <w:tcPr>
            <w:tcW w:w="2741" w:type="dxa"/>
            <w:tcBorders>
              <w:top w:val="single" w:sz="4" w:space="0" w:color="auto"/>
              <w:left w:val="single" w:sz="4" w:space="0" w:color="auto"/>
              <w:bottom w:val="single" w:sz="4" w:space="0" w:color="auto"/>
              <w:right w:val="nil"/>
            </w:tcBorders>
            <w:noWrap/>
          </w:tcPr>
          <w:p w14:paraId="66513C4D" w14:textId="1A549AF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$117.5</w:t>
            </w:r>
          </w:p>
        </w:tc>
        <w:tc>
          <w:tcPr>
            <w:tcW w:w="2741" w:type="dxa"/>
            <w:tcBorders>
              <w:top w:val="single" w:sz="4" w:space="0" w:color="auto"/>
              <w:left w:val="nil"/>
              <w:bottom w:val="single" w:sz="4" w:space="0" w:color="auto"/>
            </w:tcBorders>
            <w:noWrap/>
          </w:tcPr>
          <w:p w14:paraId="55834876" w14:textId="3AC9E633"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$7,823.6</w:t>
            </w:r>
          </w:p>
        </w:tc>
      </w:tr>
      <w:tr w:rsidR="00B255BD" w:rsidRPr="005C23E7" w14:paraId="6136A65F" w14:textId="77777777" w:rsidTr="00F04686">
        <w:trPr>
          <w:trHeight w:val="340"/>
        </w:trPr>
        <w:tc>
          <w:tcPr>
            <w:tcW w:w="5529" w:type="dxa"/>
            <w:tcBorders>
              <w:top w:val="single" w:sz="4" w:space="0" w:color="auto"/>
              <w:left w:val="nil"/>
              <w:bottom w:val="single" w:sz="4" w:space="0" w:color="auto"/>
            </w:tcBorders>
            <w:vAlign w:val="bottom"/>
          </w:tcPr>
          <w:p w14:paraId="48CFBD37" w14:textId="1FCDA2CB" w:rsidR="00B255BD" w:rsidRPr="00A408AC" w:rsidRDefault="00B255BD" w:rsidP="00AF7AAA">
            <w:pPr>
              <w:spacing w:after="0" w:line="240" w:lineRule="auto"/>
              <w:rPr>
                <w:rFonts w:cs="Arial"/>
                <w:b/>
                <w:sz w:val="20"/>
                <w:szCs w:val="20"/>
              </w:rPr>
            </w:pPr>
            <w:r w:rsidRPr="00A408AC">
              <w:rPr>
                <w:rFonts w:cs="Arial"/>
                <w:sz w:val="20"/>
                <w:szCs w:val="20"/>
              </w:rPr>
              <w:t xml:space="preserve">External borrowings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r</w:t>
            </w:r>
            <w:r w:rsidRPr="00A408AC">
              <w:rPr>
                <w:rFonts w:cs="Arial"/>
                <w:sz w:val="20"/>
                <w:szCs w:val="20"/>
              </w:rPr>
              <w:t xml:space="preserve">elated parties </w:t>
            </w:r>
          </w:p>
        </w:tc>
        <w:tc>
          <w:tcPr>
            <w:tcW w:w="2881" w:type="dxa"/>
            <w:tcBorders>
              <w:top w:val="single" w:sz="4" w:space="0" w:color="auto"/>
              <w:left w:val="nil"/>
              <w:bottom w:val="single" w:sz="4" w:space="0" w:color="auto"/>
              <w:right w:val="single" w:sz="4" w:space="0" w:color="auto"/>
            </w:tcBorders>
            <w:noWrap/>
          </w:tcPr>
          <w:p w14:paraId="649ABD5F" w14:textId="6E90FEA7"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$1,406.5</w:t>
            </w:r>
          </w:p>
        </w:tc>
        <w:tc>
          <w:tcPr>
            <w:tcW w:w="2741" w:type="dxa"/>
            <w:tcBorders>
              <w:top w:val="single" w:sz="4" w:space="0" w:color="auto"/>
              <w:left w:val="single" w:sz="4" w:space="0" w:color="auto"/>
              <w:bottom w:val="single" w:sz="4" w:space="0" w:color="auto"/>
              <w:right w:val="nil"/>
            </w:tcBorders>
            <w:noWrap/>
          </w:tcPr>
          <w:p w14:paraId="1F5FCFEA" w14:textId="4B863B7D"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$1,180.2</w:t>
            </w:r>
          </w:p>
        </w:tc>
        <w:tc>
          <w:tcPr>
            <w:tcW w:w="2741" w:type="dxa"/>
            <w:tcBorders>
              <w:top w:val="single" w:sz="4" w:space="0" w:color="auto"/>
              <w:left w:val="nil"/>
              <w:bottom w:val="single" w:sz="4" w:space="0" w:color="auto"/>
            </w:tcBorders>
            <w:noWrap/>
          </w:tcPr>
          <w:p w14:paraId="39B7F4C9" w14:textId="77A4F6C2"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$226.3</w:t>
            </w:r>
          </w:p>
        </w:tc>
      </w:tr>
      <w:tr w:rsidR="00B255BD" w:rsidRPr="005C23E7" w14:paraId="5C5FEDCB" w14:textId="77777777" w:rsidTr="00F04686">
        <w:trPr>
          <w:trHeight w:val="340"/>
        </w:trPr>
        <w:tc>
          <w:tcPr>
            <w:tcW w:w="5529" w:type="dxa"/>
            <w:tcBorders>
              <w:top w:val="single" w:sz="4" w:space="0" w:color="auto"/>
              <w:left w:val="nil"/>
              <w:bottom w:val="single" w:sz="4" w:space="0" w:color="auto"/>
            </w:tcBorders>
            <w:vAlign w:val="bottom"/>
          </w:tcPr>
          <w:p w14:paraId="0899852C" w14:textId="0A4D7004" w:rsidR="00B255BD" w:rsidRPr="00A408AC" w:rsidRDefault="00B255BD" w:rsidP="00AF7AAA">
            <w:pPr>
              <w:spacing w:after="0" w:line="240" w:lineRule="auto"/>
              <w:rPr>
                <w:rFonts w:cs="Arial"/>
                <w:b/>
                <w:sz w:val="20"/>
                <w:szCs w:val="20"/>
              </w:rPr>
            </w:pPr>
            <w:r w:rsidRPr="00A408AC">
              <w:rPr>
                <w:rFonts w:cs="Arial"/>
                <w:sz w:val="20"/>
                <w:szCs w:val="20"/>
              </w:rPr>
              <w:t xml:space="preserve">External borrowings </w:t>
            </w:r>
            <w:r w:rsidR="00B434B1" w:rsidRPr="00A408AC">
              <w:rPr>
                <w:rFonts w:cs="Arial"/>
                <w:sz w:val="20"/>
                <w:szCs w:val="20"/>
              </w:rPr>
              <w:t>–</w:t>
            </w:r>
            <w:r w:rsidRPr="00A408AC">
              <w:rPr>
                <w:rFonts w:cs="Arial"/>
                <w:sz w:val="20"/>
                <w:szCs w:val="20"/>
              </w:rPr>
              <w:t xml:space="preserve"> </w:t>
            </w:r>
            <w:r w:rsidR="008502A9" w:rsidRPr="00A408AC">
              <w:rPr>
                <w:rFonts w:cs="Arial"/>
                <w:sz w:val="20"/>
                <w:szCs w:val="20"/>
              </w:rPr>
              <w:t>n</w:t>
            </w:r>
            <w:r w:rsidRPr="00A408AC">
              <w:rPr>
                <w:rFonts w:cs="Arial"/>
                <w:sz w:val="20"/>
                <w:szCs w:val="20"/>
              </w:rPr>
              <w:t xml:space="preserve">on-related parties </w:t>
            </w:r>
          </w:p>
        </w:tc>
        <w:tc>
          <w:tcPr>
            <w:tcW w:w="2881" w:type="dxa"/>
            <w:tcBorders>
              <w:top w:val="single" w:sz="4" w:space="0" w:color="auto"/>
              <w:left w:val="nil"/>
              <w:bottom w:val="single" w:sz="4" w:space="0" w:color="auto"/>
              <w:right w:val="single" w:sz="4" w:space="0" w:color="auto"/>
            </w:tcBorders>
            <w:noWrap/>
          </w:tcPr>
          <w:p w14:paraId="0496A9BA" w14:textId="0E9B7434"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$2,084.1</w:t>
            </w:r>
          </w:p>
        </w:tc>
        <w:tc>
          <w:tcPr>
            <w:tcW w:w="2741" w:type="dxa"/>
            <w:tcBorders>
              <w:top w:val="single" w:sz="4" w:space="0" w:color="auto"/>
              <w:left w:val="single" w:sz="4" w:space="0" w:color="auto"/>
              <w:bottom w:val="single" w:sz="4" w:space="0" w:color="auto"/>
              <w:right w:val="nil"/>
            </w:tcBorders>
            <w:noWrap/>
          </w:tcPr>
          <w:p w14:paraId="22F9F5A7" w14:textId="7CC5AEF3"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$531.6</w:t>
            </w:r>
          </w:p>
        </w:tc>
        <w:tc>
          <w:tcPr>
            <w:tcW w:w="2741" w:type="dxa"/>
            <w:tcBorders>
              <w:top w:val="single" w:sz="4" w:space="0" w:color="auto"/>
              <w:left w:val="nil"/>
              <w:bottom w:val="single" w:sz="4" w:space="0" w:color="auto"/>
            </w:tcBorders>
            <w:noWrap/>
          </w:tcPr>
          <w:p w14:paraId="6A51BA2B" w14:textId="46D5AC1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$1,552.5</w:t>
            </w:r>
          </w:p>
        </w:tc>
      </w:tr>
      <w:tr w:rsidR="00B255BD" w:rsidRPr="005C23E7" w14:paraId="6C079CD9" w14:textId="77777777" w:rsidTr="00F04686">
        <w:trPr>
          <w:trHeight w:val="340"/>
        </w:trPr>
        <w:tc>
          <w:tcPr>
            <w:tcW w:w="5529" w:type="dxa"/>
            <w:tcBorders>
              <w:top w:val="single" w:sz="4" w:space="0" w:color="auto"/>
              <w:left w:val="nil"/>
              <w:bottom w:val="single" w:sz="4" w:space="0" w:color="auto"/>
            </w:tcBorders>
            <w:vAlign w:val="bottom"/>
          </w:tcPr>
          <w:p w14:paraId="67326D58" w14:textId="77777777" w:rsidR="00B255BD" w:rsidRPr="00A408AC" w:rsidRDefault="00B255BD" w:rsidP="00AF7AAA">
            <w:pPr>
              <w:spacing w:after="0" w:line="240" w:lineRule="auto"/>
              <w:rPr>
                <w:rFonts w:cs="Arial"/>
                <w:b/>
                <w:sz w:val="20"/>
                <w:szCs w:val="20"/>
              </w:rPr>
            </w:pPr>
            <w:r w:rsidRPr="00A408AC">
              <w:rPr>
                <w:rFonts w:cs="Arial"/>
                <w:sz w:val="20"/>
                <w:szCs w:val="20"/>
              </w:rPr>
              <w:t>Employee benefits</w:t>
            </w:r>
          </w:p>
        </w:tc>
        <w:tc>
          <w:tcPr>
            <w:tcW w:w="2881" w:type="dxa"/>
            <w:tcBorders>
              <w:top w:val="single" w:sz="4" w:space="0" w:color="auto"/>
              <w:left w:val="nil"/>
              <w:bottom w:val="single" w:sz="4" w:space="0" w:color="auto"/>
              <w:right w:val="single" w:sz="4" w:space="0" w:color="auto"/>
            </w:tcBorders>
            <w:noWrap/>
          </w:tcPr>
          <w:p w14:paraId="1499B8B1" w14:textId="0E37EC77"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$444.7</w:t>
            </w:r>
          </w:p>
        </w:tc>
        <w:tc>
          <w:tcPr>
            <w:tcW w:w="2741" w:type="dxa"/>
            <w:tcBorders>
              <w:top w:val="single" w:sz="4" w:space="0" w:color="auto"/>
              <w:left w:val="single" w:sz="4" w:space="0" w:color="auto"/>
              <w:bottom w:val="single" w:sz="4" w:space="0" w:color="auto"/>
              <w:right w:val="nil"/>
            </w:tcBorders>
            <w:noWrap/>
          </w:tcPr>
          <w:p w14:paraId="684F0B1B" w14:textId="1277393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$138.6</w:t>
            </w:r>
          </w:p>
        </w:tc>
        <w:tc>
          <w:tcPr>
            <w:tcW w:w="2741" w:type="dxa"/>
            <w:tcBorders>
              <w:top w:val="single" w:sz="4" w:space="0" w:color="auto"/>
              <w:left w:val="nil"/>
              <w:bottom w:val="single" w:sz="4" w:space="0" w:color="auto"/>
            </w:tcBorders>
            <w:noWrap/>
          </w:tcPr>
          <w:p w14:paraId="3B69FC7A" w14:textId="02DBD937"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$306.2</w:t>
            </w:r>
          </w:p>
        </w:tc>
      </w:tr>
      <w:tr w:rsidR="00B255BD" w:rsidRPr="005C23E7" w14:paraId="6A88A7D1" w14:textId="77777777" w:rsidTr="00F04686">
        <w:trPr>
          <w:trHeight w:val="340"/>
        </w:trPr>
        <w:tc>
          <w:tcPr>
            <w:tcW w:w="5529" w:type="dxa"/>
            <w:tcBorders>
              <w:top w:val="single" w:sz="4" w:space="0" w:color="auto"/>
              <w:left w:val="nil"/>
              <w:bottom w:val="single" w:sz="4" w:space="0" w:color="auto"/>
            </w:tcBorders>
            <w:vAlign w:val="bottom"/>
          </w:tcPr>
          <w:p w14:paraId="7B192A70" w14:textId="77777777" w:rsidR="00B255BD" w:rsidRPr="00A408AC" w:rsidRDefault="00B255BD" w:rsidP="00AF7AAA">
            <w:pPr>
              <w:spacing w:after="0" w:line="240" w:lineRule="auto"/>
              <w:rPr>
                <w:rFonts w:cs="Arial"/>
                <w:b/>
                <w:sz w:val="20"/>
                <w:szCs w:val="20"/>
              </w:rPr>
            </w:pPr>
            <w:r w:rsidRPr="00A408AC">
              <w:rPr>
                <w:rFonts w:cs="Arial"/>
                <w:sz w:val="20"/>
                <w:szCs w:val="20"/>
              </w:rPr>
              <w:t>Lease liabilities</w:t>
            </w:r>
          </w:p>
        </w:tc>
        <w:tc>
          <w:tcPr>
            <w:tcW w:w="2881" w:type="dxa"/>
            <w:tcBorders>
              <w:top w:val="single" w:sz="4" w:space="0" w:color="auto"/>
              <w:left w:val="nil"/>
              <w:bottom w:val="single" w:sz="4" w:space="0" w:color="auto"/>
              <w:right w:val="single" w:sz="4" w:space="0" w:color="auto"/>
            </w:tcBorders>
            <w:noWrap/>
          </w:tcPr>
          <w:p w14:paraId="0F7E0366" w14:textId="4728D6B7"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$4,479.3</w:t>
            </w:r>
          </w:p>
        </w:tc>
        <w:tc>
          <w:tcPr>
            <w:tcW w:w="2741" w:type="dxa"/>
            <w:tcBorders>
              <w:top w:val="single" w:sz="4" w:space="0" w:color="auto"/>
              <w:left w:val="single" w:sz="4" w:space="0" w:color="auto"/>
              <w:bottom w:val="single" w:sz="4" w:space="0" w:color="auto"/>
              <w:right w:val="nil"/>
            </w:tcBorders>
            <w:noWrap/>
          </w:tcPr>
          <w:p w14:paraId="70552B81" w14:textId="04C20C1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$3,625.5</w:t>
            </w:r>
          </w:p>
        </w:tc>
        <w:tc>
          <w:tcPr>
            <w:tcW w:w="2741" w:type="dxa"/>
            <w:tcBorders>
              <w:top w:val="single" w:sz="4" w:space="0" w:color="auto"/>
              <w:left w:val="nil"/>
              <w:bottom w:val="single" w:sz="4" w:space="0" w:color="auto"/>
            </w:tcBorders>
            <w:noWrap/>
          </w:tcPr>
          <w:p w14:paraId="0E72F0B2" w14:textId="23579904"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$853.8</w:t>
            </w:r>
          </w:p>
        </w:tc>
      </w:tr>
      <w:tr w:rsidR="00B255BD" w:rsidRPr="005C23E7" w14:paraId="42566CC5" w14:textId="77777777" w:rsidTr="009C124F">
        <w:trPr>
          <w:trHeight w:val="340"/>
        </w:trPr>
        <w:tc>
          <w:tcPr>
            <w:tcW w:w="5529" w:type="dxa"/>
            <w:tcBorders>
              <w:top w:val="single" w:sz="4" w:space="0" w:color="auto"/>
              <w:left w:val="nil"/>
              <w:bottom w:val="single" w:sz="4" w:space="0" w:color="auto"/>
            </w:tcBorders>
            <w:vAlign w:val="bottom"/>
          </w:tcPr>
          <w:p w14:paraId="179ADDE3" w14:textId="77777777" w:rsidR="00B255BD" w:rsidRPr="00A408AC" w:rsidRDefault="00B255BD" w:rsidP="00AF7AAA">
            <w:pPr>
              <w:spacing w:after="0" w:line="240" w:lineRule="auto"/>
              <w:rPr>
                <w:rFonts w:cs="Arial"/>
                <w:b/>
                <w:sz w:val="20"/>
                <w:szCs w:val="20"/>
              </w:rPr>
            </w:pPr>
            <w:r w:rsidRPr="00A408AC">
              <w:rPr>
                <w:rFonts w:cs="Arial"/>
                <w:sz w:val="20"/>
                <w:szCs w:val="20"/>
              </w:rPr>
              <w:t>Other liabilities</w:t>
            </w:r>
          </w:p>
        </w:tc>
        <w:tc>
          <w:tcPr>
            <w:tcW w:w="2881" w:type="dxa"/>
            <w:tcBorders>
              <w:top w:val="single" w:sz="4" w:space="0" w:color="auto"/>
              <w:left w:val="nil"/>
              <w:bottom w:val="single" w:sz="4" w:space="0" w:color="auto"/>
              <w:right w:val="single" w:sz="4" w:space="0" w:color="auto"/>
            </w:tcBorders>
            <w:noWrap/>
          </w:tcPr>
          <w:p w14:paraId="2B3F0297" w14:textId="7295F82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$1,211.0</w:t>
            </w:r>
          </w:p>
        </w:tc>
        <w:tc>
          <w:tcPr>
            <w:tcW w:w="2741" w:type="dxa"/>
            <w:tcBorders>
              <w:top w:val="single" w:sz="4" w:space="0" w:color="auto"/>
              <w:left w:val="single" w:sz="4" w:space="0" w:color="auto"/>
              <w:bottom w:val="single" w:sz="4" w:space="0" w:color="auto"/>
              <w:right w:val="nil"/>
            </w:tcBorders>
            <w:noWrap/>
          </w:tcPr>
          <w:p w14:paraId="2B532C61" w14:textId="7E5EF2B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$364.0</w:t>
            </w:r>
          </w:p>
        </w:tc>
        <w:tc>
          <w:tcPr>
            <w:tcW w:w="2741" w:type="dxa"/>
            <w:tcBorders>
              <w:top w:val="single" w:sz="4" w:space="0" w:color="auto"/>
              <w:left w:val="nil"/>
              <w:bottom w:val="single" w:sz="4" w:space="0" w:color="auto"/>
            </w:tcBorders>
            <w:noWrap/>
          </w:tcPr>
          <w:p w14:paraId="30DA50B1" w14:textId="1B928058"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sz w:val="20"/>
                <w:szCs w:val="20"/>
              </w:rPr>
              <w:t>$847.0</w:t>
            </w:r>
          </w:p>
        </w:tc>
      </w:tr>
      <w:tr w:rsidR="00B255BD" w:rsidRPr="005C23E7" w14:paraId="643A738B" w14:textId="77777777" w:rsidTr="009C124F">
        <w:trPr>
          <w:trHeight w:val="340"/>
        </w:trPr>
        <w:tc>
          <w:tcPr>
            <w:tcW w:w="5529" w:type="dxa"/>
            <w:tcBorders>
              <w:top w:val="single" w:sz="4" w:space="0" w:color="auto"/>
              <w:left w:val="nil"/>
              <w:bottom w:val="single" w:sz="4" w:space="0" w:color="auto"/>
            </w:tcBorders>
            <w:shd w:val="clear" w:color="auto" w:fill="D8DADA"/>
            <w:vAlign w:val="bottom"/>
          </w:tcPr>
          <w:p w14:paraId="08978C93" w14:textId="77777777" w:rsidR="00B255BD" w:rsidRPr="00A408AC" w:rsidRDefault="00B255BD" w:rsidP="00AF7AAA">
            <w:pPr>
              <w:spacing w:after="0" w:line="240" w:lineRule="auto"/>
              <w:rPr>
                <w:rFonts w:cs="Arial"/>
                <w:b/>
                <w:sz w:val="20"/>
                <w:szCs w:val="20"/>
              </w:rPr>
            </w:pPr>
            <w:r w:rsidRPr="00A408AC">
              <w:rPr>
                <w:rFonts w:cs="Arial"/>
                <w:b/>
                <w:sz w:val="20"/>
                <w:szCs w:val="20"/>
              </w:rPr>
              <w:t>Total non-current liabilities</w:t>
            </w:r>
          </w:p>
        </w:tc>
        <w:tc>
          <w:tcPr>
            <w:tcW w:w="2881" w:type="dxa"/>
            <w:tcBorders>
              <w:top w:val="single" w:sz="4" w:space="0" w:color="auto"/>
              <w:left w:val="nil"/>
              <w:bottom w:val="single" w:sz="4" w:space="0" w:color="auto"/>
              <w:right w:val="single" w:sz="4" w:space="0" w:color="auto"/>
            </w:tcBorders>
            <w:shd w:val="clear" w:color="auto" w:fill="D8DADA"/>
            <w:noWrap/>
          </w:tcPr>
          <w:p w14:paraId="38F8900F" w14:textId="5E52816A"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$32,248.2</w:t>
            </w:r>
          </w:p>
        </w:tc>
        <w:tc>
          <w:tcPr>
            <w:tcW w:w="2741" w:type="dxa"/>
            <w:tcBorders>
              <w:top w:val="single" w:sz="4" w:space="0" w:color="auto"/>
              <w:left w:val="single" w:sz="4" w:space="0" w:color="auto"/>
              <w:bottom w:val="single" w:sz="4" w:space="0" w:color="auto"/>
              <w:right w:val="nil"/>
            </w:tcBorders>
            <w:shd w:val="clear" w:color="auto" w:fill="D8DADA"/>
            <w:noWrap/>
          </w:tcPr>
          <w:p w14:paraId="32BB732E" w14:textId="1E3BAA5C"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$11,790.5</w:t>
            </w:r>
          </w:p>
        </w:tc>
        <w:tc>
          <w:tcPr>
            <w:tcW w:w="2741" w:type="dxa"/>
            <w:tcBorders>
              <w:top w:val="single" w:sz="4" w:space="0" w:color="auto"/>
              <w:left w:val="nil"/>
              <w:bottom w:val="single" w:sz="4" w:space="0" w:color="auto"/>
            </w:tcBorders>
            <w:shd w:val="clear" w:color="auto" w:fill="D8DADA"/>
            <w:noWrap/>
          </w:tcPr>
          <w:p w14:paraId="5C3E7C7B" w14:textId="72033FA5"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$20,457.6</w:t>
            </w:r>
          </w:p>
        </w:tc>
      </w:tr>
      <w:tr w:rsidR="00B255BD" w:rsidRPr="005C23E7" w14:paraId="0BE2D054" w14:textId="77777777" w:rsidTr="009C124F">
        <w:trPr>
          <w:trHeight w:val="340"/>
        </w:trPr>
        <w:tc>
          <w:tcPr>
            <w:tcW w:w="5529" w:type="dxa"/>
            <w:tcBorders>
              <w:top w:val="single" w:sz="4" w:space="0" w:color="auto"/>
              <w:left w:val="nil"/>
              <w:bottom w:val="single" w:sz="4" w:space="0" w:color="auto"/>
            </w:tcBorders>
            <w:shd w:val="clear" w:color="auto" w:fill="D8DADA"/>
            <w:vAlign w:val="bottom"/>
          </w:tcPr>
          <w:p w14:paraId="316F74D0" w14:textId="77777777" w:rsidR="00B255BD" w:rsidRPr="00A408AC" w:rsidRDefault="00B255BD" w:rsidP="00AF7AAA">
            <w:pPr>
              <w:spacing w:after="0" w:line="240" w:lineRule="auto"/>
              <w:rPr>
                <w:rFonts w:cs="Arial"/>
                <w:b/>
                <w:sz w:val="20"/>
                <w:szCs w:val="20"/>
              </w:rPr>
            </w:pPr>
            <w:r w:rsidRPr="00A408AC">
              <w:rPr>
                <w:rFonts w:cs="Arial"/>
                <w:b/>
                <w:sz w:val="20"/>
                <w:szCs w:val="20"/>
              </w:rPr>
              <w:t>Total liabilities</w:t>
            </w:r>
          </w:p>
        </w:tc>
        <w:tc>
          <w:tcPr>
            <w:tcW w:w="2881" w:type="dxa"/>
            <w:tcBorders>
              <w:top w:val="single" w:sz="4" w:space="0" w:color="auto"/>
              <w:left w:val="nil"/>
              <w:bottom w:val="single" w:sz="4" w:space="0" w:color="auto"/>
              <w:right w:val="single" w:sz="4" w:space="0" w:color="auto"/>
            </w:tcBorders>
            <w:shd w:val="clear" w:color="auto" w:fill="D8DADA"/>
            <w:noWrap/>
          </w:tcPr>
          <w:p w14:paraId="1BE116D2" w14:textId="01AD8DF0"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$79,438.6</w:t>
            </w:r>
          </w:p>
        </w:tc>
        <w:tc>
          <w:tcPr>
            <w:tcW w:w="2741" w:type="dxa"/>
            <w:tcBorders>
              <w:top w:val="single" w:sz="4" w:space="0" w:color="auto"/>
              <w:left w:val="single" w:sz="4" w:space="0" w:color="auto"/>
              <w:bottom w:val="single" w:sz="4" w:space="0" w:color="auto"/>
              <w:right w:val="nil"/>
            </w:tcBorders>
            <w:shd w:val="clear" w:color="auto" w:fill="D8DADA"/>
            <w:noWrap/>
          </w:tcPr>
          <w:p w14:paraId="2535462A" w14:textId="7A2AE05D"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$30,131.9</w:t>
            </w:r>
          </w:p>
        </w:tc>
        <w:tc>
          <w:tcPr>
            <w:tcW w:w="2741" w:type="dxa"/>
            <w:tcBorders>
              <w:top w:val="single" w:sz="4" w:space="0" w:color="auto"/>
              <w:left w:val="nil"/>
              <w:bottom w:val="single" w:sz="4" w:space="0" w:color="auto"/>
            </w:tcBorders>
            <w:shd w:val="clear" w:color="auto" w:fill="D8DADA"/>
            <w:noWrap/>
          </w:tcPr>
          <w:p w14:paraId="07D184DD" w14:textId="59EE481F"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$49,306.7</w:t>
            </w:r>
          </w:p>
        </w:tc>
      </w:tr>
      <w:tr w:rsidR="00B255BD" w:rsidRPr="005C23E7" w14:paraId="35651857" w14:textId="77777777" w:rsidTr="00F04686">
        <w:trPr>
          <w:trHeight w:val="340"/>
        </w:trPr>
        <w:tc>
          <w:tcPr>
            <w:tcW w:w="5529" w:type="dxa"/>
            <w:tcBorders>
              <w:top w:val="single" w:sz="4" w:space="0" w:color="auto"/>
              <w:left w:val="nil"/>
              <w:bottom w:val="single" w:sz="4" w:space="0" w:color="auto"/>
            </w:tcBorders>
            <w:shd w:val="clear" w:color="auto" w:fill="E8DEED"/>
            <w:vAlign w:val="bottom"/>
          </w:tcPr>
          <w:p w14:paraId="175EE948" w14:textId="77777777" w:rsidR="00B255BD" w:rsidRPr="00A408AC" w:rsidRDefault="00B255BD" w:rsidP="00AF7AAA">
            <w:pPr>
              <w:spacing w:after="0" w:line="240" w:lineRule="auto"/>
              <w:rPr>
                <w:rFonts w:cs="Arial"/>
                <w:b/>
                <w:sz w:val="20"/>
                <w:szCs w:val="20"/>
              </w:rPr>
            </w:pPr>
            <w:r w:rsidRPr="00A408AC">
              <w:rPr>
                <w:rFonts w:cs="Arial"/>
                <w:b/>
                <w:sz w:val="20"/>
                <w:szCs w:val="20"/>
              </w:rPr>
              <w:t>Net assets (equity)</w:t>
            </w:r>
          </w:p>
        </w:tc>
        <w:tc>
          <w:tcPr>
            <w:tcW w:w="2881" w:type="dxa"/>
            <w:tcBorders>
              <w:top w:val="single" w:sz="4" w:space="0" w:color="auto"/>
              <w:left w:val="nil"/>
              <w:bottom w:val="single" w:sz="4" w:space="0" w:color="auto"/>
              <w:right w:val="single" w:sz="4" w:space="0" w:color="auto"/>
            </w:tcBorders>
            <w:shd w:val="clear" w:color="auto" w:fill="E8DEED"/>
            <w:noWrap/>
          </w:tcPr>
          <w:p w14:paraId="2F281C90" w14:textId="2551B33E"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$22,770.3</w:t>
            </w:r>
          </w:p>
        </w:tc>
        <w:tc>
          <w:tcPr>
            <w:tcW w:w="2741" w:type="dxa"/>
            <w:tcBorders>
              <w:top w:val="single" w:sz="4" w:space="0" w:color="auto"/>
              <w:left w:val="single" w:sz="4" w:space="0" w:color="auto"/>
              <w:bottom w:val="single" w:sz="4" w:space="0" w:color="auto"/>
              <w:right w:val="nil"/>
            </w:tcBorders>
            <w:shd w:val="clear" w:color="auto" w:fill="E8DEED"/>
            <w:noWrap/>
          </w:tcPr>
          <w:p w14:paraId="30DC9D00" w14:textId="096B7333" w:rsidR="00B255BD" w:rsidRPr="00A408AC" w:rsidRDefault="00651D7B"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w:t>
            </w:r>
            <w:r w:rsidR="000B0719" w:rsidRPr="005C23E7">
              <w:rPr>
                <w:rFonts w:asciiTheme="minorHAnsi" w:hAnsiTheme="minorHAnsi" w:cstheme="minorHAnsi"/>
                <w:b/>
                <w:bCs w:val="0"/>
                <w:sz w:val="20"/>
                <w:szCs w:val="20"/>
              </w:rPr>
              <w:t>$92.8</w:t>
            </w:r>
            <w:r w:rsidRPr="005C23E7">
              <w:rPr>
                <w:rFonts w:asciiTheme="minorHAnsi" w:hAnsiTheme="minorHAnsi" w:cstheme="minorHAnsi"/>
                <w:b/>
                <w:bCs w:val="0"/>
                <w:sz w:val="20"/>
                <w:szCs w:val="20"/>
              </w:rPr>
              <w:t>)</w:t>
            </w:r>
          </w:p>
        </w:tc>
        <w:tc>
          <w:tcPr>
            <w:tcW w:w="2741" w:type="dxa"/>
            <w:tcBorders>
              <w:top w:val="single" w:sz="4" w:space="0" w:color="auto"/>
              <w:left w:val="nil"/>
              <w:bottom w:val="single" w:sz="4" w:space="0" w:color="auto"/>
            </w:tcBorders>
            <w:shd w:val="clear" w:color="auto" w:fill="E8DEED"/>
            <w:noWrap/>
          </w:tcPr>
          <w:p w14:paraId="1A7FD6EE" w14:textId="6243F493" w:rsidR="00B255BD" w:rsidRPr="00A408AC" w:rsidRDefault="000B0719" w:rsidP="00AF7AAA">
            <w:pPr>
              <w:spacing w:after="0" w:line="240" w:lineRule="auto"/>
              <w:rPr>
                <w:rFonts w:asciiTheme="minorHAnsi" w:hAnsiTheme="minorHAnsi" w:cstheme="minorHAnsi"/>
                <w:b/>
                <w:sz w:val="20"/>
                <w:szCs w:val="20"/>
                <w:lang w:eastAsia="en-AU"/>
              </w:rPr>
            </w:pPr>
            <w:r w:rsidRPr="005C23E7">
              <w:rPr>
                <w:rFonts w:asciiTheme="minorHAnsi" w:hAnsiTheme="minorHAnsi" w:cstheme="minorHAnsi"/>
                <w:b/>
                <w:bCs w:val="0"/>
                <w:sz w:val="20"/>
                <w:szCs w:val="20"/>
              </w:rPr>
              <w:t>$22,863.1</w:t>
            </w:r>
          </w:p>
        </w:tc>
      </w:tr>
    </w:tbl>
    <w:p w14:paraId="69E0FEFA" w14:textId="2D4BECC3" w:rsidR="00B255BD" w:rsidRPr="00243D41" w:rsidRDefault="00B255BD" w:rsidP="00FF59D4">
      <w:pPr>
        <w:pStyle w:val="FootnoteText"/>
        <w:spacing w:before="60" w:after="60"/>
        <w:rPr>
          <w:color w:val="1E1545" w:themeColor="text1"/>
          <w:sz w:val="18"/>
        </w:rPr>
      </w:pPr>
      <w:r w:rsidRPr="00243D41">
        <w:rPr>
          <w:color w:val="1E1545" w:themeColor="text1"/>
          <w:sz w:val="18"/>
        </w:rPr>
        <w:t xml:space="preserve">Note: There is a difference between the RADs reported in the income statements and the RADs reported in the above balance sheet. This is due to RADs receivable which make up amounts which residents have agreed to pay, but the providers have not yet received as at 30 June 2024. As such, the RADs receivable of $761.1 million is captured under both the assets and liabilities in the balance sheet. </w:t>
      </w:r>
    </w:p>
    <w:p w14:paraId="77A2B7B3" w14:textId="77777777" w:rsidR="00B255BD" w:rsidRPr="005C23E7" w:rsidRDefault="00B255BD" w:rsidP="00B257AA">
      <w:pPr>
        <w:sectPr w:rsidR="00B255BD" w:rsidRPr="005C23E7" w:rsidSect="00950F03">
          <w:pgSz w:w="16838" w:h="11906" w:orient="landscape"/>
          <w:pgMar w:top="1440" w:right="1440" w:bottom="1440" w:left="1440" w:header="720" w:footer="720" w:gutter="0"/>
          <w:cols w:space="720"/>
          <w:docGrid w:linePitch="360"/>
        </w:sectPr>
      </w:pPr>
    </w:p>
    <w:p w14:paraId="386E4A09" w14:textId="77777777" w:rsidR="00B255BD" w:rsidRPr="005C23E7" w:rsidRDefault="00B255BD" w:rsidP="00872AE6">
      <w:pPr>
        <w:pStyle w:val="Heading4"/>
        <w:numPr>
          <w:ilvl w:val="0"/>
          <w:numId w:val="0"/>
        </w:numPr>
        <w:ind w:left="864" w:hanging="864"/>
      </w:pPr>
      <w:r w:rsidRPr="005C23E7">
        <w:lastRenderedPageBreak/>
        <w:t>Balance sheet performance ratios</w:t>
      </w:r>
    </w:p>
    <w:p w14:paraId="7A1B066B" w14:textId="600FA4C7" w:rsidR="00B255BD" w:rsidRPr="005C23E7" w:rsidRDefault="00B255BD" w:rsidP="00635584">
      <w:pPr>
        <w:spacing w:after="120"/>
        <w:rPr>
          <w:rFonts w:cs="Arial"/>
        </w:rPr>
      </w:pPr>
      <w:r w:rsidRPr="005C23E7">
        <w:rPr>
          <w:rFonts w:cs="Arial"/>
        </w:rPr>
        <w:t xml:space="preserve">Balance sheet performance ratios provide a measure of the financial health of providers through analysis of their profitability, liquidity and efficiency as well as their net worth. Definitions for the balance sheet performance ratios are in the </w:t>
      </w:r>
      <w:hyperlink w:anchor="_Glossary" w:history="1">
        <w:r w:rsidRPr="0016406D">
          <w:rPr>
            <w:rStyle w:val="Hyperlink"/>
            <w:rFonts w:cs="Arial"/>
            <w:color w:val="0070C0"/>
          </w:rPr>
          <w:t>Glossary</w:t>
        </w:r>
      </w:hyperlink>
      <w:r w:rsidRPr="005C23E7">
        <w:rPr>
          <w:rFonts w:cs="Arial"/>
        </w:rPr>
        <w:t xml:space="preserve">. </w:t>
      </w:r>
    </w:p>
    <w:p w14:paraId="79D23E30" w14:textId="77777777" w:rsidR="00B255BD" w:rsidRPr="005C23E7" w:rsidRDefault="00B255BD" w:rsidP="00635584">
      <w:pPr>
        <w:pStyle w:val="Style5"/>
        <w:numPr>
          <w:ilvl w:val="0"/>
          <w:numId w:val="0"/>
        </w:numPr>
        <w:spacing w:before="120" w:after="120"/>
        <w:ind w:left="1008" w:hanging="1008"/>
        <w:rPr>
          <w:b w:val="0"/>
          <w:sz w:val="28"/>
          <w:szCs w:val="28"/>
        </w:rPr>
      </w:pPr>
      <w:r w:rsidRPr="005C23E7">
        <w:t>Current ratio</w:t>
      </w:r>
    </w:p>
    <w:p w14:paraId="11A8B971" w14:textId="531C00E9" w:rsidR="00B255BD" w:rsidRPr="005C23E7" w:rsidRDefault="00B255BD" w:rsidP="0019480C">
      <w:pPr>
        <w:spacing w:after="120"/>
      </w:pPr>
      <w:r w:rsidRPr="005C23E7">
        <w:t xml:space="preserve">The current ratio is a measure of a provider’s ability to meet short-term liabilities using short-term assets. The current ratio for all providers was 0.43 </w:t>
      </w:r>
      <w:r w:rsidR="00CE4CBB" w:rsidRPr="005C23E7">
        <w:t>at 30 June 2024</w:t>
      </w:r>
      <w:r w:rsidRPr="005C23E7">
        <w:t xml:space="preserve">, an increase of </w:t>
      </w:r>
      <w:r w:rsidR="00817482" w:rsidRPr="005C23E7">
        <w:t>0.02</w:t>
      </w:r>
      <w:r w:rsidRPr="005C23E7">
        <w:t xml:space="preserve"> from </w:t>
      </w:r>
      <w:r w:rsidR="00607C57" w:rsidRPr="005C23E7">
        <w:t>30 June 2023</w:t>
      </w:r>
      <w:r w:rsidRPr="005C23E7">
        <w:t>. Th</w:t>
      </w:r>
      <w:r w:rsidR="008C081E" w:rsidRPr="005C23E7">
        <w:t>e slight increase</w:t>
      </w:r>
      <w:r w:rsidRPr="005C23E7">
        <w:t xml:space="preserve"> was </w:t>
      </w:r>
      <w:r w:rsidR="00375E27" w:rsidRPr="005C23E7">
        <w:t xml:space="preserve">mainly </w:t>
      </w:r>
      <w:r w:rsidRPr="005C23E7">
        <w:t xml:space="preserve">driven by </w:t>
      </w:r>
      <w:r w:rsidR="005E7174" w:rsidRPr="005C23E7">
        <w:t>an increase in</w:t>
      </w:r>
      <w:r w:rsidRPr="005C23E7">
        <w:t xml:space="preserve"> </w:t>
      </w:r>
      <w:r w:rsidR="00375E27" w:rsidRPr="005C23E7">
        <w:t>the cash balance with a corresponding increase in RADs. Providers have</w:t>
      </w:r>
      <w:r w:rsidR="00033BA4" w:rsidRPr="005C23E7">
        <w:t xml:space="preserve"> $0.43</w:t>
      </w:r>
      <w:r w:rsidR="00003B39" w:rsidRPr="005C23E7">
        <w:t xml:space="preserve"> of current assets for every $1</w:t>
      </w:r>
      <w:r w:rsidR="00743BDA" w:rsidRPr="005C23E7">
        <w:t>.00</w:t>
      </w:r>
      <w:r w:rsidR="00003B39" w:rsidRPr="005C23E7">
        <w:t xml:space="preserve"> of current liabilities.</w:t>
      </w:r>
    </w:p>
    <w:p w14:paraId="47E037BF" w14:textId="3682CDC0" w:rsidR="002968CA" w:rsidRPr="005C23E7" w:rsidRDefault="00B255BD" w:rsidP="0019480C">
      <w:pPr>
        <w:spacing w:after="120"/>
      </w:pPr>
      <w:r w:rsidRPr="005C23E7">
        <w:t xml:space="preserve">For-profit providers had a lower current ratio (0.36) than not-for-profit providers (0.48), as they reported greater borrowings </w:t>
      </w:r>
      <w:r w:rsidR="004F7B57" w:rsidRPr="005C23E7">
        <w:t xml:space="preserve">to </w:t>
      </w:r>
      <w:r w:rsidRPr="005C23E7">
        <w:t xml:space="preserve">related parties resulting in </w:t>
      </w:r>
      <w:r w:rsidR="008601DF" w:rsidRPr="005C23E7">
        <w:t xml:space="preserve">lower </w:t>
      </w:r>
      <w:r w:rsidRPr="005C23E7">
        <w:t xml:space="preserve">current </w:t>
      </w:r>
      <w:r w:rsidR="008601DF" w:rsidRPr="005C23E7">
        <w:t>assets</w:t>
      </w:r>
      <w:r w:rsidRPr="005C23E7">
        <w:t xml:space="preserve">. </w:t>
      </w:r>
      <w:r w:rsidR="002968CA" w:rsidRPr="005C23E7">
        <w:t>Not-for-profit providers</w:t>
      </w:r>
      <w:r w:rsidR="0087338D" w:rsidRPr="005C23E7">
        <w:t>’</w:t>
      </w:r>
      <w:r w:rsidR="002968CA" w:rsidRPr="005C23E7">
        <w:t xml:space="preserve"> </w:t>
      </w:r>
      <w:r w:rsidR="001D627C" w:rsidRPr="005C23E7">
        <w:t>current ratio remai</w:t>
      </w:r>
      <w:r w:rsidR="007F2619" w:rsidRPr="005C23E7">
        <w:t>n</w:t>
      </w:r>
      <w:r w:rsidR="00C533E8" w:rsidRPr="005C23E7">
        <w:t>ed</w:t>
      </w:r>
      <w:r w:rsidR="007F2619" w:rsidRPr="005C23E7">
        <w:t xml:space="preserve"> consistent </w:t>
      </w:r>
      <w:r w:rsidR="00B67A53" w:rsidRPr="005C23E7">
        <w:t xml:space="preserve">with the </w:t>
      </w:r>
      <w:r w:rsidR="0000110C" w:rsidRPr="005C23E7">
        <w:t xml:space="preserve">prior year. </w:t>
      </w:r>
      <w:r w:rsidR="00565AB0" w:rsidRPr="005C23E7">
        <w:t>This is primarily driven by ongoing strong financial assets for not-for-profit providers (</w:t>
      </w:r>
      <w:r w:rsidR="005E7174" w:rsidRPr="005C23E7">
        <w:t xml:space="preserve">an increase in </w:t>
      </w:r>
      <w:r w:rsidR="00565AB0" w:rsidRPr="005C23E7">
        <w:t>funding from RADs).</w:t>
      </w:r>
      <w:r w:rsidR="006E4A43" w:rsidRPr="005C23E7">
        <w:t xml:space="preserve"> For-profit providers current ratio has increased </w:t>
      </w:r>
      <w:r w:rsidR="00FB0BEF">
        <w:t>from</w:t>
      </w:r>
      <w:r w:rsidR="006E4A43" w:rsidRPr="005C23E7">
        <w:t xml:space="preserve"> the prior year</w:t>
      </w:r>
      <w:r w:rsidR="00E82AD6" w:rsidRPr="005C23E7">
        <w:t xml:space="preserve"> (up </w:t>
      </w:r>
      <w:r w:rsidR="007038C4" w:rsidRPr="005C23E7">
        <w:t>20.0</w:t>
      </w:r>
      <w:r w:rsidR="003E1706" w:rsidRPr="005C23E7">
        <w:t xml:space="preserve">% </w:t>
      </w:r>
      <w:r w:rsidR="00FB0BEF">
        <w:t>from</w:t>
      </w:r>
      <w:r w:rsidR="003E1706" w:rsidRPr="005C23E7">
        <w:t xml:space="preserve"> the prior year)</w:t>
      </w:r>
      <w:r w:rsidR="006E4A43" w:rsidRPr="005C23E7">
        <w:t>.</w:t>
      </w:r>
    </w:p>
    <w:p w14:paraId="50D99DE3" w14:textId="03D84827" w:rsidR="00B255BD" w:rsidRPr="005C23E7" w:rsidRDefault="00872AE6" w:rsidP="007B285F">
      <w:pPr>
        <w:pStyle w:val="NormalreportStyleAfter6pt"/>
      </w:pPr>
      <w:r w:rsidRPr="005C23E7">
        <w:fldChar w:fldCharType="begin"/>
      </w:r>
      <w:r w:rsidRPr="005C23E7">
        <w:instrText xml:space="preserve"> REF _Ref195090698 \h </w:instrText>
      </w:r>
      <w:r w:rsidR="006532D9"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15</w:t>
      </w:r>
      <w:r w:rsidRPr="005C23E7">
        <w:fldChar w:fldCharType="end"/>
      </w:r>
      <w:r w:rsidR="00B255BD" w:rsidRPr="005C23E7">
        <w:t xml:space="preserve"> shows the current ratio for approved providers, excluding </w:t>
      </w:r>
      <w:r w:rsidR="000F79B1" w:rsidRPr="005C23E7">
        <w:t>LST g</w:t>
      </w:r>
      <w:r w:rsidR="00B255BD" w:rsidRPr="005C23E7">
        <w:t>overnment providers, at 30 June 2023 and 30 June 2024.</w:t>
      </w:r>
    </w:p>
    <w:p w14:paraId="7BF64F1D" w14:textId="6BB0FCA0" w:rsidR="00872AE6" w:rsidRPr="005C23E7" w:rsidRDefault="00872AE6" w:rsidP="00BC7DD0">
      <w:pPr>
        <w:pStyle w:val="Caption"/>
      </w:pPr>
      <w:bookmarkStart w:id="101" w:name="_Ref195090698"/>
      <w:bookmarkStart w:id="102" w:name="_Toc195525313"/>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F759EC">
        <w:fldChar w:fldCharType="begin"/>
      </w:r>
      <w:r w:rsidR="00F759EC">
        <w:instrText xml:space="preserve"> SEQ Table \* ARABIC \s 1 </w:instrText>
      </w:r>
      <w:r w:rsidR="00F759EC">
        <w:fldChar w:fldCharType="separate"/>
      </w:r>
      <w:r w:rsidR="0071468B">
        <w:rPr>
          <w:noProof/>
        </w:rPr>
        <w:t>15</w:t>
      </w:r>
      <w:r w:rsidR="00F759EC">
        <w:fldChar w:fldCharType="end"/>
      </w:r>
      <w:bookmarkEnd w:id="101"/>
      <w:r w:rsidRPr="005C23E7">
        <w:t>: Current ratio for approved providers (excl. LST government providers) at 30 June 2024, with comparison to 30 June 2023</w:t>
      </w:r>
      <w:bookmarkEnd w:id="102"/>
    </w:p>
    <w:tbl>
      <w:tblPr>
        <w:tblStyle w:val="DepartmentofHealthtable"/>
        <w:tblW w:w="5000"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4396"/>
        <w:gridCol w:w="1558"/>
        <w:gridCol w:w="1558"/>
        <w:gridCol w:w="1558"/>
      </w:tblGrid>
      <w:tr w:rsidR="00B255BD" w:rsidRPr="005C23E7" w14:paraId="2BE1DAA3" w14:textId="77777777" w:rsidTr="00CE4CBB">
        <w:trPr>
          <w:cnfStyle w:val="100000000000" w:firstRow="1" w:lastRow="0" w:firstColumn="0" w:lastColumn="0" w:oddVBand="0" w:evenVBand="0" w:oddHBand="0" w:evenHBand="0" w:firstRowFirstColumn="0" w:firstRowLastColumn="0" w:lastRowFirstColumn="0" w:lastRowLastColumn="0"/>
          <w:cantSplit/>
          <w:trHeight w:val="567"/>
        </w:trPr>
        <w:tc>
          <w:tcPr>
            <w:tcW w:w="2423" w:type="pct"/>
            <w:tcBorders>
              <w:bottom w:val="single" w:sz="4" w:space="0" w:color="2B1E64"/>
            </w:tcBorders>
            <w:shd w:val="clear" w:color="auto" w:fill="1E1545" w:themeFill="text2"/>
            <w:textDirection w:val="btLr"/>
            <w:hideMark/>
          </w:tcPr>
          <w:p w14:paraId="35D5B8A6" w14:textId="77777777" w:rsidR="00B255BD" w:rsidRPr="005C23E7" w:rsidRDefault="00B255BD" w:rsidP="00AF7AAA">
            <w:pPr>
              <w:spacing w:before="60" w:after="60"/>
              <w:rPr>
                <w:rFonts w:cs="Arial"/>
                <w:bCs w:val="0"/>
                <w:color w:val="F1F2F2"/>
                <w:sz w:val="20"/>
              </w:rPr>
            </w:pPr>
            <w:r w:rsidRPr="005C23E7">
              <w:rPr>
                <w:rFonts w:cs="Arial"/>
                <w:bCs w:val="0"/>
                <w:color w:val="F1F2F2"/>
                <w:sz w:val="20"/>
              </w:rPr>
              <w:t> </w:t>
            </w:r>
          </w:p>
        </w:tc>
        <w:tc>
          <w:tcPr>
            <w:tcW w:w="859" w:type="pct"/>
            <w:tcBorders>
              <w:bottom w:val="single" w:sz="4" w:space="0" w:color="2B1E64"/>
            </w:tcBorders>
            <w:shd w:val="clear" w:color="auto" w:fill="1E1545" w:themeFill="text2"/>
            <w:hideMark/>
          </w:tcPr>
          <w:p w14:paraId="631984F4" w14:textId="2E599165" w:rsidR="00B255BD" w:rsidRPr="005C23E7" w:rsidRDefault="00CE4CBB" w:rsidP="00AF7AAA">
            <w:pPr>
              <w:spacing w:before="60" w:after="60"/>
              <w:rPr>
                <w:rFonts w:cs="Arial"/>
                <w:bCs w:val="0"/>
                <w:color w:val="F1F2F2"/>
                <w:sz w:val="20"/>
              </w:rPr>
            </w:pPr>
            <w:r w:rsidRPr="005C23E7">
              <w:rPr>
                <w:rFonts w:cs="Arial"/>
                <w:color w:val="F1F2F2"/>
                <w:sz w:val="20"/>
              </w:rPr>
              <w:t>30 June 2023</w:t>
            </w:r>
          </w:p>
        </w:tc>
        <w:tc>
          <w:tcPr>
            <w:tcW w:w="859" w:type="pct"/>
            <w:tcBorders>
              <w:bottom w:val="single" w:sz="4" w:space="0" w:color="2B1E64"/>
            </w:tcBorders>
            <w:shd w:val="clear" w:color="auto" w:fill="68437B"/>
          </w:tcPr>
          <w:p w14:paraId="650E7DDF" w14:textId="65057D83" w:rsidR="00B255BD" w:rsidRPr="005C23E7" w:rsidRDefault="00CE4CBB" w:rsidP="00AF7AAA">
            <w:pPr>
              <w:spacing w:before="60" w:after="60"/>
              <w:rPr>
                <w:color w:val="F1F2F2"/>
                <w:sz w:val="20"/>
              </w:rPr>
            </w:pPr>
            <w:r w:rsidRPr="005C23E7">
              <w:rPr>
                <w:color w:val="F1F2F2"/>
                <w:sz w:val="20"/>
              </w:rPr>
              <w:t>30 June 2024</w:t>
            </w:r>
          </w:p>
        </w:tc>
        <w:tc>
          <w:tcPr>
            <w:tcW w:w="859" w:type="pct"/>
            <w:tcBorders>
              <w:bottom w:val="single" w:sz="4" w:space="0" w:color="2B1E64"/>
            </w:tcBorders>
            <w:shd w:val="clear" w:color="auto" w:fill="68437B"/>
            <w:hideMark/>
          </w:tcPr>
          <w:p w14:paraId="77FFD02A" w14:textId="780C4B21" w:rsidR="00B255BD" w:rsidRPr="005C23E7" w:rsidRDefault="00B255BD" w:rsidP="00AF7AAA">
            <w:pPr>
              <w:spacing w:before="60" w:after="60"/>
              <w:rPr>
                <w:rFonts w:cs="Arial"/>
                <w:bCs w:val="0"/>
                <w:color w:val="F1F2F2"/>
                <w:sz w:val="20"/>
              </w:rPr>
            </w:pPr>
            <w:r w:rsidRPr="005C23E7">
              <w:rPr>
                <w:color w:val="F1F2F2"/>
                <w:sz w:val="20"/>
              </w:rPr>
              <w:t xml:space="preserve">Change from </w:t>
            </w:r>
            <w:r w:rsidR="00CE4CBB" w:rsidRPr="005C23E7">
              <w:rPr>
                <w:color w:val="F1F2F2"/>
                <w:sz w:val="20"/>
              </w:rPr>
              <w:t>30 June 2023</w:t>
            </w:r>
          </w:p>
        </w:tc>
      </w:tr>
      <w:tr w:rsidR="00B255BD" w:rsidRPr="005C23E7" w14:paraId="5E6DE946" w14:textId="77777777" w:rsidTr="00EE5694">
        <w:trPr>
          <w:trHeight w:val="311"/>
        </w:trPr>
        <w:tc>
          <w:tcPr>
            <w:tcW w:w="2423" w:type="pct"/>
            <w:tcBorders>
              <w:top w:val="single" w:sz="4" w:space="0" w:color="2B1E64"/>
              <w:bottom w:val="single" w:sz="4" w:space="0" w:color="auto"/>
            </w:tcBorders>
            <w:noWrap/>
          </w:tcPr>
          <w:p w14:paraId="128D70F7" w14:textId="77777777" w:rsidR="00B255BD" w:rsidRPr="00A408AC" w:rsidRDefault="00B255BD" w:rsidP="00EE5694">
            <w:pPr>
              <w:spacing w:before="60" w:after="60"/>
              <w:rPr>
                <w:rFonts w:cs="Arial"/>
                <w:b/>
                <w:sz w:val="20"/>
              </w:rPr>
            </w:pPr>
            <w:r w:rsidRPr="00A408AC">
              <w:rPr>
                <w:rFonts w:cs="Arial"/>
                <w:b/>
                <w:sz w:val="20"/>
              </w:rPr>
              <w:t>Approved providers</w:t>
            </w:r>
          </w:p>
        </w:tc>
        <w:tc>
          <w:tcPr>
            <w:tcW w:w="859" w:type="pct"/>
            <w:tcBorders>
              <w:top w:val="single" w:sz="4" w:space="0" w:color="2B1E64"/>
              <w:bottom w:val="single" w:sz="4" w:space="0" w:color="auto"/>
            </w:tcBorders>
            <w:noWrap/>
          </w:tcPr>
          <w:p w14:paraId="57336DB9" w14:textId="17CA4095" w:rsidR="00B255BD" w:rsidRPr="00A408AC" w:rsidRDefault="00C6459F" w:rsidP="00EE5694">
            <w:pPr>
              <w:spacing w:before="60" w:after="60"/>
              <w:rPr>
                <w:rFonts w:cs="Arial"/>
                <w:b/>
                <w:sz w:val="20"/>
                <w:szCs w:val="20"/>
              </w:rPr>
            </w:pPr>
            <w:r w:rsidRPr="005C23E7">
              <w:rPr>
                <w:b/>
                <w:sz w:val="20"/>
                <w:szCs w:val="20"/>
              </w:rPr>
              <w:t>0.41</w:t>
            </w:r>
          </w:p>
        </w:tc>
        <w:tc>
          <w:tcPr>
            <w:tcW w:w="859" w:type="pct"/>
            <w:tcBorders>
              <w:top w:val="single" w:sz="4" w:space="0" w:color="2B1E64"/>
              <w:bottom w:val="single" w:sz="4" w:space="0" w:color="auto"/>
            </w:tcBorders>
          </w:tcPr>
          <w:p w14:paraId="6B0542AC" w14:textId="67BD64F2" w:rsidR="00B255BD" w:rsidRPr="00A408AC" w:rsidRDefault="00B255BD" w:rsidP="00EE5694">
            <w:pPr>
              <w:spacing w:before="60" w:after="60"/>
              <w:rPr>
                <w:rFonts w:cs="Arial"/>
                <w:b/>
                <w:sz w:val="20"/>
                <w:szCs w:val="20"/>
              </w:rPr>
            </w:pPr>
            <w:r w:rsidRPr="005C23E7">
              <w:rPr>
                <w:b/>
                <w:sz w:val="20"/>
                <w:szCs w:val="20"/>
              </w:rPr>
              <w:t>0.43</w:t>
            </w:r>
          </w:p>
        </w:tc>
        <w:tc>
          <w:tcPr>
            <w:tcW w:w="859" w:type="pct"/>
            <w:tcBorders>
              <w:top w:val="single" w:sz="4" w:space="0" w:color="2B1E64"/>
              <w:bottom w:val="single" w:sz="4" w:space="0" w:color="auto"/>
            </w:tcBorders>
            <w:noWrap/>
          </w:tcPr>
          <w:p w14:paraId="43DBB2FA" w14:textId="35C27B09" w:rsidR="00B255BD" w:rsidRPr="00A408AC" w:rsidRDefault="00C6459F" w:rsidP="00EE5694">
            <w:pPr>
              <w:spacing w:before="60" w:after="60"/>
              <w:rPr>
                <w:rFonts w:cs="Arial"/>
                <w:b/>
                <w:sz w:val="20"/>
                <w:szCs w:val="20"/>
              </w:rPr>
            </w:pPr>
            <w:r w:rsidRPr="005C23E7">
              <w:rPr>
                <w:b/>
                <w:sz w:val="20"/>
                <w:szCs w:val="20"/>
              </w:rPr>
              <w:t xml:space="preserve"> </w:t>
            </w:r>
            <w:r w:rsidR="001E1561" w:rsidRPr="005C23E7">
              <w:rPr>
                <w:rFonts w:cs="Arial"/>
                <w:b/>
                <w:sz w:val="20"/>
                <w:szCs w:val="20"/>
              </w:rPr>
              <w:t xml:space="preserve">▲ </w:t>
            </w:r>
            <w:r w:rsidRPr="005C23E7">
              <w:rPr>
                <w:b/>
                <w:sz w:val="20"/>
                <w:szCs w:val="20"/>
              </w:rPr>
              <w:t xml:space="preserve">0.02 </w:t>
            </w:r>
          </w:p>
        </w:tc>
      </w:tr>
      <w:tr w:rsidR="00B255BD" w:rsidRPr="005C23E7" w14:paraId="38727D2B" w14:textId="77777777" w:rsidTr="00EE5694">
        <w:trPr>
          <w:trHeight w:val="311"/>
        </w:trPr>
        <w:tc>
          <w:tcPr>
            <w:tcW w:w="2423" w:type="pct"/>
            <w:tcBorders>
              <w:top w:val="single" w:sz="4" w:space="0" w:color="auto"/>
              <w:bottom w:val="single" w:sz="4" w:space="0" w:color="auto"/>
            </w:tcBorders>
            <w:noWrap/>
          </w:tcPr>
          <w:p w14:paraId="399B1512" w14:textId="77777777" w:rsidR="00B255BD" w:rsidRPr="00A408AC" w:rsidRDefault="00B255BD" w:rsidP="00EE5694">
            <w:pPr>
              <w:spacing w:before="60" w:after="60"/>
              <w:ind w:left="720" w:hanging="397"/>
              <w:rPr>
                <w:rFonts w:cs="Arial"/>
                <w:sz w:val="20"/>
              </w:rPr>
            </w:pPr>
            <w:r w:rsidRPr="00A408AC">
              <w:rPr>
                <w:rFonts w:cs="Arial"/>
                <w:sz w:val="20"/>
              </w:rPr>
              <w:t>For-profit providers</w:t>
            </w:r>
          </w:p>
        </w:tc>
        <w:tc>
          <w:tcPr>
            <w:tcW w:w="859" w:type="pct"/>
            <w:tcBorders>
              <w:top w:val="single" w:sz="4" w:space="0" w:color="auto"/>
              <w:bottom w:val="single" w:sz="4" w:space="0" w:color="auto"/>
            </w:tcBorders>
            <w:noWrap/>
          </w:tcPr>
          <w:p w14:paraId="0D8429EF" w14:textId="1855D99C" w:rsidR="00B255BD" w:rsidRPr="00A408AC" w:rsidRDefault="00C6459F" w:rsidP="00EE5694">
            <w:pPr>
              <w:spacing w:before="60" w:after="60"/>
              <w:rPr>
                <w:rFonts w:cs="Arial"/>
                <w:sz w:val="20"/>
                <w:szCs w:val="20"/>
              </w:rPr>
            </w:pPr>
            <w:r w:rsidRPr="005C23E7">
              <w:rPr>
                <w:sz w:val="20"/>
                <w:szCs w:val="20"/>
              </w:rPr>
              <w:t>0.30</w:t>
            </w:r>
          </w:p>
        </w:tc>
        <w:tc>
          <w:tcPr>
            <w:tcW w:w="859" w:type="pct"/>
            <w:tcBorders>
              <w:top w:val="single" w:sz="4" w:space="0" w:color="auto"/>
              <w:bottom w:val="single" w:sz="4" w:space="0" w:color="auto"/>
            </w:tcBorders>
          </w:tcPr>
          <w:p w14:paraId="224979DC" w14:textId="353DEE6D" w:rsidR="00B255BD" w:rsidRPr="00A408AC" w:rsidRDefault="00B255BD" w:rsidP="00EE5694">
            <w:pPr>
              <w:spacing w:before="60" w:after="60"/>
              <w:rPr>
                <w:rFonts w:cs="Arial"/>
                <w:sz w:val="20"/>
                <w:szCs w:val="20"/>
              </w:rPr>
            </w:pPr>
            <w:r w:rsidRPr="005C23E7">
              <w:rPr>
                <w:sz w:val="20"/>
                <w:szCs w:val="20"/>
              </w:rPr>
              <w:t>0.36</w:t>
            </w:r>
          </w:p>
        </w:tc>
        <w:tc>
          <w:tcPr>
            <w:tcW w:w="859" w:type="pct"/>
            <w:tcBorders>
              <w:top w:val="single" w:sz="4" w:space="0" w:color="auto"/>
              <w:bottom w:val="single" w:sz="4" w:space="0" w:color="auto"/>
            </w:tcBorders>
            <w:noWrap/>
          </w:tcPr>
          <w:p w14:paraId="77D4C40F" w14:textId="2A4D389A" w:rsidR="00B255BD" w:rsidRPr="00A408AC" w:rsidRDefault="00C6459F" w:rsidP="00EE5694">
            <w:pPr>
              <w:spacing w:before="60" w:after="60"/>
              <w:rPr>
                <w:rFonts w:cs="Arial"/>
                <w:sz w:val="20"/>
                <w:szCs w:val="20"/>
              </w:rPr>
            </w:pPr>
            <w:r w:rsidRPr="005C23E7">
              <w:rPr>
                <w:sz w:val="20"/>
                <w:szCs w:val="20"/>
              </w:rPr>
              <w:t xml:space="preserve"> </w:t>
            </w:r>
            <w:r w:rsidR="001E1561" w:rsidRPr="005C23E7">
              <w:rPr>
                <w:rFonts w:cs="Arial"/>
                <w:sz w:val="20"/>
                <w:szCs w:val="20"/>
              </w:rPr>
              <w:t xml:space="preserve">▲ </w:t>
            </w:r>
            <w:r w:rsidRPr="005C23E7">
              <w:rPr>
                <w:sz w:val="20"/>
                <w:szCs w:val="20"/>
              </w:rPr>
              <w:t xml:space="preserve">0.06 </w:t>
            </w:r>
          </w:p>
        </w:tc>
      </w:tr>
      <w:tr w:rsidR="00B255BD" w:rsidRPr="005C23E7" w14:paraId="26BE8A78" w14:textId="77777777" w:rsidTr="00EE5694">
        <w:trPr>
          <w:trHeight w:val="311"/>
        </w:trPr>
        <w:tc>
          <w:tcPr>
            <w:tcW w:w="2423" w:type="pct"/>
            <w:tcBorders>
              <w:top w:val="single" w:sz="4" w:space="0" w:color="auto"/>
              <w:bottom w:val="single" w:sz="4" w:space="0" w:color="auto"/>
            </w:tcBorders>
            <w:noWrap/>
          </w:tcPr>
          <w:p w14:paraId="1B38AF11" w14:textId="77777777" w:rsidR="00B255BD" w:rsidRPr="00A408AC" w:rsidRDefault="00B255BD" w:rsidP="00EE5694">
            <w:pPr>
              <w:spacing w:before="60" w:after="60"/>
              <w:ind w:left="720" w:hanging="397"/>
              <w:rPr>
                <w:rFonts w:cs="Arial"/>
                <w:sz w:val="20"/>
              </w:rPr>
            </w:pPr>
            <w:r w:rsidRPr="00A408AC">
              <w:rPr>
                <w:rFonts w:cs="Arial"/>
                <w:sz w:val="20"/>
              </w:rPr>
              <w:t>Not-for-profit providers</w:t>
            </w:r>
          </w:p>
        </w:tc>
        <w:tc>
          <w:tcPr>
            <w:tcW w:w="859" w:type="pct"/>
            <w:tcBorders>
              <w:top w:val="single" w:sz="4" w:space="0" w:color="auto"/>
              <w:bottom w:val="single" w:sz="4" w:space="0" w:color="auto"/>
            </w:tcBorders>
            <w:noWrap/>
          </w:tcPr>
          <w:p w14:paraId="68A0EDD9" w14:textId="2FB4AF7D" w:rsidR="00B255BD" w:rsidRPr="00A408AC" w:rsidRDefault="009B1FC3" w:rsidP="00EE5694">
            <w:pPr>
              <w:spacing w:before="60" w:after="60"/>
              <w:rPr>
                <w:rFonts w:cs="Arial"/>
                <w:sz w:val="20"/>
                <w:szCs w:val="20"/>
              </w:rPr>
            </w:pPr>
            <w:r w:rsidRPr="005C23E7">
              <w:rPr>
                <w:sz w:val="20"/>
                <w:szCs w:val="20"/>
              </w:rPr>
              <w:t>0.48</w:t>
            </w:r>
          </w:p>
        </w:tc>
        <w:tc>
          <w:tcPr>
            <w:tcW w:w="859" w:type="pct"/>
            <w:tcBorders>
              <w:top w:val="single" w:sz="4" w:space="0" w:color="auto"/>
              <w:bottom w:val="single" w:sz="4" w:space="0" w:color="auto"/>
            </w:tcBorders>
          </w:tcPr>
          <w:p w14:paraId="00D19366" w14:textId="1061F510" w:rsidR="00B255BD" w:rsidRPr="00A408AC" w:rsidRDefault="00B255BD" w:rsidP="00EE5694">
            <w:pPr>
              <w:spacing w:before="60" w:after="60"/>
              <w:rPr>
                <w:rFonts w:cs="Arial"/>
                <w:sz w:val="20"/>
                <w:szCs w:val="20"/>
              </w:rPr>
            </w:pPr>
            <w:r w:rsidRPr="005C23E7">
              <w:rPr>
                <w:sz w:val="20"/>
                <w:szCs w:val="20"/>
              </w:rPr>
              <w:t>0.48</w:t>
            </w:r>
          </w:p>
        </w:tc>
        <w:tc>
          <w:tcPr>
            <w:tcW w:w="859" w:type="pct"/>
            <w:tcBorders>
              <w:top w:val="single" w:sz="4" w:space="0" w:color="auto"/>
              <w:bottom w:val="single" w:sz="4" w:space="0" w:color="auto"/>
            </w:tcBorders>
            <w:noWrap/>
          </w:tcPr>
          <w:p w14:paraId="0310634F" w14:textId="7E9C431C" w:rsidR="00B255BD" w:rsidRPr="00A408AC" w:rsidRDefault="00ED305D" w:rsidP="00EE5694">
            <w:pPr>
              <w:spacing w:before="60" w:after="60"/>
              <w:rPr>
                <w:rFonts w:cs="Arial"/>
                <w:sz w:val="20"/>
                <w:szCs w:val="20"/>
              </w:rPr>
            </w:pPr>
            <w:r w:rsidRPr="00A408AC">
              <w:rPr>
                <w:rFonts w:cs="Arial"/>
                <w:sz w:val="20"/>
                <w:szCs w:val="20"/>
              </w:rPr>
              <w:t xml:space="preserve"> </w:t>
            </w:r>
            <w:r w:rsidR="000C729B">
              <w:rPr>
                <w:rFonts w:cs="Arial"/>
                <w:sz w:val="20"/>
                <w:szCs w:val="20"/>
              </w:rPr>
              <w:t xml:space="preserve"> </w:t>
            </w:r>
            <w:r w:rsidR="000C729B" w:rsidRPr="000C729B">
              <w:rPr>
                <w:rFonts w:cs="Arial"/>
                <w:sz w:val="20"/>
                <w:szCs w:val="20"/>
              </w:rPr>
              <w:t>–</w:t>
            </w:r>
            <w:r w:rsidR="00313D51" w:rsidRPr="00313D51">
              <w:rPr>
                <w:rFonts w:cs="Arial"/>
                <w:sz w:val="32"/>
                <w:szCs w:val="32"/>
              </w:rPr>
              <w:t xml:space="preserve"> </w:t>
            </w:r>
            <w:r w:rsidR="000C729B" w:rsidRPr="000C729B">
              <w:rPr>
                <w:rFonts w:cs="Arial"/>
                <w:sz w:val="20"/>
                <w:szCs w:val="20"/>
              </w:rPr>
              <w:t>0.00</w:t>
            </w:r>
          </w:p>
        </w:tc>
      </w:tr>
    </w:tbl>
    <w:p w14:paraId="1233C35E" w14:textId="77777777" w:rsidR="001A7BAF" w:rsidRPr="005C23E7" w:rsidRDefault="001A7BAF">
      <w:pPr>
        <w:spacing w:before="0" w:after="0" w:line="240" w:lineRule="auto"/>
      </w:pPr>
      <w:r w:rsidRPr="005C23E7">
        <w:br w:type="page"/>
      </w:r>
    </w:p>
    <w:p w14:paraId="7624D2AD" w14:textId="44AEC899" w:rsidR="00B255BD" w:rsidRPr="005C23E7" w:rsidRDefault="0019480C" w:rsidP="00635584">
      <w:pPr>
        <w:pStyle w:val="Style5"/>
        <w:numPr>
          <w:ilvl w:val="0"/>
          <w:numId w:val="0"/>
        </w:numPr>
        <w:spacing w:before="120" w:after="120"/>
        <w:ind w:left="1008" w:hanging="1008"/>
      </w:pPr>
      <w:r w:rsidRPr="005C23E7">
        <w:lastRenderedPageBreak/>
        <w:t>Equity</w:t>
      </w:r>
      <w:r w:rsidR="00B255BD" w:rsidRPr="005C23E7">
        <w:t xml:space="preserve"> to total assets and </w:t>
      </w:r>
      <w:r w:rsidRPr="005C23E7">
        <w:t>debt</w:t>
      </w:r>
      <w:r w:rsidR="00B255BD" w:rsidRPr="005C23E7">
        <w:t xml:space="preserve"> to total assets</w:t>
      </w:r>
    </w:p>
    <w:p w14:paraId="5D6DF566" w14:textId="33FD468E" w:rsidR="00B255BD" w:rsidRPr="005C23E7" w:rsidRDefault="00B255BD" w:rsidP="00635584">
      <w:pPr>
        <w:spacing w:after="120"/>
        <w:rPr>
          <w:rFonts w:cs="Arial"/>
        </w:rPr>
      </w:pPr>
      <w:r w:rsidRPr="005C23E7">
        <w:rPr>
          <w:rFonts w:cs="Arial"/>
        </w:rPr>
        <w:t xml:space="preserve">A provider’s assets can be financed through </w:t>
      </w:r>
      <w:r w:rsidR="0019480C" w:rsidRPr="005C23E7">
        <w:rPr>
          <w:rFonts w:cs="Arial"/>
        </w:rPr>
        <w:t>equity or</w:t>
      </w:r>
      <w:r w:rsidRPr="005C23E7">
        <w:rPr>
          <w:rFonts w:cs="Arial"/>
        </w:rPr>
        <w:t xml:space="preserve"> debt (liabilities). The equity ratio (equity to total assets)</w:t>
      </w:r>
      <w:r w:rsidR="0019480C" w:rsidRPr="005C23E7">
        <w:rPr>
          <w:rFonts w:cs="Arial"/>
        </w:rPr>
        <w:t xml:space="preserve"> and debt ratio (debt to total assets</w:t>
      </w:r>
      <w:r w:rsidRPr="005C23E7">
        <w:rPr>
          <w:rFonts w:cs="Arial"/>
        </w:rPr>
        <w:t xml:space="preserve">), which should sum to 1, can be used to understand a provider’s financial stability, risk profile, and ability to repay debts. In 2023-24, the equity ratio </w:t>
      </w:r>
      <w:r w:rsidR="00D16398" w:rsidRPr="005C23E7">
        <w:rPr>
          <w:rFonts w:cs="Arial"/>
        </w:rPr>
        <w:t>remained the same as 2022-23 (</w:t>
      </w:r>
      <w:r w:rsidRPr="005C23E7">
        <w:rPr>
          <w:rFonts w:cs="Arial"/>
        </w:rPr>
        <w:t>0.22</w:t>
      </w:r>
      <w:r w:rsidR="00D16398" w:rsidRPr="005C23E7">
        <w:rPr>
          <w:rFonts w:cs="Arial"/>
        </w:rPr>
        <w:t>)</w:t>
      </w:r>
      <w:r w:rsidR="0019480C" w:rsidRPr="005C23E7">
        <w:rPr>
          <w:rFonts w:cs="Arial"/>
        </w:rPr>
        <w:t>, as did the debt ratio (0.78).</w:t>
      </w:r>
      <w:r w:rsidR="00D16398" w:rsidRPr="005C23E7">
        <w:rPr>
          <w:rFonts w:cs="Arial"/>
        </w:rPr>
        <w:t xml:space="preserve"> </w:t>
      </w:r>
      <w:r w:rsidR="00724686" w:rsidRPr="005C23E7">
        <w:rPr>
          <w:rFonts w:cs="Arial"/>
        </w:rPr>
        <w:t>An equity ratio of 0.22 means that 22</w:t>
      </w:r>
      <w:r w:rsidR="0019480C" w:rsidRPr="005C23E7">
        <w:rPr>
          <w:rFonts w:cs="Arial"/>
        </w:rPr>
        <w:t>.0</w:t>
      </w:r>
      <w:r w:rsidR="00724686" w:rsidRPr="005C23E7">
        <w:rPr>
          <w:rFonts w:cs="Arial"/>
        </w:rPr>
        <w:t xml:space="preserve">% </w:t>
      </w:r>
      <w:r w:rsidR="0019480C" w:rsidRPr="005C23E7">
        <w:rPr>
          <w:rFonts w:cs="Arial"/>
        </w:rPr>
        <w:t>of provider</w:t>
      </w:r>
      <w:r w:rsidR="00851922" w:rsidRPr="005C23E7">
        <w:rPr>
          <w:rFonts w:cs="Arial"/>
        </w:rPr>
        <w:t>s’</w:t>
      </w:r>
      <w:r w:rsidR="0019480C" w:rsidRPr="005C23E7">
        <w:rPr>
          <w:rFonts w:cs="Arial"/>
        </w:rPr>
        <w:t xml:space="preserve"> assets are </w:t>
      </w:r>
      <w:r w:rsidR="00724686" w:rsidRPr="005C23E7">
        <w:rPr>
          <w:rFonts w:cs="Arial"/>
        </w:rPr>
        <w:t>financed by equity and the remainder by debt.</w:t>
      </w:r>
      <w:r w:rsidR="007427A9" w:rsidRPr="005C23E7">
        <w:rPr>
          <w:rFonts w:cs="Arial"/>
        </w:rPr>
        <w:t xml:space="preserve"> </w:t>
      </w:r>
      <w:r w:rsidRPr="005C23E7">
        <w:rPr>
          <w:rFonts w:cs="Arial"/>
        </w:rPr>
        <w:t xml:space="preserve">A </w:t>
      </w:r>
      <w:r w:rsidR="007427A9" w:rsidRPr="005C23E7">
        <w:rPr>
          <w:rFonts w:cs="Arial"/>
        </w:rPr>
        <w:t>debt</w:t>
      </w:r>
      <w:r w:rsidRPr="005C23E7">
        <w:rPr>
          <w:rFonts w:cs="Arial"/>
        </w:rPr>
        <w:t xml:space="preserve"> ratio of more than 1.0 indicates that an organisation has a higher debt level than the value of its assets.</w:t>
      </w:r>
    </w:p>
    <w:p w14:paraId="3C8A104F" w14:textId="01C9A0FD" w:rsidR="007427A9" w:rsidRPr="005C23E7" w:rsidRDefault="00724686" w:rsidP="00635584">
      <w:pPr>
        <w:spacing w:after="120"/>
        <w:rPr>
          <w:rFonts w:cs="Arial"/>
        </w:rPr>
      </w:pPr>
      <w:r w:rsidRPr="005C23E7">
        <w:rPr>
          <w:rFonts w:cs="Arial"/>
        </w:rPr>
        <w:t>The eq</w:t>
      </w:r>
      <w:r w:rsidR="00FE0BC5" w:rsidRPr="005C23E7">
        <w:rPr>
          <w:rFonts w:cs="Arial"/>
        </w:rPr>
        <w:t>uity ratio</w:t>
      </w:r>
      <w:r w:rsidR="00A767DC" w:rsidRPr="005C23E7">
        <w:rPr>
          <w:rFonts w:cs="Arial"/>
        </w:rPr>
        <w:t xml:space="preserve"> for not-for-profit providers</w:t>
      </w:r>
      <w:r w:rsidR="00FE0BC5" w:rsidRPr="005C23E7">
        <w:rPr>
          <w:rFonts w:cs="Arial"/>
        </w:rPr>
        <w:t xml:space="preserve"> has increased slightly </w:t>
      </w:r>
      <w:r w:rsidR="00A767DC" w:rsidRPr="005C23E7">
        <w:rPr>
          <w:rFonts w:cs="Arial"/>
        </w:rPr>
        <w:t xml:space="preserve">(up 0.01) </w:t>
      </w:r>
      <w:r w:rsidR="00FE0BC5" w:rsidRPr="005C23E7">
        <w:rPr>
          <w:rFonts w:cs="Arial"/>
        </w:rPr>
        <w:t>compared to prior year. This is</w:t>
      </w:r>
      <w:r w:rsidR="00F20EA1" w:rsidRPr="005C23E7">
        <w:rPr>
          <w:rFonts w:cs="Arial"/>
        </w:rPr>
        <w:t xml:space="preserve"> primarily attributed</w:t>
      </w:r>
      <w:r w:rsidR="00A767DC" w:rsidRPr="005C23E7">
        <w:rPr>
          <w:rFonts w:cs="Arial"/>
        </w:rPr>
        <w:t xml:space="preserve"> to</w:t>
      </w:r>
      <w:r w:rsidR="00FE0BC5" w:rsidRPr="005C23E7">
        <w:rPr>
          <w:rFonts w:cs="Arial"/>
        </w:rPr>
        <w:t xml:space="preserve"> high financial assets, property plant and equipment and investment properties for</w:t>
      </w:r>
      <w:r w:rsidR="00A767DC" w:rsidRPr="005C23E7">
        <w:rPr>
          <w:rFonts w:cs="Arial"/>
        </w:rPr>
        <w:t xml:space="preserve"> not-for profit providers</w:t>
      </w:r>
      <w:r w:rsidR="00FE0BC5" w:rsidRPr="005C23E7">
        <w:rPr>
          <w:rFonts w:cs="Arial"/>
        </w:rPr>
        <w:t xml:space="preserve">. </w:t>
      </w:r>
      <w:r w:rsidR="00A767DC" w:rsidRPr="005C23E7">
        <w:rPr>
          <w:rFonts w:cs="Arial"/>
        </w:rPr>
        <w:t xml:space="preserve">For-profit providers equity ratio also increased </w:t>
      </w:r>
      <w:r w:rsidR="00B319BE" w:rsidRPr="005C23E7">
        <w:rPr>
          <w:rFonts w:cs="Arial"/>
        </w:rPr>
        <w:t>slightly</w:t>
      </w:r>
      <w:r w:rsidR="00A767DC" w:rsidRPr="005C23E7">
        <w:rPr>
          <w:rFonts w:cs="Arial"/>
        </w:rPr>
        <w:t xml:space="preserve"> compared to the prior year (up 0.01).</w:t>
      </w:r>
      <w:r w:rsidR="00FE0BC5" w:rsidRPr="005C23E7">
        <w:rPr>
          <w:rFonts w:cs="Arial"/>
        </w:rPr>
        <w:t xml:space="preserve"> Financial assets, property, plant and equipment and investment properties are lower for </w:t>
      </w:r>
      <w:r w:rsidR="00A767DC" w:rsidRPr="005C23E7">
        <w:rPr>
          <w:rFonts w:cs="Arial"/>
        </w:rPr>
        <w:t>f</w:t>
      </w:r>
      <w:r w:rsidR="00FE0BC5" w:rsidRPr="005C23E7">
        <w:rPr>
          <w:rFonts w:cs="Arial"/>
        </w:rPr>
        <w:t>or</w:t>
      </w:r>
      <w:r w:rsidR="00B36373" w:rsidRPr="005C23E7">
        <w:rPr>
          <w:rFonts w:cs="Arial"/>
        </w:rPr>
        <w:noBreakHyphen/>
      </w:r>
      <w:r w:rsidR="5584D41A" w:rsidRPr="005C23E7">
        <w:rPr>
          <w:rFonts w:cs="Arial"/>
        </w:rPr>
        <w:t>profit</w:t>
      </w:r>
      <w:r w:rsidR="00FE0BC5" w:rsidRPr="005C23E7">
        <w:rPr>
          <w:rFonts w:cs="Arial"/>
        </w:rPr>
        <w:t xml:space="preserve"> compared to</w:t>
      </w:r>
      <w:r w:rsidR="00A767DC" w:rsidRPr="005C23E7">
        <w:rPr>
          <w:rFonts w:cs="Arial"/>
        </w:rPr>
        <w:t xml:space="preserve"> </w:t>
      </w:r>
      <w:r w:rsidR="00F47652" w:rsidRPr="005C23E7">
        <w:rPr>
          <w:rFonts w:cs="Arial"/>
        </w:rPr>
        <w:t>not-for-profit providers</w:t>
      </w:r>
      <w:r w:rsidR="006F3869" w:rsidRPr="005C23E7">
        <w:rPr>
          <w:rFonts w:cs="Arial"/>
        </w:rPr>
        <w:t>,</w:t>
      </w:r>
      <w:r w:rsidR="00F47652" w:rsidRPr="005C23E7">
        <w:rPr>
          <w:rFonts w:cs="Arial"/>
        </w:rPr>
        <w:t xml:space="preserve"> </w:t>
      </w:r>
      <w:r w:rsidR="00FE0BC5" w:rsidRPr="005C23E7">
        <w:rPr>
          <w:rFonts w:cs="Arial"/>
        </w:rPr>
        <w:t>as</w:t>
      </w:r>
      <w:r w:rsidR="006F3869" w:rsidRPr="005C23E7">
        <w:rPr>
          <w:rFonts w:cs="Arial"/>
        </w:rPr>
        <w:t xml:space="preserve"> for-profit providers</w:t>
      </w:r>
      <w:r w:rsidR="00FE0BC5" w:rsidRPr="005C23E7">
        <w:rPr>
          <w:rFonts w:cs="Arial"/>
        </w:rPr>
        <w:t xml:space="preserve"> </w:t>
      </w:r>
      <w:r w:rsidR="00F47652" w:rsidRPr="005C23E7">
        <w:rPr>
          <w:rFonts w:cs="Arial"/>
        </w:rPr>
        <w:t>tend to show a preference for</w:t>
      </w:r>
      <w:r w:rsidR="007427A9" w:rsidRPr="005C23E7">
        <w:rPr>
          <w:rFonts w:cs="Arial"/>
        </w:rPr>
        <w:t xml:space="preserve"> </w:t>
      </w:r>
      <w:r w:rsidR="00FE0BC5" w:rsidRPr="005C23E7">
        <w:rPr>
          <w:rFonts w:cs="Arial"/>
        </w:rPr>
        <w:t>lea</w:t>
      </w:r>
      <w:r w:rsidR="006F3869" w:rsidRPr="005C23E7">
        <w:rPr>
          <w:rFonts w:cs="Arial"/>
        </w:rPr>
        <w:t>sing</w:t>
      </w:r>
      <w:r w:rsidR="00FE0BC5" w:rsidRPr="005C23E7">
        <w:rPr>
          <w:rFonts w:cs="Arial"/>
        </w:rPr>
        <w:t>.</w:t>
      </w:r>
      <w:r w:rsidR="00F47652" w:rsidRPr="005C23E7">
        <w:rPr>
          <w:rFonts w:cs="Arial"/>
        </w:rPr>
        <w:t xml:space="preserve"> </w:t>
      </w:r>
      <w:r w:rsidR="007427A9" w:rsidRPr="005C23E7">
        <w:rPr>
          <w:rFonts w:cs="Arial"/>
        </w:rPr>
        <w:t xml:space="preserve">For-profit providers </w:t>
      </w:r>
      <w:r w:rsidR="00FE0BC5" w:rsidRPr="005C23E7">
        <w:rPr>
          <w:rFonts w:cs="Arial"/>
        </w:rPr>
        <w:t xml:space="preserve">also </w:t>
      </w:r>
      <w:r w:rsidR="007427A9" w:rsidRPr="005C23E7">
        <w:rPr>
          <w:rFonts w:cs="Arial"/>
        </w:rPr>
        <w:t xml:space="preserve">tend to </w:t>
      </w:r>
      <w:r w:rsidR="00FE0BC5" w:rsidRPr="005C23E7">
        <w:rPr>
          <w:rFonts w:cs="Arial"/>
        </w:rPr>
        <w:t>pay out dividends to their shareholders and have greater borrowings to related parties</w:t>
      </w:r>
      <w:r w:rsidR="007427A9" w:rsidRPr="005C23E7">
        <w:rPr>
          <w:rFonts w:cs="Arial"/>
        </w:rPr>
        <w:t>,</w:t>
      </w:r>
      <w:r w:rsidR="00FE0BC5" w:rsidRPr="005C23E7">
        <w:rPr>
          <w:rFonts w:cs="Arial"/>
        </w:rPr>
        <w:t xml:space="preserve"> resulting in lower equity and higher liabilities.</w:t>
      </w:r>
    </w:p>
    <w:p w14:paraId="5E6C3760" w14:textId="6D30AD14" w:rsidR="00B255BD" w:rsidRPr="005C23E7" w:rsidRDefault="00872AE6" w:rsidP="007B285F">
      <w:pPr>
        <w:pStyle w:val="NormalreportStyleAfter6pt"/>
      </w:pPr>
      <w:r w:rsidRPr="005C23E7">
        <w:fldChar w:fldCharType="begin"/>
      </w:r>
      <w:r w:rsidRPr="005C23E7">
        <w:instrText xml:space="preserve"> REF _Ref195090761 \h </w:instrText>
      </w:r>
      <w:r w:rsidR="006532D9"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16</w:t>
      </w:r>
      <w:r w:rsidRPr="005C23E7">
        <w:fldChar w:fldCharType="end"/>
      </w:r>
      <w:r w:rsidR="00B255BD" w:rsidRPr="005C23E7">
        <w:t xml:space="preserve"> shows the equity to total assets ratio for approved providers, excluding </w:t>
      </w:r>
      <w:r w:rsidR="000F79B1" w:rsidRPr="005C23E7">
        <w:t>LST g</w:t>
      </w:r>
      <w:r w:rsidR="00B255BD" w:rsidRPr="005C23E7">
        <w:t>overnment providers, at 30 June 2023 and 30 June 2024.</w:t>
      </w:r>
    </w:p>
    <w:p w14:paraId="77E0DFFC" w14:textId="56E60A57" w:rsidR="00872AE6" w:rsidRPr="005C23E7" w:rsidRDefault="00872AE6" w:rsidP="00BC7DD0">
      <w:pPr>
        <w:pStyle w:val="Caption"/>
      </w:pPr>
      <w:bookmarkStart w:id="103" w:name="_Ref195090761"/>
      <w:bookmarkStart w:id="104" w:name="_Toc195525314"/>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F759EC">
        <w:fldChar w:fldCharType="begin"/>
      </w:r>
      <w:r w:rsidR="00F759EC">
        <w:instrText xml:space="preserve"> SEQ Table \* ARABIC \s 1 </w:instrText>
      </w:r>
      <w:r w:rsidR="00F759EC">
        <w:fldChar w:fldCharType="separate"/>
      </w:r>
      <w:r w:rsidR="0071468B">
        <w:rPr>
          <w:noProof/>
        </w:rPr>
        <w:t>16</w:t>
      </w:r>
      <w:r w:rsidR="00F759EC">
        <w:fldChar w:fldCharType="end"/>
      </w:r>
      <w:bookmarkEnd w:id="103"/>
      <w:r w:rsidRPr="005C23E7">
        <w:t>: Equity to total assets and debt to total assets ratios for approved providers (excl. LST government providers) at 30 June 2024, with comparison to 30 June 2023</w:t>
      </w:r>
      <w:bookmarkEnd w:id="104"/>
    </w:p>
    <w:tbl>
      <w:tblPr>
        <w:tblStyle w:val="DepartmentofHealthtable"/>
        <w:tblW w:w="5000"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4396"/>
        <w:gridCol w:w="1558"/>
        <w:gridCol w:w="1558"/>
        <w:gridCol w:w="1558"/>
      </w:tblGrid>
      <w:tr w:rsidR="00B255BD" w:rsidRPr="005C23E7" w14:paraId="67E511F8" w14:textId="77777777" w:rsidTr="0058705F">
        <w:trPr>
          <w:cnfStyle w:val="100000000000" w:firstRow="1" w:lastRow="0" w:firstColumn="0" w:lastColumn="0" w:oddVBand="0" w:evenVBand="0" w:oddHBand="0" w:evenHBand="0" w:firstRowFirstColumn="0" w:firstRowLastColumn="0" w:lastRowFirstColumn="0" w:lastRowLastColumn="0"/>
          <w:cantSplit/>
          <w:trHeight w:val="567"/>
          <w:tblHeader/>
        </w:trPr>
        <w:tc>
          <w:tcPr>
            <w:tcW w:w="2423" w:type="pct"/>
            <w:tcBorders>
              <w:bottom w:val="single" w:sz="4" w:space="0" w:color="2B1E64"/>
            </w:tcBorders>
            <w:shd w:val="clear" w:color="auto" w:fill="1E1545" w:themeFill="text2"/>
            <w:textDirection w:val="btLr"/>
            <w:hideMark/>
          </w:tcPr>
          <w:p w14:paraId="0F9B5840" w14:textId="77777777" w:rsidR="00B255BD" w:rsidRPr="005C23E7" w:rsidRDefault="00B255BD" w:rsidP="00AF7AAA">
            <w:pPr>
              <w:spacing w:before="60" w:after="60"/>
              <w:rPr>
                <w:rFonts w:cs="Arial"/>
                <w:bCs w:val="0"/>
                <w:color w:val="F1F2F2"/>
                <w:sz w:val="20"/>
              </w:rPr>
            </w:pPr>
            <w:r w:rsidRPr="005C23E7">
              <w:rPr>
                <w:rFonts w:cs="Arial"/>
                <w:bCs w:val="0"/>
                <w:color w:val="F1F2F2"/>
                <w:sz w:val="20"/>
              </w:rPr>
              <w:t> </w:t>
            </w:r>
          </w:p>
        </w:tc>
        <w:tc>
          <w:tcPr>
            <w:tcW w:w="859" w:type="pct"/>
            <w:tcBorders>
              <w:bottom w:val="single" w:sz="4" w:space="0" w:color="2B1E64"/>
            </w:tcBorders>
            <w:shd w:val="clear" w:color="auto" w:fill="1E1545" w:themeFill="text2"/>
            <w:hideMark/>
          </w:tcPr>
          <w:p w14:paraId="55954BDE" w14:textId="60A1A9A4" w:rsidR="00B255BD" w:rsidRPr="005C23E7" w:rsidRDefault="00352FE2" w:rsidP="00AF7AAA">
            <w:pPr>
              <w:spacing w:before="60" w:after="60"/>
              <w:rPr>
                <w:rFonts w:cs="Arial"/>
                <w:bCs w:val="0"/>
                <w:color w:val="F1F2F2"/>
                <w:sz w:val="20"/>
              </w:rPr>
            </w:pPr>
            <w:r w:rsidRPr="005C23E7">
              <w:rPr>
                <w:color w:val="F1F2F2"/>
                <w:sz w:val="20"/>
              </w:rPr>
              <w:t>30 June 2023</w:t>
            </w:r>
          </w:p>
        </w:tc>
        <w:tc>
          <w:tcPr>
            <w:tcW w:w="859" w:type="pct"/>
            <w:tcBorders>
              <w:bottom w:val="single" w:sz="4" w:space="0" w:color="2B1E64"/>
            </w:tcBorders>
            <w:shd w:val="clear" w:color="auto" w:fill="68437B"/>
          </w:tcPr>
          <w:p w14:paraId="5B8C5B77" w14:textId="5EEFA6B0" w:rsidR="00B255BD" w:rsidRPr="005C23E7" w:rsidRDefault="00352FE2" w:rsidP="00AF7AAA">
            <w:pPr>
              <w:spacing w:before="60" w:after="60"/>
              <w:rPr>
                <w:color w:val="F1F2F2"/>
                <w:sz w:val="20"/>
              </w:rPr>
            </w:pPr>
            <w:r w:rsidRPr="005C23E7">
              <w:rPr>
                <w:color w:val="F1F2F2"/>
                <w:sz w:val="20"/>
              </w:rPr>
              <w:t>30 June 2024</w:t>
            </w:r>
          </w:p>
        </w:tc>
        <w:tc>
          <w:tcPr>
            <w:tcW w:w="859" w:type="pct"/>
            <w:tcBorders>
              <w:bottom w:val="single" w:sz="4" w:space="0" w:color="2B1E64"/>
            </w:tcBorders>
            <w:shd w:val="clear" w:color="auto" w:fill="68437B"/>
            <w:hideMark/>
          </w:tcPr>
          <w:p w14:paraId="329DB993" w14:textId="3B7BFD9A" w:rsidR="00B255BD" w:rsidRPr="005C23E7" w:rsidRDefault="00B255BD" w:rsidP="00AF7AAA">
            <w:pPr>
              <w:spacing w:before="60" w:after="60"/>
              <w:rPr>
                <w:rFonts w:cs="Arial"/>
                <w:bCs w:val="0"/>
                <w:color w:val="F1F2F2"/>
                <w:sz w:val="20"/>
              </w:rPr>
            </w:pPr>
            <w:r w:rsidRPr="005C23E7">
              <w:rPr>
                <w:color w:val="F1F2F2"/>
                <w:sz w:val="20"/>
              </w:rPr>
              <w:t xml:space="preserve">Change from </w:t>
            </w:r>
            <w:r w:rsidR="00352FE2" w:rsidRPr="005C23E7">
              <w:rPr>
                <w:color w:val="F1F2F2"/>
                <w:sz w:val="20"/>
              </w:rPr>
              <w:t>30 June 2023</w:t>
            </w:r>
          </w:p>
        </w:tc>
      </w:tr>
      <w:tr w:rsidR="00B255BD" w:rsidRPr="005C23E7" w14:paraId="06262EBD" w14:textId="77777777" w:rsidTr="00EE5694">
        <w:trPr>
          <w:trHeight w:val="311"/>
        </w:trPr>
        <w:tc>
          <w:tcPr>
            <w:tcW w:w="2423" w:type="pct"/>
            <w:tcBorders>
              <w:top w:val="single" w:sz="4" w:space="0" w:color="2B1E64"/>
              <w:bottom w:val="single" w:sz="4" w:space="0" w:color="auto"/>
            </w:tcBorders>
            <w:shd w:val="clear" w:color="auto" w:fill="E8DEED"/>
            <w:noWrap/>
          </w:tcPr>
          <w:p w14:paraId="59EF4191" w14:textId="3D5467F4" w:rsidR="00B255BD" w:rsidRPr="00A408AC" w:rsidRDefault="00382281" w:rsidP="00EE5694">
            <w:pPr>
              <w:spacing w:before="60" w:after="60"/>
              <w:rPr>
                <w:rFonts w:cs="Arial"/>
                <w:b/>
                <w:sz w:val="20"/>
              </w:rPr>
            </w:pPr>
            <w:r w:rsidRPr="00A408AC">
              <w:rPr>
                <w:rFonts w:cs="Arial"/>
                <w:b/>
                <w:sz w:val="20"/>
              </w:rPr>
              <w:t>Equity</w:t>
            </w:r>
            <w:r w:rsidR="00B255BD" w:rsidRPr="00A408AC">
              <w:rPr>
                <w:rFonts w:cs="Arial"/>
                <w:b/>
                <w:sz w:val="20"/>
              </w:rPr>
              <w:t xml:space="preserve"> to total assets </w:t>
            </w:r>
          </w:p>
        </w:tc>
        <w:tc>
          <w:tcPr>
            <w:tcW w:w="859" w:type="pct"/>
            <w:tcBorders>
              <w:top w:val="single" w:sz="4" w:space="0" w:color="2B1E64"/>
              <w:bottom w:val="single" w:sz="4" w:space="0" w:color="auto"/>
            </w:tcBorders>
            <w:shd w:val="clear" w:color="auto" w:fill="E8DEED"/>
            <w:noWrap/>
          </w:tcPr>
          <w:p w14:paraId="4AB335C9" w14:textId="77777777" w:rsidR="00B255BD" w:rsidRPr="00A408AC" w:rsidRDefault="00B255BD" w:rsidP="00EE5694">
            <w:pPr>
              <w:spacing w:before="60" w:after="60"/>
              <w:rPr>
                <w:rFonts w:cs="Arial"/>
                <w:b/>
                <w:sz w:val="20"/>
              </w:rPr>
            </w:pPr>
          </w:p>
        </w:tc>
        <w:tc>
          <w:tcPr>
            <w:tcW w:w="859" w:type="pct"/>
            <w:tcBorders>
              <w:top w:val="single" w:sz="4" w:space="0" w:color="2B1E64"/>
              <w:bottom w:val="single" w:sz="4" w:space="0" w:color="auto"/>
            </w:tcBorders>
            <w:shd w:val="clear" w:color="auto" w:fill="E8DEED"/>
          </w:tcPr>
          <w:p w14:paraId="58233F41" w14:textId="77777777" w:rsidR="00B255BD" w:rsidRPr="00A408AC" w:rsidRDefault="00B255BD" w:rsidP="00EE5694">
            <w:pPr>
              <w:spacing w:before="60" w:after="60"/>
              <w:rPr>
                <w:rFonts w:cs="Arial"/>
                <w:b/>
                <w:sz w:val="20"/>
              </w:rPr>
            </w:pPr>
          </w:p>
        </w:tc>
        <w:tc>
          <w:tcPr>
            <w:tcW w:w="859" w:type="pct"/>
            <w:tcBorders>
              <w:top w:val="single" w:sz="4" w:space="0" w:color="2B1E64"/>
              <w:bottom w:val="single" w:sz="4" w:space="0" w:color="auto"/>
            </w:tcBorders>
            <w:shd w:val="clear" w:color="auto" w:fill="E8DEED"/>
            <w:noWrap/>
          </w:tcPr>
          <w:p w14:paraId="5B3E7548" w14:textId="77777777" w:rsidR="00B255BD" w:rsidRPr="00A408AC" w:rsidRDefault="00B255BD" w:rsidP="00EE5694">
            <w:pPr>
              <w:spacing w:before="60" w:after="60"/>
              <w:rPr>
                <w:rFonts w:cs="Arial"/>
                <w:b/>
                <w:sz w:val="20"/>
              </w:rPr>
            </w:pPr>
          </w:p>
        </w:tc>
      </w:tr>
      <w:tr w:rsidR="00B255BD" w:rsidRPr="005C23E7" w14:paraId="3D89EB37" w14:textId="77777777" w:rsidTr="00EE5694">
        <w:trPr>
          <w:trHeight w:val="311"/>
        </w:trPr>
        <w:tc>
          <w:tcPr>
            <w:tcW w:w="2423" w:type="pct"/>
            <w:tcBorders>
              <w:top w:val="single" w:sz="4" w:space="0" w:color="2B1E64"/>
              <w:bottom w:val="single" w:sz="4" w:space="0" w:color="auto"/>
            </w:tcBorders>
            <w:noWrap/>
          </w:tcPr>
          <w:p w14:paraId="01DBCB80" w14:textId="77777777" w:rsidR="00B255BD" w:rsidRPr="00A408AC" w:rsidRDefault="00B255BD" w:rsidP="00EE5694">
            <w:pPr>
              <w:spacing w:before="60" w:after="60"/>
              <w:rPr>
                <w:rFonts w:cs="Arial"/>
                <w:b/>
                <w:sz w:val="20"/>
              </w:rPr>
            </w:pPr>
            <w:r w:rsidRPr="00A408AC">
              <w:rPr>
                <w:rFonts w:cs="Arial"/>
                <w:b/>
                <w:sz w:val="20"/>
              </w:rPr>
              <w:t>Approved providers</w:t>
            </w:r>
          </w:p>
        </w:tc>
        <w:tc>
          <w:tcPr>
            <w:tcW w:w="859" w:type="pct"/>
            <w:tcBorders>
              <w:top w:val="single" w:sz="4" w:space="0" w:color="2B1E64"/>
              <w:bottom w:val="single" w:sz="4" w:space="0" w:color="auto"/>
            </w:tcBorders>
            <w:noWrap/>
          </w:tcPr>
          <w:p w14:paraId="681AA1DF" w14:textId="127610B7" w:rsidR="00B255BD" w:rsidRPr="00A408AC" w:rsidRDefault="00E81169" w:rsidP="00EE5694">
            <w:pPr>
              <w:spacing w:before="60" w:after="60"/>
              <w:rPr>
                <w:rFonts w:cs="Arial"/>
                <w:b/>
                <w:sz w:val="20"/>
              </w:rPr>
            </w:pPr>
            <w:r w:rsidRPr="005C23E7">
              <w:rPr>
                <w:b/>
                <w:sz w:val="20"/>
                <w:szCs w:val="20"/>
              </w:rPr>
              <w:t>0.22</w:t>
            </w:r>
          </w:p>
        </w:tc>
        <w:tc>
          <w:tcPr>
            <w:tcW w:w="859" w:type="pct"/>
            <w:tcBorders>
              <w:top w:val="single" w:sz="4" w:space="0" w:color="2B1E64"/>
              <w:bottom w:val="single" w:sz="4" w:space="0" w:color="auto"/>
            </w:tcBorders>
          </w:tcPr>
          <w:p w14:paraId="60C0E6F1" w14:textId="09D52E28" w:rsidR="00B255BD" w:rsidRPr="00A408AC" w:rsidRDefault="00E81169" w:rsidP="00EE5694">
            <w:pPr>
              <w:spacing w:before="60" w:after="60"/>
              <w:rPr>
                <w:rFonts w:cs="Arial"/>
                <w:b/>
                <w:sz w:val="20"/>
              </w:rPr>
            </w:pPr>
            <w:r w:rsidRPr="005C23E7">
              <w:rPr>
                <w:b/>
                <w:sz w:val="20"/>
                <w:szCs w:val="20"/>
              </w:rPr>
              <w:t>0.22</w:t>
            </w:r>
          </w:p>
        </w:tc>
        <w:tc>
          <w:tcPr>
            <w:tcW w:w="859" w:type="pct"/>
            <w:tcBorders>
              <w:top w:val="single" w:sz="4" w:space="0" w:color="2B1E64"/>
              <w:bottom w:val="single" w:sz="4" w:space="0" w:color="auto"/>
            </w:tcBorders>
            <w:noWrap/>
          </w:tcPr>
          <w:p w14:paraId="636890DA" w14:textId="221A637B" w:rsidR="00B255BD" w:rsidRPr="00A408AC" w:rsidRDefault="00E81169" w:rsidP="00EE5694">
            <w:pPr>
              <w:spacing w:before="60" w:after="60"/>
              <w:rPr>
                <w:rFonts w:cs="Arial"/>
                <w:b/>
                <w:sz w:val="20"/>
                <w:szCs w:val="20"/>
              </w:rPr>
            </w:pPr>
            <w:r w:rsidRPr="00A408AC">
              <w:rPr>
                <w:b/>
                <w:sz w:val="20"/>
                <w:szCs w:val="20"/>
              </w:rPr>
              <w:t xml:space="preserve"> </w:t>
            </w:r>
            <w:r w:rsidR="000B046C" w:rsidRPr="000B046C">
              <w:rPr>
                <w:b/>
                <w:sz w:val="20"/>
                <w:szCs w:val="20"/>
              </w:rPr>
              <w:t>–  0.00</w:t>
            </w:r>
          </w:p>
        </w:tc>
      </w:tr>
      <w:tr w:rsidR="00B255BD" w:rsidRPr="005C23E7" w14:paraId="480A9089" w14:textId="77777777" w:rsidTr="00EE5694">
        <w:trPr>
          <w:trHeight w:val="311"/>
        </w:trPr>
        <w:tc>
          <w:tcPr>
            <w:tcW w:w="2423" w:type="pct"/>
            <w:tcBorders>
              <w:top w:val="single" w:sz="4" w:space="0" w:color="auto"/>
              <w:bottom w:val="single" w:sz="4" w:space="0" w:color="auto"/>
            </w:tcBorders>
            <w:noWrap/>
          </w:tcPr>
          <w:p w14:paraId="6F1165A9" w14:textId="77777777" w:rsidR="00B255BD" w:rsidRPr="00A408AC" w:rsidRDefault="00B255BD" w:rsidP="00EE5694">
            <w:pPr>
              <w:spacing w:before="60" w:after="60"/>
              <w:ind w:left="720" w:hanging="397"/>
              <w:rPr>
                <w:rFonts w:cs="Arial"/>
                <w:sz w:val="20"/>
              </w:rPr>
            </w:pPr>
            <w:r w:rsidRPr="00A408AC">
              <w:rPr>
                <w:rFonts w:cs="Arial"/>
                <w:sz w:val="20"/>
              </w:rPr>
              <w:t>For-profit providers</w:t>
            </w:r>
          </w:p>
        </w:tc>
        <w:tc>
          <w:tcPr>
            <w:tcW w:w="859" w:type="pct"/>
            <w:tcBorders>
              <w:top w:val="single" w:sz="4" w:space="0" w:color="auto"/>
              <w:bottom w:val="single" w:sz="4" w:space="0" w:color="auto"/>
            </w:tcBorders>
            <w:noWrap/>
          </w:tcPr>
          <w:p w14:paraId="0975E595" w14:textId="1C5E620F" w:rsidR="00B255BD" w:rsidRPr="00A408AC" w:rsidRDefault="00E81169" w:rsidP="00EE5694">
            <w:pPr>
              <w:spacing w:before="60" w:after="60"/>
              <w:rPr>
                <w:rFonts w:cs="Arial"/>
                <w:sz w:val="20"/>
              </w:rPr>
            </w:pPr>
            <w:r w:rsidRPr="005C23E7">
              <w:rPr>
                <w:sz w:val="20"/>
                <w:szCs w:val="20"/>
              </w:rPr>
              <w:t>(0.01)</w:t>
            </w:r>
          </w:p>
        </w:tc>
        <w:tc>
          <w:tcPr>
            <w:tcW w:w="859" w:type="pct"/>
            <w:tcBorders>
              <w:top w:val="single" w:sz="4" w:space="0" w:color="auto"/>
              <w:bottom w:val="single" w:sz="4" w:space="0" w:color="auto"/>
            </w:tcBorders>
          </w:tcPr>
          <w:p w14:paraId="0AF528E0" w14:textId="2CE53C83" w:rsidR="00B255BD" w:rsidRPr="00A408AC" w:rsidRDefault="00E81169" w:rsidP="00EE5694">
            <w:pPr>
              <w:spacing w:before="60" w:after="60"/>
              <w:rPr>
                <w:rFonts w:cs="Arial"/>
                <w:sz w:val="20"/>
              </w:rPr>
            </w:pPr>
            <w:r w:rsidRPr="005C23E7">
              <w:rPr>
                <w:sz w:val="20"/>
                <w:szCs w:val="20"/>
              </w:rPr>
              <w:t>0.00</w:t>
            </w:r>
          </w:p>
        </w:tc>
        <w:tc>
          <w:tcPr>
            <w:tcW w:w="859" w:type="pct"/>
            <w:tcBorders>
              <w:top w:val="single" w:sz="4" w:space="0" w:color="auto"/>
              <w:bottom w:val="single" w:sz="4" w:space="0" w:color="auto"/>
            </w:tcBorders>
            <w:noWrap/>
          </w:tcPr>
          <w:p w14:paraId="7A2DBF23" w14:textId="78547B56" w:rsidR="00B255BD" w:rsidRPr="00A408AC" w:rsidRDefault="001E1561" w:rsidP="00EE5694">
            <w:pPr>
              <w:spacing w:before="60" w:after="60"/>
              <w:rPr>
                <w:rFonts w:cs="Arial"/>
                <w:sz w:val="20"/>
                <w:szCs w:val="20"/>
              </w:rPr>
            </w:pPr>
            <w:r w:rsidRPr="005C23E7">
              <w:rPr>
                <w:rFonts w:cs="Arial"/>
                <w:sz w:val="20"/>
                <w:szCs w:val="20"/>
              </w:rPr>
              <w:t>▲</w:t>
            </w:r>
            <w:r w:rsidR="00D80B97" w:rsidRPr="005C23E7">
              <w:rPr>
                <w:sz w:val="20"/>
                <w:szCs w:val="20"/>
              </w:rPr>
              <w:t xml:space="preserve"> </w:t>
            </w:r>
            <w:r w:rsidR="00E81169" w:rsidRPr="005C23E7">
              <w:rPr>
                <w:sz w:val="20"/>
                <w:szCs w:val="20"/>
              </w:rPr>
              <w:t xml:space="preserve">0.01 </w:t>
            </w:r>
          </w:p>
        </w:tc>
      </w:tr>
      <w:tr w:rsidR="00B255BD" w:rsidRPr="005C23E7" w14:paraId="00CAA4A4" w14:textId="77777777" w:rsidTr="00EE5694">
        <w:trPr>
          <w:trHeight w:val="311"/>
        </w:trPr>
        <w:tc>
          <w:tcPr>
            <w:tcW w:w="2423" w:type="pct"/>
            <w:tcBorders>
              <w:top w:val="single" w:sz="4" w:space="0" w:color="auto"/>
              <w:bottom w:val="single" w:sz="4" w:space="0" w:color="auto"/>
            </w:tcBorders>
            <w:noWrap/>
          </w:tcPr>
          <w:p w14:paraId="5857A41F" w14:textId="77777777" w:rsidR="00B255BD" w:rsidRPr="00A408AC" w:rsidRDefault="00B255BD" w:rsidP="00EE5694">
            <w:pPr>
              <w:spacing w:before="60" w:after="60"/>
              <w:ind w:left="720" w:hanging="397"/>
              <w:rPr>
                <w:rFonts w:cs="Arial"/>
                <w:sz w:val="20"/>
              </w:rPr>
            </w:pPr>
            <w:r w:rsidRPr="00A408AC">
              <w:rPr>
                <w:rFonts w:cs="Arial"/>
                <w:sz w:val="20"/>
              </w:rPr>
              <w:t>Not-for-profit providers</w:t>
            </w:r>
          </w:p>
        </w:tc>
        <w:tc>
          <w:tcPr>
            <w:tcW w:w="859" w:type="pct"/>
            <w:tcBorders>
              <w:top w:val="single" w:sz="4" w:space="0" w:color="auto"/>
              <w:bottom w:val="single" w:sz="4" w:space="0" w:color="auto"/>
            </w:tcBorders>
            <w:noWrap/>
          </w:tcPr>
          <w:p w14:paraId="354016A0" w14:textId="71D35802" w:rsidR="00B255BD" w:rsidRPr="00A408AC" w:rsidRDefault="00E81169" w:rsidP="00EE5694">
            <w:pPr>
              <w:spacing w:before="60" w:after="60"/>
              <w:rPr>
                <w:rFonts w:cs="Arial"/>
                <w:sz w:val="20"/>
              </w:rPr>
            </w:pPr>
            <w:r w:rsidRPr="005C23E7">
              <w:rPr>
                <w:sz w:val="20"/>
                <w:szCs w:val="20"/>
              </w:rPr>
              <w:t>0.31</w:t>
            </w:r>
          </w:p>
        </w:tc>
        <w:tc>
          <w:tcPr>
            <w:tcW w:w="859" w:type="pct"/>
            <w:tcBorders>
              <w:top w:val="single" w:sz="4" w:space="0" w:color="auto"/>
              <w:bottom w:val="single" w:sz="4" w:space="0" w:color="auto"/>
            </w:tcBorders>
          </w:tcPr>
          <w:p w14:paraId="76B0B809" w14:textId="763DFB54" w:rsidR="00B255BD" w:rsidRPr="00A408AC" w:rsidRDefault="00E81169" w:rsidP="00EE5694">
            <w:pPr>
              <w:spacing w:before="60" w:after="60"/>
              <w:rPr>
                <w:rFonts w:cs="Arial"/>
                <w:sz w:val="20"/>
              </w:rPr>
            </w:pPr>
            <w:r w:rsidRPr="005C23E7">
              <w:rPr>
                <w:sz w:val="20"/>
                <w:szCs w:val="20"/>
              </w:rPr>
              <w:t>0.32</w:t>
            </w:r>
          </w:p>
        </w:tc>
        <w:tc>
          <w:tcPr>
            <w:tcW w:w="859" w:type="pct"/>
            <w:tcBorders>
              <w:top w:val="single" w:sz="4" w:space="0" w:color="auto"/>
              <w:bottom w:val="single" w:sz="4" w:space="0" w:color="auto"/>
            </w:tcBorders>
            <w:noWrap/>
          </w:tcPr>
          <w:p w14:paraId="74912F25" w14:textId="5C0C79A4" w:rsidR="00B255BD" w:rsidRPr="00A408AC" w:rsidRDefault="00D80B97" w:rsidP="00EE5694">
            <w:pPr>
              <w:spacing w:before="60" w:after="60"/>
              <w:rPr>
                <w:rFonts w:cs="Arial"/>
                <w:sz w:val="20"/>
                <w:szCs w:val="20"/>
              </w:rPr>
            </w:pPr>
            <w:r w:rsidRPr="005C23E7">
              <w:rPr>
                <w:rFonts w:cs="Arial"/>
                <w:sz w:val="20"/>
                <w:szCs w:val="20"/>
              </w:rPr>
              <w:t xml:space="preserve">▲ </w:t>
            </w:r>
            <w:r w:rsidR="00E81169" w:rsidRPr="005C23E7">
              <w:rPr>
                <w:sz w:val="20"/>
                <w:szCs w:val="20"/>
              </w:rPr>
              <w:t xml:space="preserve">0.01 </w:t>
            </w:r>
          </w:p>
        </w:tc>
      </w:tr>
      <w:tr w:rsidR="00B255BD" w:rsidRPr="005C23E7" w14:paraId="2C994542" w14:textId="77777777" w:rsidTr="00EE5694">
        <w:trPr>
          <w:trHeight w:val="311"/>
        </w:trPr>
        <w:tc>
          <w:tcPr>
            <w:tcW w:w="2423" w:type="pct"/>
            <w:tcBorders>
              <w:top w:val="single" w:sz="4" w:space="0" w:color="auto"/>
              <w:bottom w:val="single" w:sz="4" w:space="0" w:color="auto"/>
            </w:tcBorders>
            <w:shd w:val="clear" w:color="auto" w:fill="E8DEED"/>
            <w:noWrap/>
          </w:tcPr>
          <w:p w14:paraId="030624DB" w14:textId="68B86B1B" w:rsidR="00B255BD" w:rsidRPr="00A408AC" w:rsidRDefault="00E81169" w:rsidP="00EE5694">
            <w:pPr>
              <w:spacing w:before="60" w:after="60"/>
              <w:rPr>
                <w:rFonts w:cs="Arial"/>
                <w:b/>
                <w:sz w:val="20"/>
              </w:rPr>
            </w:pPr>
            <w:r w:rsidRPr="00A408AC">
              <w:rPr>
                <w:rFonts w:cs="Arial"/>
                <w:b/>
                <w:sz w:val="20"/>
              </w:rPr>
              <w:t>Debt</w:t>
            </w:r>
            <w:r w:rsidR="00B255BD" w:rsidRPr="00A408AC">
              <w:rPr>
                <w:rFonts w:cs="Arial"/>
                <w:b/>
                <w:sz w:val="20"/>
              </w:rPr>
              <w:t xml:space="preserve"> to total assets </w:t>
            </w:r>
          </w:p>
        </w:tc>
        <w:tc>
          <w:tcPr>
            <w:tcW w:w="859" w:type="pct"/>
            <w:tcBorders>
              <w:top w:val="single" w:sz="4" w:space="0" w:color="auto"/>
              <w:bottom w:val="single" w:sz="4" w:space="0" w:color="auto"/>
            </w:tcBorders>
            <w:shd w:val="clear" w:color="auto" w:fill="E8DEED"/>
            <w:noWrap/>
          </w:tcPr>
          <w:p w14:paraId="1DC08BC6" w14:textId="77777777" w:rsidR="00B255BD" w:rsidRPr="00A408AC" w:rsidRDefault="00B255BD" w:rsidP="00EE5694">
            <w:pPr>
              <w:spacing w:before="60" w:after="60"/>
              <w:rPr>
                <w:rFonts w:cs="Arial"/>
                <w:b/>
                <w:sz w:val="20"/>
              </w:rPr>
            </w:pPr>
          </w:p>
        </w:tc>
        <w:tc>
          <w:tcPr>
            <w:tcW w:w="859" w:type="pct"/>
            <w:tcBorders>
              <w:top w:val="single" w:sz="4" w:space="0" w:color="auto"/>
              <w:bottom w:val="single" w:sz="4" w:space="0" w:color="auto"/>
            </w:tcBorders>
            <w:shd w:val="clear" w:color="auto" w:fill="E8DEED"/>
          </w:tcPr>
          <w:p w14:paraId="7EBEF6D5" w14:textId="77777777" w:rsidR="00B255BD" w:rsidRPr="00A408AC" w:rsidRDefault="00B255BD" w:rsidP="00EE5694">
            <w:pPr>
              <w:spacing w:before="60" w:after="60"/>
              <w:rPr>
                <w:rFonts w:cs="Arial"/>
                <w:b/>
                <w:sz w:val="20"/>
              </w:rPr>
            </w:pPr>
          </w:p>
        </w:tc>
        <w:tc>
          <w:tcPr>
            <w:tcW w:w="859" w:type="pct"/>
            <w:tcBorders>
              <w:top w:val="single" w:sz="4" w:space="0" w:color="auto"/>
              <w:bottom w:val="single" w:sz="4" w:space="0" w:color="auto"/>
            </w:tcBorders>
            <w:shd w:val="clear" w:color="auto" w:fill="E8DEED"/>
            <w:noWrap/>
          </w:tcPr>
          <w:p w14:paraId="7F103A4B" w14:textId="77777777" w:rsidR="00B255BD" w:rsidRPr="00A408AC" w:rsidRDefault="00B255BD" w:rsidP="00EE5694">
            <w:pPr>
              <w:spacing w:before="60" w:after="60"/>
              <w:rPr>
                <w:rFonts w:cs="Arial"/>
                <w:b/>
                <w:sz w:val="20"/>
                <w:szCs w:val="20"/>
              </w:rPr>
            </w:pPr>
          </w:p>
        </w:tc>
      </w:tr>
      <w:tr w:rsidR="00B255BD" w:rsidRPr="005C23E7" w14:paraId="011D2270" w14:textId="77777777" w:rsidTr="00EE5694">
        <w:trPr>
          <w:trHeight w:val="311"/>
        </w:trPr>
        <w:tc>
          <w:tcPr>
            <w:tcW w:w="2423" w:type="pct"/>
            <w:tcBorders>
              <w:top w:val="single" w:sz="4" w:space="0" w:color="auto"/>
              <w:bottom w:val="single" w:sz="4" w:space="0" w:color="auto"/>
            </w:tcBorders>
            <w:noWrap/>
          </w:tcPr>
          <w:p w14:paraId="0F02D21E" w14:textId="77777777" w:rsidR="00B255BD" w:rsidRPr="00A408AC" w:rsidRDefault="00B255BD" w:rsidP="00EE5694">
            <w:pPr>
              <w:spacing w:before="60" w:after="60"/>
              <w:rPr>
                <w:rFonts w:cs="Arial"/>
                <w:b/>
                <w:sz w:val="20"/>
              </w:rPr>
            </w:pPr>
            <w:r w:rsidRPr="00A408AC">
              <w:rPr>
                <w:rFonts w:cs="Arial"/>
                <w:b/>
                <w:sz w:val="20"/>
              </w:rPr>
              <w:t>Approved providers</w:t>
            </w:r>
          </w:p>
        </w:tc>
        <w:tc>
          <w:tcPr>
            <w:tcW w:w="859" w:type="pct"/>
            <w:tcBorders>
              <w:top w:val="single" w:sz="4" w:space="0" w:color="auto"/>
              <w:bottom w:val="single" w:sz="4" w:space="0" w:color="auto"/>
            </w:tcBorders>
            <w:noWrap/>
          </w:tcPr>
          <w:p w14:paraId="7A4373E7" w14:textId="60C181CC" w:rsidR="00B255BD" w:rsidRPr="00A408AC" w:rsidRDefault="00E81169" w:rsidP="00EE5694">
            <w:pPr>
              <w:spacing w:before="60" w:after="60"/>
              <w:rPr>
                <w:rFonts w:cs="Arial"/>
                <w:b/>
                <w:sz w:val="20"/>
              </w:rPr>
            </w:pPr>
            <w:r w:rsidRPr="005C23E7">
              <w:rPr>
                <w:b/>
                <w:sz w:val="20"/>
                <w:szCs w:val="20"/>
              </w:rPr>
              <w:t>0.78</w:t>
            </w:r>
          </w:p>
        </w:tc>
        <w:tc>
          <w:tcPr>
            <w:tcW w:w="859" w:type="pct"/>
            <w:tcBorders>
              <w:top w:val="single" w:sz="4" w:space="0" w:color="auto"/>
              <w:bottom w:val="single" w:sz="4" w:space="0" w:color="auto"/>
            </w:tcBorders>
          </w:tcPr>
          <w:p w14:paraId="08C26F2A" w14:textId="02881B79" w:rsidR="00B255BD" w:rsidRPr="00A408AC" w:rsidRDefault="00E81169" w:rsidP="00EE5694">
            <w:pPr>
              <w:spacing w:before="60" w:after="60"/>
              <w:rPr>
                <w:rFonts w:cs="Arial"/>
                <w:b/>
                <w:sz w:val="20"/>
              </w:rPr>
            </w:pPr>
            <w:r w:rsidRPr="005C23E7">
              <w:rPr>
                <w:b/>
                <w:sz w:val="20"/>
                <w:szCs w:val="20"/>
              </w:rPr>
              <w:t>0.78</w:t>
            </w:r>
          </w:p>
        </w:tc>
        <w:tc>
          <w:tcPr>
            <w:tcW w:w="859" w:type="pct"/>
            <w:tcBorders>
              <w:top w:val="single" w:sz="4" w:space="0" w:color="auto"/>
              <w:bottom w:val="single" w:sz="4" w:space="0" w:color="auto"/>
            </w:tcBorders>
            <w:noWrap/>
          </w:tcPr>
          <w:p w14:paraId="262F56AE" w14:textId="1901363C" w:rsidR="00B255BD" w:rsidRPr="00A408AC" w:rsidRDefault="000B046C" w:rsidP="00EE5694">
            <w:pPr>
              <w:spacing w:before="60" w:after="60"/>
              <w:rPr>
                <w:rFonts w:cs="Arial"/>
                <w:b/>
                <w:sz w:val="20"/>
                <w:szCs w:val="20"/>
              </w:rPr>
            </w:pPr>
            <w:r>
              <w:rPr>
                <w:rFonts w:cs="Arial"/>
                <w:b/>
                <w:sz w:val="20"/>
                <w:szCs w:val="20"/>
              </w:rPr>
              <w:t xml:space="preserve"> </w:t>
            </w:r>
            <w:r w:rsidRPr="000B046C">
              <w:rPr>
                <w:rFonts w:cs="Arial"/>
                <w:b/>
                <w:sz w:val="20"/>
                <w:szCs w:val="20"/>
              </w:rPr>
              <w:t>–</w:t>
            </w:r>
            <w:r w:rsidRPr="00822109">
              <w:rPr>
                <w:rFonts w:cs="Arial"/>
                <w:b/>
                <w:sz w:val="18"/>
              </w:rPr>
              <w:t xml:space="preserve">  </w:t>
            </w:r>
            <w:r w:rsidRPr="000B046C">
              <w:rPr>
                <w:rFonts w:cs="Arial"/>
                <w:b/>
                <w:sz w:val="20"/>
                <w:szCs w:val="20"/>
              </w:rPr>
              <w:t>0.00</w:t>
            </w:r>
          </w:p>
        </w:tc>
      </w:tr>
      <w:tr w:rsidR="00B255BD" w:rsidRPr="005C23E7" w14:paraId="42F59712" w14:textId="77777777" w:rsidTr="00EE5694">
        <w:trPr>
          <w:trHeight w:val="311"/>
        </w:trPr>
        <w:tc>
          <w:tcPr>
            <w:tcW w:w="2423" w:type="pct"/>
            <w:tcBorders>
              <w:top w:val="single" w:sz="4" w:space="0" w:color="auto"/>
              <w:bottom w:val="single" w:sz="4" w:space="0" w:color="auto"/>
            </w:tcBorders>
            <w:noWrap/>
          </w:tcPr>
          <w:p w14:paraId="55BED244" w14:textId="77777777" w:rsidR="00B255BD" w:rsidRPr="00A408AC" w:rsidRDefault="00B255BD" w:rsidP="00EE5694">
            <w:pPr>
              <w:spacing w:before="60" w:after="60"/>
              <w:ind w:left="720" w:hanging="397"/>
              <w:rPr>
                <w:rFonts w:cs="Arial"/>
                <w:sz w:val="20"/>
              </w:rPr>
            </w:pPr>
            <w:r w:rsidRPr="00A408AC">
              <w:rPr>
                <w:rFonts w:cs="Arial"/>
                <w:sz w:val="20"/>
              </w:rPr>
              <w:t>For-profit providers</w:t>
            </w:r>
          </w:p>
        </w:tc>
        <w:tc>
          <w:tcPr>
            <w:tcW w:w="859" w:type="pct"/>
            <w:tcBorders>
              <w:top w:val="single" w:sz="4" w:space="0" w:color="auto"/>
              <w:bottom w:val="single" w:sz="4" w:space="0" w:color="auto"/>
            </w:tcBorders>
            <w:noWrap/>
          </w:tcPr>
          <w:p w14:paraId="149561A9" w14:textId="367B8830" w:rsidR="00B255BD" w:rsidRPr="00A408AC" w:rsidRDefault="00E81169" w:rsidP="00EE5694">
            <w:pPr>
              <w:spacing w:before="60" w:after="60"/>
              <w:rPr>
                <w:rFonts w:cs="Arial"/>
                <w:b/>
                <w:sz w:val="20"/>
              </w:rPr>
            </w:pPr>
            <w:r w:rsidRPr="005C23E7">
              <w:rPr>
                <w:sz w:val="20"/>
                <w:szCs w:val="20"/>
              </w:rPr>
              <w:t>1.01</w:t>
            </w:r>
          </w:p>
        </w:tc>
        <w:tc>
          <w:tcPr>
            <w:tcW w:w="859" w:type="pct"/>
            <w:tcBorders>
              <w:top w:val="single" w:sz="4" w:space="0" w:color="auto"/>
              <w:bottom w:val="single" w:sz="4" w:space="0" w:color="auto"/>
            </w:tcBorders>
          </w:tcPr>
          <w:p w14:paraId="41D03F00" w14:textId="59F1E44C" w:rsidR="00B255BD" w:rsidRPr="00A408AC" w:rsidRDefault="00E81169" w:rsidP="00EE5694">
            <w:pPr>
              <w:spacing w:before="60" w:after="60"/>
              <w:rPr>
                <w:rFonts w:cs="Arial"/>
                <w:b/>
                <w:sz w:val="20"/>
              </w:rPr>
            </w:pPr>
            <w:r w:rsidRPr="005C23E7">
              <w:rPr>
                <w:sz w:val="20"/>
                <w:szCs w:val="20"/>
              </w:rPr>
              <w:t>1.00</w:t>
            </w:r>
          </w:p>
        </w:tc>
        <w:tc>
          <w:tcPr>
            <w:tcW w:w="859" w:type="pct"/>
            <w:tcBorders>
              <w:top w:val="single" w:sz="4" w:space="0" w:color="auto"/>
              <w:bottom w:val="single" w:sz="4" w:space="0" w:color="auto"/>
            </w:tcBorders>
            <w:noWrap/>
          </w:tcPr>
          <w:p w14:paraId="6D0DBC16" w14:textId="04F30E06" w:rsidR="00B255BD" w:rsidRPr="00A408AC" w:rsidRDefault="003332F1" w:rsidP="00EE5694">
            <w:pPr>
              <w:spacing w:before="60" w:after="60"/>
              <w:rPr>
                <w:rFonts w:cs="Arial"/>
                <w:b/>
                <w:sz w:val="20"/>
                <w:szCs w:val="20"/>
              </w:rPr>
            </w:pPr>
            <w:r w:rsidRPr="00A408AC">
              <w:rPr>
                <w:rFonts w:cs="Arial"/>
                <w:sz w:val="20"/>
                <w:szCs w:val="20"/>
                <w:lang w:eastAsia="en-AU"/>
              </w:rPr>
              <w:t xml:space="preserve">▼ </w:t>
            </w:r>
            <w:r w:rsidR="00E81169" w:rsidRPr="005C23E7">
              <w:rPr>
                <w:sz w:val="20"/>
                <w:szCs w:val="20"/>
              </w:rPr>
              <w:t>0.01</w:t>
            </w:r>
          </w:p>
        </w:tc>
      </w:tr>
      <w:tr w:rsidR="00B255BD" w:rsidRPr="005C23E7" w14:paraId="1C7CA7B3" w14:textId="77777777" w:rsidTr="00EE5694">
        <w:trPr>
          <w:trHeight w:val="311"/>
        </w:trPr>
        <w:tc>
          <w:tcPr>
            <w:tcW w:w="2423" w:type="pct"/>
            <w:tcBorders>
              <w:top w:val="single" w:sz="4" w:space="0" w:color="auto"/>
              <w:bottom w:val="single" w:sz="4" w:space="0" w:color="auto"/>
            </w:tcBorders>
            <w:noWrap/>
          </w:tcPr>
          <w:p w14:paraId="62B169C6" w14:textId="77777777" w:rsidR="00B255BD" w:rsidRPr="00A408AC" w:rsidRDefault="00B255BD" w:rsidP="00EE5694">
            <w:pPr>
              <w:spacing w:before="60" w:after="60"/>
              <w:ind w:left="720" w:hanging="397"/>
              <w:rPr>
                <w:rFonts w:cs="Arial"/>
                <w:sz w:val="20"/>
              </w:rPr>
            </w:pPr>
            <w:r w:rsidRPr="00A408AC">
              <w:rPr>
                <w:rFonts w:cs="Arial"/>
                <w:sz w:val="20"/>
              </w:rPr>
              <w:t>Not-for-profit providers</w:t>
            </w:r>
          </w:p>
        </w:tc>
        <w:tc>
          <w:tcPr>
            <w:tcW w:w="859" w:type="pct"/>
            <w:tcBorders>
              <w:top w:val="single" w:sz="4" w:space="0" w:color="auto"/>
              <w:bottom w:val="single" w:sz="4" w:space="0" w:color="auto"/>
            </w:tcBorders>
            <w:noWrap/>
          </w:tcPr>
          <w:p w14:paraId="4B33C1C5" w14:textId="15FC528E" w:rsidR="00B255BD" w:rsidRPr="00A408AC" w:rsidRDefault="00E81169" w:rsidP="00EE5694">
            <w:pPr>
              <w:spacing w:before="60" w:after="60"/>
              <w:rPr>
                <w:rFonts w:cs="Arial"/>
                <w:b/>
                <w:sz w:val="20"/>
              </w:rPr>
            </w:pPr>
            <w:r w:rsidRPr="005C23E7">
              <w:rPr>
                <w:sz w:val="20"/>
                <w:szCs w:val="20"/>
              </w:rPr>
              <w:t>0.69</w:t>
            </w:r>
          </w:p>
        </w:tc>
        <w:tc>
          <w:tcPr>
            <w:tcW w:w="859" w:type="pct"/>
            <w:tcBorders>
              <w:top w:val="single" w:sz="4" w:space="0" w:color="auto"/>
              <w:bottom w:val="single" w:sz="4" w:space="0" w:color="auto"/>
            </w:tcBorders>
          </w:tcPr>
          <w:p w14:paraId="1B9D918A" w14:textId="3C247EEA" w:rsidR="00B255BD" w:rsidRPr="00A408AC" w:rsidRDefault="00E81169" w:rsidP="00EE5694">
            <w:pPr>
              <w:spacing w:before="60" w:after="60"/>
              <w:rPr>
                <w:rFonts w:cs="Arial"/>
                <w:b/>
                <w:sz w:val="20"/>
              </w:rPr>
            </w:pPr>
            <w:r w:rsidRPr="005C23E7">
              <w:rPr>
                <w:sz w:val="20"/>
                <w:szCs w:val="20"/>
              </w:rPr>
              <w:t>0.68</w:t>
            </w:r>
          </w:p>
        </w:tc>
        <w:tc>
          <w:tcPr>
            <w:tcW w:w="859" w:type="pct"/>
            <w:tcBorders>
              <w:top w:val="single" w:sz="4" w:space="0" w:color="auto"/>
              <w:bottom w:val="single" w:sz="4" w:space="0" w:color="auto"/>
            </w:tcBorders>
            <w:noWrap/>
          </w:tcPr>
          <w:p w14:paraId="06E50EFD" w14:textId="2FF3E1EB" w:rsidR="00B255BD" w:rsidRPr="00A408AC" w:rsidRDefault="003332F1" w:rsidP="00EE5694">
            <w:pPr>
              <w:spacing w:before="60" w:after="60"/>
              <w:rPr>
                <w:rFonts w:cs="Arial"/>
                <w:b/>
                <w:sz w:val="20"/>
                <w:szCs w:val="20"/>
              </w:rPr>
            </w:pPr>
            <w:r w:rsidRPr="00A408AC">
              <w:rPr>
                <w:rFonts w:cs="Arial"/>
                <w:sz w:val="20"/>
                <w:szCs w:val="20"/>
                <w:lang w:eastAsia="en-AU"/>
              </w:rPr>
              <w:t xml:space="preserve">▼ </w:t>
            </w:r>
            <w:r w:rsidR="00E81169" w:rsidRPr="005C23E7">
              <w:rPr>
                <w:sz w:val="20"/>
                <w:szCs w:val="20"/>
              </w:rPr>
              <w:t>0.01</w:t>
            </w:r>
          </w:p>
        </w:tc>
      </w:tr>
    </w:tbl>
    <w:p w14:paraId="28740942" w14:textId="2F31AE8D" w:rsidR="0016406D" w:rsidRDefault="0016406D">
      <w:pPr>
        <w:spacing w:before="0" w:after="0" w:line="240" w:lineRule="auto"/>
        <w:rPr>
          <w:rFonts w:cs="Arial"/>
          <w:bCs w:val="0"/>
          <w:color w:val="1E1545"/>
        </w:rPr>
      </w:pPr>
      <w:r>
        <w:rPr>
          <w:rFonts w:cs="Arial"/>
          <w:bCs w:val="0"/>
          <w:color w:val="1E1545"/>
        </w:rPr>
        <w:br w:type="page"/>
      </w:r>
    </w:p>
    <w:tbl>
      <w:tblPr>
        <w:tblStyle w:val="TableGrid"/>
        <w:tblW w:w="0" w:type="auto"/>
        <w:tblLook w:val="04A0" w:firstRow="1" w:lastRow="0" w:firstColumn="1" w:lastColumn="0" w:noHBand="0" w:noVBand="1"/>
      </w:tblPr>
      <w:tblGrid>
        <w:gridCol w:w="9060"/>
      </w:tblGrid>
      <w:tr w:rsidR="005B2EFD" w:rsidRPr="005C23E7" w14:paraId="1580A884" w14:textId="77777777" w:rsidTr="0016406D">
        <w:tc>
          <w:tcPr>
            <w:tcW w:w="9060" w:type="dxa"/>
          </w:tcPr>
          <w:p w14:paraId="08BF3F5D" w14:textId="6A118901" w:rsidR="002A05A6" w:rsidRPr="005C23E7" w:rsidRDefault="005B2EFD" w:rsidP="00E8566F">
            <w:pPr>
              <w:spacing w:after="120"/>
              <w:ind w:left="456"/>
              <w:rPr>
                <w:b/>
              </w:rPr>
            </w:pPr>
            <w:r w:rsidRPr="005C23E7">
              <w:rPr>
                <w:b/>
                <w:noProof/>
              </w:rPr>
              <w:lastRenderedPageBreak/>
              <w:drawing>
                <wp:anchor distT="0" distB="0" distL="114300" distR="114300" simplePos="0" relativeHeight="251658260" behindDoc="0" locked="0" layoutInCell="1" allowOverlap="1" wp14:anchorId="03CD97F7" wp14:editId="55B0E6C2">
                  <wp:simplePos x="0" y="0"/>
                  <wp:positionH relativeFrom="column">
                    <wp:posOffset>-6350</wp:posOffset>
                  </wp:positionH>
                  <wp:positionV relativeFrom="paragraph">
                    <wp:posOffset>79779</wp:posOffset>
                  </wp:positionV>
                  <wp:extent cx="192405" cy="192405"/>
                  <wp:effectExtent l="0" t="0" r="0" b="0"/>
                  <wp:wrapSquare wrapText="bothSides"/>
                  <wp:docPr id="1666887321" name="Picture 1666887321"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87321" name="Picture 1666887321"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
              </w:rPr>
              <w:t xml:space="preserve">Insights: </w:t>
            </w:r>
            <w:r w:rsidR="00F42E2B" w:rsidRPr="005C23E7">
              <w:rPr>
                <w:b/>
              </w:rPr>
              <w:t>R</w:t>
            </w:r>
            <w:r w:rsidR="00E8566F" w:rsidRPr="005C23E7">
              <w:rPr>
                <w:b/>
              </w:rPr>
              <w:t>atios for p</w:t>
            </w:r>
            <w:r w:rsidR="00992DB7" w:rsidRPr="005C23E7">
              <w:rPr>
                <w:b/>
              </w:rPr>
              <w:t>roviders who provide residential care services only</w:t>
            </w:r>
          </w:p>
          <w:p w14:paraId="7807983C" w14:textId="35731ADD" w:rsidR="00992DB7" w:rsidRPr="005C23E7" w:rsidRDefault="00992DB7" w:rsidP="007C6069">
            <w:pPr>
              <w:spacing w:after="120"/>
              <w:rPr>
                <w:rFonts w:cs="Arial"/>
                <w:lang w:eastAsia="en-AU"/>
              </w:rPr>
            </w:pPr>
            <w:r w:rsidRPr="005C23E7">
              <w:rPr>
                <w:rFonts w:cs="Arial"/>
                <w:lang w:eastAsia="en-AU"/>
              </w:rPr>
              <w:t xml:space="preserve">To support the interpretation of the balance sheet ratios in this sub-chapter, segmented results </w:t>
            </w:r>
            <w:r w:rsidR="00D82C30" w:rsidRPr="005C23E7">
              <w:rPr>
                <w:rFonts w:cs="Arial"/>
                <w:lang w:eastAsia="en-AU"/>
              </w:rPr>
              <w:t>for the current and equity ratios are discussed below</w:t>
            </w:r>
            <w:r w:rsidRPr="005C23E7">
              <w:rPr>
                <w:rFonts w:cs="Arial"/>
                <w:lang w:eastAsia="en-AU"/>
              </w:rPr>
              <w:t xml:space="preserve"> for the 294 providers who deliver residential aged care only (i.e. did not deliver any other aged care or non-aged care services). Given the small sample size and the composition of residential</w:t>
            </w:r>
            <w:r w:rsidR="6B1EE245" w:rsidRPr="005C23E7">
              <w:rPr>
                <w:rFonts w:cs="Arial"/>
                <w:lang w:eastAsia="en-AU"/>
              </w:rPr>
              <w:t xml:space="preserve"> </w:t>
            </w:r>
            <w:r w:rsidRPr="005C23E7">
              <w:rPr>
                <w:rFonts w:cs="Arial"/>
                <w:lang w:eastAsia="en-AU"/>
              </w:rPr>
              <w:t>exclusive providers, this analysis is at the aggregate (not split by for</w:t>
            </w:r>
            <w:r w:rsidR="00B36373" w:rsidRPr="005C23E7">
              <w:rPr>
                <w:rFonts w:cs="Arial"/>
                <w:lang w:eastAsia="en-AU"/>
              </w:rPr>
              <w:noBreakHyphen/>
            </w:r>
            <w:r w:rsidRPr="005C23E7">
              <w:rPr>
                <w:rFonts w:cs="Arial"/>
                <w:lang w:eastAsia="en-AU"/>
              </w:rPr>
              <w:t>profit and not</w:t>
            </w:r>
            <w:r w:rsidR="53086AAE" w:rsidRPr="005C23E7">
              <w:rPr>
                <w:rFonts w:cs="Arial"/>
                <w:lang w:eastAsia="en-AU"/>
              </w:rPr>
              <w:t>-</w:t>
            </w:r>
            <w:r w:rsidRPr="005C23E7">
              <w:rPr>
                <w:rFonts w:cs="Arial"/>
                <w:lang w:eastAsia="en-AU"/>
              </w:rPr>
              <w:t>for</w:t>
            </w:r>
            <w:r w:rsidR="53086AAE" w:rsidRPr="005C23E7">
              <w:rPr>
                <w:rFonts w:cs="Arial"/>
                <w:lang w:eastAsia="en-AU"/>
              </w:rPr>
              <w:t>-</w:t>
            </w:r>
            <w:r w:rsidRPr="005C23E7">
              <w:rPr>
                <w:rFonts w:cs="Arial"/>
                <w:lang w:eastAsia="en-AU"/>
              </w:rPr>
              <w:t>profit providers), providing a more accurate representation of the financial position</w:t>
            </w:r>
            <w:r w:rsidR="00D82C30" w:rsidRPr="005C23E7">
              <w:rPr>
                <w:rFonts w:cs="Arial"/>
                <w:lang w:eastAsia="en-AU"/>
              </w:rPr>
              <w:t xml:space="preserve"> of this group</w:t>
            </w:r>
            <w:r w:rsidRPr="005C23E7">
              <w:rPr>
                <w:rFonts w:cs="Arial"/>
                <w:lang w:eastAsia="en-AU"/>
              </w:rPr>
              <w:t>.</w:t>
            </w:r>
          </w:p>
          <w:p w14:paraId="0A62FBF6" w14:textId="65D74168" w:rsidR="00E8566F" w:rsidRPr="005C23E7" w:rsidRDefault="00F85F48" w:rsidP="007C6069">
            <w:pPr>
              <w:spacing w:after="120"/>
            </w:pPr>
            <w:r w:rsidRPr="005C23E7">
              <w:t xml:space="preserve">Approved providers </w:t>
            </w:r>
            <w:r w:rsidR="00F54334" w:rsidRPr="005C23E7">
              <w:t>who provided</w:t>
            </w:r>
            <w:r w:rsidRPr="005C23E7">
              <w:t xml:space="preserve"> residential care service</w:t>
            </w:r>
            <w:r w:rsidR="00D82C30" w:rsidRPr="005C23E7">
              <w:t>s</w:t>
            </w:r>
            <w:r w:rsidRPr="005C23E7">
              <w:t xml:space="preserve"> only reported a</w:t>
            </w:r>
            <w:r w:rsidR="00E8566F" w:rsidRPr="005C23E7">
              <w:t>:</w:t>
            </w:r>
          </w:p>
          <w:p w14:paraId="6E36111E" w14:textId="77777777" w:rsidR="00E8566F" w:rsidRPr="005C23E7" w:rsidRDefault="00F85F48" w:rsidP="007C6069">
            <w:pPr>
              <w:pStyle w:val="ListParagraph"/>
              <w:numPr>
                <w:ilvl w:val="0"/>
                <w:numId w:val="49"/>
              </w:numPr>
              <w:spacing w:after="120"/>
              <w:contextualSpacing w:val="0"/>
            </w:pPr>
            <w:r w:rsidRPr="005C23E7">
              <w:rPr>
                <w:b/>
              </w:rPr>
              <w:t>current ratio</w:t>
            </w:r>
            <w:r w:rsidRPr="005C23E7">
              <w:t xml:space="preserve"> of 0.65, which demonstrates better short-term financial health and the ability to meet financial obligations than the </w:t>
            </w:r>
            <w:r w:rsidR="00D82C30" w:rsidRPr="005C23E7">
              <w:t>all-</w:t>
            </w:r>
            <w:r w:rsidR="00E75821" w:rsidRPr="005C23E7">
              <w:t>provider population (0.43)</w:t>
            </w:r>
            <w:r w:rsidRPr="005C23E7">
              <w:t>. This higher value is due to the greater number of for-profit providers in this sample size who have lower current liabilities than the wider sector.</w:t>
            </w:r>
          </w:p>
          <w:p w14:paraId="6537D4AF" w14:textId="556E7B5E" w:rsidR="00E8566F" w:rsidRPr="005C23E7" w:rsidRDefault="009A1C7B" w:rsidP="007C6069">
            <w:pPr>
              <w:pStyle w:val="ListParagraph"/>
              <w:numPr>
                <w:ilvl w:val="0"/>
                <w:numId w:val="49"/>
              </w:numPr>
              <w:spacing w:after="120"/>
              <w:contextualSpacing w:val="0"/>
            </w:pPr>
            <w:r w:rsidRPr="005C23E7">
              <w:rPr>
                <w:rFonts w:cs="Arial"/>
                <w:b/>
              </w:rPr>
              <w:t>equity ratio</w:t>
            </w:r>
            <w:r w:rsidRPr="005C23E7">
              <w:rPr>
                <w:rFonts w:cs="Arial"/>
              </w:rPr>
              <w:t xml:space="preserve"> of 0.07</w:t>
            </w:r>
            <w:r w:rsidR="00E8566F" w:rsidRPr="005C23E7">
              <w:rPr>
                <w:rFonts w:cs="Arial"/>
              </w:rPr>
              <w:t>, demonstrating</w:t>
            </w:r>
            <w:r w:rsidRPr="005C23E7">
              <w:rPr>
                <w:rFonts w:cs="Arial"/>
              </w:rPr>
              <w:t xml:space="preserve"> a weaker result co</w:t>
            </w:r>
            <w:r w:rsidR="0061688C" w:rsidRPr="005C23E7">
              <w:rPr>
                <w:rFonts w:cs="Arial"/>
              </w:rPr>
              <w:t xml:space="preserve">mpared to </w:t>
            </w:r>
            <w:r w:rsidR="00D82C30" w:rsidRPr="005C23E7">
              <w:rPr>
                <w:rFonts w:cs="Arial"/>
              </w:rPr>
              <w:t>all</w:t>
            </w:r>
            <w:r w:rsidR="00E8566F" w:rsidRPr="005C23E7">
              <w:rPr>
                <w:rFonts w:cs="Arial"/>
              </w:rPr>
              <w:t xml:space="preserve"> </w:t>
            </w:r>
            <w:r w:rsidR="00D82C30" w:rsidRPr="005C23E7">
              <w:rPr>
                <w:rFonts w:cs="Arial"/>
              </w:rPr>
              <w:t>provider</w:t>
            </w:r>
            <w:r w:rsidR="00E8566F" w:rsidRPr="005C23E7">
              <w:rPr>
                <w:rFonts w:cs="Arial"/>
              </w:rPr>
              <w:t>s (</w:t>
            </w:r>
            <w:r w:rsidR="00471907" w:rsidRPr="005C23E7">
              <w:rPr>
                <w:rFonts w:cs="Arial"/>
              </w:rPr>
              <w:t>equity ratio of 0.22</w:t>
            </w:r>
            <w:r w:rsidR="00E8566F" w:rsidRPr="005C23E7">
              <w:rPr>
                <w:rFonts w:cs="Arial"/>
              </w:rPr>
              <w:t>)</w:t>
            </w:r>
            <w:r w:rsidR="00471907" w:rsidRPr="005C23E7">
              <w:rPr>
                <w:rFonts w:cs="Arial"/>
              </w:rPr>
              <w:t>.</w:t>
            </w:r>
            <w:r w:rsidR="00D82C30" w:rsidRPr="005C23E7">
              <w:rPr>
                <w:rFonts w:cs="Arial"/>
              </w:rPr>
              <w:t xml:space="preserve"> </w:t>
            </w:r>
            <w:r w:rsidR="00051080" w:rsidRPr="005C23E7">
              <w:rPr>
                <w:rFonts w:cs="Arial"/>
              </w:rPr>
              <w:t xml:space="preserve">This is </w:t>
            </w:r>
            <w:r w:rsidRPr="005C23E7">
              <w:rPr>
                <w:rFonts w:cs="Arial"/>
              </w:rPr>
              <w:t xml:space="preserve">due to the greater number of for-profit providers in this sample who have higher levels of debt due to the </w:t>
            </w:r>
            <w:r w:rsidR="003B1629" w:rsidRPr="005C23E7">
              <w:rPr>
                <w:rFonts w:cs="Arial"/>
              </w:rPr>
              <w:t xml:space="preserve">need to pay dividends to their shareholders and greater </w:t>
            </w:r>
            <w:r w:rsidR="00E91A77" w:rsidRPr="005C23E7">
              <w:rPr>
                <w:rFonts w:cs="Arial"/>
              </w:rPr>
              <w:t>related party borrowings</w:t>
            </w:r>
            <w:r w:rsidRPr="005C23E7">
              <w:rPr>
                <w:rFonts w:cs="Arial"/>
              </w:rPr>
              <w:t>.</w:t>
            </w:r>
          </w:p>
          <w:p w14:paraId="2F2ABC25" w14:textId="0615D0B3" w:rsidR="005B2EFD" w:rsidRPr="005C23E7" w:rsidRDefault="003B550B" w:rsidP="007C6069">
            <w:pPr>
              <w:pStyle w:val="ListParagraph"/>
              <w:numPr>
                <w:ilvl w:val="0"/>
                <w:numId w:val="49"/>
              </w:numPr>
              <w:spacing w:after="120"/>
              <w:contextualSpacing w:val="0"/>
              <w:rPr>
                <w:color w:val="1E1545"/>
              </w:rPr>
            </w:pPr>
            <w:r w:rsidRPr="005C23E7">
              <w:rPr>
                <w:b/>
              </w:rPr>
              <w:t>debt to total assets ratio</w:t>
            </w:r>
            <w:r w:rsidRPr="005C23E7">
              <w:t xml:space="preserve"> </w:t>
            </w:r>
            <w:r w:rsidR="00E8566F" w:rsidRPr="005C23E7">
              <w:t xml:space="preserve">of </w:t>
            </w:r>
            <w:r w:rsidR="006C2AF1" w:rsidRPr="005C23E7">
              <w:t>0.93</w:t>
            </w:r>
            <w:r w:rsidR="00E8566F" w:rsidRPr="005C23E7">
              <w:t>, higher that</w:t>
            </w:r>
            <w:r w:rsidRPr="005C23E7">
              <w:t xml:space="preserve"> than the all-provider group</w:t>
            </w:r>
            <w:r w:rsidR="006C2AF1" w:rsidRPr="005C23E7">
              <w:t xml:space="preserve"> (0.78). This showed this group held</w:t>
            </w:r>
            <w:r w:rsidR="005131BC" w:rsidRPr="005C23E7">
              <w:t xml:space="preserve"> a</w:t>
            </w:r>
            <w:r w:rsidR="007413D5" w:rsidRPr="005C23E7">
              <w:t xml:space="preserve"> much</w:t>
            </w:r>
            <w:r w:rsidR="005131BC" w:rsidRPr="005C23E7">
              <w:t xml:space="preserve"> higher debt </w:t>
            </w:r>
            <w:r w:rsidR="007413D5" w:rsidRPr="005C23E7">
              <w:t xml:space="preserve">level compared to their assets </w:t>
            </w:r>
            <w:r w:rsidR="005131BC" w:rsidRPr="005C23E7">
              <w:t xml:space="preserve">than the rest of </w:t>
            </w:r>
            <w:r w:rsidR="007413D5" w:rsidRPr="005C23E7">
              <w:t xml:space="preserve">the </w:t>
            </w:r>
            <w:r w:rsidR="005131BC" w:rsidRPr="005C23E7">
              <w:t>residential care providers</w:t>
            </w:r>
            <w:r w:rsidR="007413D5" w:rsidRPr="005C23E7">
              <w:t xml:space="preserve">. </w:t>
            </w:r>
          </w:p>
        </w:tc>
      </w:tr>
    </w:tbl>
    <w:p w14:paraId="43810E2D" w14:textId="286E7D43" w:rsidR="00B255BD" w:rsidRPr="005C23E7" w:rsidRDefault="001A7BAF">
      <w:pPr>
        <w:spacing w:before="0" w:after="0" w:line="240" w:lineRule="auto"/>
        <w:rPr>
          <w:rFonts w:cs="Arial"/>
          <w:bCs w:val="0"/>
          <w:color w:val="1E1545"/>
        </w:rPr>
      </w:pPr>
      <w:r w:rsidRPr="005C23E7">
        <w:rPr>
          <w:rFonts w:cs="Arial"/>
          <w:bCs w:val="0"/>
          <w:color w:val="1E1545"/>
        </w:rPr>
        <w:br w:type="page"/>
      </w:r>
    </w:p>
    <w:p w14:paraId="4909B408" w14:textId="2C80D1B0" w:rsidR="00B255BD" w:rsidRPr="005C23E7" w:rsidRDefault="00B255BD" w:rsidP="00851E52">
      <w:pPr>
        <w:pStyle w:val="Heading4"/>
        <w:numPr>
          <w:ilvl w:val="0"/>
          <w:numId w:val="0"/>
        </w:numPr>
        <w:ind w:left="864" w:hanging="864"/>
      </w:pPr>
      <w:r w:rsidRPr="005C23E7">
        <w:lastRenderedPageBreak/>
        <w:t>Accommodation payments and contributions</w:t>
      </w:r>
    </w:p>
    <w:p w14:paraId="144C6F06" w14:textId="739345EB" w:rsidR="00B255BD" w:rsidRPr="005C23E7" w:rsidRDefault="007911F4" w:rsidP="007B285F">
      <w:pPr>
        <w:spacing w:after="120"/>
        <w:rPr>
          <w:rFonts w:cs="Arial"/>
        </w:rPr>
      </w:pPr>
      <w:r w:rsidRPr="005C23E7">
        <w:t>R</w:t>
      </w:r>
      <w:r w:rsidR="00B255BD" w:rsidRPr="005C23E7">
        <w:t>esidential aged care</w:t>
      </w:r>
      <w:r w:rsidRPr="005C23E7">
        <w:t xml:space="preserve"> residents</w:t>
      </w:r>
      <w:r w:rsidR="00B255BD" w:rsidRPr="005C23E7">
        <w:t xml:space="preserve"> need to make an accommodation </w:t>
      </w:r>
      <w:r w:rsidR="0066286A" w:rsidRPr="005C23E7">
        <w:t>deposit/</w:t>
      </w:r>
      <w:r w:rsidR="00B255BD" w:rsidRPr="005C23E7">
        <w:t>payment or contribution</w:t>
      </w:r>
      <w:r w:rsidR="0066286A" w:rsidRPr="005C23E7">
        <w:t xml:space="preserve"> (</w:t>
      </w:r>
      <w:r w:rsidR="009A0281" w:rsidRPr="005C23E7">
        <w:t xml:space="preserve">with the remainder </w:t>
      </w:r>
      <w:r w:rsidR="00B255BD" w:rsidRPr="005C23E7">
        <w:t>supported</w:t>
      </w:r>
      <w:r w:rsidR="00D83AA2">
        <w:t xml:space="preserve"> t</w:t>
      </w:r>
      <w:r w:rsidR="00B255BD" w:rsidRPr="005C23E7">
        <w:t xml:space="preserve">hrough </w:t>
      </w:r>
      <w:r w:rsidR="00D302DD" w:rsidRPr="005C23E7">
        <w:t xml:space="preserve">government </w:t>
      </w:r>
      <w:r w:rsidR="00B255BD" w:rsidRPr="005C23E7">
        <w:t>funding).</w:t>
      </w:r>
    </w:p>
    <w:p w14:paraId="4012DB4C" w14:textId="77777777" w:rsidR="0064751A" w:rsidRPr="005C23E7" w:rsidRDefault="007911F4" w:rsidP="00D11E9B">
      <w:pPr>
        <w:spacing w:after="120"/>
        <w:rPr>
          <w:rFonts w:cs="Arial"/>
        </w:rPr>
      </w:pPr>
      <w:r w:rsidRPr="005C23E7">
        <w:rPr>
          <w:rFonts w:cs="Arial"/>
        </w:rPr>
        <w:t>Residents</w:t>
      </w:r>
      <w:r w:rsidR="00B255BD" w:rsidRPr="005C23E7">
        <w:rPr>
          <w:rFonts w:cs="Arial"/>
        </w:rPr>
        <w:t xml:space="preserve"> can make their accommodation payment as</w:t>
      </w:r>
      <w:r w:rsidR="00A91FEC" w:rsidRPr="005C23E7">
        <w:rPr>
          <w:rFonts w:cs="Arial"/>
        </w:rPr>
        <w:t>:</w:t>
      </w:r>
    </w:p>
    <w:p w14:paraId="0D804181" w14:textId="77777777" w:rsidR="00436CA4" w:rsidRPr="005C23E7" w:rsidRDefault="00B255BD" w:rsidP="00A171F4">
      <w:pPr>
        <w:pStyle w:val="ListParagraph"/>
        <w:numPr>
          <w:ilvl w:val="0"/>
          <w:numId w:val="29"/>
        </w:numPr>
        <w:spacing w:after="120"/>
        <w:contextualSpacing w:val="0"/>
        <w:rPr>
          <w:rFonts w:cs="Arial"/>
        </w:rPr>
      </w:pPr>
      <w:r w:rsidRPr="005C23E7">
        <w:rPr>
          <w:rFonts w:cs="Arial"/>
        </w:rPr>
        <w:t>a lump sum</w:t>
      </w:r>
      <w:r w:rsidR="0029119F" w:rsidRPr="005C23E7">
        <w:rPr>
          <w:rFonts w:cs="Arial"/>
        </w:rPr>
        <w:t>:</w:t>
      </w:r>
    </w:p>
    <w:p w14:paraId="525F8A71" w14:textId="1D810E54" w:rsidR="00436CA4" w:rsidRPr="005C23E7" w:rsidRDefault="00B255BD" w:rsidP="00A171F4">
      <w:pPr>
        <w:pStyle w:val="ListParagraph"/>
        <w:numPr>
          <w:ilvl w:val="2"/>
          <w:numId w:val="29"/>
        </w:numPr>
        <w:spacing w:after="120"/>
        <w:ind w:left="709"/>
        <w:contextualSpacing w:val="0"/>
        <w:rPr>
          <w:rFonts w:cs="Arial"/>
        </w:rPr>
      </w:pPr>
      <w:r w:rsidRPr="005C23E7">
        <w:rPr>
          <w:rFonts w:cs="Arial"/>
        </w:rPr>
        <w:t>a refundable accommodation deposit (RAD)</w:t>
      </w:r>
    </w:p>
    <w:p w14:paraId="2E980265" w14:textId="53A935C8" w:rsidR="00860990" w:rsidRPr="005C23E7" w:rsidRDefault="00B255BD" w:rsidP="00A171F4">
      <w:pPr>
        <w:pStyle w:val="ListParagraph"/>
        <w:numPr>
          <w:ilvl w:val="2"/>
          <w:numId w:val="29"/>
        </w:numPr>
        <w:spacing w:after="120"/>
        <w:ind w:left="709"/>
        <w:contextualSpacing w:val="0"/>
        <w:rPr>
          <w:rFonts w:cs="Arial"/>
        </w:rPr>
      </w:pPr>
      <w:r w:rsidRPr="005C23E7">
        <w:rPr>
          <w:rFonts w:cs="Arial"/>
        </w:rPr>
        <w:t xml:space="preserve">refundable </w:t>
      </w:r>
      <w:r w:rsidRPr="005C23E7">
        <w:rPr>
          <w:rFonts w:cs="Arial"/>
          <w:lang w:val="en-GB"/>
        </w:rPr>
        <w:t>accommodation contribution</w:t>
      </w:r>
      <w:r w:rsidRPr="005C23E7">
        <w:rPr>
          <w:rFonts w:cs="Arial"/>
        </w:rPr>
        <w:t xml:space="preserve"> (RAC)</w:t>
      </w:r>
    </w:p>
    <w:p w14:paraId="2F2BBE64" w14:textId="77777777" w:rsidR="0029119F" w:rsidRPr="005C23E7" w:rsidRDefault="00B255BD" w:rsidP="00A171F4">
      <w:pPr>
        <w:pStyle w:val="ListParagraph"/>
        <w:numPr>
          <w:ilvl w:val="0"/>
          <w:numId w:val="29"/>
        </w:numPr>
        <w:spacing w:after="120"/>
        <w:contextualSpacing w:val="0"/>
        <w:rPr>
          <w:rFonts w:cs="Arial"/>
        </w:rPr>
      </w:pPr>
      <w:r w:rsidRPr="005C23E7">
        <w:rPr>
          <w:rFonts w:cs="Arial"/>
        </w:rPr>
        <w:t>a daily payment</w:t>
      </w:r>
      <w:r w:rsidR="0029119F" w:rsidRPr="005C23E7">
        <w:rPr>
          <w:rFonts w:cs="Arial"/>
        </w:rPr>
        <w:t>:</w:t>
      </w:r>
    </w:p>
    <w:p w14:paraId="0CF25226" w14:textId="1961AFFD" w:rsidR="0029119F" w:rsidRPr="005C23E7" w:rsidRDefault="00B255BD" w:rsidP="00A171F4">
      <w:pPr>
        <w:pStyle w:val="ListParagraph"/>
        <w:numPr>
          <w:ilvl w:val="2"/>
          <w:numId w:val="29"/>
        </w:numPr>
        <w:spacing w:after="120"/>
        <w:ind w:left="709"/>
        <w:contextualSpacing w:val="0"/>
        <w:rPr>
          <w:rFonts w:cs="Arial"/>
        </w:rPr>
      </w:pPr>
      <w:r w:rsidRPr="005C23E7">
        <w:rPr>
          <w:rFonts w:cs="Arial"/>
        </w:rPr>
        <w:t>daily accommodation payment (DAP)</w:t>
      </w:r>
    </w:p>
    <w:p w14:paraId="0C931EA2" w14:textId="6FE75981" w:rsidR="00436CA4" w:rsidRPr="005C23E7" w:rsidRDefault="00B255BD" w:rsidP="00A171F4">
      <w:pPr>
        <w:pStyle w:val="ListParagraph"/>
        <w:numPr>
          <w:ilvl w:val="2"/>
          <w:numId w:val="29"/>
        </w:numPr>
        <w:spacing w:after="120"/>
        <w:ind w:left="709"/>
        <w:contextualSpacing w:val="0"/>
        <w:rPr>
          <w:rFonts w:cs="Arial"/>
        </w:rPr>
      </w:pPr>
      <w:r w:rsidRPr="005C23E7">
        <w:rPr>
          <w:rFonts w:cs="Arial"/>
        </w:rPr>
        <w:t>daily accommodation contribution (DAC)</w:t>
      </w:r>
      <w:r w:rsidR="00123F47" w:rsidRPr="005C23E7">
        <w:rPr>
          <w:rFonts w:cs="Arial"/>
        </w:rPr>
        <w:t>, or</w:t>
      </w:r>
    </w:p>
    <w:p w14:paraId="6736815B" w14:textId="4E6ABD27" w:rsidR="00A70B2A" w:rsidRPr="005C23E7" w:rsidRDefault="00436CA4" w:rsidP="00A171F4">
      <w:pPr>
        <w:pStyle w:val="ListParagraph"/>
        <w:numPr>
          <w:ilvl w:val="0"/>
          <w:numId w:val="29"/>
        </w:numPr>
        <w:spacing w:after="120"/>
        <w:contextualSpacing w:val="0"/>
        <w:rPr>
          <w:rFonts w:cs="Arial"/>
        </w:rPr>
      </w:pPr>
      <w:r w:rsidRPr="005C23E7">
        <w:rPr>
          <w:rFonts w:cs="Arial"/>
        </w:rPr>
        <w:t>a combination of both a</w:t>
      </w:r>
      <w:r w:rsidR="00A70B2A" w:rsidRPr="005C23E7">
        <w:rPr>
          <w:rFonts w:cs="Arial"/>
        </w:rPr>
        <w:t>)</w:t>
      </w:r>
      <w:r w:rsidRPr="005C23E7">
        <w:rPr>
          <w:rFonts w:cs="Arial"/>
        </w:rPr>
        <w:t xml:space="preserve"> and b</w:t>
      </w:r>
      <w:r w:rsidR="00A70B2A" w:rsidRPr="005C23E7">
        <w:rPr>
          <w:rFonts w:cs="Arial"/>
        </w:rPr>
        <w:t>)</w:t>
      </w:r>
      <w:r w:rsidRPr="005C23E7">
        <w:rPr>
          <w:rFonts w:cs="Arial"/>
        </w:rPr>
        <w:t>.</w:t>
      </w:r>
    </w:p>
    <w:p w14:paraId="534C0408" w14:textId="28FB5EA6" w:rsidR="00B255BD" w:rsidRPr="005C23E7" w:rsidRDefault="00B255BD" w:rsidP="007B285F">
      <w:pPr>
        <w:spacing w:after="120"/>
        <w:rPr>
          <w:rFonts w:cs="Arial"/>
        </w:rPr>
      </w:pPr>
      <w:r w:rsidRPr="005C23E7">
        <w:t>RADs</w:t>
      </w:r>
      <w:r w:rsidR="59A3BDD1" w:rsidRPr="005C23E7">
        <w:t>/RACs</w:t>
      </w:r>
      <w:r w:rsidRPr="005C23E7">
        <w:t xml:space="preserve"> received by residential aged care providers can be used to generate income, in line with permitted uses, until they are payable to the </w:t>
      </w:r>
      <w:r w:rsidR="007911F4" w:rsidRPr="005C23E7">
        <w:t>resident</w:t>
      </w:r>
      <w:r w:rsidRPr="005C23E7">
        <w:t xml:space="preserve"> upon their exit from the service.</w:t>
      </w:r>
    </w:p>
    <w:p w14:paraId="2643925B" w14:textId="3C254393" w:rsidR="00B255BD" w:rsidRPr="005C23E7" w:rsidRDefault="00075BAC" w:rsidP="00635584">
      <w:pPr>
        <w:pStyle w:val="Style5"/>
        <w:numPr>
          <w:ilvl w:val="0"/>
          <w:numId w:val="0"/>
        </w:numPr>
        <w:spacing w:before="120" w:after="120"/>
        <w:ind w:left="1008" w:hanging="1008"/>
        <w:rPr>
          <w:b w:val="0"/>
          <w:sz w:val="28"/>
          <w:szCs w:val="28"/>
        </w:rPr>
      </w:pPr>
      <w:r w:rsidRPr="005C23E7">
        <w:t>New r</w:t>
      </w:r>
      <w:r w:rsidR="007911F4" w:rsidRPr="005C23E7">
        <w:t>esident</w:t>
      </w:r>
      <w:r w:rsidR="00B255BD" w:rsidRPr="005C23E7">
        <w:t xml:space="preserve"> choice of payment or contribution</w:t>
      </w:r>
    </w:p>
    <w:p w14:paraId="095272AC" w14:textId="6FF15980" w:rsidR="00B255BD" w:rsidRPr="005C23E7" w:rsidRDefault="00B255BD" w:rsidP="007B285F">
      <w:pPr>
        <w:spacing w:after="120"/>
        <w:rPr>
          <w:b/>
          <w:bCs w:val="0"/>
        </w:rPr>
      </w:pPr>
      <w:r w:rsidRPr="005C23E7">
        <w:rPr>
          <w:b/>
          <w:bCs w:val="0"/>
        </w:rPr>
        <w:t>Sector results</w:t>
      </w:r>
    </w:p>
    <w:p w14:paraId="3B05DA25" w14:textId="6833DEE8" w:rsidR="00B255BD" w:rsidRPr="005C23E7" w:rsidRDefault="00B255BD" w:rsidP="007B285F">
      <w:pPr>
        <w:spacing w:after="120"/>
        <w:rPr>
          <w:rFonts w:cs="Arial"/>
        </w:rPr>
      </w:pPr>
      <w:r w:rsidRPr="005C23E7">
        <w:t>At a sector level, the preference for RAD</w:t>
      </w:r>
      <w:r w:rsidR="00740E7A" w:rsidRPr="005C23E7">
        <w:t>/RAC</w:t>
      </w:r>
      <w:r w:rsidRPr="005C23E7">
        <w:t xml:space="preserve">s continues to increase, with 40.1% of </w:t>
      </w:r>
      <w:r w:rsidR="00030388" w:rsidRPr="005C23E7">
        <w:t xml:space="preserve">new </w:t>
      </w:r>
      <w:r w:rsidR="007911F4" w:rsidRPr="005C23E7">
        <w:t>residents</w:t>
      </w:r>
      <w:r w:rsidRPr="005C23E7">
        <w:t xml:space="preserve"> choosing to pay a RAD</w:t>
      </w:r>
      <w:r w:rsidR="00740E7A" w:rsidRPr="005C23E7">
        <w:t>/RAC</w:t>
      </w:r>
      <w:r w:rsidRPr="005C23E7">
        <w:t xml:space="preserve"> in 2023</w:t>
      </w:r>
      <w:r w:rsidR="02563463" w:rsidRPr="005C23E7">
        <w:t>-</w:t>
      </w:r>
      <w:r w:rsidRPr="005C23E7">
        <w:t>24 (up from 3</w:t>
      </w:r>
      <w:r w:rsidR="0057375B" w:rsidRPr="005C23E7">
        <w:t>3.9</w:t>
      </w:r>
      <w:r w:rsidRPr="005C23E7">
        <w:t>% in 2022-23). There was an inverse relationship in the preference for DAP</w:t>
      </w:r>
      <w:r w:rsidR="00740E7A" w:rsidRPr="005C23E7">
        <w:t>/DAC</w:t>
      </w:r>
      <w:r w:rsidRPr="005C23E7">
        <w:t>s (40.0% chose to pay a DAP</w:t>
      </w:r>
      <w:r w:rsidR="00740E7A" w:rsidRPr="005C23E7">
        <w:t>/DAC</w:t>
      </w:r>
      <w:r w:rsidRPr="005C23E7">
        <w:t xml:space="preserve"> in 2023</w:t>
      </w:r>
      <w:r w:rsidR="0FA6BBB5" w:rsidRPr="005C23E7">
        <w:t>-</w:t>
      </w:r>
      <w:r w:rsidRPr="005C23E7">
        <w:t>24, down from 45.4% in 2022-23). This is likely driven by the Maximum Permissible Interest Rate (MPIR), which is used to calculate the DAP</w:t>
      </w:r>
      <w:r w:rsidR="00740E7A" w:rsidRPr="005C23E7">
        <w:t>/DAC</w:t>
      </w:r>
      <w:r w:rsidRPr="005C23E7">
        <w:t xml:space="preserve"> payment, increasing from mid-2022 and continuing to make DAPs</w:t>
      </w:r>
      <w:r w:rsidR="00CB0233" w:rsidRPr="005C23E7">
        <w:t>/DACs</w:t>
      </w:r>
      <w:r w:rsidRPr="005C23E7">
        <w:t xml:space="preserve"> higher and less attractive when compared to RAD</w:t>
      </w:r>
      <w:r w:rsidR="00CB0233" w:rsidRPr="005C23E7">
        <w:t>/RAC</w:t>
      </w:r>
      <w:r w:rsidRPr="005C23E7">
        <w:t xml:space="preserve">s. There was broad consistency in the proportion of </w:t>
      </w:r>
      <w:r w:rsidR="007911F4" w:rsidRPr="005C23E7">
        <w:t>residents</w:t>
      </w:r>
      <w:r w:rsidRPr="005C23E7">
        <w:t xml:space="preserve"> who chose to pay a combination of RAD</w:t>
      </w:r>
      <w:r w:rsidR="00CB0233" w:rsidRPr="005C23E7">
        <w:t>/RAC</w:t>
      </w:r>
      <w:r w:rsidRPr="005C23E7">
        <w:t>s and DAP</w:t>
      </w:r>
      <w:r w:rsidR="00CB0233" w:rsidRPr="005C23E7">
        <w:t>/DAC</w:t>
      </w:r>
      <w:r w:rsidRPr="005C23E7">
        <w:t>s (19.9% in 2023</w:t>
      </w:r>
      <w:r w:rsidR="003E5A3D" w:rsidRPr="005C23E7">
        <w:t>-</w:t>
      </w:r>
      <w:r w:rsidRPr="005C23E7">
        <w:t>24, compared to 20.</w:t>
      </w:r>
      <w:r w:rsidR="00CF35D5" w:rsidRPr="005C23E7">
        <w:t>7</w:t>
      </w:r>
      <w:r w:rsidRPr="005C23E7">
        <w:t>% in 2022-23).</w:t>
      </w:r>
      <w:r w:rsidR="009C65E5" w:rsidRPr="005C23E7">
        <w:t xml:space="preserve"> LST government providers are included in the data presented in this sub-section.</w:t>
      </w:r>
    </w:p>
    <w:bookmarkStart w:id="105" w:name="_Ref162948975"/>
    <w:bookmarkStart w:id="106" w:name="_Toc173428936"/>
    <w:p w14:paraId="0FFFF3F0" w14:textId="468367AF" w:rsidR="001A7BAF" w:rsidRPr="00E16D25" w:rsidRDefault="00BF2777" w:rsidP="00E16D25">
      <w:pPr>
        <w:pStyle w:val="NormalreportStyleAfter6pt"/>
      </w:pPr>
      <w:r w:rsidRPr="005C23E7">
        <w:fldChar w:fldCharType="begin"/>
      </w:r>
      <w:r w:rsidRPr="005C23E7">
        <w:instrText xml:space="preserve"> REF _Ref195090992 \h </w:instrText>
      </w:r>
      <w:r w:rsidR="006532D9"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14</w:t>
      </w:r>
      <w:r w:rsidRPr="005C23E7">
        <w:fldChar w:fldCharType="end"/>
      </w:r>
      <w:r w:rsidR="00B255BD" w:rsidRPr="005C23E7">
        <w:t xml:space="preserve"> shows the breakdown of accommodation payment preferences</w:t>
      </w:r>
      <w:r w:rsidR="00C537D2" w:rsidRPr="005C23E7">
        <w:t>, for all residents and by</w:t>
      </w:r>
      <w:r w:rsidR="00B255BD" w:rsidRPr="005C23E7">
        <w:t xml:space="preserve"> partially supported and non-supported residents</w:t>
      </w:r>
      <w:r w:rsidR="0084574D" w:rsidRPr="005C23E7">
        <w:t xml:space="preserve"> from 2020-21 to 2023-24</w:t>
      </w:r>
      <w:r w:rsidR="00B255BD" w:rsidRPr="005C23E7">
        <w:t>.</w:t>
      </w:r>
      <w:r w:rsidR="001A7BAF" w:rsidRPr="005C23E7">
        <w:rPr>
          <w:sz w:val="22"/>
          <w:szCs w:val="16"/>
        </w:rPr>
        <w:br w:type="page"/>
      </w:r>
    </w:p>
    <w:p w14:paraId="2AEA38C6" w14:textId="14826EFA" w:rsidR="00851E52" w:rsidRPr="005C23E7" w:rsidRDefault="00851E52" w:rsidP="00BC7DD0">
      <w:pPr>
        <w:pStyle w:val="Caption"/>
      </w:pPr>
      <w:bookmarkStart w:id="107" w:name="_Ref195090992"/>
      <w:bookmarkStart w:id="108" w:name="_Toc195097809"/>
      <w:bookmarkEnd w:id="105"/>
      <w:bookmarkEnd w:id="106"/>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14</w:t>
      </w:r>
      <w:r w:rsidR="00F759EC">
        <w:fldChar w:fldCharType="end"/>
      </w:r>
      <w:bookmarkEnd w:id="107"/>
      <w:r w:rsidRPr="005C23E7">
        <w:t xml:space="preserve">: Resident method of accommodation payment, by partially supported and non-supported residents, </w:t>
      </w:r>
      <w:r w:rsidR="00BC0F11" w:rsidRPr="005C23E7">
        <w:t xml:space="preserve">and total </w:t>
      </w:r>
      <w:r w:rsidRPr="005C23E7">
        <w:t>2020-21 to 2023-24</w:t>
      </w:r>
      <w:bookmarkEnd w:id="108"/>
    </w:p>
    <w:p w14:paraId="301B4AE0" w14:textId="36DF5B22" w:rsidR="00B255BD" w:rsidRPr="005C23E7" w:rsidRDefault="00734FE5" w:rsidP="00B255BD">
      <w:pPr>
        <w:rPr>
          <w:rFonts w:cs="Arial"/>
          <w:bCs w:val="0"/>
          <w:color w:val="1E1545"/>
        </w:rPr>
      </w:pPr>
      <w:r w:rsidRPr="005C23E7">
        <w:rPr>
          <w:rFonts w:cs="Arial"/>
          <w:bCs w:val="0"/>
          <w:noProof/>
          <w:color w:val="1E1545"/>
        </w:rPr>
        <w:drawing>
          <wp:inline distT="0" distB="0" distL="0" distR="0" wp14:anchorId="4AB51FE3" wp14:editId="4266D337">
            <wp:extent cx="5581650" cy="2919956"/>
            <wp:effectExtent l="0" t="0" r="0" b="0"/>
            <wp:docPr id="1100491550" name="Picture 1100491550" descr="Chart 1.14 is a stacked column chart titled Resident choice of payment method, by partially supported and non-supported residents, and total 2020-21 to 2023-24. In 2023-24, 49.6% of non-supported residents chose to pay their accommodation payment by a RAD/RAC, 28.5% chose to pay their accommodation by a DAP/DAC, 21.9% chose to pay their accommodation with a combination. Whereas only 5.7% of partially supported residents chose to pay their accommodation by RAD/RAC, 12.6% chose to pay their accommodation by a combination of both and the majority chose to pay their accommodation by DAP/DAC (81.7%). In 2023-24, 40.1% of total residents chose to pay their accommodation by RAD/RAC, 40.0% chose to pay their accommodation by DAP/DAC and only 19.9% chose to pay their accommodation by a combination of both payment typ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91550" name="Picture 17" descr="Chart 1.14 is a stacked column chart titled Resident choice of payment method, by partially supported and non-supported residents, and total 2020-21 to 2023-24. In 2023-24, 49.6% of non-supported residents chose to pay their accommodation payment by a RAD/RAC, 28.5% chose to pay their accommodation by a DAP/DAC, 21.9% chose to pay their accommodation with a combination. Whereas only 5.7% of partially supported residents chose to pay their accommodation by RAD/RAC, 12.6% chose to pay their accommodation by a combination of both and the majority chose to pay their accommodation by DAP/DAC (81.7%). In 2023-24, 40.1% of total residents chose to pay their accommodation by RAD/RAC, 40.0% chose to pay their accommodation by DAP/DAC and only 19.9% chose to pay their accommodation by a combination of both payment types.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92266" cy="2925509"/>
                    </a:xfrm>
                    <a:prstGeom prst="rect">
                      <a:avLst/>
                    </a:prstGeom>
                    <a:noFill/>
                  </pic:spPr>
                </pic:pic>
              </a:graphicData>
            </a:graphic>
          </wp:inline>
        </w:drawing>
      </w:r>
    </w:p>
    <w:p w14:paraId="221440EE" w14:textId="69D1BCE7" w:rsidR="00B255BD" w:rsidRPr="005C23E7" w:rsidRDefault="00C537D2" w:rsidP="00CA37BA">
      <w:pPr>
        <w:pStyle w:val="FootnoteText"/>
        <w:spacing w:before="60" w:after="60"/>
        <w:rPr>
          <w:rFonts w:cs="Arial"/>
          <w:color w:val="1E1545" w:themeColor="text1"/>
          <w:sz w:val="18"/>
        </w:rPr>
      </w:pPr>
      <w:r w:rsidRPr="005C23E7">
        <w:rPr>
          <w:color w:val="1E1545" w:themeColor="text1"/>
          <w:sz w:val="18"/>
          <w:szCs w:val="12"/>
        </w:rPr>
        <w:t>Note: Individual percentages may not sum to 100% due to rounding.</w:t>
      </w:r>
    </w:p>
    <w:p w14:paraId="7E0B9DDC" w14:textId="77777777" w:rsidR="00B255BD" w:rsidRPr="005C23E7" w:rsidRDefault="00B255BD" w:rsidP="00B255BD">
      <w:pPr>
        <w:rPr>
          <w:rFonts w:cs="Arial"/>
          <w:sz w:val="2"/>
          <w:szCs w:val="2"/>
        </w:rPr>
      </w:pPr>
    </w:p>
    <w:p w14:paraId="1EB3F1FE" w14:textId="3156CB1A" w:rsidR="00B255BD" w:rsidRPr="005C23E7" w:rsidRDefault="00B255BD" w:rsidP="007B285F">
      <w:pPr>
        <w:spacing w:after="120"/>
        <w:rPr>
          <w:b/>
          <w:bCs w:val="0"/>
        </w:rPr>
      </w:pPr>
      <w:r w:rsidRPr="005C23E7">
        <w:rPr>
          <w:b/>
          <w:bCs w:val="0"/>
        </w:rPr>
        <w:t xml:space="preserve">Results by provider ownership type and location </w:t>
      </w:r>
    </w:p>
    <w:p w14:paraId="7857547E" w14:textId="18EA89F9" w:rsidR="00B255BD" w:rsidRPr="005C23E7" w:rsidRDefault="00B255BD" w:rsidP="00635584">
      <w:pPr>
        <w:spacing w:after="120"/>
        <w:rPr>
          <w:rFonts w:cs="Arial"/>
        </w:rPr>
      </w:pPr>
      <w:r w:rsidRPr="005C23E7">
        <w:rPr>
          <w:rFonts w:cs="Arial"/>
        </w:rPr>
        <w:t>There was little variation in resident</w:t>
      </w:r>
      <w:r w:rsidR="005B233B" w:rsidRPr="005C23E7">
        <w:rPr>
          <w:rFonts w:cs="Arial"/>
        </w:rPr>
        <w:t>s’</w:t>
      </w:r>
      <w:r w:rsidRPr="005C23E7">
        <w:rPr>
          <w:rFonts w:cs="Arial"/>
        </w:rPr>
        <w:t xml:space="preserve"> choice of payment method by location and ownership type in 2023-24. Consistent with previous years, the proportion of residents in for-profit providers choosing a RAD</w:t>
      </w:r>
      <w:r w:rsidR="005F2C96" w:rsidRPr="005C23E7">
        <w:rPr>
          <w:rFonts w:cs="Arial"/>
        </w:rPr>
        <w:t>/</w:t>
      </w:r>
      <w:r w:rsidRPr="005C23E7">
        <w:rPr>
          <w:rFonts w:cs="Arial"/>
        </w:rPr>
        <w:t xml:space="preserve">RAC was higher than the proportion of residents in not-for-profit or LST government providers. </w:t>
      </w:r>
      <w:r w:rsidR="00145F4E" w:rsidRPr="005C23E7">
        <w:rPr>
          <w:rFonts w:cs="Arial"/>
        </w:rPr>
        <w:t>C</w:t>
      </w:r>
      <w:r w:rsidRPr="005C23E7">
        <w:rPr>
          <w:rFonts w:cs="Arial"/>
        </w:rPr>
        <w:t>onsistent with previous years, residents in regional and remote areas were more likely to pay a DAP</w:t>
      </w:r>
      <w:r w:rsidR="002746A8" w:rsidRPr="005C23E7">
        <w:rPr>
          <w:rFonts w:cs="Arial"/>
        </w:rPr>
        <w:t>/</w:t>
      </w:r>
      <w:r w:rsidRPr="005C23E7">
        <w:rPr>
          <w:rFonts w:cs="Arial"/>
        </w:rPr>
        <w:t>DAC than a RAD</w:t>
      </w:r>
      <w:r w:rsidR="002746A8" w:rsidRPr="005C23E7">
        <w:rPr>
          <w:rFonts w:cs="Arial"/>
        </w:rPr>
        <w:t>/</w:t>
      </w:r>
      <w:r w:rsidRPr="005C23E7">
        <w:rPr>
          <w:rFonts w:cs="Arial"/>
        </w:rPr>
        <w:t xml:space="preserve">RAC, when compared to their metropolitan counterparts. </w:t>
      </w:r>
    </w:p>
    <w:p w14:paraId="0E5D6FEC" w14:textId="3D1F62F2" w:rsidR="00FF7091" w:rsidRPr="005C23E7" w:rsidRDefault="00C03F6E" w:rsidP="007B285F">
      <w:pPr>
        <w:spacing w:after="120"/>
      </w:pPr>
      <w:r w:rsidRPr="005C23E7">
        <w:t>By ownership type, the</w:t>
      </w:r>
      <w:r w:rsidR="00FF7091" w:rsidRPr="005C23E7">
        <w:t xml:space="preserve"> proportion of residents in not-for-profit providers choosing RAD/RACs has increased to 3</w:t>
      </w:r>
      <w:r w:rsidR="00F30FBB" w:rsidRPr="005C23E7">
        <w:t>5.8</w:t>
      </w:r>
      <w:r w:rsidR="00FF7091" w:rsidRPr="005C23E7">
        <w:t>% in 2023-24, up from 3</w:t>
      </w:r>
      <w:r w:rsidR="00F30FBB" w:rsidRPr="005C23E7">
        <w:t>1.7</w:t>
      </w:r>
      <w:r w:rsidR="00FF7091" w:rsidRPr="005C23E7">
        <w:t xml:space="preserve">% in 2022-23. This is the highest proportion of RAD/RACs take up reported by not-for-profit providers in the last 4 years. The proportion of residents in for-profit providers choosing RAD/RACs has consistently been higher than the proportion of residents in </w:t>
      </w:r>
      <w:r w:rsidR="0013443B" w:rsidRPr="005C23E7">
        <w:rPr>
          <w:rFonts w:cs="Arial"/>
        </w:rPr>
        <w:t>not</w:t>
      </w:r>
      <w:r w:rsidR="0013443B" w:rsidRPr="005C23E7">
        <w:rPr>
          <w:rFonts w:cs="Arial"/>
        </w:rPr>
        <w:noBreakHyphen/>
        <w:t>for</w:t>
      </w:r>
      <w:r w:rsidR="0013443B" w:rsidRPr="005C23E7">
        <w:rPr>
          <w:rFonts w:cs="Arial"/>
        </w:rPr>
        <w:noBreakHyphen/>
        <w:t>profits</w:t>
      </w:r>
      <w:r w:rsidR="00FF7091" w:rsidRPr="005C23E7">
        <w:t>. The RAD/RAC take up in for-profit providers increased from 37</w:t>
      </w:r>
      <w:r w:rsidR="00F30FBB" w:rsidRPr="005C23E7">
        <w:t>.1</w:t>
      </w:r>
      <w:r w:rsidR="00FF7091" w:rsidRPr="005C23E7">
        <w:t>% in 2022</w:t>
      </w:r>
      <w:r w:rsidR="00EC07D5" w:rsidRPr="005C23E7">
        <w:noBreakHyphen/>
      </w:r>
      <w:r w:rsidR="00FF7091" w:rsidRPr="005C23E7">
        <w:t>23 to 46</w:t>
      </w:r>
      <w:r w:rsidR="00F30FBB" w:rsidRPr="005C23E7">
        <w:t>.2</w:t>
      </w:r>
      <w:r w:rsidR="00FF7091" w:rsidRPr="005C23E7">
        <w:t>% in 2023-24. The proportion of new residents that chose to pay their accommodation deposit fully through RADs has increased for all ownership type</w:t>
      </w:r>
      <w:r w:rsidR="007D20F4" w:rsidRPr="005C23E7">
        <w:t>s</w:t>
      </w:r>
      <w:r w:rsidR="00FF7091" w:rsidRPr="005C23E7">
        <w:t xml:space="preserve"> in </w:t>
      </w:r>
      <w:r w:rsidR="004A13A2" w:rsidRPr="005C23E7">
        <w:t>2023-24.</w:t>
      </w:r>
      <w:r w:rsidR="005E4A46" w:rsidRPr="005C23E7">
        <w:t xml:space="preserve"> </w:t>
      </w:r>
      <w:r w:rsidR="00F938A5" w:rsidRPr="005C23E7">
        <w:t>Meanwhile, ne</w:t>
      </w:r>
      <w:r w:rsidR="00FF7091" w:rsidRPr="005C23E7">
        <w:t>w residents paying</w:t>
      </w:r>
      <w:r w:rsidR="00FF7091" w:rsidRPr="005C23E7" w:rsidDel="00C45992">
        <w:t xml:space="preserve"> </w:t>
      </w:r>
      <w:r w:rsidR="00C45992" w:rsidRPr="005C23E7">
        <w:t>for</w:t>
      </w:r>
      <w:r w:rsidR="00FF7091" w:rsidRPr="005C23E7">
        <w:t xml:space="preserve"> accommodation through DAP/DACs decreased for all providers, with the most significant decrease being for-profit providers down from 4</w:t>
      </w:r>
      <w:r w:rsidR="00F938A5" w:rsidRPr="005C23E7">
        <w:t>2.6</w:t>
      </w:r>
      <w:r w:rsidR="00FF7091" w:rsidRPr="005C23E7">
        <w:t>% in 2022-23 to 34</w:t>
      </w:r>
      <w:r w:rsidR="00FA0F2C" w:rsidRPr="005C23E7">
        <w:t>.4</w:t>
      </w:r>
      <w:r w:rsidR="00FF7091" w:rsidRPr="005C23E7">
        <w:t xml:space="preserve">% </w:t>
      </w:r>
      <w:r w:rsidR="003B32F0" w:rsidRPr="005C23E7">
        <w:t xml:space="preserve">in </w:t>
      </w:r>
      <w:r w:rsidR="00FF7091" w:rsidRPr="005C23E7">
        <w:t>2023-24.</w:t>
      </w:r>
    </w:p>
    <w:p w14:paraId="5A865D08" w14:textId="60554C95" w:rsidR="00151AA9" w:rsidRPr="005C23E7" w:rsidRDefault="00C03F6E" w:rsidP="00635584">
      <w:pPr>
        <w:spacing w:after="120"/>
        <w:rPr>
          <w:rFonts w:cs="Arial"/>
        </w:rPr>
      </w:pPr>
      <w:r w:rsidRPr="005C23E7">
        <w:rPr>
          <w:rFonts w:cs="Arial"/>
        </w:rPr>
        <w:t>By location, t</w:t>
      </w:r>
      <w:r w:rsidR="00151AA9" w:rsidRPr="005C23E7">
        <w:rPr>
          <w:rFonts w:cs="Arial"/>
        </w:rPr>
        <w:t>he proportion of RAD/RACs increased in metropolitan areas, up from 35</w:t>
      </w:r>
      <w:r w:rsidR="000F619B" w:rsidRPr="005C23E7">
        <w:rPr>
          <w:rFonts w:cs="Arial"/>
        </w:rPr>
        <w:t>.3</w:t>
      </w:r>
      <w:r w:rsidR="00151AA9" w:rsidRPr="005C23E7">
        <w:rPr>
          <w:rFonts w:cs="Arial"/>
        </w:rPr>
        <w:t>% in 2022-23 to 4</w:t>
      </w:r>
      <w:r w:rsidR="00C96E6D" w:rsidRPr="005C23E7">
        <w:rPr>
          <w:rFonts w:cs="Arial"/>
        </w:rPr>
        <w:t>1.6</w:t>
      </w:r>
      <w:r w:rsidR="00151AA9" w:rsidRPr="005C23E7">
        <w:rPr>
          <w:rFonts w:cs="Arial"/>
        </w:rPr>
        <w:t>% in 20</w:t>
      </w:r>
      <w:r w:rsidR="00C96E6D" w:rsidRPr="005C23E7">
        <w:rPr>
          <w:rFonts w:cs="Arial"/>
        </w:rPr>
        <w:t>2</w:t>
      </w:r>
      <w:r w:rsidR="00151AA9" w:rsidRPr="005C23E7">
        <w:rPr>
          <w:rFonts w:cs="Arial"/>
        </w:rPr>
        <w:t>3</w:t>
      </w:r>
      <w:r w:rsidR="00C96E6D" w:rsidRPr="005C23E7">
        <w:rPr>
          <w:rFonts w:cs="Arial"/>
        </w:rPr>
        <w:t>-24</w:t>
      </w:r>
      <w:r w:rsidR="00151AA9" w:rsidRPr="005C23E7">
        <w:rPr>
          <w:rFonts w:cs="Arial"/>
        </w:rPr>
        <w:t xml:space="preserve">. In regional areas, the proportion of </w:t>
      </w:r>
      <w:r w:rsidR="00151AA9" w:rsidRPr="005C23E7">
        <w:rPr>
          <w:rFonts w:cs="Arial"/>
        </w:rPr>
        <w:lastRenderedPageBreak/>
        <w:t xml:space="preserve">RAD/RACs increased from </w:t>
      </w:r>
      <w:r w:rsidR="00692E63" w:rsidRPr="005C23E7">
        <w:rPr>
          <w:rFonts w:cs="Arial"/>
        </w:rPr>
        <w:t xml:space="preserve">32.0% in </w:t>
      </w:r>
      <w:r w:rsidR="00151AA9" w:rsidRPr="005C23E7">
        <w:rPr>
          <w:rFonts w:cs="Arial"/>
        </w:rPr>
        <w:t xml:space="preserve">2022-23 to </w:t>
      </w:r>
      <w:r w:rsidR="00692E63" w:rsidRPr="005C23E7">
        <w:rPr>
          <w:rFonts w:cs="Arial"/>
        </w:rPr>
        <w:t xml:space="preserve">38.3% in </w:t>
      </w:r>
      <w:r w:rsidR="00151AA9" w:rsidRPr="005C23E7">
        <w:rPr>
          <w:rFonts w:cs="Arial"/>
        </w:rPr>
        <w:t>2023-24. In remote areas, there was an increase from 26</w:t>
      </w:r>
      <w:r w:rsidR="00D458C9" w:rsidRPr="005C23E7">
        <w:rPr>
          <w:rFonts w:cs="Arial"/>
        </w:rPr>
        <w:t>.1</w:t>
      </w:r>
      <w:r w:rsidR="00151AA9" w:rsidRPr="005C23E7">
        <w:rPr>
          <w:rFonts w:cs="Arial"/>
        </w:rPr>
        <w:t>% in 2022-23 to 32</w:t>
      </w:r>
      <w:r w:rsidR="00D458C9" w:rsidRPr="005C23E7">
        <w:rPr>
          <w:rFonts w:cs="Arial"/>
        </w:rPr>
        <w:t>.0</w:t>
      </w:r>
      <w:r w:rsidR="00151AA9" w:rsidRPr="005C23E7">
        <w:rPr>
          <w:rFonts w:cs="Arial"/>
        </w:rPr>
        <w:t>% in 2023-24.</w:t>
      </w:r>
    </w:p>
    <w:p w14:paraId="495160F5" w14:textId="0F8BF732" w:rsidR="00B255BD" w:rsidRPr="005C23E7" w:rsidRDefault="00BF2777" w:rsidP="00E515F5">
      <w:pPr>
        <w:pStyle w:val="NormalreportStyleAfter6pt"/>
      </w:pPr>
      <w:r w:rsidRPr="005C23E7">
        <w:fldChar w:fldCharType="begin"/>
      </w:r>
      <w:r w:rsidRPr="005C23E7">
        <w:instrText xml:space="preserve"> REF _Ref195091046 \h </w:instrText>
      </w:r>
      <w:r w:rsidR="003E372C" w:rsidRPr="005C23E7">
        <w:instrText xml:space="preserve"> \* MERGEFORMAT </w:instrText>
      </w:r>
      <w:r w:rsidRPr="005C23E7">
        <w:fldChar w:fldCharType="separate"/>
      </w:r>
      <w:r w:rsidR="0071468B" w:rsidRPr="005C23E7">
        <w:t xml:space="preserve">Chart </w:t>
      </w:r>
      <w:r w:rsidR="0071468B">
        <w:t>1</w:t>
      </w:r>
      <w:r w:rsidR="0071468B" w:rsidRPr="005C23E7">
        <w:t>.</w:t>
      </w:r>
      <w:r w:rsidR="0071468B">
        <w:t>15</w:t>
      </w:r>
      <w:r w:rsidRPr="005C23E7">
        <w:fldChar w:fldCharType="end"/>
      </w:r>
      <w:r w:rsidR="00503B38" w:rsidRPr="005C23E7">
        <w:t xml:space="preserve"> and </w:t>
      </w:r>
      <w:r w:rsidR="00923233">
        <w:t>Chart 1.16</w:t>
      </w:r>
      <w:r w:rsidR="00B255BD" w:rsidRPr="005C23E7">
        <w:t xml:space="preserve"> show the resident choice of payment method, by ownership type and location, respectively, from 2020-21 to 2023-24. </w:t>
      </w:r>
    </w:p>
    <w:p w14:paraId="6A62AE41" w14:textId="34283D37" w:rsidR="00BF2777" w:rsidRPr="005C23E7" w:rsidRDefault="00BF2777" w:rsidP="00BC7DD0">
      <w:pPr>
        <w:pStyle w:val="Caption"/>
      </w:pPr>
      <w:bookmarkStart w:id="109" w:name="_Ref195091046"/>
      <w:bookmarkStart w:id="110" w:name="_Toc195097810"/>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15</w:t>
      </w:r>
      <w:r w:rsidR="00F759EC">
        <w:fldChar w:fldCharType="end"/>
      </w:r>
      <w:bookmarkEnd w:id="109"/>
      <w:r w:rsidRPr="005C23E7">
        <w:t>: Resident choice of payment method, by ownership type, 2020-21 to 2023</w:t>
      </w:r>
      <w:r w:rsidR="00E66A68">
        <w:noBreakHyphen/>
      </w:r>
      <w:r w:rsidRPr="005C23E7">
        <w:t>24</w:t>
      </w:r>
      <w:bookmarkEnd w:id="110"/>
    </w:p>
    <w:p w14:paraId="31D56F60" w14:textId="714DB640" w:rsidR="00D5671B" w:rsidRPr="005C23E7" w:rsidRDefault="006A7F2E" w:rsidP="0083383E">
      <w:pPr>
        <w:rPr>
          <w:rFonts w:cs="Arial"/>
          <w:color w:val="1E1545"/>
        </w:rPr>
      </w:pPr>
      <w:r w:rsidRPr="005C23E7">
        <w:rPr>
          <w:rFonts w:cs="Arial"/>
          <w:bCs w:val="0"/>
          <w:noProof/>
          <w:color w:val="1E1545"/>
        </w:rPr>
        <w:drawing>
          <wp:inline distT="0" distB="0" distL="0" distR="0" wp14:anchorId="19ADBD64" wp14:editId="3B253FD6">
            <wp:extent cx="5544649" cy="2819400"/>
            <wp:effectExtent l="0" t="0" r="0" b="0"/>
            <wp:docPr id="521743552" name="Picture 521743552" descr="Chart 1.15 is a stacked column chart titled Resident choice of payment method, by ownership type, 2020-21 to 2023-24. The proportion of residents in for-profit providers choosing RAD/RACs has consistently been higher than the proportion of residents in not-for-profits. The RAD/RAC take up in for-profit providers increased slightly from 37.1% in 2022-23 to 46.2% in 2023-24. The proportion of residents in not-for-profit providers choosing RAD/RACs has increased from 31.7% in 2022-23 to 35.8% in 2023-24. The proportion of residents in not-for-profit providers choosing DAP/DAC as accommodation payment has been higher than for-profits. However, residents choosing DAP/DAC in not-for-profit providers has fallen from 50.8% in 2022-23, down to 47.3% in 2023-24. This decline is also shown in for-profits showing 42.6% of residents chose a DAP/DAC payment method in 2022-23, down to 34.4% in 2023-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43552" name="Picture 7" descr="Chart 1.15 is a stacked column chart titled Resident choice of payment method, by ownership type, 2020-21 to 2023-24. The proportion of residents in for-profit providers choosing RAD/RACs has consistently been higher than the proportion of residents in not-for-profits. The RAD/RAC take up in for-profit providers increased slightly from 37.1% in 2022-23 to 46.2% in 2023-24. The proportion of residents in not-for-profit providers choosing RAD/RACs has increased from 31.7% in 2022-23 to 35.8% in 2023-24. The proportion of residents in not-for-profit providers choosing DAP/DAC as accommodation payment has been higher than for-profits. However, residents choosing DAP/DAC in not-for-profit providers has fallen from 50.8% in 2022-23, down to 47.3% in 2023-24. This decline is also shown in for-profits showing 42.6% of residents chose a DAP/DAC payment method in 2022-23, down to 34.4% in 2023-24.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69933" cy="2832257"/>
                    </a:xfrm>
                    <a:prstGeom prst="rect">
                      <a:avLst/>
                    </a:prstGeom>
                    <a:noFill/>
                  </pic:spPr>
                </pic:pic>
              </a:graphicData>
            </a:graphic>
          </wp:inline>
        </w:drawing>
      </w:r>
    </w:p>
    <w:p w14:paraId="42183CB0" w14:textId="77777777" w:rsidR="00243D41" w:rsidRPr="00A30160" w:rsidRDefault="00243D41" w:rsidP="00243D41">
      <w:pPr>
        <w:pStyle w:val="Caption"/>
        <w:spacing w:before="0" w:after="0"/>
        <w:rPr>
          <w:sz w:val="12"/>
          <w:szCs w:val="12"/>
        </w:rPr>
      </w:pPr>
      <w:bookmarkStart w:id="111" w:name="_Ref195091059"/>
      <w:bookmarkStart w:id="112" w:name="_Toc195097811"/>
    </w:p>
    <w:p w14:paraId="1AFE4DE3" w14:textId="2DFAABE3" w:rsidR="00BF2777" w:rsidRPr="005C23E7" w:rsidRDefault="00BF2777" w:rsidP="00BF2777">
      <w:pPr>
        <w:pStyle w:val="Caption"/>
      </w:pPr>
      <w:r w:rsidRPr="005C23E7">
        <w:t xml:space="preserve">Chart </w:t>
      </w:r>
      <w:r w:rsidR="007C40CE">
        <w:fldChar w:fldCharType="begin"/>
      </w:r>
      <w:r w:rsidR="007C40CE">
        <w:instrText xml:space="preserve"> STYLEREF 1 \s </w:instrText>
      </w:r>
      <w:r w:rsidR="007C40CE">
        <w:fldChar w:fldCharType="separate"/>
      </w:r>
      <w:r w:rsidR="0071468B">
        <w:rPr>
          <w:noProof/>
        </w:rPr>
        <w:t>1</w:t>
      </w:r>
      <w:r w:rsidR="007C40CE">
        <w:fldChar w:fldCharType="end"/>
      </w:r>
      <w:r w:rsidR="007C40CE" w:rsidRPr="005C23E7">
        <w:t>.</w:t>
      </w:r>
      <w:r w:rsidR="00F759EC">
        <w:fldChar w:fldCharType="begin"/>
      </w:r>
      <w:r w:rsidR="00F759EC">
        <w:instrText xml:space="preserve"> SEQ Chart \* ARABIC \s 1 </w:instrText>
      </w:r>
      <w:r w:rsidR="00F759EC">
        <w:fldChar w:fldCharType="separate"/>
      </w:r>
      <w:r w:rsidR="0071468B">
        <w:rPr>
          <w:noProof/>
        </w:rPr>
        <w:t>16</w:t>
      </w:r>
      <w:r w:rsidR="00F759EC">
        <w:fldChar w:fldCharType="end"/>
      </w:r>
      <w:bookmarkEnd w:id="111"/>
      <w:r w:rsidRPr="005C23E7">
        <w:t>: Resident choice of payment method, by location, 2020-21 to 2023-24</w:t>
      </w:r>
      <w:bookmarkEnd w:id="112"/>
    </w:p>
    <w:p w14:paraId="2BF7C814" w14:textId="356F8DD4" w:rsidR="00B255BD" w:rsidRPr="005C23E7" w:rsidRDefault="0016606B" w:rsidP="00B255BD">
      <w:pPr>
        <w:pStyle w:val="Caption"/>
      </w:pPr>
      <w:r w:rsidRPr="005C23E7">
        <w:rPr>
          <w:noProof/>
        </w:rPr>
        <w:drawing>
          <wp:inline distT="0" distB="0" distL="0" distR="0" wp14:anchorId="17500FD2" wp14:editId="0D391591">
            <wp:extent cx="5601939" cy="2838450"/>
            <wp:effectExtent l="0" t="0" r="0" b="0"/>
            <wp:docPr id="2009512285" name="Picture 2009512285" descr="Chart 1.16 is a stacked column chart titled Resident choice of payment method, by location, 2020-21 to 2023-24. The proportion of RAD/RACs increased in metropolitan areas, up from 35.3% in 2022-23 to 41.6% in 2023-24. In regional areas, the proportion of RAD/RACs increased from 32.0% in 2022-23 to 38.3% in 2023-24. In remote areas, there was an increase from 26.1% in 2022-23 to 32.0% in 2023-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12285" name="Picture 19" descr="Chart 1.16 is a stacked column chart titled Resident choice of payment method, by location, 2020-21 to 2023-24. The proportion of RAD/RACs increased in metropolitan areas, up from 35.3% in 2022-23 to 41.6% in 2023-24. In regional areas, the proportion of RAD/RACs increased from 32.0% in 2022-23 to 38.3% in 2023-24. In remote areas, there was an increase from 26.1% in 2022-23 to 32.0% in 2023-24.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3369" cy="2864509"/>
                    </a:xfrm>
                    <a:prstGeom prst="rect">
                      <a:avLst/>
                    </a:prstGeom>
                    <a:noFill/>
                  </pic:spPr>
                </pic:pic>
              </a:graphicData>
            </a:graphic>
          </wp:inline>
        </w:drawing>
      </w:r>
    </w:p>
    <w:p w14:paraId="5BC372B8" w14:textId="77777777" w:rsidR="00B255BD" w:rsidRPr="005C23E7" w:rsidRDefault="00B255BD" w:rsidP="00635584">
      <w:pPr>
        <w:pStyle w:val="Style5"/>
        <w:numPr>
          <w:ilvl w:val="0"/>
          <w:numId w:val="0"/>
        </w:numPr>
        <w:spacing w:before="120" w:after="120"/>
        <w:ind w:left="1008" w:hanging="1008"/>
        <w:rPr>
          <w:b w:val="0"/>
          <w:sz w:val="28"/>
          <w:szCs w:val="28"/>
        </w:rPr>
      </w:pPr>
      <w:r w:rsidRPr="005C23E7">
        <w:lastRenderedPageBreak/>
        <w:t>Accommodation deposit prices</w:t>
      </w:r>
    </w:p>
    <w:p w14:paraId="7414D34F" w14:textId="69BA81CE" w:rsidR="00B255BD" w:rsidRPr="005C23E7" w:rsidRDefault="00B255BD" w:rsidP="007B285F">
      <w:pPr>
        <w:spacing w:after="120"/>
        <w:rPr>
          <w:b/>
          <w:bCs w:val="0"/>
        </w:rPr>
      </w:pPr>
      <w:r w:rsidRPr="005C23E7">
        <w:rPr>
          <w:b/>
          <w:bCs w:val="0"/>
        </w:rPr>
        <w:t>Sector results</w:t>
      </w:r>
    </w:p>
    <w:p w14:paraId="5DFB6F10" w14:textId="2F8D3346" w:rsidR="00B255BD" w:rsidRPr="005C23E7" w:rsidRDefault="00B255BD" w:rsidP="007B285F">
      <w:pPr>
        <w:spacing w:after="120"/>
        <w:rPr>
          <w:rFonts w:cs="Arial"/>
        </w:rPr>
      </w:pPr>
      <w:r w:rsidRPr="005C23E7" w:rsidDel="00470C08">
        <w:t>In 2023</w:t>
      </w:r>
      <w:r w:rsidR="3957D4B1" w:rsidRPr="005C23E7" w:rsidDel="00470C08">
        <w:t>-</w:t>
      </w:r>
      <w:r w:rsidRPr="005C23E7" w:rsidDel="00470C08">
        <w:t>24, the maximum RAD a provider could charge without prior approval from IHACPA was $550,000.</w:t>
      </w:r>
      <w:r w:rsidRPr="005C23E7">
        <w:t xml:space="preserve"> </w:t>
      </w:r>
      <w:r w:rsidR="00052A96" w:rsidRPr="005C23E7">
        <w:t xml:space="preserve">For prices above $550,000, IHACPA </w:t>
      </w:r>
      <w:r w:rsidR="0F0EF5A5" w:rsidRPr="005C23E7">
        <w:t xml:space="preserve">must </w:t>
      </w:r>
      <w:r w:rsidR="0A758FE9" w:rsidRPr="005C23E7">
        <w:t xml:space="preserve">approve </w:t>
      </w:r>
      <w:r w:rsidR="00052A96" w:rsidRPr="005C23E7">
        <w:t>the maximum</w:t>
      </w:r>
      <w:r w:rsidR="73BB5117" w:rsidRPr="005C23E7">
        <w:t xml:space="preserve"> before it can be </w:t>
      </w:r>
      <w:r w:rsidR="265C4B03" w:rsidRPr="005C23E7">
        <w:t>publish</w:t>
      </w:r>
      <w:r w:rsidR="73BB5117" w:rsidRPr="005C23E7">
        <w:t>ed</w:t>
      </w:r>
      <w:r w:rsidR="00C74A4D" w:rsidRPr="005C23E7">
        <w:t xml:space="preserve">. </w:t>
      </w:r>
      <w:r w:rsidR="3B28FF0A" w:rsidRPr="005C23E7">
        <w:rPr>
          <w:rFonts w:cs="Arial"/>
        </w:rPr>
        <w:t>Inco</w:t>
      </w:r>
      <w:r w:rsidR="188104C9" w:rsidRPr="005C23E7">
        <w:rPr>
          <w:rFonts w:cs="Arial"/>
        </w:rPr>
        <w:t>ming residents can negotiate a lower price than what is publi</w:t>
      </w:r>
      <w:r w:rsidR="0E4B599B" w:rsidRPr="005C23E7">
        <w:rPr>
          <w:rFonts w:cs="Arial"/>
        </w:rPr>
        <w:t>shed</w:t>
      </w:r>
      <w:r w:rsidRPr="005C23E7">
        <w:rPr>
          <w:rFonts w:cs="Arial"/>
        </w:rPr>
        <w:t xml:space="preserve">, with the outcome being the ‘agreed price’. </w:t>
      </w:r>
    </w:p>
    <w:p w14:paraId="11E0B246" w14:textId="77777777" w:rsidR="00B255BD" w:rsidRPr="005C23E7" w:rsidRDefault="00B255BD" w:rsidP="00B255BD">
      <w:pPr>
        <w:spacing w:after="120"/>
        <w:rPr>
          <w:rFonts w:cs="Arial"/>
        </w:rPr>
      </w:pPr>
      <w:r w:rsidRPr="005C23E7">
        <w:rPr>
          <w:rFonts w:cs="Arial"/>
        </w:rPr>
        <w:t>At a sector-level, in 2023-24, the average:</w:t>
      </w:r>
    </w:p>
    <w:p w14:paraId="7423EBC3" w14:textId="1F0A7F5F" w:rsidR="00B255BD" w:rsidRPr="005C23E7" w:rsidRDefault="00B255BD" w:rsidP="00A171F4">
      <w:pPr>
        <w:pStyle w:val="ListParagraph"/>
        <w:numPr>
          <w:ilvl w:val="0"/>
          <w:numId w:val="26"/>
        </w:numPr>
        <w:spacing w:after="120"/>
        <w:contextualSpacing w:val="0"/>
        <w:rPr>
          <w:rFonts w:cs="Arial"/>
        </w:rPr>
      </w:pPr>
      <w:r w:rsidRPr="005C23E7">
        <w:rPr>
          <w:rFonts w:cs="Arial"/>
          <w:b/>
        </w:rPr>
        <w:t>published price</w:t>
      </w:r>
      <w:r w:rsidRPr="005C23E7">
        <w:rPr>
          <w:rFonts w:cs="Arial"/>
        </w:rPr>
        <w:t xml:space="preserve"> was $</w:t>
      </w:r>
      <w:r w:rsidR="00A96FE4" w:rsidRPr="005C23E7">
        <w:rPr>
          <w:rFonts w:cs="Arial"/>
        </w:rPr>
        <w:t>501,000</w:t>
      </w:r>
      <w:r w:rsidRPr="005C23E7">
        <w:rPr>
          <w:rFonts w:cs="Arial"/>
        </w:rPr>
        <w:t xml:space="preserve"> (up from $488,000 in 2022-23), and</w:t>
      </w:r>
    </w:p>
    <w:p w14:paraId="22BB5426" w14:textId="7BA06282" w:rsidR="00B255BD" w:rsidRPr="005C23E7" w:rsidRDefault="00B255BD" w:rsidP="00A171F4">
      <w:pPr>
        <w:pStyle w:val="ListParagraph"/>
        <w:numPr>
          <w:ilvl w:val="0"/>
          <w:numId w:val="26"/>
        </w:numPr>
        <w:spacing w:after="120"/>
        <w:contextualSpacing w:val="0"/>
        <w:rPr>
          <w:rFonts w:cs="Arial"/>
        </w:rPr>
      </w:pPr>
      <w:r w:rsidRPr="005C23E7">
        <w:rPr>
          <w:rFonts w:cs="Arial"/>
          <w:b/>
        </w:rPr>
        <w:t>agreed price</w:t>
      </w:r>
      <w:r w:rsidRPr="005C23E7">
        <w:rPr>
          <w:rFonts w:cs="Arial"/>
        </w:rPr>
        <w:t xml:space="preserve"> was $</w:t>
      </w:r>
      <w:r w:rsidR="00A96FE4" w:rsidRPr="005C23E7">
        <w:rPr>
          <w:rFonts w:cs="Arial"/>
        </w:rPr>
        <w:t>451,000</w:t>
      </w:r>
      <w:r w:rsidRPr="005C23E7">
        <w:rPr>
          <w:rFonts w:cs="Arial"/>
        </w:rPr>
        <w:t xml:space="preserve"> (up from $438,000 in 2022-23). </w:t>
      </w:r>
    </w:p>
    <w:p w14:paraId="3F952FC0" w14:textId="77777777" w:rsidR="00444500" w:rsidRPr="005C23E7" w:rsidRDefault="00444500" w:rsidP="00444500">
      <w:pPr>
        <w:pStyle w:val="ListParagraph"/>
        <w:spacing w:after="120"/>
        <w:ind w:left="360"/>
        <w:contextualSpacing w:val="0"/>
        <w:rPr>
          <w:rFonts w:cs="Arial"/>
          <w:color w:val="1E1545"/>
          <w:sz w:val="2"/>
          <w:szCs w:val="2"/>
        </w:rPr>
      </w:pPr>
    </w:p>
    <w:tbl>
      <w:tblPr>
        <w:tblStyle w:val="TableGrid"/>
        <w:tblW w:w="0" w:type="auto"/>
        <w:tblLook w:val="04A0" w:firstRow="1" w:lastRow="0" w:firstColumn="1" w:lastColumn="0" w:noHBand="0" w:noVBand="1"/>
      </w:tblPr>
      <w:tblGrid>
        <w:gridCol w:w="9016"/>
      </w:tblGrid>
      <w:tr w:rsidR="00B255BD" w:rsidRPr="005C23E7" w14:paraId="0C75EBDC" w14:textId="77777777" w:rsidTr="00AF7AAA">
        <w:tc>
          <w:tcPr>
            <w:tcW w:w="9016" w:type="dxa"/>
          </w:tcPr>
          <w:p w14:paraId="0F25A88A" w14:textId="7219A9F4" w:rsidR="00054645" w:rsidRPr="005C23E7" w:rsidRDefault="00054645" w:rsidP="00054645">
            <w:pPr>
              <w:pStyle w:val="Caption"/>
              <w:tabs>
                <w:tab w:val="left" w:pos="340"/>
                <w:tab w:val="left" w:pos="680"/>
              </w:tabs>
              <w:spacing w:after="120"/>
              <w:ind w:left="340"/>
              <w:rPr>
                <w:bCs/>
                <w:sz w:val="24"/>
                <w:szCs w:val="24"/>
              </w:rPr>
            </w:pPr>
            <w:r w:rsidRPr="005C23E7">
              <w:rPr>
                <w:noProof/>
                <w:sz w:val="24"/>
                <w:szCs w:val="24"/>
              </w:rPr>
              <w:drawing>
                <wp:anchor distT="0" distB="0" distL="114300" distR="114300" simplePos="0" relativeHeight="251658261" behindDoc="0" locked="0" layoutInCell="1" allowOverlap="1" wp14:anchorId="2C55CF86" wp14:editId="37C3D6C0">
                  <wp:simplePos x="0" y="0"/>
                  <wp:positionH relativeFrom="column">
                    <wp:posOffset>-6350</wp:posOffset>
                  </wp:positionH>
                  <wp:positionV relativeFrom="paragraph">
                    <wp:posOffset>60614</wp:posOffset>
                  </wp:positionV>
                  <wp:extent cx="192405" cy="192405"/>
                  <wp:effectExtent l="0" t="0" r="0" b="0"/>
                  <wp:wrapSquare wrapText="bothSides"/>
                  <wp:docPr id="278331001" name="Picture 278331001"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31001" name="Picture 278331001"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Cs/>
                <w:sz w:val="24"/>
                <w:szCs w:val="24"/>
              </w:rPr>
              <w:t xml:space="preserve">Insights: Impacts of the Aged Care Taskforce reforms </w:t>
            </w:r>
          </w:p>
          <w:p w14:paraId="6F5801B7" w14:textId="5794EEF7" w:rsidR="00B255BD" w:rsidRPr="005C23E7" w:rsidRDefault="00B255BD" w:rsidP="009D4C66">
            <w:pPr>
              <w:pStyle w:val="Caption"/>
              <w:tabs>
                <w:tab w:val="left" w:pos="340"/>
                <w:tab w:val="left" w:pos="680"/>
              </w:tabs>
              <w:spacing w:after="120"/>
              <w:rPr>
                <w:rFonts w:cs="Arial"/>
                <w:b w:val="0"/>
                <w:sz w:val="24"/>
                <w:szCs w:val="24"/>
              </w:rPr>
            </w:pPr>
            <w:r w:rsidRPr="005C23E7">
              <w:rPr>
                <w:rFonts w:cs="Arial"/>
                <w:b w:val="0"/>
                <w:sz w:val="24"/>
                <w:szCs w:val="24"/>
              </w:rPr>
              <w:t xml:space="preserve">As highlighted throughout this FRAACS, to improve profitability while ensuring that care funding is spent on care, it is important that provider accommodation and </w:t>
            </w:r>
            <w:r w:rsidR="00960599" w:rsidRPr="005C23E7">
              <w:rPr>
                <w:rFonts w:cs="Arial"/>
                <w:b w:val="0"/>
                <w:sz w:val="24"/>
                <w:szCs w:val="24"/>
              </w:rPr>
              <w:t>hotelling</w:t>
            </w:r>
            <w:r w:rsidRPr="005C23E7">
              <w:rPr>
                <w:rFonts w:cs="Arial"/>
                <w:b w:val="0"/>
                <w:sz w:val="24"/>
                <w:szCs w:val="24"/>
              </w:rPr>
              <w:t xml:space="preserve"> results continue to improve. The </w:t>
            </w:r>
            <w:r w:rsidR="00D302DD" w:rsidRPr="005C23E7">
              <w:rPr>
                <w:rFonts w:cs="Arial"/>
                <w:b w:val="0"/>
                <w:sz w:val="24"/>
                <w:szCs w:val="24"/>
              </w:rPr>
              <w:t xml:space="preserve">government </w:t>
            </w:r>
            <w:r w:rsidRPr="005C23E7">
              <w:rPr>
                <w:rFonts w:cs="Arial"/>
                <w:b w:val="0"/>
                <w:sz w:val="24"/>
                <w:szCs w:val="24"/>
              </w:rPr>
              <w:t>has introduced reforms, following recommendations from the Aged Care Taskforce, which will support providers to improve their accommodation results</w:t>
            </w:r>
            <w:r w:rsidR="00A832EC" w:rsidRPr="005C23E7">
              <w:rPr>
                <w:rFonts w:cs="Arial"/>
                <w:b w:val="0"/>
                <w:sz w:val="24"/>
                <w:szCs w:val="24"/>
              </w:rPr>
              <w:t>, including</w:t>
            </w:r>
            <w:r w:rsidRPr="005C23E7">
              <w:rPr>
                <w:rFonts w:cs="Arial"/>
                <w:b w:val="0"/>
                <w:sz w:val="24"/>
                <w:szCs w:val="24"/>
              </w:rPr>
              <w:t>:</w:t>
            </w:r>
          </w:p>
          <w:p w14:paraId="1E46B90D" w14:textId="1507A492" w:rsidR="00B255BD" w:rsidRPr="005C23E7" w:rsidRDefault="00B255BD" w:rsidP="00A171F4">
            <w:pPr>
              <w:pStyle w:val="Caption"/>
              <w:numPr>
                <w:ilvl w:val="0"/>
                <w:numId w:val="27"/>
              </w:numPr>
              <w:spacing w:after="120"/>
              <w:rPr>
                <w:rFonts w:cs="Arial"/>
                <w:b w:val="0"/>
                <w:sz w:val="24"/>
                <w:szCs w:val="24"/>
              </w:rPr>
            </w:pPr>
            <w:r w:rsidRPr="005C23E7">
              <w:rPr>
                <w:rFonts w:cs="Arial"/>
                <w:b w:val="0"/>
                <w:sz w:val="24"/>
                <w:szCs w:val="24"/>
              </w:rPr>
              <w:t>increasing the maximum room price a provider can charge without IHACPA approval from $550,000 to $750,000 from 1 January 2025</w:t>
            </w:r>
            <w:r w:rsidR="00965CD4" w:rsidRPr="005C23E7">
              <w:rPr>
                <w:rFonts w:cs="Arial"/>
                <w:b w:val="0"/>
                <w:sz w:val="24"/>
                <w:szCs w:val="24"/>
              </w:rPr>
              <w:t>, with the amount being indexed on 1 July each year</w:t>
            </w:r>
            <w:r w:rsidR="00952404" w:rsidRPr="005C23E7">
              <w:rPr>
                <w:rFonts w:cs="Arial"/>
                <w:b w:val="0"/>
                <w:sz w:val="24"/>
                <w:szCs w:val="24"/>
              </w:rPr>
              <w:t>.</w:t>
            </w:r>
          </w:p>
          <w:p w14:paraId="1A35ED09" w14:textId="726047C4" w:rsidR="00B255BD" w:rsidRPr="005C23E7" w:rsidRDefault="00B255BD" w:rsidP="00A171F4">
            <w:pPr>
              <w:pStyle w:val="Caption"/>
              <w:numPr>
                <w:ilvl w:val="0"/>
                <w:numId w:val="27"/>
              </w:numPr>
              <w:spacing w:after="120"/>
              <w:rPr>
                <w:rFonts w:cs="Arial"/>
                <w:b w:val="0"/>
                <w:sz w:val="24"/>
                <w:szCs w:val="24"/>
              </w:rPr>
            </w:pPr>
            <w:r w:rsidRPr="005C23E7">
              <w:rPr>
                <w:rFonts w:cs="Arial"/>
                <w:b w:val="0"/>
                <w:sz w:val="24"/>
                <w:szCs w:val="24"/>
              </w:rPr>
              <w:t>requiring providers to retain 2.0% per annum of RAD</w:t>
            </w:r>
            <w:r w:rsidR="001D2DE7" w:rsidRPr="005C23E7">
              <w:rPr>
                <w:rFonts w:cs="Arial"/>
                <w:b w:val="0"/>
                <w:sz w:val="24"/>
                <w:szCs w:val="24"/>
              </w:rPr>
              <w:t>/</w:t>
            </w:r>
            <w:r w:rsidRPr="005C23E7">
              <w:rPr>
                <w:rFonts w:cs="Arial"/>
                <w:b w:val="0"/>
                <w:sz w:val="24"/>
                <w:szCs w:val="24"/>
              </w:rPr>
              <w:t xml:space="preserve">RAC deposits for up to five years from 1 </w:t>
            </w:r>
            <w:r w:rsidR="00522086" w:rsidRPr="005C23E7">
              <w:rPr>
                <w:b w:val="0"/>
                <w:sz w:val="24"/>
                <w:szCs w:val="24"/>
              </w:rPr>
              <w:t>November</w:t>
            </w:r>
            <w:r w:rsidRPr="005C23E7">
              <w:rPr>
                <w:rFonts w:cs="Arial"/>
                <w:b w:val="0"/>
                <w:sz w:val="24"/>
                <w:szCs w:val="24"/>
              </w:rPr>
              <w:t xml:space="preserve"> 2025</w:t>
            </w:r>
            <w:r w:rsidR="003D4C97" w:rsidRPr="005C23E7">
              <w:rPr>
                <w:rFonts w:cs="Arial"/>
                <w:b w:val="0"/>
                <w:sz w:val="24"/>
                <w:szCs w:val="24"/>
              </w:rPr>
              <w:t>.</w:t>
            </w:r>
          </w:p>
          <w:p w14:paraId="3C75C0E5" w14:textId="310286F9" w:rsidR="00B255BD" w:rsidRPr="005C23E7" w:rsidRDefault="00B255BD" w:rsidP="00A171F4">
            <w:pPr>
              <w:pStyle w:val="Caption"/>
              <w:numPr>
                <w:ilvl w:val="0"/>
                <w:numId w:val="27"/>
              </w:numPr>
              <w:spacing w:after="120"/>
              <w:rPr>
                <w:rFonts w:cs="Arial"/>
                <w:b w:val="0"/>
                <w:bCs/>
                <w:color w:val="1E1545"/>
              </w:rPr>
            </w:pPr>
            <w:r w:rsidRPr="005C23E7">
              <w:rPr>
                <w:rFonts w:cs="Arial"/>
                <w:b w:val="0"/>
                <w:sz w:val="24"/>
                <w:szCs w:val="24"/>
              </w:rPr>
              <w:t xml:space="preserve">requiring providers to index DAPs twice per year by the consumer price index for residents that enter care on or after 1 </w:t>
            </w:r>
            <w:r w:rsidR="00522086" w:rsidRPr="005C23E7">
              <w:rPr>
                <w:rFonts w:cs="Arial"/>
                <w:b w:val="0"/>
                <w:sz w:val="24"/>
                <w:szCs w:val="24"/>
              </w:rPr>
              <w:t>November</w:t>
            </w:r>
            <w:r w:rsidRPr="005C23E7">
              <w:rPr>
                <w:rFonts w:cs="Arial"/>
                <w:b w:val="0"/>
                <w:sz w:val="24"/>
                <w:szCs w:val="24"/>
              </w:rPr>
              <w:t xml:space="preserve"> 2025.</w:t>
            </w:r>
          </w:p>
        </w:tc>
      </w:tr>
    </w:tbl>
    <w:p w14:paraId="211BB38A" w14:textId="77777777" w:rsidR="008E6F63" w:rsidRDefault="008E6F63" w:rsidP="007B285F">
      <w:pPr>
        <w:spacing w:after="120"/>
        <w:rPr>
          <w:b/>
          <w:bCs w:val="0"/>
        </w:rPr>
      </w:pPr>
    </w:p>
    <w:p w14:paraId="6CED8AF3" w14:textId="3312A21D" w:rsidR="00B255BD" w:rsidRPr="005C23E7" w:rsidRDefault="00B255BD" w:rsidP="007B285F">
      <w:pPr>
        <w:spacing w:after="120"/>
        <w:rPr>
          <w:b/>
          <w:bCs w:val="0"/>
        </w:rPr>
      </w:pPr>
      <w:r w:rsidRPr="005C23E7">
        <w:rPr>
          <w:b/>
          <w:bCs w:val="0"/>
        </w:rPr>
        <w:t xml:space="preserve">Results by provider ownership type and location </w:t>
      </w:r>
    </w:p>
    <w:p w14:paraId="6FF884FC" w14:textId="33A27E96" w:rsidR="00B255BD" w:rsidRPr="005C23E7" w:rsidRDefault="00B255BD" w:rsidP="00F5193C">
      <w:pPr>
        <w:spacing w:after="120"/>
        <w:rPr>
          <w:b/>
          <w:szCs w:val="22"/>
        </w:rPr>
      </w:pPr>
      <w:r w:rsidRPr="005C23E7">
        <w:t xml:space="preserve">As expected, </w:t>
      </w:r>
      <w:r w:rsidR="009D2BF4" w:rsidRPr="005C23E7">
        <w:t>in 2023-24</w:t>
      </w:r>
      <w:r w:rsidRPr="005C23E7">
        <w:t xml:space="preserve"> there was variability in published and agreed accommodation prices based on the ownership type and location of providers, however, this variability was consistent with previous financial years. Specifically:</w:t>
      </w:r>
    </w:p>
    <w:p w14:paraId="2C12A95D" w14:textId="1F6DA474" w:rsidR="00B255BD" w:rsidRPr="005C23E7" w:rsidRDefault="00B255BD" w:rsidP="00A171F4">
      <w:pPr>
        <w:pStyle w:val="ListParagraph"/>
        <w:numPr>
          <w:ilvl w:val="0"/>
          <w:numId w:val="28"/>
        </w:numPr>
        <w:spacing w:after="120"/>
        <w:contextualSpacing w:val="0"/>
      </w:pPr>
      <w:r w:rsidRPr="005C23E7">
        <w:t>f</w:t>
      </w:r>
      <w:r w:rsidRPr="005C23E7">
        <w:rPr>
          <w:rFonts w:cs="Arial"/>
        </w:rPr>
        <w:t>or-profit providers had consistently higher published ($</w:t>
      </w:r>
      <w:r w:rsidR="003966B4" w:rsidRPr="005C23E7">
        <w:rPr>
          <w:rFonts w:cs="Arial"/>
        </w:rPr>
        <w:t>539,000</w:t>
      </w:r>
      <w:r w:rsidRPr="005C23E7">
        <w:rPr>
          <w:rFonts w:cs="Arial"/>
        </w:rPr>
        <w:t>) and agreed ($</w:t>
      </w:r>
      <w:r w:rsidR="003966B4" w:rsidRPr="005C23E7">
        <w:rPr>
          <w:rFonts w:cs="Arial"/>
        </w:rPr>
        <w:t>466,000</w:t>
      </w:r>
      <w:r w:rsidRPr="005C23E7">
        <w:rPr>
          <w:rFonts w:cs="Arial"/>
        </w:rPr>
        <w:t>) prices than not-for-profit providers ($</w:t>
      </w:r>
      <w:r w:rsidR="003966B4" w:rsidRPr="005C23E7">
        <w:rPr>
          <w:rFonts w:cs="Arial"/>
        </w:rPr>
        <w:t>490,000</w:t>
      </w:r>
      <w:r w:rsidRPr="005C23E7">
        <w:rPr>
          <w:rFonts w:cs="Arial"/>
        </w:rPr>
        <w:t xml:space="preserve"> for published, and $</w:t>
      </w:r>
      <w:r w:rsidR="003966B4" w:rsidRPr="005C23E7">
        <w:rPr>
          <w:rFonts w:cs="Arial"/>
        </w:rPr>
        <w:t>448,000</w:t>
      </w:r>
      <w:r w:rsidRPr="005C23E7">
        <w:rPr>
          <w:rFonts w:cs="Arial"/>
        </w:rPr>
        <w:t xml:space="preserve"> for agreed) and LST government providers ($</w:t>
      </w:r>
      <w:r w:rsidR="00C96FCB" w:rsidRPr="005C23E7">
        <w:rPr>
          <w:rFonts w:cs="Arial"/>
        </w:rPr>
        <w:t>354,000</w:t>
      </w:r>
      <w:r w:rsidRPr="005C23E7">
        <w:rPr>
          <w:rFonts w:cs="Arial"/>
        </w:rPr>
        <w:t xml:space="preserve"> for published, and $</w:t>
      </w:r>
      <w:r w:rsidR="00C96FCB" w:rsidRPr="005C23E7">
        <w:rPr>
          <w:rFonts w:cs="Arial"/>
        </w:rPr>
        <w:t>341,000</w:t>
      </w:r>
      <w:r w:rsidRPr="005C23E7">
        <w:rPr>
          <w:rFonts w:cs="Arial"/>
        </w:rPr>
        <w:t xml:space="preserve"> for agreed). </w:t>
      </w:r>
    </w:p>
    <w:p w14:paraId="62F82B53" w14:textId="7E185394" w:rsidR="00B255BD" w:rsidRPr="005C23E7" w:rsidRDefault="00B255BD" w:rsidP="00A171F4">
      <w:pPr>
        <w:pStyle w:val="ListParagraph"/>
        <w:numPr>
          <w:ilvl w:val="0"/>
          <w:numId w:val="28"/>
        </w:numPr>
        <w:spacing w:after="120"/>
        <w:contextualSpacing w:val="0"/>
      </w:pPr>
      <w:r w:rsidRPr="005C23E7">
        <w:t xml:space="preserve">providers in metropolitan areas </w:t>
      </w:r>
      <w:r w:rsidRPr="005C23E7">
        <w:rPr>
          <w:rFonts w:cs="Arial"/>
        </w:rPr>
        <w:t>had consistently higher published ($</w:t>
      </w:r>
      <w:r w:rsidR="00C96FCB" w:rsidRPr="005C23E7">
        <w:rPr>
          <w:rFonts w:cs="Arial"/>
        </w:rPr>
        <w:t>550,000</w:t>
      </w:r>
      <w:r w:rsidRPr="005C23E7">
        <w:rPr>
          <w:rFonts w:cs="Arial"/>
        </w:rPr>
        <w:t>) and agreed ($</w:t>
      </w:r>
      <w:r w:rsidR="000934B4" w:rsidRPr="005C23E7">
        <w:rPr>
          <w:rFonts w:cs="Arial"/>
        </w:rPr>
        <w:t>485,000</w:t>
      </w:r>
      <w:r w:rsidRPr="005C23E7">
        <w:rPr>
          <w:rFonts w:cs="Arial"/>
        </w:rPr>
        <w:t>) prices than providers in regional areas ($</w:t>
      </w:r>
      <w:r w:rsidR="000934B4" w:rsidRPr="005C23E7">
        <w:rPr>
          <w:rFonts w:cs="Arial"/>
        </w:rPr>
        <w:t>402,000</w:t>
      </w:r>
      <w:r w:rsidRPr="005C23E7">
        <w:rPr>
          <w:rFonts w:cs="Arial"/>
        </w:rPr>
        <w:t xml:space="preserve"> for </w:t>
      </w:r>
      <w:r w:rsidRPr="005C23E7">
        <w:rPr>
          <w:rFonts w:cs="Arial"/>
        </w:rPr>
        <w:lastRenderedPageBreak/>
        <w:t>published, and $</w:t>
      </w:r>
      <w:r w:rsidR="000934B4" w:rsidRPr="005C23E7">
        <w:rPr>
          <w:rFonts w:cs="Arial"/>
        </w:rPr>
        <w:t>373,000</w:t>
      </w:r>
      <w:r w:rsidRPr="005C23E7">
        <w:rPr>
          <w:rFonts w:cs="Arial"/>
        </w:rPr>
        <w:t xml:space="preserve"> for agreed) and remote areas ($</w:t>
      </w:r>
      <w:r w:rsidR="000934B4" w:rsidRPr="005C23E7">
        <w:rPr>
          <w:rFonts w:cs="Arial"/>
        </w:rPr>
        <w:t>313,000</w:t>
      </w:r>
      <w:r w:rsidRPr="005C23E7">
        <w:rPr>
          <w:rFonts w:cs="Arial"/>
        </w:rPr>
        <w:t xml:space="preserve"> for published, and $</w:t>
      </w:r>
      <w:r w:rsidR="000934B4" w:rsidRPr="005C23E7">
        <w:rPr>
          <w:rFonts w:cs="Arial"/>
        </w:rPr>
        <w:t>307,000</w:t>
      </w:r>
      <w:r w:rsidRPr="005C23E7">
        <w:rPr>
          <w:rFonts w:cs="Arial"/>
        </w:rPr>
        <w:t xml:space="preserve"> for agreed). </w:t>
      </w:r>
    </w:p>
    <w:p w14:paraId="65A3077C" w14:textId="11A021F6" w:rsidR="00B255BD" w:rsidRPr="005C23E7" w:rsidRDefault="00BF2777" w:rsidP="00F5193C">
      <w:pPr>
        <w:pStyle w:val="NormalreportStyleAfter6pt"/>
      </w:pPr>
      <w:r w:rsidRPr="005C23E7">
        <w:fldChar w:fldCharType="begin"/>
      </w:r>
      <w:r w:rsidRPr="005C23E7">
        <w:instrText xml:space="preserve"> REF _Ref195091113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17</w:t>
      </w:r>
      <w:r w:rsidRPr="005C23E7">
        <w:fldChar w:fldCharType="end"/>
      </w:r>
      <w:r w:rsidR="00B255BD" w:rsidRPr="005C23E7">
        <w:t xml:space="preserve"> show</w:t>
      </w:r>
      <w:r w:rsidR="002242E8" w:rsidRPr="005C23E7">
        <w:t>s</w:t>
      </w:r>
      <w:r w:rsidR="00B255BD" w:rsidRPr="005C23E7">
        <w:t xml:space="preserve"> the average agreed and published accommodation prices </w:t>
      </w:r>
      <w:r w:rsidR="002242E8" w:rsidRPr="005C23E7">
        <w:t xml:space="preserve">at the sector level, and </w:t>
      </w:r>
      <w:r w:rsidR="00B255BD" w:rsidRPr="005C23E7">
        <w:t xml:space="preserve">by ownership type and location, from 2020-21 to 2023-24. </w:t>
      </w:r>
    </w:p>
    <w:p w14:paraId="6E7C55B3" w14:textId="0E552F42" w:rsidR="00BF2777" w:rsidRPr="005C23E7" w:rsidRDefault="00BF2777" w:rsidP="00BC7DD0">
      <w:pPr>
        <w:pStyle w:val="Caption"/>
      </w:pPr>
      <w:bookmarkStart w:id="113" w:name="_Ref195091113"/>
      <w:bookmarkStart w:id="114" w:name="_Toc195525315"/>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F759EC">
        <w:fldChar w:fldCharType="begin"/>
      </w:r>
      <w:r w:rsidR="00F759EC">
        <w:instrText xml:space="preserve"> SEQ Table \* ARABIC \s 1 </w:instrText>
      </w:r>
      <w:r w:rsidR="00F759EC">
        <w:fldChar w:fldCharType="separate"/>
      </w:r>
      <w:r w:rsidR="0071468B">
        <w:rPr>
          <w:noProof/>
        </w:rPr>
        <w:t>17</w:t>
      </w:r>
      <w:r w:rsidR="00F759EC">
        <w:fldChar w:fldCharType="end"/>
      </w:r>
      <w:bookmarkEnd w:id="113"/>
      <w:r w:rsidRPr="005C23E7">
        <w:t>: Average agreed and published accommodation prices (lump sum equivalent), at sector-level and by ownership type and location, 2020-21 to 2023-24</w:t>
      </w:r>
      <w:bookmarkEnd w:id="114"/>
    </w:p>
    <w:tbl>
      <w:tblPr>
        <w:tblStyle w:val="DepartmentofHealthtable"/>
        <w:tblW w:w="4923"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1985"/>
        <w:gridCol w:w="1845"/>
        <w:gridCol w:w="1275"/>
        <w:gridCol w:w="1275"/>
        <w:gridCol w:w="1275"/>
        <w:gridCol w:w="1275"/>
      </w:tblGrid>
      <w:tr w:rsidR="00981D5C" w:rsidRPr="005C23E7" w14:paraId="3EB14FE9" w14:textId="77777777" w:rsidTr="00EE5694">
        <w:trPr>
          <w:cnfStyle w:val="100000000000" w:firstRow="1" w:lastRow="0" w:firstColumn="0" w:lastColumn="0" w:oddVBand="0" w:evenVBand="0" w:oddHBand="0" w:evenHBand="0" w:firstRowFirstColumn="0" w:firstRowLastColumn="0" w:lastRowFirstColumn="0" w:lastRowLastColumn="0"/>
          <w:cantSplit/>
          <w:trHeight w:val="567"/>
          <w:tblHeader/>
        </w:trPr>
        <w:tc>
          <w:tcPr>
            <w:tcW w:w="1111" w:type="pct"/>
            <w:tcBorders>
              <w:bottom w:val="single" w:sz="4" w:space="0" w:color="2B1E64"/>
            </w:tcBorders>
            <w:shd w:val="clear" w:color="auto" w:fill="1E1545" w:themeFill="text2"/>
            <w:textDirection w:val="btLr"/>
            <w:hideMark/>
          </w:tcPr>
          <w:p w14:paraId="0B081F89" w14:textId="77777777" w:rsidR="00981D5C" w:rsidRPr="005C23E7" w:rsidRDefault="00981D5C" w:rsidP="00EE5694">
            <w:pPr>
              <w:spacing w:before="60" w:after="60"/>
              <w:rPr>
                <w:rFonts w:cs="Arial"/>
                <w:b w:val="0"/>
                <w:color w:val="F1F2F2"/>
                <w:sz w:val="20"/>
              </w:rPr>
            </w:pPr>
            <w:r w:rsidRPr="005C23E7">
              <w:rPr>
                <w:rFonts w:cs="Arial"/>
                <w:b w:val="0"/>
                <w:color w:val="F1F2F2"/>
                <w:sz w:val="20"/>
              </w:rPr>
              <w:t> </w:t>
            </w:r>
          </w:p>
        </w:tc>
        <w:tc>
          <w:tcPr>
            <w:tcW w:w="1033" w:type="pct"/>
            <w:shd w:val="clear" w:color="auto" w:fill="1E1545" w:themeFill="text2"/>
          </w:tcPr>
          <w:p w14:paraId="17D71147" w14:textId="77777777" w:rsidR="00981D5C" w:rsidRPr="005C23E7" w:rsidRDefault="00981D5C" w:rsidP="00EE5694">
            <w:pPr>
              <w:spacing w:before="60" w:after="60"/>
              <w:rPr>
                <w:rFonts w:cs="Arial"/>
                <w:color w:val="F1F2F2"/>
                <w:sz w:val="20"/>
              </w:rPr>
            </w:pPr>
          </w:p>
        </w:tc>
        <w:tc>
          <w:tcPr>
            <w:tcW w:w="714" w:type="pct"/>
            <w:shd w:val="clear" w:color="auto" w:fill="1E1545" w:themeFill="text2"/>
          </w:tcPr>
          <w:p w14:paraId="51AE91CD" w14:textId="6D2AA3B4" w:rsidR="00981D5C" w:rsidRPr="005C23E7" w:rsidRDefault="00981D5C" w:rsidP="00EE5694">
            <w:pPr>
              <w:spacing w:before="60" w:after="60"/>
              <w:rPr>
                <w:rFonts w:cs="Arial"/>
                <w:color w:val="F1F2F2"/>
                <w:sz w:val="20"/>
              </w:rPr>
            </w:pPr>
            <w:r w:rsidRPr="005C23E7">
              <w:rPr>
                <w:rFonts w:cs="Arial"/>
                <w:color w:val="F1F2F2"/>
                <w:sz w:val="20"/>
              </w:rPr>
              <w:t>2020-21</w:t>
            </w:r>
          </w:p>
        </w:tc>
        <w:tc>
          <w:tcPr>
            <w:tcW w:w="714" w:type="pct"/>
            <w:shd w:val="clear" w:color="auto" w:fill="1E1545" w:themeFill="text2"/>
          </w:tcPr>
          <w:p w14:paraId="311C46CE" w14:textId="77777777" w:rsidR="00981D5C" w:rsidRPr="005C23E7" w:rsidRDefault="00981D5C" w:rsidP="00EE5694">
            <w:pPr>
              <w:spacing w:before="60" w:after="60"/>
              <w:rPr>
                <w:rFonts w:cs="Arial"/>
                <w:color w:val="F1F2F2"/>
                <w:sz w:val="20"/>
              </w:rPr>
            </w:pPr>
            <w:r w:rsidRPr="005C23E7">
              <w:rPr>
                <w:rFonts w:cs="Arial"/>
                <w:color w:val="F1F2F2"/>
                <w:sz w:val="20"/>
              </w:rPr>
              <w:t>2021-22</w:t>
            </w:r>
          </w:p>
        </w:tc>
        <w:tc>
          <w:tcPr>
            <w:tcW w:w="714" w:type="pct"/>
            <w:shd w:val="clear" w:color="auto" w:fill="1E1545" w:themeFill="text2"/>
            <w:hideMark/>
          </w:tcPr>
          <w:p w14:paraId="24D524CE" w14:textId="77777777" w:rsidR="00981D5C" w:rsidRPr="005C23E7" w:rsidRDefault="00981D5C" w:rsidP="00EE5694">
            <w:pPr>
              <w:spacing w:before="60" w:after="60"/>
              <w:rPr>
                <w:rFonts w:cs="Arial"/>
                <w:color w:val="F1F2F2"/>
                <w:sz w:val="20"/>
              </w:rPr>
            </w:pPr>
            <w:r w:rsidRPr="005C23E7">
              <w:rPr>
                <w:rFonts w:cs="Arial"/>
                <w:color w:val="F1F2F2"/>
                <w:sz w:val="20"/>
              </w:rPr>
              <w:t>2022-23</w:t>
            </w:r>
          </w:p>
        </w:tc>
        <w:tc>
          <w:tcPr>
            <w:tcW w:w="714" w:type="pct"/>
            <w:shd w:val="clear" w:color="auto" w:fill="68437B"/>
          </w:tcPr>
          <w:p w14:paraId="1FF1AFC1" w14:textId="77777777" w:rsidR="00981D5C" w:rsidRPr="005C23E7" w:rsidRDefault="00981D5C" w:rsidP="00EE5694">
            <w:pPr>
              <w:spacing w:before="60" w:after="60"/>
              <w:rPr>
                <w:rFonts w:cs="Arial"/>
                <w:color w:val="F1F2F2"/>
                <w:sz w:val="20"/>
              </w:rPr>
            </w:pPr>
            <w:r w:rsidRPr="005C23E7">
              <w:rPr>
                <w:rFonts w:cs="Arial"/>
                <w:color w:val="F1F2F2"/>
                <w:sz w:val="20"/>
              </w:rPr>
              <w:t>2023-24</w:t>
            </w:r>
          </w:p>
        </w:tc>
      </w:tr>
      <w:tr w:rsidR="00AC2AE7" w:rsidRPr="005C23E7" w14:paraId="197AADB8" w14:textId="77777777" w:rsidTr="00EE5694">
        <w:trPr>
          <w:trHeight w:val="311"/>
        </w:trPr>
        <w:tc>
          <w:tcPr>
            <w:tcW w:w="1111" w:type="pct"/>
            <w:vMerge w:val="restart"/>
            <w:tcBorders>
              <w:top w:val="single" w:sz="4" w:space="0" w:color="2B1E64"/>
              <w:bottom w:val="single" w:sz="4" w:space="0" w:color="2B1E64"/>
              <w:right w:val="single" w:sz="4" w:space="0" w:color="auto"/>
            </w:tcBorders>
            <w:noWrap/>
            <w:hideMark/>
          </w:tcPr>
          <w:p w14:paraId="335374B6" w14:textId="653ECA51" w:rsidR="00AC2AE7" w:rsidRPr="00A408AC" w:rsidRDefault="00AC2AE7" w:rsidP="00EE5694">
            <w:pPr>
              <w:spacing w:before="60" w:after="60"/>
              <w:rPr>
                <w:rFonts w:cs="Arial"/>
                <w:sz w:val="20"/>
              </w:rPr>
            </w:pPr>
            <w:r w:rsidRPr="00A408AC">
              <w:rPr>
                <w:rFonts w:cs="Arial"/>
                <w:sz w:val="20"/>
              </w:rPr>
              <w:t>All providers</w:t>
            </w:r>
          </w:p>
        </w:tc>
        <w:tc>
          <w:tcPr>
            <w:tcW w:w="1033" w:type="pct"/>
            <w:tcBorders>
              <w:left w:val="single" w:sz="4" w:space="0" w:color="auto"/>
            </w:tcBorders>
          </w:tcPr>
          <w:p w14:paraId="7B3CCAC0" w14:textId="7271795A" w:rsidR="00AC2AE7" w:rsidRPr="00A408AC" w:rsidRDefault="00AC2AE7" w:rsidP="00EE5694">
            <w:pPr>
              <w:spacing w:before="60" w:after="60"/>
              <w:rPr>
                <w:rFonts w:cs="Arial"/>
                <w:sz w:val="20"/>
              </w:rPr>
            </w:pPr>
            <w:r w:rsidRPr="00A408AC">
              <w:rPr>
                <w:rFonts w:cs="Arial"/>
                <w:sz w:val="20"/>
              </w:rPr>
              <w:t>Published</w:t>
            </w:r>
          </w:p>
        </w:tc>
        <w:tc>
          <w:tcPr>
            <w:tcW w:w="714" w:type="pct"/>
          </w:tcPr>
          <w:p w14:paraId="23B14681" w14:textId="3ADE1F2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$456,000</w:t>
            </w:r>
          </w:p>
        </w:tc>
        <w:tc>
          <w:tcPr>
            <w:tcW w:w="714" w:type="pct"/>
          </w:tcPr>
          <w:p w14:paraId="62EA9B47" w14:textId="765E4C38"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$472,000</w:t>
            </w:r>
          </w:p>
        </w:tc>
        <w:tc>
          <w:tcPr>
            <w:tcW w:w="714" w:type="pct"/>
            <w:noWrap/>
          </w:tcPr>
          <w:p w14:paraId="5D53D985" w14:textId="1A9F08D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$488,000</w:t>
            </w:r>
          </w:p>
        </w:tc>
        <w:tc>
          <w:tcPr>
            <w:tcW w:w="714" w:type="pct"/>
          </w:tcPr>
          <w:p w14:paraId="74CC9E47" w14:textId="6223DE53"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$501,000</w:t>
            </w:r>
          </w:p>
        </w:tc>
      </w:tr>
      <w:tr w:rsidR="00AC2AE7" w:rsidRPr="005C23E7" w14:paraId="0D45E328" w14:textId="77777777" w:rsidTr="00EE5694">
        <w:trPr>
          <w:trHeight w:val="311"/>
        </w:trPr>
        <w:tc>
          <w:tcPr>
            <w:tcW w:w="1111" w:type="pct"/>
            <w:vMerge/>
            <w:tcBorders>
              <w:top w:val="single" w:sz="4" w:space="0" w:color="2B1E64"/>
              <w:bottom w:val="single" w:sz="4" w:space="0" w:color="2B1E64"/>
              <w:right w:val="single" w:sz="4" w:space="0" w:color="auto"/>
            </w:tcBorders>
            <w:noWrap/>
          </w:tcPr>
          <w:p w14:paraId="1267204C" w14:textId="200085CC"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3BDF7357" w14:textId="47CA3511"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194EBCC8" w14:textId="1515006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$404,000</w:t>
            </w:r>
          </w:p>
        </w:tc>
        <w:tc>
          <w:tcPr>
            <w:tcW w:w="714" w:type="pct"/>
            <w:tcBorders>
              <w:bottom w:val="single" w:sz="4" w:space="0" w:color="2B1E64"/>
            </w:tcBorders>
          </w:tcPr>
          <w:p w14:paraId="7CAD0ED5" w14:textId="61BD389F"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$425,000</w:t>
            </w:r>
          </w:p>
        </w:tc>
        <w:tc>
          <w:tcPr>
            <w:tcW w:w="714" w:type="pct"/>
            <w:tcBorders>
              <w:bottom w:val="single" w:sz="4" w:space="0" w:color="2B1E64"/>
            </w:tcBorders>
            <w:noWrap/>
          </w:tcPr>
          <w:p w14:paraId="161EFAD7" w14:textId="3332175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$438,000</w:t>
            </w:r>
          </w:p>
        </w:tc>
        <w:tc>
          <w:tcPr>
            <w:tcW w:w="714" w:type="pct"/>
            <w:tcBorders>
              <w:bottom w:val="single" w:sz="4" w:space="0" w:color="2B1E64"/>
            </w:tcBorders>
          </w:tcPr>
          <w:p w14:paraId="3D89CE84" w14:textId="23B6F7F8"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$451,000</w:t>
            </w:r>
          </w:p>
        </w:tc>
      </w:tr>
      <w:tr w:rsidR="00AC2AE7" w:rsidRPr="005C23E7" w14:paraId="283981E6" w14:textId="77777777" w:rsidTr="00EE5694">
        <w:trPr>
          <w:trHeight w:val="311"/>
        </w:trPr>
        <w:tc>
          <w:tcPr>
            <w:tcW w:w="1111" w:type="pct"/>
            <w:vMerge/>
            <w:tcBorders>
              <w:top w:val="single" w:sz="4" w:space="0" w:color="2B1E64"/>
              <w:bottom w:val="single" w:sz="4" w:space="0" w:color="2B1E64"/>
              <w:right w:val="single" w:sz="4" w:space="0" w:color="auto"/>
            </w:tcBorders>
            <w:noWrap/>
          </w:tcPr>
          <w:p w14:paraId="4D282569" w14:textId="4F19AE7D"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5309C445" w14:textId="2B7D3DA2"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1830099C" w14:textId="3D53ACE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$52,000</w:t>
            </w:r>
          </w:p>
        </w:tc>
        <w:tc>
          <w:tcPr>
            <w:tcW w:w="714" w:type="pct"/>
            <w:tcBorders>
              <w:top w:val="single" w:sz="4" w:space="0" w:color="2B1E64"/>
              <w:bottom w:val="single" w:sz="4" w:space="0" w:color="2B1E64"/>
            </w:tcBorders>
            <w:shd w:val="clear" w:color="auto" w:fill="D8DADA"/>
          </w:tcPr>
          <w:p w14:paraId="05ED5EB2" w14:textId="4E1BE7A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$47,000</w:t>
            </w:r>
          </w:p>
        </w:tc>
        <w:tc>
          <w:tcPr>
            <w:tcW w:w="714" w:type="pct"/>
            <w:tcBorders>
              <w:top w:val="single" w:sz="4" w:space="0" w:color="2B1E64"/>
              <w:bottom w:val="single" w:sz="4" w:space="0" w:color="2B1E64"/>
            </w:tcBorders>
            <w:shd w:val="clear" w:color="auto" w:fill="D8DADA"/>
            <w:noWrap/>
          </w:tcPr>
          <w:p w14:paraId="7E568EE7" w14:textId="1F9339E1"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$50,000</w:t>
            </w:r>
          </w:p>
        </w:tc>
        <w:tc>
          <w:tcPr>
            <w:tcW w:w="714" w:type="pct"/>
            <w:tcBorders>
              <w:top w:val="single" w:sz="4" w:space="0" w:color="2B1E64"/>
              <w:bottom w:val="single" w:sz="4" w:space="0" w:color="2B1E64"/>
            </w:tcBorders>
            <w:shd w:val="clear" w:color="auto" w:fill="D8DADA"/>
          </w:tcPr>
          <w:p w14:paraId="59B5359E" w14:textId="6E202D6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$50,000</w:t>
            </w:r>
          </w:p>
        </w:tc>
      </w:tr>
      <w:tr w:rsidR="00AC2AE7" w:rsidRPr="005C23E7" w14:paraId="2F3B1E8B" w14:textId="77777777" w:rsidTr="00EE5694">
        <w:trPr>
          <w:trHeight w:val="311"/>
        </w:trPr>
        <w:tc>
          <w:tcPr>
            <w:tcW w:w="1111" w:type="pct"/>
            <w:tcBorders>
              <w:top w:val="single" w:sz="4" w:space="0" w:color="2B1E64"/>
              <w:bottom w:val="single" w:sz="4" w:space="0" w:color="2B1E64"/>
              <w:right w:val="nil"/>
            </w:tcBorders>
            <w:shd w:val="clear" w:color="auto" w:fill="E8DEED" w:themeFill="accent3" w:themeFillTint="33"/>
            <w:noWrap/>
          </w:tcPr>
          <w:p w14:paraId="401F88BB" w14:textId="44A6D537" w:rsidR="00AC2AE7" w:rsidRPr="00A408AC" w:rsidRDefault="00AC2AE7" w:rsidP="00EE5694">
            <w:pPr>
              <w:spacing w:before="60" w:after="60"/>
              <w:rPr>
                <w:rFonts w:cs="Arial"/>
                <w:b/>
                <w:sz w:val="20"/>
              </w:rPr>
            </w:pPr>
            <w:r w:rsidRPr="00A408AC">
              <w:rPr>
                <w:rFonts w:cs="Arial"/>
                <w:b/>
                <w:sz w:val="20"/>
              </w:rPr>
              <w:t>Ownership type</w:t>
            </w:r>
          </w:p>
        </w:tc>
        <w:tc>
          <w:tcPr>
            <w:tcW w:w="1033" w:type="pct"/>
            <w:tcBorders>
              <w:top w:val="single" w:sz="4" w:space="0" w:color="2B1E64"/>
              <w:left w:val="nil"/>
              <w:bottom w:val="single" w:sz="4" w:space="0" w:color="2B1E64"/>
            </w:tcBorders>
            <w:shd w:val="clear" w:color="auto" w:fill="E8DEED" w:themeFill="accent3" w:themeFillTint="33"/>
          </w:tcPr>
          <w:p w14:paraId="14CD345F" w14:textId="77777777" w:rsidR="00AC2AE7" w:rsidRPr="00A408AC" w:rsidRDefault="00AC2AE7" w:rsidP="00EE5694">
            <w:pPr>
              <w:spacing w:before="60" w:after="60"/>
              <w:rPr>
                <w:rFonts w:cs="Arial"/>
                <w:b/>
                <w:sz w:val="20"/>
              </w:rPr>
            </w:pPr>
          </w:p>
        </w:tc>
        <w:tc>
          <w:tcPr>
            <w:tcW w:w="714" w:type="pct"/>
            <w:tcBorders>
              <w:top w:val="single" w:sz="4" w:space="0" w:color="2B1E64"/>
              <w:bottom w:val="single" w:sz="4" w:space="0" w:color="2B1E64"/>
            </w:tcBorders>
            <w:shd w:val="clear" w:color="auto" w:fill="E8DEED" w:themeFill="accent3" w:themeFillTint="33"/>
          </w:tcPr>
          <w:p w14:paraId="1F5ECA19"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tcPr>
          <w:p w14:paraId="127BF3A8"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noWrap/>
          </w:tcPr>
          <w:p w14:paraId="383F2DF4"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tcPr>
          <w:p w14:paraId="6AD2ACC6" w14:textId="77777777" w:rsidR="00AC2AE7" w:rsidRPr="00A408AC" w:rsidRDefault="00AC2AE7" w:rsidP="00EE5694">
            <w:pPr>
              <w:spacing w:before="60" w:after="60"/>
              <w:rPr>
                <w:rFonts w:asciiTheme="minorHAnsi" w:hAnsiTheme="minorHAnsi" w:cstheme="minorHAnsi"/>
                <w:b/>
                <w:sz w:val="20"/>
                <w:szCs w:val="20"/>
              </w:rPr>
            </w:pPr>
          </w:p>
        </w:tc>
      </w:tr>
      <w:tr w:rsidR="00AC2AE7" w:rsidRPr="005C23E7" w14:paraId="12AC6C4D" w14:textId="77777777" w:rsidTr="00EE5694">
        <w:trPr>
          <w:trHeight w:val="311"/>
        </w:trPr>
        <w:tc>
          <w:tcPr>
            <w:tcW w:w="1111" w:type="pct"/>
            <w:vMerge w:val="restart"/>
            <w:tcBorders>
              <w:top w:val="single" w:sz="4" w:space="0" w:color="2B1E64"/>
              <w:bottom w:val="single" w:sz="4" w:space="0" w:color="2B1E64"/>
              <w:right w:val="single" w:sz="4" w:space="0" w:color="auto"/>
            </w:tcBorders>
            <w:noWrap/>
          </w:tcPr>
          <w:p w14:paraId="572DCCB5" w14:textId="441FB57D" w:rsidR="00AC2AE7" w:rsidRPr="00A408AC" w:rsidRDefault="00AC2AE7" w:rsidP="00EE5694">
            <w:pPr>
              <w:spacing w:before="60" w:after="60"/>
              <w:rPr>
                <w:rFonts w:cs="Arial"/>
                <w:sz w:val="20"/>
              </w:rPr>
            </w:pPr>
            <w:r w:rsidRPr="00A408AC">
              <w:rPr>
                <w:rFonts w:cs="Arial"/>
                <w:sz w:val="20"/>
              </w:rPr>
              <w:t>For-profit</w:t>
            </w:r>
          </w:p>
        </w:tc>
        <w:tc>
          <w:tcPr>
            <w:tcW w:w="1033" w:type="pct"/>
            <w:tcBorders>
              <w:left w:val="single" w:sz="4" w:space="0" w:color="auto"/>
              <w:bottom w:val="single" w:sz="4" w:space="0" w:color="2B1E64"/>
            </w:tcBorders>
          </w:tcPr>
          <w:p w14:paraId="131326C1" w14:textId="47C47E69" w:rsidR="00AC2AE7" w:rsidRPr="00A408AC" w:rsidRDefault="00AC2AE7" w:rsidP="00EE5694">
            <w:pPr>
              <w:spacing w:before="60" w:after="60"/>
              <w:rPr>
                <w:rFonts w:cs="Arial"/>
                <w:sz w:val="20"/>
              </w:rPr>
            </w:pPr>
            <w:r w:rsidRPr="00A408AC">
              <w:rPr>
                <w:rFonts w:cs="Arial"/>
                <w:sz w:val="20"/>
              </w:rPr>
              <w:t>Published</w:t>
            </w:r>
          </w:p>
        </w:tc>
        <w:tc>
          <w:tcPr>
            <w:tcW w:w="714" w:type="pct"/>
            <w:tcBorders>
              <w:bottom w:val="single" w:sz="4" w:space="0" w:color="2B1E64"/>
            </w:tcBorders>
          </w:tcPr>
          <w:p w14:paraId="60C27C46" w14:textId="637A98E4"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$489,000</w:t>
            </w:r>
          </w:p>
        </w:tc>
        <w:tc>
          <w:tcPr>
            <w:tcW w:w="714" w:type="pct"/>
            <w:tcBorders>
              <w:bottom w:val="single" w:sz="4" w:space="0" w:color="2B1E64"/>
            </w:tcBorders>
          </w:tcPr>
          <w:p w14:paraId="2026722F" w14:textId="71483FF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$504,000</w:t>
            </w:r>
          </w:p>
        </w:tc>
        <w:tc>
          <w:tcPr>
            <w:tcW w:w="714" w:type="pct"/>
            <w:tcBorders>
              <w:bottom w:val="single" w:sz="4" w:space="0" w:color="2B1E64"/>
            </w:tcBorders>
            <w:noWrap/>
          </w:tcPr>
          <w:p w14:paraId="7DF72600" w14:textId="7BCAB81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$522,000</w:t>
            </w:r>
          </w:p>
        </w:tc>
        <w:tc>
          <w:tcPr>
            <w:tcW w:w="714" w:type="pct"/>
            <w:tcBorders>
              <w:bottom w:val="single" w:sz="4" w:space="0" w:color="2B1E64"/>
            </w:tcBorders>
          </w:tcPr>
          <w:p w14:paraId="0D79BF4C" w14:textId="2B05A17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$539,000</w:t>
            </w:r>
          </w:p>
        </w:tc>
      </w:tr>
      <w:tr w:rsidR="00AC2AE7" w:rsidRPr="005C23E7" w14:paraId="6862662E" w14:textId="77777777" w:rsidTr="00EE5694">
        <w:trPr>
          <w:trHeight w:val="311"/>
        </w:trPr>
        <w:tc>
          <w:tcPr>
            <w:tcW w:w="1111" w:type="pct"/>
            <w:vMerge/>
            <w:tcBorders>
              <w:top w:val="single" w:sz="4" w:space="0" w:color="2B1E64"/>
              <w:bottom w:val="single" w:sz="4" w:space="0" w:color="2B1E64"/>
              <w:right w:val="single" w:sz="4" w:space="0" w:color="auto"/>
            </w:tcBorders>
            <w:noWrap/>
          </w:tcPr>
          <w:p w14:paraId="04081E78" w14:textId="15468235"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46858E40" w14:textId="5832601A"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0CAF10FC" w14:textId="12108BA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$417,000</w:t>
            </w:r>
          </w:p>
        </w:tc>
        <w:tc>
          <w:tcPr>
            <w:tcW w:w="714" w:type="pct"/>
            <w:tcBorders>
              <w:bottom w:val="single" w:sz="4" w:space="0" w:color="2B1E64"/>
            </w:tcBorders>
          </w:tcPr>
          <w:p w14:paraId="332B3DF5" w14:textId="1FCB5B32"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$439,000</w:t>
            </w:r>
          </w:p>
        </w:tc>
        <w:tc>
          <w:tcPr>
            <w:tcW w:w="714" w:type="pct"/>
            <w:tcBorders>
              <w:bottom w:val="single" w:sz="4" w:space="0" w:color="2B1E64"/>
            </w:tcBorders>
            <w:noWrap/>
          </w:tcPr>
          <w:p w14:paraId="1CF4B281" w14:textId="57763D7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$452,000</w:t>
            </w:r>
          </w:p>
        </w:tc>
        <w:tc>
          <w:tcPr>
            <w:tcW w:w="714" w:type="pct"/>
            <w:tcBorders>
              <w:bottom w:val="single" w:sz="4" w:space="0" w:color="2B1E64"/>
            </w:tcBorders>
          </w:tcPr>
          <w:p w14:paraId="7270B1D0" w14:textId="6E21EAA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$466,000</w:t>
            </w:r>
          </w:p>
        </w:tc>
      </w:tr>
      <w:tr w:rsidR="00AC2AE7" w:rsidRPr="005C23E7" w14:paraId="61D15C42" w14:textId="77777777" w:rsidTr="00EE5694">
        <w:trPr>
          <w:trHeight w:val="311"/>
        </w:trPr>
        <w:tc>
          <w:tcPr>
            <w:tcW w:w="1111" w:type="pct"/>
            <w:vMerge/>
            <w:tcBorders>
              <w:top w:val="single" w:sz="4" w:space="0" w:color="2B1E64"/>
              <w:bottom w:val="single" w:sz="4" w:space="0" w:color="2B1E64"/>
              <w:right w:val="single" w:sz="4" w:space="0" w:color="auto"/>
            </w:tcBorders>
            <w:noWrap/>
          </w:tcPr>
          <w:p w14:paraId="2ED00AF6" w14:textId="6E2F7BD5"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7E414798" w14:textId="1F9DBD1C"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29649652" w14:textId="2635023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$72,000</w:t>
            </w:r>
          </w:p>
        </w:tc>
        <w:tc>
          <w:tcPr>
            <w:tcW w:w="714" w:type="pct"/>
            <w:tcBorders>
              <w:top w:val="single" w:sz="4" w:space="0" w:color="2B1E64"/>
              <w:bottom w:val="single" w:sz="4" w:space="0" w:color="2B1E64"/>
            </w:tcBorders>
            <w:shd w:val="clear" w:color="auto" w:fill="D8DADA"/>
          </w:tcPr>
          <w:p w14:paraId="12E78442" w14:textId="5AA3765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$65,000</w:t>
            </w:r>
          </w:p>
        </w:tc>
        <w:tc>
          <w:tcPr>
            <w:tcW w:w="714" w:type="pct"/>
            <w:tcBorders>
              <w:top w:val="single" w:sz="4" w:space="0" w:color="2B1E64"/>
              <w:bottom w:val="single" w:sz="4" w:space="0" w:color="2B1E64"/>
            </w:tcBorders>
            <w:shd w:val="clear" w:color="auto" w:fill="D8DADA"/>
            <w:noWrap/>
          </w:tcPr>
          <w:p w14:paraId="56C9A1DB" w14:textId="4C009AF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$70,000</w:t>
            </w:r>
          </w:p>
        </w:tc>
        <w:tc>
          <w:tcPr>
            <w:tcW w:w="714" w:type="pct"/>
            <w:tcBorders>
              <w:top w:val="single" w:sz="4" w:space="0" w:color="2B1E64"/>
              <w:bottom w:val="single" w:sz="4" w:space="0" w:color="2B1E64"/>
            </w:tcBorders>
            <w:shd w:val="clear" w:color="auto" w:fill="D8DADA"/>
          </w:tcPr>
          <w:p w14:paraId="10532C26" w14:textId="4E45ACA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$73,000</w:t>
            </w:r>
          </w:p>
        </w:tc>
      </w:tr>
      <w:tr w:rsidR="00AC2AE7" w:rsidRPr="005C23E7" w14:paraId="0208D36B" w14:textId="77777777" w:rsidTr="00EE5694">
        <w:trPr>
          <w:trHeight w:val="311"/>
        </w:trPr>
        <w:tc>
          <w:tcPr>
            <w:tcW w:w="1111" w:type="pct"/>
            <w:vMerge w:val="restart"/>
            <w:tcBorders>
              <w:top w:val="single" w:sz="4" w:space="0" w:color="2B1E64"/>
              <w:right w:val="single" w:sz="4" w:space="0" w:color="auto"/>
            </w:tcBorders>
            <w:noWrap/>
          </w:tcPr>
          <w:p w14:paraId="3C0FA392" w14:textId="64CB43CF" w:rsidR="00AC2AE7" w:rsidRPr="00A408AC" w:rsidRDefault="00AC2AE7" w:rsidP="00EE5694">
            <w:pPr>
              <w:spacing w:before="60" w:after="60"/>
              <w:rPr>
                <w:rFonts w:cs="Arial"/>
                <w:sz w:val="20"/>
              </w:rPr>
            </w:pPr>
            <w:r w:rsidRPr="00A408AC">
              <w:rPr>
                <w:rFonts w:cs="Arial"/>
                <w:sz w:val="20"/>
              </w:rPr>
              <w:t>Not-for-profit</w:t>
            </w:r>
          </w:p>
        </w:tc>
        <w:tc>
          <w:tcPr>
            <w:tcW w:w="1033" w:type="pct"/>
            <w:tcBorders>
              <w:left w:val="single" w:sz="4" w:space="0" w:color="auto"/>
              <w:bottom w:val="single" w:sz="4" w:space="0" w:color="2B1E64"/>
            </w:tcBorders>
          </w:tcPr>
          <w:p w14:paraId="3F02FDB8" w14:textId="68CDE388" w:rsidR="00AC2AE7" w:rsidRPr="00A408AC" w:rsidRDefault="00AC2AE7" w:rsidP="00EE5694">
            <w:pPr>
              <w:spacing w:before="60" w:after="60"/>
              <w:rPr>
                <w:rFonts w:cs="Arial"/>
                <w:sz w:val="20"/>
              </w:rPr>
            </w:pPr>
            <w:r w:rsidRPr="00A408AC">
              <w:rPr>
                <w:rFonts w:cs="Arial"/>
                <w:sz w:val="20"/>
              </w:rPr>
              <w:t>Published</w:t>
            </w:r>
          </w:p>
        </w:tc>
        <w:tc>
          <w:tcPr>
            <w:tcW w:w="714" w:type="pct"/>
            <w:tcBorders>
              <w:bottom w:val="single" w:sz="4" w:space="0" w:color="2B1E64"/>
            </w:tcBorders>
          </w:tcPr>
          <w:p w14:paraId="70CC41F9" w14:textId="61FD61F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$444,000</w:t>
            </w:r>
          </w:p>
        </w:tc>
        <w:tc>
          <w:tcPr>
            <w:tcW w:w="714" w:type="pct"/>
            <w:tcBorders>
              <w:bottom w:val="single" w:sz="4" w:space="0" w:color="2B1E64"/>
            </w:tcBorders>
          </w:tcPr>
          <w:p w14:paraId="670BEE42" w14:textId="50A48F7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$461,000</w:t>
            </w:r>
          </w:p>
        </w:tc>
        <w:tc>
          <w:tcPr>
            <w:tcW w:w="714" w:type="pct"/>
            <w:tcBorders>
              <w:bottom w:val="single" w:sz="4" w:space="0" w:color="2B1E64"/>
            </w:tcBorders>
            <w:noWrap/>
          </w:tcPr>
          <w:p w14:paraId="4FC03D1B" w14:textId="54205AF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$476,000</w:t>
            </w:r>
          </w:p>
        </w:tc>
        <w:tc>
          <w:tcPr>
            <w:tcW w:w="714" w:type="pct"/>
            <w:tcBorders>
              <w:bottom w:val="single" w:sz="4" w:space="0" w:color="2B1E64"/>
            </w:tcBorders>
          </w:tcPr>
          <w:p w14:paraId="1CF51A90" w14:textId="784E78F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$490,000</w:t>
            </w:r>
          </w:p>
        </w:tc>
      </w:tr>
      <w:tr w:rsidR="00AC2AE7" w:rsidRPr="005C23E7" w14:paraId="419CA5AF" w14:textId="77777777" w:rsidTr="00EE5694">
        <w:trPr>
          <w:trHeight w:val="311"/>
        </w:trPr>
        <w:tc>
          <w:tcPr>
            <w:tcW w:w="1111" w:type="pct"/>
            <w:vMerge/>
            <w:tcBorders>
              <w:right w:val="single" w:sz="4" w:space="0" w:color="auto"/>
            </w:tcBorders>
            <w:noWrap/>
          </w:tcPr>
          <w:p w14:paraId="2B44675F" w14:textId="77777777"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7A3E62A0" w14:textId="3D9EC055"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465AA064" w14:textId="75828CC4"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$401,000</w:t>
            </w:r>
          </w:p>
        </w:tc>
        <w:tc>
          <w:tcPr>
            <w:tcW w:w="714" w:type="pct"/>
            <w:tcBorders>
              <w:bottom w:val="single" w:sz="4" w:space="0" w:color="2B1E64"/>
            </w:tcBorders>
          </w:tcPr>
          <w:p w14:paraId="1DC7F75E" w14:textId="2C5F258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$421,000</w:t>
            </w:r>
          </w:p>
        </w:tc>
        <w:tc>
          <w:tcPr>
            <w:tcW w:w="714" w:type="pct"/>
            <w:tcBorders>
              <w:bottom w:val="single" w:sz="4" w:space="0" w:color="2B1E64"/>
            </w:tcBorders>
            <w:noWrap/>
          </w:tcPr>
          <w:p w14:paraId="1B699F3A" w14:textId="592F7C4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$435,000</w:t>
            </w:r>
          </w:p>
        </w:tc>
        <w:tc>
          <w:tcPr>
            <w:tcW w:w="714" w:type="pct"/>
            <w:tcBorders>
              <w:bottom w:val="single" w:sz="4" w:space="0" w:color="2B1E64"/>
            </w:tcBorders>
          </w:tcPr>
          <w:p w14:paraId="3E0E31E3" w14:textId="0DC0115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$448,000</w:t>
            </w:r>
          </w:p>
        </w:tc>
      </w:tr>
      <w:tr w:rsidR="00AC2AE7" w:rsidRPr="005C23E7" w14:paraId="40AF6313" w14:textId="77777777" w:rsidTr="00EE5694">
        <w:trPr>
          <w:trHeight w:val="311"/>
        </w:trPr>
        <w:tc>
          <w:tcPr>
            <w:tcW w:w="1111" w:type="pct"/>
            <w:vMerge/>
            <w:tcBorders>
              <w:bottom w:val="single" w:sz="4" w:space="0" w:color="2B1E64"/>
              <w:right w:val="single" w:sz="4" w:space="0" w:color="auto"/>
            </w:tcBorders>
            <w:noWrap/>
          </w:tcPr>
          <w:p w14:paraId="2B0E9E16" w14:textId="77777777"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6AD37B45" w14:textId="0E455440"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4E2CF8A2" w14:textId="1C659351"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$43,000</w:t>
            </w:r>
          </w:p>
        </w:tc>
        <w:tc>
          <w:tcPr>
            <w:tcW w:w="714" w:type="pct"/>
            <w:tcBorders>
              <w:top w:val="single" w:sz="4" w:space="0" w:color="2B1E64"/>
              <w:bottom w:val="single" w:sz="4" w:space="0" w:color="2B1E64"/>
            </w:tcBorders>
            <w:shd w:val="clear" w:color="auto" w:fill="D8DADA"/>
          </w:tcPr>
          <w:p w14:paraId="2E4B2E5A" w14:textId="7FD14F0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$40,000</w:t>
            </w:r>
          </w:p>
        </w:tc>
        <w:tc>
          <w:tcPr>
            <w:tcW w:w="714" w:type="pct"/>
            <w:tcBorders>
              <w:top w:val="single" w:sz="4" w:space="0" w:color="2B1E64"/>
              <w:bottom w:val="single" w:sz="4" w:space="0" w:color="2B1E64"/>
            </w:tcBorders>
            <w:shd w:val="clear" w:color="auto" w:fill="D8DADA"/>
            <w:noWrap/>
          </w:tcPr>
          <w:p w14:paraId="153E01D3" w14:textId="1BD2DAF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$41,000</w:t>
            </w:r>
          </w:p>
        </w:tc>
        <w:tc>
          <w:tcPr>
            <w:tcW w:w="714" w:type="pct"/>
            <w:tcBorders>
              <w:top w:val="single" w:sz="4" w:space="0" w:color="2B1E64"/>
              <w:bottom w:val="single" w:sz="4" w:space="0" w:color="2B1E64"/>
            </w:tcBorders>
            <w:shd w:val="clear" w:color="auto" w:fill="D8DADA"/>
          </w:tcPr>
          <w:p w14:paraId="06D8A7F0" w14:textId="03276B4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$42,000</w:t>
            </w:r>
          </w:p>
        </w:tc>
      </w:tr>
      <w:tr w:rsidR="00AC2AE7" w:rsidRPr="005C23E7" w14:paraId="05C641C8" w14:textId="77777777" w:rsidTr="00EE5694">
        <w:trPr>
          <w:trHeight w:val="311"/>
        </w:trPr>
        <w:tc>
          <w:tcPr>
            <w:tcW w:w="1111" w:type="pct"/>
            <w:vMerge w:val="restart"/>
            <w:tcBorders>
              <w:top w:val="single" w:sz="4" w:space="0" w:color="2B1E64"/>
              <w:right w:val="single" w:sz="4" w:space="0" w:color="auto"/>
            </w:tcBorders>
            <w:noWrap/>
          </w:tcPr>
          <w:p w14:paraId="4274078C" w14:textId="6CC7DAFB" w:rsidR="00AC2AE7" w:rsidRPr="00A408AC" w:rsidRDefault="00AC2AE7" w:rsidP="00EE5694">
            <w:pPr>
              <w:spacing w:before="60" w:after="60"/>
              <w:rPr>
                <w:rFonts w:cs="Arial"/>
                <w:sz w:val="20"/>
              </w:rPr>
            </w:pPr>
            <w:r w:rsidRPr="00A408AC">
              <w:rPr>
                <w:rFonts w:cs="Arial"/>
                <w:sz w:val="20"/>
              </w:rPr>
              <w:t>LST gov</w:t>
            </w:r>
            <w:r w:rsidR="0062476F" w:rsidRPr="00A408AC">
              <w:rPr>
                <w:rFonts w:cs="Arial"/>
                <w:sz w:val="20"/>
              </w:rPr>
              <w:t>.</w:t>
            </w:r>
          </w:p>
        </w:tc>
        <w:tc>
          <w:tcPr>
            <w:tcW w:w="1033" w:type="pct"/>
            <w:tcBorders>
              <w:top w:val="single" w:sz="4" w:space="0" w:color="2B1E64"/>
              <w:left w:val="single" w:sz="4" w:space="0" w:color="auto"/>
              <w:bottom w:val="single" w:sz="4" w:space="0" w:color="2B1E64"/>
            </w:tcBorders>
          </w:tcPr>
          <w:p w14:paraId="78525E0C" w14:textId="5752CF98" w:rsidR="00AC2AE7" w:rsidRPr="00A408AC" w:rsidRDefault="00AC2AE7" w:rsidP="00EE5694">
            <w:pPr>
              <w:spacing w:before="60" w:after="60"/>
              <w:rPr>
                <w:rFonts w:cs="Arial"/>
                <w:sz w:val="20"/>
              </w:rPr>
            </w:pPr>
            <w:r w:rsidRPr="00A408AC">
              <w:rPr>
                <w:rFonts w:cs="Arial"/>
                <w:sz w:val="20"/>
              </w:rPr>
              <w:t>Published</w:t>
            </w:r>
          </w:p>
        </w:tc>
        <w:tc>
          <w:tcPr>
            <w:tcW w:w="714" w:type="pct"/>
            <w:tcBorders>
              <w:top w:val="single" w:sz="4" w:space="0" w:color="2B1E64"/>
              <w:bottom w:val="single" w:sz="4" w:space="0" w:color="2B1E64"/>
            </w:tcBorders>
          </w:tcPr>
          <w:p w14:paraId="0AEEEA8C" w14:textId="1A4B876B"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$350,000</w:t>
            </w:r>
          </w:p>
        </w:tc>
        <w:tc>
          <w:tcPr>
            <w:tcW w:w="714" w:type="pct"/>
            <w:tcBorders>
              <w:top w:val="single" w:sz="4" w:space="0" w:color="2B1E64"/>
              <w:bottom w:val="single" w:sz="4" w:space="0" w:color="2B1E64"/>
            </w:tcBorders>
          </w:tcPr>
          <w:p w14:paraId="0AA8BDD3" w14:textId="5E96DAA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$352,000</w:t>
            </w:r>
          </w:p>
        </w:tc>
        <w:tc>
          <w:tcPr>
            <w:tcW w:w="714" w:type="pct"/>
            <w:tcBorders>
              <w:top w:val="single" w:sz="4" w:space="0" w:color="2B1E64"/>
              <w:bottom w:val="single" w:sz="4" w:space="0" w:color="2B1E64"/>
            </w:tcBorders>
            <w:noWrap/>
          </w:tcPr>
          <w:p w14:paraId="06870DA4" w14:textId="5C5028A4"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$357,000</w:t>
            </w:r>
          </w:p>
        </w:tc>
        <w:tc>
          <w:tcPr>
            <w:tcW w:w="714" w:type="pct"/>
            <w:tcBorders>
              <w:top w:val="single" w:sz="4" w:space="0" w:color="2B1E64"/>
              <w:bottom w:val="single" w:sz="4" w:space="0" w:color="2B1E64"/>
            </w:tcBorders>
          </w:tcPr>
          <w:p w14:paraId="0622F2B8" w14:textId="0A33F6D8"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$354,000</w:t>
            </w:r>
          </w:p>
        </w:tc>
      </w:tr>
      <w:tr w:rsidR="00AC2AE7" w:rsidRPr="005C23E7" w14:paraId="36643216" w14:textId="77777777" w:rsidTr="00EE5694">
        <w:trPr>
          <w:trHeight w:val="311"/>
        </w:trPr>
        <w:tc>
          <w:tcPr>
            <w:tcW w:w="1111" w:type="pct"/>
            <w:vMerge/>
            <w:tcBorders>
              <w:right w:val="single" w:sz="4" w:space="0" w:color="auto"/>
            </w:tcBorders>
            <w:noWrap/>
          </w:tcPr>
          <w:p w14:paraId="720C025B" w14:textId="77777777"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51C351CC" w14:textId="1EF2D542"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4D25D8F3" w14:textId="0691791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$317,000</w:t>
            </w:r>
          </w:p>
        </w:tc>
        <w:tc>
          <w:tcPr>
            <w:tcW w:w="714" w:type="pct"/>
            <w:tcBorders>
              <w:bottom w:val="single" w:sz="4" w:space="0" w:color="2B1E64"/>
            </w:tcBorders>
          </w:tcPr>
          <w:p w14:paraId="4000B3F3" w14:textId="15DF18D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$325,000</w:t>
            </w:r>
          </w:p>
        </w:tc>
        <w:tc>
          <w:tcPr>
            <w:tcW w:w="714" w:type="pct"/>
            <w:tcBorders>
              <w:bottom w:val="single" w:sz="4" w:space="0" w:color="2B1E64"/>
            </w:tcBorders>
            <w:noWrap/>
          </w:tcPr>
          <w:p w14:paraId="76044AAA" w14:textId="2AC7928B"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$333,000</w:t>
            </w:r>
          </w:p>
        </w:tc>
        <w:tc>
          <w:tcPr>
            <w:tcW w:w="714" w:type="pct"/>
            <w:tcBorders>
              <w:bottom w:val="single" w:sz="4" w:space="0" w:color="2B1E64"/>
            </w:tcBorders>
          </w:tcPr>
          <w:p w14:paraId="1DB15059" w14:textId="454DB41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$341,000</w:t>
            </w:r>
          </w:p>
        </w:tc>
      </w:tr>
      <w:tr w:rsidR="00AC2AE7" w:rsidRPr="005C23E7" w14:paraId="6CDAD0BC" w14:textId="77777777" w:rsidTr="00EE5694">
        <w:trPr>
          <w:trHeight w:val="311"/>
        </w:trPr>
        <w:tc>
          <w:tcPr>
            <w:tcW w:w="1111" w:type="pct"/>
            <w:vMerge/>
            <w:tcBorders>
              <w:bottom w:val="single" w:sz="4" w:space="0" w:color="2B1E64"/>
              <w:right w:val="single" w:sz="4" w:space="0" w:color="auto"/>
            </w:tcBorders>
            <w:noWrap/>
          </w:tcPr>
          <w:p w14:paraId="4B6857F9" w14:textId="77777777"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7D03CAC3" w14:textId="64EC130D"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15869CD8" w14:textId="5101B44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$33,000</w:t>
            </w:r>
          </w:p>
        </w:tc>
        <w:tc>
          <w:tcPr>
            <w:tcW w:w="714" w:type="pct"/>
            <w:tcBorders>
              <w:top w:val="single" w:sz="4" w:space="0" w:color="2B1E64"/>
              <w:bottom w:val="single" w:sz="4" w:space="0" w:color="2B1E64"/>
            </w:tcBorders>
            <w:shd w:val="clear" w:color="auto" w:fill="D8DADA"/>
          </w:tcPr>
          <w:p w14:paraId="683BC3A3" w14:textId="496E32A1"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$27,000</w:t>
            </w:r>
          </w:p>
        </w:tc>
        <w:tc>
          <w:tcPr>
            <w:tcW w:w="714" w:type="pct"/>
            <w:tcBorders>
              <w:top w:val="single" w:sz="4" w:space="0" w:color="2B1E64"/>
              <w:bottom w:val="single" w:sz="4" w:space="0" w:color="2B1E64"/>
            </w:tcBorders>
            <w:shd w:val="clear" w:color="auto" w:fill="D8DADA"/>
            <w:noWrap/>
          </w:tcPr>
          <w:p w14:paraId="57CD34C2" w14:textId="239929B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$24,000</w:t>
            </w:r>
          </w:p>
        </w:tc>
        <w:tc>
          <w:tcPr>
            <w:tcW w:w="714" w:type="pct"/>
            <w:tcBorders>
              <w:top w:val="single" w:sz="4" w:space="0" w:color="2B1E64"/>
              <w:bottom w:val="single" w:sz="4" w:space="0" w:color="2B1E64"/>
            </w:tcBorders>
            <w:shd w:val="clear" w:color="auto" w:fill="D8DADA"/>
          </w:tcPr>
          <w:p w14:paraId="766DC992" w14:textId="45E272E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$13,000</w:t>
            </w:r>
          </w:p>
        </w:tc>
      </w:tr>
      <w:tr w:rsidR="00AC2AE7" w:rsidRPr="005C23E7" w14:paraId="1DF353C6" w14:textId="77777777" w:rsidTr="00EE5694">
        <w:trPr>
          <w:trHeight w:val="311"/>
        </w:trPr>
        <w:tc>
          <w:tcPr>
            <w:tcW w:w="1111" w:type="pct"/>
            <w:tcBorders>
              <w:top w:val="single" w:sz="4" w:space="0" w:color="2B1E64"/>
              <w:bottom w:val="single" w:sz="4" w:space="0" w:color="2B1E64"/>
              <w:right w:val="nil"/>
            </w:tcBorders>
            <w:shd w:val="clear" w:color="auto" w:fill="E8DEED" w:themeFill="accent3" w:themeFillTint="33"/>
            <w:noWrap/>
          </w:tcPr>
          <w:p w14:paraId="33C9B911" w14:textId="6404C03F" w:rsidR="00AC2AE7" w:rsidRPr="00A408AC" w:rsidRDefault="00AC2AE7" w:rsidP="00EE5694">
            <w:pPr>
              <w:spacing w:before="60" w:after="60"/>
              <w:rPr>
                <w:rFonts w:cs="Arial"/>
                <w:b/>
                <w:sz w:val="20"/>
              </w:rPr>
            </w:pPr>
            <w:r w:rsidRPr="00A408AC">
              <w:rPr>
                <w:rFonts w:cs="Arial"/>
                <w:b/>
                <w:sz w:val="20"/>
              </w:rPr>
              <w:t>Location</w:t>
            </w:r>
          </w:p>
        </w:tc>
        <w:tc>
          <w:tcPr>
            <w:tcW w:w="1033" w:type="pct"/>
            <w:tcBorders>
              <w:top w:val="single" w:sz="4" w:space="0" w:color="2B1E64"/>
              <w:left w:val="nil"/>
              <w:bottom w:val="single" w:sz="4" w:space="0" w:color="2B1E64"/>
            </w:tcBorders>
            <w:shd w:val="clear" w:color="auto" w:fill="E8DEED" w:themeFill="accent3" w:themeFillTint="33"/>
          </w:tcPr>
          <w:p w14:paraId="5CCD8EF3" w14:textId="77777777" w:rsidR="00AC2AE7" w:rsidRPr="00A408AC" w:rsidRDefault="00AC2AE7" w:rsidP="00EE5694">
            <w:pPr>
              <w:spacing w:before="60" w:after="60"/>
              <w:rPr>
                <w:rFonts w:cs="Arial"/>
                <w:b/>
                <w:sz w:val="20"/>
              </w:rPr>
            </w:pPr>
          </w:p>
        </w:tc>
        <w:tc>
          <w:tcPr>
            <w:tcW w:w="714" w:type="pct"/>
            <w:tcBorders>
              <w:top w:val="single" w:sz="4" w:space="0" w:color="2B1E64"/>
              <w:bottom w:val="single" w:sz="4" w:space="0" w:color="2B1E64"/>
            </w:tcBorders>
            <w:shd w:val="clear" w:color="auto" w:fill="E8DEED" w:themeFill="accent3" w:themeFillTint="33"/>
          </w:tcPr>
          <w:p w14:paraId="54F1EEF2"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tcPr>
          <w:p w14:paraId="60689E9E"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noWrap/>
          </w:tcPr>
          <w:p w14:paraId="2899F209" w14:textId="77777777" w:rsidR="00AC2AE7" w:rsidRPr="00A408AC" w:rsidRDefault="00AC2AE7" w:rsidP="00EE5694">
            <w:pPr>
              <w:spacing w:before="60" w:after="60"/>
              <w:rPr>
                <w:rFonts w:asciiTheme="minorHAnsi" w:hAnsiTheme="minorHAnsi" w:cstheme="minorHAnsi"/>
                <w:b/>
                <w:sz w:val="20"/>
                <w:szCs w:val="20"/>
              </w:rPr>
            </w:pPr>
          </w:p>
        </w:tc>
        <w:tc>
          <w:tcPr>
            <w:tcW w:w="714" w:type="pct"/>
            <w:tcBorders>
              <w:top w:val="single" w:sz="4" w:space="0" w:color="2B1E64"/>
              <w:bottom w:val="single" w:sz="4" w:space="0" w:color="2B1E64"/>
            </w:tcBorders>
            <w:shd w:val="clear" w:color="auto" w:fill="E8DEED" w:themeFill="accent3" w:themeFillTint="33"/>
          </w:tcPr>
          <w:p w14:paraId="34E7068E" w14:textId="77777777" w:rsidR="00AC2AE7" w:rsidRPr="00A408AC" w:rsidRDefault="00AC2AE7" w:rsidP="00EE5694">
            <w:pPr>
              <w:spacing w:before="60" w:after="60"/>
              <w:rPr>
                <w:rFonts w:asciiTheme="minorHAnsi" w:hAnsiTheme="minorHAnsi" w:cstheme="minorHAnsi"/>
                <w:b/>
                <w:sz w:val="20"/>
                <w:szCs w:val="20"/>
              </w:rPr>
            </w:pPr>
          </w:p>
        </w:tc>
      </w:tr>
      <w:tr w:rsidR="00AC2AE7" w:rsidRPr="005C23E7" w14:paraId="2526EA55" w14:textId="77777777" w:rsidTr="00EE5694">
        <w:trPr>
          <w:trHeight w:val="311"/>
        </w:trPr>
        <w:tc>
          <w:tcPr>
            <w:tcW w:w="1111" w:type="pct"/>
            <w:vMerge w:val="restart"/>
            <w:tcBorders>
              <w:top w:val="single" w:sz="4" w:space="0" w:color="2B1E64"/>
              <w:right w:val="single" w:sz="4" w:space="0" w:color="auto"/>
            </w:tcBorders>
            <w:noWrap/>
          </w:tcPr>
          <w:p w14:paraId="55B605AC" w14:textId="6BFB7CCD" w:rsidR="00AC2AE7" w:rsidRPr="00A408AC" w:rsidRDefault="00AC2AE7" w:rsidP="00EE5694">
            <w:pPr>
              <w:spacing w:before="60" w:after="60"/>
              <w:rPr>
                <w:rFonts w:cs="Arial"/>
                <w:sz w:val="20"/>
              </w:rPr>
            </w:pPr>
            <w:r w:rsidRPr="00A408AC">
              <w:rPr>
                <w:rFonts w:cs="Arial"/>
                <w:sz w:val="20"/>
              </w:rPr>
              <w:t>Metropolitan</w:t>
            </w:r>
          </w:p>
        </w:tc>
        <w:tc>
          <w:tcPr>
            <w:tcW w:w="1033" w:type="pct"/>
            <w:tcBorders>
              <w:left w:val="single" w:sz="4" w:space="0" w:color="auto"/>
              <w:bottom w:val="single" w:sz="4" w:space="0" w:color="2B1E64"/>
            </w:tcBorders>
          </w:tcPr>
          <w:p w14:paraId="43046B54" w14:textId="0E1F583A" w:rsidR="00AC2AE7" w:rsidRPr="00A408AC" w:rsidRDefault="00AC2AE7" w:rsidP="00EE5694">
            <w:pPr>
              <w:spacing w:before="60" w:after="60"/>
              <w:rPr>
                <w:rFonts w:cs="Arial"/>
                <w:sz w:val="20"/>
              </w:rPr>
            </w:pPr>
            <w:r w:rsidRPr="00A408AC">
              <w:rPr>
                <w:rFonts w:cs="Arial"/>
                <w:sz w:val="20"/>
              </w:rPr>
              <w:t>Published</w:t>
            </w:r>
          </w:p>
        </w:tc>
        <w:tc>
          <w:tcPr>
            <w:tcW w:w="714" w:type="pct"/>
            <w:tcBorders>
              <w:bottom w:val="single" w:sz="4" w:space="0" w:color="2B1E64"/>
            </w:tcBorders>
          </w:tcPr>
          <w:p w14:paraId="1B96592C" w14:textId="1B5DDEF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$495,000</w:t>
            </w:r>
          </w:p>
        </w:tc>
        <w:tc>
          <w:tcPr>
            <w:tcW w:w="714" w:type="pct"/>
            <w:tcBorders>
              <w:bottom w:val="single" w:sz="4" w:space="0" w:color="2B1E64"/>
            </w:tcBorders>
          </w:tcPr>
          <w:p w14:paraId="71E7B6C9" w14:textId="7B3F1FD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$517,000</w:t>
            </w:r>
          </w:p>
        </w:tc>
        <w:tc>
          <w:tcPr>
            <w:tcW w:w="714" w:type="pct"/>
            <w:tcBorders>
              <w:bottom w:val="single" w:sz="4" w:space="0" w:color="2B1E64"/>
            </w:tcBorders>
            <w:noWrap/>
          </w:tcPr>
          <w:p w14:paraId="615C3A00" w14:textId="3FB555D8"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$535,000</w:t>
            </w:r>
          </w:p>
        </w:tc>
        <w:tc>
          <w:tcPr>
            <w:tcW w:w="714" w:type="pct"/>
            <w:tcBorders>
              <w:bottom w:val="single" w:sz="4" w:space="0" w:color="2B1E64"/>
            </w:tcBorders>
          </w:tcPr>
          <w:p w14:paraId="2A29EAF1" w14:textId="2AAB181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$550,000</w:t>
            </w:r>
          </w:p>
        </w:tc>
      </w:tr>
      <w:tr w:rsidR="00AC2AE7" w:rsidRPr="005C23E7" w14:paraId="34964749" w14:textId="77777777" w:rsidTr="00EE5694">
        <w:trPr>
          <w:trHeight w:val="311"/>
        </w:trPr>
        <w:tc>
          <w:tcPr>
            <w:tcW w:w="1111" w:type="pct"/>
            <w:vMerge/>
            <w:tcBorders>
              <w:right w:val="single" w:sz="4" w:space="0" w:color="auto"/>
            </w:tcBorders>
            <w:noWrap/>
          </w:tcPr>
          <w:p w14:paraId="59414882" w14:textId="77777777"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38879977" w14:textId="63886F34"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451735D5" w14:textId="00C8BF72"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$435,000</w:t>
            </w:r>
          </w:p>
        </w:tc>
        <w:tc>
          <w:tcPr>
            <w:tcW w:w="714" w:type="pct"/>
            <w:tcBorders>
              <w:bottom w:val="single" w:sz="4" w:space="0" w:color="2B1E64"/>
            </w:tcBorders>
          </w:tcPr>
          <w:p w14:paraId="267910C9" w14:textId="306520A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$458,000</w:t>
            </w:r>
          </w:p>
        </w:tc>
        <w:tc>
          <w:tcPr>
            <w:tcW w:w="714" w:type="pct"/>
            <w:tcBorders>
              <w:bottom w:val="single" w:sz="4" w:space="0" w:color="2B1E64"/>
            </w:tcBorders>
            <w:noWrap/>
          </w:tcPr>
          <w:p w14:paraId="0D85B1C9" w14:textId="32A26EE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$472,000</w:t>
            </w:r>
          </w:p>
        </w:tc>
        <w:tc>
          <w:tcPr>
            <w:tcW w:w="714" w:type="pct"/>
            <w:tcBorders>
              <w:bottom w:val="single" w:sz="4" w:space="0" w:color="2B1E64"/>
            </w:tcBorders>
          </w:tcPr>
          <w:p w14:paraId="5D02196D" w14:textId="1C8556CB"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$485,000</w:t>
            </w:r>
          </w:p>
        </w:tc>
      </w:tr>
      <w:tr w:rsidR="00AC2AE7" w:rsidRPr="005C23E7" w14:paraId="44461620" w14:textId="77777777" w:rsidTr="00EE5694">
        <w:trPr>
          <w:trHeight w:val="311"/>
        </w:trPr>
        <w:tc>
          <w:tcPr>
            <w:tcW w:w="1111" w:type="pct"/>
            <w:vMerge/>
            <w:tcBorders>
              <w:bottom w:val="single" w:sz="4" w:space="0" w:color="2B1E64"/>
              <w:right w:val="single" w:sz="4" w:space="0" w:color="auto"/>
            </w:tcBorders>
            <w:noWrap/>
          </w:tcPr>
          <w:p w14:paraId="5EB2ABBC" w14:textId="77777777"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077343B6" w14:textId="041EF855"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6BF94C9F" w14:textId="425F74C9"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$60,000</w:t>
            </w:r>
          </w:p>
        </w:tc>
        <w:tc>
          <w:tcPr>
            <w:tcW w:w="714" w:type="pct"/>
            <w:tcBorders>
              <w:top w:val="single" w:sz="4" w:space="0" w:color="2B1E64"/>
              <w:bottom w:val="single" w:sz="4" w:space="0" w:color="2B1E64"/>
            </w:tcBorders>
            <w:shd w:val="clear" w:color="auto" w:fill="D8DADA"/>
          </w:tcPr>
          <w:p w14:paraId="55FD4FBE" w14:textId="63102CB4"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$59,000</w:t>
            </w:r>
          </w:p>
        </w:tc>
        <w:tc>
          <w:tcPr>
            <w:tcW w:w="714" w:type="pct"/>
            <w:tcBorders>
              <w:top w:val="single" w:sz="4" w:space="0" w:color="2B1E64"/>
              <w:bottom w:val="single" w:sz="4" w:space="0" w:color="2B1E64"/>
            </w:tcBorders>
            <w:shd w:val="clear" w:color="auto" w:fill="D8DADA"/>
            <w:noWrap/>
          </w:tcPr>
          <w:p w14:paraId="71E92016" w14:textId="7E8FEA4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$63,000</w:t>
            </w:r>
          </w:p>
        </w:tc>
        <w:tc>
          <w:tcPr>
            <w:tcW w:w="714" w:type="pct"/>
            <w:tcBorders>
              <w:top w:val="single" w:sz="4" w:space="0" w:color="2B1E64"/>
              <w:bottom w:val="single" w:sz="4" w:space="0" w:color="2B1E64"/>
            </w:tcBorders>
            <w:shd w:val="clear" w:color="auto" w:fill="D8DADA"/>
          </w:tcPr>
          <w:p w14:paraId="1780D3B2" w14:textId="721B8D6B"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$65,000</w:t>
            </w:r>
          </w:p>
        </w:tc>
      </w:tr>
      <w:tr w:rsidR="00AC2AE7" w:rsidRPr="005C23E7" w14:paraId="7AD6EFB4" w14:textId="77777777" w:rsidTr="00EE5694">
        <w:trPr>
          <w:trHeight w:val="311"/>
        </w:trPr>
        <w:tc>
          <w:tcPr>
            <w:tcW w:w="1111" w:type="pct"/>
            <w:vMerge w:val="restart"/>
            <w:tcBorders>
              <w:top w:val="single" w:sz="4" w:space="0" w:color="2B1E64"/>
              <w:right w:val="single" w:sz="4" w:space="0" w:color="auto"/>
            </w:tcBorders>
            <w:noWrap/>
          </w:tcPr>
          <w:p w14:paraId="375E4D83" w14:textId="4380EA10" w:rsidR="00AC2AE7" w:rsidRPr="00A408AC" w:rsidRDefault="00AC2AE7" w:rsidP="00EE5694">
            <w:pPr>
              <w:spacing w:before="60" w:after="60"/>
              <w:rPr>
                <w:rFonts w:cs="Arial"/>
                <w:sz w:val="20"/>
              </w:rPr>
            </w:pPr>
            <w:r w:rsidRPr="00A408AC">
              <w:rPr>
                <w:rFonts w:cs="Arial"/>
                <w:sz w:val="20"/>
              </w:rPr>
              <w:t>Regional</w:t>
            </w:r>
          </w:p>
        </w:tc>
        <w:tc>
          <w:tcPr>
            <w:tcW w:w="1033" w:type="pct"/>
            <w:tcBorders>
              <w:top w:val="single" w:sz="4" w:space="0" w:color="2B1E64"/>
              <w:left w:val="single" w:sz="4" w:space="0" w:color="auto"/>
              <w:bottom w:val="single" w:sz="4" w:space="0" w:color="2B1E64"/>
            </w:tcBorders>
          </w:tcPr>
          <w:p w14:paraId="37D07089" w14:textId="33299192" w:rsidR="00AC2AE7" w:rsidRPr="00A408AC" w:rsidRDefault="00AC2AE7" w:rsidP="00EE5694">
            <w:pPr>
              <w:spacing w:before="60" w:after="60"/>
              <w:rPr>
                <w:rFonts w:cs="Arial"/>
                <w:sz w:val="20"/>
              </w:rPr>
            </w:pPr>
            <w:r w:rsidRPr="00A408AC">
              <w:rPr>
                <w:rFonts w:cs="Arial"/>
                <w:sz w:val="20"/>
              </w:rPr>
              <w:t>Published</w:t>
            </w:r>
          </w:p>
        </w:tc>
        <w:tc>
          <w:tcPr>
            <w:tcW w:w="714" w:type="pct"/>
            <w:tcBorders>
              <w:top w:val="single" w:sz="4" w:space="0" w:color="2B1E64"/>
              <w:bottom w:val="single" w:sz="4" w:space="0" w:color="2B1E64"/>
            </w:tcBorders>
          </w:tcPr>
          <w:p w14:paraId="5279F85B" w14:textId="260D23C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$373,000</w:t>
            </w:r>
          </w:p>
        </w:tc>
        <w:tc>
          <w:tcPr>
            <w:tcW w:w="714" w:type="pct"/>
            <w:tcBorders>
              <w:top w:val="single" w:sz="4" w:space="0" w:color="2B1E64"/>
              <w:bottom w:val="single" w:sz="4" w:space="0" w:color="2B1E64"/>
            </w:tcBorders>
          </w:tcPr>
          <w:p w14:paraId="2C39AAEE" w14:textId="612358E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$380,000</w:t>
            </w:r>
          </w:p>
        </w:tc>
        <w:tc>
          <w:tcPr>
            <w:tcW w:w="714" w:type="pct"/>
            <w:tcBorders>
              <w:top w:val="single" w:sz="4" w:space="0" w:color="2B1E64"/>
              <w:bottom w:val="single" w:sz="4" w:space="0" w:color="2B1E64"/>
            </w:tcBorders>
            <w:noWrap/>
          </w:tcPr>
          <w:p w14:paraId="3B5F2735" w14:textId="241638D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$393,000</w:t>
            </w:r>
          </w:p>
        </w:tc>
        <w:tc>
          <w:tcPr>
            <w:tcW w:w="714" w:type="pct"/>
            <w:tcBorders>
              <w:top w:val="single" w:sz="4" w:space="0" w:color="2B1E64"/>
              <w:bottom w:val="single" w:sz="4" w:space="0" w:color="2B1E64"/>
            </w:tcBorders>
          </w:tcPr>
          <w:p w14:paraId="4C6FDF50" w14:textId="038F35F3"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$402,000</w:t>
            </w:r>
          </w:p>
        </w:tc>
      </w:tr>
      <w:tr w:rsidR="00AC2AE7" w:rsidRPr="005C23E7" w14:paraId="2D173E13" w14:textId="77777777" w:rsidTr="00EE5694">
        <w:trPr>
          <w:trHeight w:val="311"/>
        </w:trPr>
        <w:tc>
          <w:tcPr>
            <w:tcW w:w="1111" w:type="pct"/>
            <w:vMerge/>
            <w:tcBorders>
              <w:right w:val="single" w:sz="4" w:space="0" w:color="auto"/>
            </w:tcBorders>
            <w:noWrap/>
          </w:tcPr>
          <w:p w14:paraId="7038A0E1" w14:textId="77777777"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4780D877" w14:textId="5CC26CD2"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34FD2978" w14:textId="28155457"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$337,000</w:t>
            </w:r>
          </w:p>
        </w:tc>
        <w:tc>
          <w:tcPr>
            <w:tcW w:w="714" w:type="pct"/>
            <w:tcBorders>
              <w:bottom w:val="single" w:sz="4" w:space="0" w:color="2B1E64"/>
            </w:tcBorders>
          </w:tcPr>
          <w:p w14:paraId="6F2CAB12" w14:textId="555155C3"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$352,000</w:t>
            </w:r>
          </w:p>
        </w:tc>
        <w:tc>
          <w:tcPr>
            <w:tcW w:w="714" w:type="pct"/>
            <w:tcBorders>
              <w:bottom w:val="single" w:sz="4" w:space="0" w:color="2B1E64"/>
            </w:tcBorders>
            <w:noWrap/>
          </w:tcPr>
          <w:p w14:paraId="1FABC083" w14:textId="2C53F09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$363,000</w:t>
            </w:r>
          </w:p>
        </w:tc>
        <w:tc>
          <w:tcPr>
            <w:tcW w:w="714" w:type="pct"/>
            <w:tcBorders>
              <w:bottom w:val="single" w:sz="4" w:space="0" w:color="2B1E64"/>
            </w:tcBorders>
          </w:tcPr>
          <w:p w14:paraId="1B051585" w14:textId="2B42513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$373,000</w:t>
            </w:r>
          </w:p>
        </w:tc>
      </w:tr>
      <w:tr w:rsidR="00AC2AE7" w:rsidRPr="005C23E7" w14:paraId="178F1DA1" w14:textId="77777777" w:rsidTr="00EE5694">
        <w:trPr>
          <w:trHeight w:val="311"/>
        </w:trPr>
        <w:tc>
          <w:tcPr>
            <w:tcW w:w="1111" w:type="pct"/>
            <w:vMerge/>
            <w:tcBorders>
              <w:bottom w:val="single" w:sz="4" w:space="0" w:color="2B1E64"/>
              <w:right w:val="single" w:sz="4" w:space="0" w:color="auto"/>
            </w:tcBorders>
            <w:noWrap/>
          </w:tcPr>
          <w:p w14:paraId="33AB6B41" w14:textId="77777777"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523E630C" w14:textId="29D5ABE0"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3E6A934F" w14:textId="2A3160FA"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$36,000</w:t>
            </w:r>
          </w:p>
        </w:tc>
        <w:tc>
          <w:tcPr>
            <w:tcW w:w="714" w:type="pct"/>
            <w:tcBorders>
              <w:top w:val="single" w:sz="4" w:space="0" w:color="2B1E64"/>
              <w:bottom w:val="single" w:sz="4" w:space="0" w:color="2B1E64"/>
            </w:tcBorders>
            <w:shd w:val="clear" w:color="auto" w:fill="D8DADA"/>
          </w:tcPr>
          <w:p w14:paraId="19A21046" w14:textId="436215AF"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$28,000</w:t>
            </w:r>
          </w:p>
        </w:tc>
        <w:tc>
          <w:tcPr>
            <w:tcW w:w="714" w:type="pct"/>
            <w:tcBorders>
              <w:top w:val="single" w:sz="4" w:space="0" w:color="2B1E64"/>
              <w:bottom w:val="single" w:sz="4" w:space="0" w:color="2B1E64"/>
            </w:tcBorders>
            <w:shd w:val="clear" w:color="auto" w:fill="D8DADA"/>
            <w:noWrap/>
          </w:tcPr>
          <w:p w14:paraId="79570759" w14:textId="24E6C3A0"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$30,000</w:t>
            </w:r>
          </w:p>
        </w:tc>
        <w:tc>
          <w:tcPr>
            <w:tcW w:w="714" w:type="pct"/>
            <w:tcBorders>
              <w:top w:val="single" w:sz="4" w:space="0" w:color="2B1E64"/>
              <w:bottom w:val="single" w:sz="4" w:space="0" w:color="2B1E64"/>
            </w:tcBorders>
            <w:shd w:val="clear" w:color="auto" w:fill="D8DADA"/>
          </w:tcPr>
          <w:p w14:paraId="1AC1CAD5" w14:textId="43EB9DED"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$29,000</w:t>
            </w:r>
          </w:p>
        </w:tc>
      </w:tr>
      <w:tr w:rsidR="00AC2AE7" w:rsidRPr="005C23E7" w14:paraId="5C4823B0" w14:textId="77777777" w:rsidTr="00EE5694">
        <w:trPr>
          <w:trHeight w:val="311"/>
        </w:trPr>
        <w:tc>
          <w:tcPr>
            <w:tcW w:w="1111" w:type="pct"/>
            <w:vMerge w:val="restart"/>
            <w:tcBorders>
              <w:top w:val="single" w:sz="4" w:space="0" w:color="2B1E64"/>
              <w:right w:val="single" w:sz="4" w:space="0" w:color="auto"/>
            </w:tcBorders>
            <w:noWrap/>
          </w:tcPr>
          <w:p w14:paraId="51FD03EC" w14:textId="5CB3CE47" w:rsidR="00AC2AE7" w:rsidRPr="00A408AC" w:rsidRDefault="00AC2AE7" w:rsidP="00EE5694">
            <w:pPr>
              <w:spacing w:before="60" w:after="60"/>
              <w:rPr>
                <w:rFonts w:cs="Arial"/>
                <w:sz w:val="20"/>
              </w:rPr>
            </w:pPr>
            <w:r w:rsidRPr="00A408AC">
              <w:rPr>
                <w:rFonts w:cs="Arial"/>
                <w:sz w:val="20"/>
              </w:rPr>
              <w:t>Remote</w:t>
            </w:r>
          </w:p>
        </w:tc>
        <w:tc>
          <w:tcPr>
            <w:tcW w:w="1033" w:type="pct"/>
            <w:tcBorders>
              <w:left w:val="single" w:sz="4" w:space="0" w:color="auto"/>
              <w:bottom w:val="single" w:sz="4" w:space="0" w:color="2B1E64"/>
            </w:tcBorders>
          </w:tcPr>
          <w:p w14:paraId="728C680C" w14:textId="052F8652" w:rsidR="00AC2AE7" w:rsidRPr="00A408AC" w:rsidRDefault="00AC2AE7" w:rsidP="00EE5694">
            <w:pPr>
              <w:spacing w:before="60" w:after="60"/>
              <w:rPr>
                <w:rFonts w:cs="Arial"/>
                <w:sz w:val="20"/>
              </w:rPr>
            </w:pPr>
            <w:r w:rsidRPr="00A408AC">
              <w:rPr>
                <w:rFonts w:cs="Arial"/>
                <w:sz w:val="20"/>
              </w:rPr>
              <w:t>Published</w:t>
            </w:r>
          </w:p>
        </w:tc>
        <w:tc>
          <w:tcPr>
            <w:tcW w:w="714" w:type="pct"/>
            <w:tcBorders>
              <w:bottom w:val="single" w:sz="4" w:space="0" w:color="2B1E64"/>
            </w:tcBorders>
          </w:tcPr>
          <w:p w14:paraId="0F80831B" w14:textId="41166DE8"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$316,000</w:t>
            </w:r>
          </w:p>
        </w:tc>
        <w:tc>
          <w:tcPr>
            <w:tcW w:w="714" w:type="pct"/>
            <w:tcBorders>
              <w:bottom w:val="single" w:sz="4" w:space="0" w:color="2B1E64"/>
            </w:tcBorders>
          </w:tcPr>
          <w:p w14:paraId="50326844" w14:textId="14832AD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$321,000</w:t>
            </w:r>
          </w:p>
        </w:tc>
        <w:tc>
          <w:tcPr>
            <w:tcW w:w="714" w:type="pct"/>
            <w:tcBorders>
              <w:bottom w:val="single" w:sz="4" w:space="0" w:color="2B1E64"/>
            </w:tcBorders>
            <w:noWrap/>
          </w:tcPr>
          <w:p w14:paraId="38D6E127" w14:textId="070F0726"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$324,000</w:t>
            </w:r>
          </w:p>
        </w:tc>
        <w:tc>
          <w:tcPr>
            <w:tcW w:w="714" w:type="pct"/>
            <w:tcBorders>
              <w:bottom w:val="single" w:sz="4" w:space="0" w:color="2B1E64"/>
            </w:tcBorders>
          </w:tcPr>
          <w:p w14:paraId="268876F4" w14:textId="6691E12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$313,000</w:t>
            </w:r>
          </w:p>
        </w:tc>
      </w:tr>
      <w:tr w:rsidR="00AC2AE7" w:rsidRPr="005C23E7" w14:paraId="1816710F" w14:textId="77777777" w:rsidTr="00EE5694">
        <w:trPr>
          <w:trHeight w:val="311"/>
        </w:trPr>
        <w:tc>
          <w:tcPr>
            <w:tcW w:w="1111" w:type="pct"/>
            <w:vMerge/>
            <w:tcBorders>
              <w:right w:val="single" w:sz="4" w:space="0" w:color="auto"/>
            </w:tcBorders>
            <w:noWrap/>
          </w:tcPr>
          <w:p w14:paraId="3628FCFA" w14:textId="77777777" w:rsidR="00AC2AE7" w:rsidRPr="00A408AC" w:rsidRDefault="00AC2AE7" w:rsidP="00EE5694">
            <w:pPr>
              <w:spacing w:before="60" w:after="60"/>
              <w:rPr>
                <w:rFonts w:cs="Arial"/>
                <w:sz w:val="20"/>
              </w:rPr>
            </w:pPr>
          </w:p>
        </w:tc>
        <w:tc>
          <w:tcPr>
            <w:tcW w:w="1033" w:type="pct"/>
            <w:tcBorders>
              <w:left w:val="single" w:sz="4" w:space="0" w:color="auto"/>
              <w:bottom w:val="single" w:sz="4" w:space="0" w:color="2B1E64"/>
            </w:tcBorders>
          </w:tcPr>
          <w:p w14:paraId="5D7DCFC5" w14:textId="0B40B861" w:rsidR="00AC2AE7" w:rsidRPr="00A408AC" w:rsidRDefault="00AC2AE7" w:rsidP="00EE5694">
            <w:pPr>
              <w:spacing w:before="60" w:after="60"/>
              <w:rPr>
                <w:rFonts w:cs="Arial"/>
                <w:sz w:val="20"/>
              </w:rPr>
            </w:pPr>
            <w:r w:rsidRPr="00A408AC">
              <w:rPr>
                <w:rFonts w:cs="Arial"/>
                <w:sz w:val="20"/>
              </w:rPr>
              <w:t>Agreed</w:t>
            </w:r>
          </w:p>
        </w:tc>
        <w:tc>
          <w:tcPr>
            <w:tcW w:w="714" w:type="pct"/>
            <w:tcBorders>
              <w:bottom w:val="single" w:sz="4" w:space="0" w:color="2B1E64"/>
            </w:tcBorders>
          </w:tcPr>
          <w:p w14:paraId="3E98A750" w14:textId="057725F5"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$266,000</w:t>
            </w:r>
          </w:p>
        </w:tc>
        <w:tc>
          <w:tcPr>
            <w:tcW w:w="714" w:type="pct"/>
            <w:tcBorders>
              <w:bottom w:val="single" w:sz="4" w:space="0" w:color="2B1E64"/>
            </w:tcBorders>
          </w:tcPr>
          <w:p w14:paraId="01576D60" w14:textId="46F7CF7E"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$274,000</w:t>
            </w:r>
          </w:p>
        </w:tc>
        <w:tc>
          <w:tcPr>
            <w:tcW w:w="714" w:type="pct"/>
            <w:tcBorders>
              <w:bottom w:val="single" w:sz="4" w:space="0" w:color="2B1E64"/>
            </w:tcBorders>
            <w:noWrap/>
          </w:tcPr>
          <w:p w14:paraId="120BB007" w14:textId="2BDFE40D"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$291,000</w:t>
            </w:r>
          </w:p>
        </w:tc>
        <w:tc>
          <w:tcPr>
            <w:tcW w:w="714" w:type="pct"/>
            <w:tcBorders>
              <w:bottom w:val="single" w:sz="4" w:space="0" w:color="2B1E64"/>
            </w:tcBorders>
          </w:tcPr>
          <w:p w14:paraId="656CC034" w14:textId="473C80F1"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sz w:val="20"/>
                <w:szCs w:val="20"/>
              </w:rPr>
              <w:t>$307,000</w:t>
            </w:r>
          </w:p>
        </w:tc>
      </w:tr>
      <w:tr w:rsidR="00AC2AE7" w:rsidRPr="005C23E7" w14:paraId="42D4670A" w14:textId="77777777" w:rsidTr="00EE5694">
        <w:trPr>
          <w:trHeight w:val="311"/>
        </w:trPr>
        <w:tc>
          <w:tcPr>
            <w:tcW w:w="1111" w:type="pct"/>
            <w:vMerge/>
            <w:tcBorders>
              <w:bottom w:val="single" w:sz="4" w:space="0" w:color="2B1E64"/>
              <w:right w:val="single" w:sz="4" w:space="0" w:color="auto"/>
            </w:tcBorders>
            <w:noWrap/>
          </w:tcPr>
          <w:p w14:paraId="0A21F7FC" w14:textId="77777777" w:rsidR="00AC2AE7" w:rsidRPr="00A408AC" w:rsidRDefault="00AC2AE7" w:rsidP="00EE5694">
            <w:pPr>
              <w:spacing w:before="60" w:after="60"/>
              <w:rPr>
                <w:rFonts w:cs="Arial"/>
                <w:sz w:val="20"/>
              </w:rPr>
            </w:pPr>
          </w:p>
        </w:tc>
        <w:tc>
          <w:tcPr>
            <w:tcW w:w="1033" w:type="pct"/>
            <w:tcBorders>
              <w:top w:val="single" w:sz="4" w:space="0" w:color="2B1E64"/>
              <w:left w:val="single" w:sz="4" w:space="0" w:color="auto"/>
              <w:bottom w:val="single" w:sz="4" w:space="0" w:color="2B1E64"/>
            </w:tcBorders>
            <w:shd w:val="clear" w:color="auto" w:fill="D8DADA"/>
          </w:tcPr>
          <w:p w14:paraId="543329A1" w14:textId="4CEE2ABE" w:rsidR="00AC2AE7" w:rsidRPr="00A408AC" w:rsidRDefault="00AC2AE7" w:rsidP="00EE5694">
            <w:pPr>
              <w:spacing w:before="60" w:after="60"/>
              <w:rPr>
                <w:rFonts w:cs="Arial"/>
                <w:sz w:val="20"/>
              </w:rPr>
            </w:pPr>
            <w:r w:rsidRPr="00A408AC">
              <w:rPr>
                <w:rFonts w:cs="Arial"/>
                <w:sz w:val="20"/>
              </w:rPr>
              <w:t xml:space="preserve">Difference </w:t>
            </w:r>
          </w:p>
        </w:tc>
        <w:tc>
          <w:tcPr>
            <w:tcW w:w="714" w:type="pct"/>
            <w:tcBorders>
              <w:top w:val="single" w:sz="4" w:space="0" w:color="2B1E64"/>
              <w:bottom w:val="single" w:sz="4" w:space="0" w:color="2B1E64"/>
            </w:tcBorders>
            <w:shd w:val="clear" w:color="auto" w:fill="D8DADA"/>
          </w:tcPr>
          <w:p w14:paraId="49D0F056" w14:textId="772B7C8F"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$50,000</w:t>
            </w:r>
          </w:p>
        </w:tc>
        <w:tc>
          <w:tcPr>
            <w:tcW w:w="714" w:type="pct"/>
            <w:tcBorders>
              <w:top w:val="single" w:sz="4" w:space="0" w:color="2B1E64"/>
              <w:bottom w:val="single" w:sz="4" w:space="0" w:color="2B1E64"/>
            </w:tcBorders>
            <w:shd w:val="clear" w:color="auto" w:fill="D8DADA"/>
          </w:tcPr>
          <w:p w14:paraId="6FA0EDD4" w14:textId="5A566013"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$47,000</w:t>
            </w:r>
          </w:p>
        </w:tc>
        <w:tc>
          <w:tcPr>
            <w:tcW w:w="714" w:type="pct"/>
            <w:tcBorders>
              <w:top w:val="single" w:sz="4" w:space="0" w:color="2B1E64"/>
              <w:bottom w:val="single" w:sz="4" w:space="0" w:color="2B1E64"/>
            </w:tcBorders>
            <w:shd w:val="clear" w:color="auto" w:fill="D8DADA"/>
            <w:noWrap/>
          </w:tcPr>
          <w:p w14:paraId="0BD0CF03" w14:textId="3EB0A8EC"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$33,000</w:t>
            </w:r>
          </w:p>
        </w:tc>
        <w:tc>
          <w:tcPr>
            <w:tcW w:w="714" w:type="pct"/>
            <w:tcBorders>
              <w:top w:val="single" w:sz="4" w:space="0" w:color="2B1E64"/>
              <w:bottom w:val="single" w:sz="4" w:space="0" w:color="2B1E64"/>
            </w:tcBorders>
            <w:shd w:val="clear" w:color="auto" w:fill="D8DADA"/>
          </w:tcPr>
          <w:p w14:paraId="64A25644" w14:textId="1A4D2E6B" w:rsidR="00AC2AE7" w:rsidRPr="00A408AC" w:rsidRDefault="00AC2AE7" w:rsidP="00EE5694">
            <w:pPr>
              <w:spacing w:before="60" w:after="60"/>
              <w:rPr>
                <w:rFonts w:asciiTheme="minorHAnsi" w:hAnsiTheme="minorHAnsi" w:cstheme="minorHAnsi"/>
                <w:sz w:val="20"/>
                <w:szCs w:val="20"/>
              </w:rPr>
            </w:pPr>
            <w:r w:rsidRPr="005C23E7">
              <w:rPr>
                <w:rFonts w:asciiTheme="minorHAnsi" w:hAnsiTheme="minorHAnsi" w:cstheme="minorHAnsi"/>
                <w:bCs w:val="0"/>
                <w:sz w:val="20"/>
                <w:szCs w:val="20"/>
              </w:rPr>
              <w:t>$6,000</w:t>
            </w:r>
          </w:p>
        </w:tc>
      </w:tr>
    </w:tbl>
    <w:p w14:paraId="0D808F14" w14:textId="4ED53ACF" w:rsidR="00B255BD" w:rsidRPr="00A408AC" w:rsidRDefault="0074701A" w:rsidP="00C67F7B">
      <w:pPr>
        <w:pStyle w:val="FootnoteText"/>
        <w:spacing w:before="60" w:after="60"/>
        <w:rPr>
          <w:b/>
          <w:color w:val="1E1545" w:themeColor="text1"/>
          <w:sz w:val="18"/>
          <w:szCs w:val="14"/>
        </w:rPr>
      </w:pPr>
      <w:r w:rsidRPr="00A408AC">
        <w:rPr>
          <w:color w:val="1E1545" w:themeColor="text1"/>
          <w:sz w:val="18"/>
          <w:szCs w:val="14"/>
        </w:rPr>
        <w:t xml:space="preserve">Note: </w:t>
      </w:r>
      <w:r w:rsidR="008E63C0" w:rsidRPr="00A408AC">
        <w:rPr>
          <w:color w:val="1E1545" w:themeColor="text1"/>
          <w:sz w:val="18"/>
          <w:szCs w:val="14"/>
        </w:rPr>
        <w:t>P</w:t>
      </w:r>
      <w:r w:rsidRPr="00A408AC">
        <w:rPr>
          <w:color w:val="1E1545" w:themeColor="text1"/>
          <w:sz w:val="18"/>
          <w:szCs w:val="14"/>
        </w:rPr>
        <w:t>ublished and agreed prices</w:t>
      </w:r>
      <w:r w:rsidR="001F0ADB" w:rsidRPr="00A408AC">
        <w:rPr>
          <w:color w:val="1E1545" w:themeColor="text1"/>
          <w:sz w:val="18"/>
          <w:szCs w:val="14"/>
        </w:rPr>
        <w:t xml:space="preserve"> are estimated average values at the midpoint of the respective financial year. The figures are then aggregated and rounded to the nearest thousand. As such they are not a simple average.</w:t>
      </w:r>
    </w:p>
    <w:p w14:paraId="791F97F1" w14:textId="77777777" w:rsidR="00B255BD" w:rsidRPr="005C23E7" w:rsidRDefault="00B255BD" w:rsidP="002876F6">
      <w:pPr>
        <w:pStyle w:val="Style5"/>
        <w:numPr>
          <w:ilvl w:val="0"/>
          <w:numId w:val="0"/>
        </w:numPr>
        <w:spacing w:before="120" w:after="120"/>
        <w:ind w:left="1008" w:hanging="1008"/>
        <w:rPr>
          <w:b w:val="0"/>
          <w:sz w:val="28"/>
          <w:szCs w:val="28"/>
        </w:rPr>
      </w:pPr>
      <w:r w:rsidRPr="005C23E7">
        <w:lastRenderedPageBreak/>
        <w:t xml:space="preserve">Value of RADs held </w:t>
      </w:r>
    </w:p>
    <w:p w14:paraId="2E2EDCDF" w14:textId="03C47565" w:rsidR="00260167" w:rsidRPr="005C23E7" w:rsidRDefault="00E45C34" w:rsidP="009C777F">
      <w:pPr>
        <w:spacing w:after="120"/>
        <w:rPr>
          <w:rFonts w:cs="Arial"/>
        </w:rPr>
      </w:pPr>
      <w:r w:rsidRPr="005C23E7">
        <w:rPr>
          <w:rFonts w:cs="Arial"/>
        </w:rPr>
        <w:t>Since the introduction of RADs in 2014-15,</w:t>
      </w:r>
      <w:r w:rsidR="00F56568" w:rsidRPr="005C23E7">
        <w:rPr>
          <w:rFonts w:cs="Arial"/>
        </w:rPr>
        <w:t xml:space="preserve"> the total value</w:t>
      </w:r>
      <w:r w:rsidR="006B01E6" w:rsidRPr="005C23E7">
        <w:rPr>
          <w:rFonts w:cs="Arial"/>
        </w:rPr>
        <w:t xml:space="preserve"> of RAD</w:t>
      </w:r>
      <w:r w:rsidR="00E162E5" w:rsidRPr="005C23E7">
        <w:rPr>
          <w:rFonts w:cs="Arial"/>
        </w:rPr>
        <w:t>s</w:t>
      </w:r>
      <w:r w:rsidR="002D6190" w:rsidRPr="005C23E7">
        <w:rPr>
          <w:rFonts w:cs="Arial"/>
        </w:rPr>
        <w:t>,</w:t>
      </w:r>
      <w:r w:rsidR="00C016F3" w:rsidRPr="005C23E7">
        <w:rPr>
          <w:rFonts w:cs="Arial"/>
        </w:rPr>
        <w:t xml:space="preserve"> number </w:t>
      </w:r>
      <w:r w:rsidR="006B01E6" w:rsidRPr="005C23E7">
        <w:rPr>
          <w:rFonts w:cs="Arial"/>
        </w:rPr>
        <w:t>of RAD</w:t>
      </w:r>
      <w:r w:rsidR="003D7B12" w:rsidRPr="005C23E7">
        <w:rPr>
          <w:rFonts w:cs="Arial"/>
        </w:rPr>
        <w:t xml:space="preserve">s, </w:t>
      </w:r>
      <w:r w:rsidR="00C016F3" w:rsidRPr="005C23E7">
        <w:rPr>
          <w:rFonts w:cs="Arial"/>
        </w:rPr>
        <w:t xml:space="preserve">and </w:t>
      </w:r>
      <w:r w:rsidR="001B34A8" w:rsidRPr="005C23E7">
        <w:rPr>
          <w:rFonts w:cs="Arial"/>
        </w:rPr>
        <w:t xml:space="preserve">the </w:t>
      </w:r>
      <w:r w:rsidR="00C016F3" w:rsidRPr="005C23E7">
        <w:rPr>
          <w:rFonts w:cs="Arial"/>
        </w:rPr>
        <w:t>aver</w:t>
      </w:r>
      <w:r w:rsidR="00037D12" w:rsidRPr="005C23E7">
        <w:rPr>
          <w:rFonts w:cs="Arial"/>
        </w:rPr>
        <w:t xml:space="preserve">age </w:t>
      </w:r>
      <w:r w:rsidR="00855D46" w:rsidRPr="005C23E7">
        <w:rPr>
          <w:rFonts w:cs="Arial"/>
        </w:rPr>
        <w:t>RAD</w:t>
      </w:r>
      <w:r w:rsidR="00F56568" w:rsidRPr="005C23E7">
        <w:rPr>
          <w:rFonts w:cs="Arial"/>
        </w:rPr>
        <w:t xml:space="preserve"> </w:t>
      </w:r>
      <w:r w:rsidR="00B04815" w:rsidRPr="005C23E7">
        <w:rPr>
          <w:rFonts w:cs="Arial"/>
        </w:rPr>
        <w:t xml:space="preserve">value </w:t>
      </w:r>
      <w:r w:rsidR="005E5718" w:rsidRPr="005C23E7">
        <w:rPr>
          <w:rFonts w:cs="Arial"/>
        </w:rPr>
        <w:t>ha</w:t>
      </w:r>
      <w:r w:rsidRPr="005C23E7">
        <w:rPr>
          <w:rFonts w:cs="Arial"/>
        </w:rPr>
        <w:t xml:space="preserve">ve </w:t>
      </w:r>
      <w:r w:rsidR="00207EFE" w:rsidRPr="005C23E7">
        <w:rPr>
          <w:rFonts w:cs="Arial"/>
        </w:rPr>
        <w:t>continually</w:t>
      </w:r>
      <w:r w:rsidRPr="005C23E7">
        <w:rPr>
          <w:rFonts w:cs="Arial"/>
        </w:rPr>
        <w:t xml:space="preserve"> increase</w:t>
      </w:r>
      <w:r w:rsidR="00207EFE" w:rsidRPr="005C23E7">
        <w:rPr>
          <w:rFonts w:cs="Arial"/>
        </w:rPr>
        <w:t>d</w:t>
      </w:r>
      <w:r w:rsidR="00FD235F" w:rsidRPr="005C23E7">
        <w:rPr>
          <w:rFonts w:cs="Arial"/>
        </w:rPr>
        <w:t xml:space="preserve">. </w:t>
      </w:r>
      <w:r w:rsidR="0090222F" w:rsidRPr="005C23E7">
        <w:rPr>
          <w:rFonts w:cs="Arial"/>
        </w:rPr>
        <w:t>Since 202</w:t>
      </w:r>
      <w:r w:rsidR="00AF462C" w:rsidRPr="005C23E7">
        <w:rPr>
          <w:rFonts w:cs="Arial"/>
        </w:rPr>
        <w:t>0-21</w:t>
      </w:r>
      <w:r w:rsidR="003C5A09" w:rsidRPr="005C23E7">
        <w:rPr>
          <w:rFonts w:cs="Arial"/>
        </w:rPr>
        <w:t xml:space="preserve">, </w:t>
      </w:r>
      <w:r w:rsidR="00423C18" w:rsidRPr="005C23E7">
        <w:rPr>
          <w:rFonts w:cs="Arial"/>
        </w:rPr>
        <w:t>RADs</w:t>
      </w:r>
      <w:r w:rsidR="003C5A09" w:rsidRPr="005C23E7">
        <w:rPr>
          <w:rFonts w:cs="Arial"/>
        </w:rPr>
        <w:t xml:space="preserve"> held </w:t>
      </w:r>
      <w:r w:rsidR="00654FF1" w:rsidRPr="005C23E7">
        <w:rPr>
          <w:rFonts w:cs="Arial"/>
        </w:rPr>
        <w:t xml:space="preserve">(which includes any RACs) </w:t>
      </w:r>
      <w:r w:rsidR="003C5A09" w:rsidRPr="005C23E7">
        <w:rPr>
          <w:rFonts w:cs="Arial"/>
        </w:rPr>
        <w:t>ha</w:t>
      </w:r>
      <w:r w:rsidR="00B743C2">
        <w:rPr>
          <w:rFonts w:cs="Arial"/>
        </w:rPr>
        <w:t>ve</w:t>
      </w:r>
      <w:r w:rsidR="003C5A09" w:rsidRPr="005C23E7">
        <w:rPr>
          <w:rFonts w:cs="Arial"/>
        </w:rPr>
        <w:t xml:space="preserve"> increased by</w:t>
      </w:r>
      <w:r w:rsidR="00F7400B" w:rsidRPr="005C23E7">
        <w:rPr>
          <w:rFonts w:cs="Arial"/>
        </w:rPr>
        <w:t xml:space="preserve"> $</w:t>
      </w:r>
      <w:r w:rsidR="005F558E" w:rsidRPr="005C23E7">
        <w:rPr>
          <w:rFonts w:cs="Arial"/>
        </w:rPr>
        <w:t>8</w:t>
      </w:r>
      <w:r w:rsidR="00BC506F" w:rsidRPr="005C23E7">
        <w:rPr>
          <w:rFonts w:cs="Arial"/>
        </w:rPr>
        <w:t>.6 billion</w:t>
      </w:r>
      <w:r w:rsidR="005F558E" w:rsidRPr="005C23E7">
        <w:rPr>
          <w:rFonts w:cs="Arial"/>
        </w:rPr>
        <w:t>,</w:t>
      </w:r>
      <w:r w:rsidR="00E9333B" w:rsidRPr="005C23E7">
        <w:rPr>
          <w:rFonts w:cs="Arial"/>
        </w:rPr>
        <w:t xml:space="preserve"> </w:t>
      </w:r>
      <w:r w:rsidR="00E8701B" w:rsidRPr="005C23E7">
        <w:rPr>
          <w:rFonts w:cs="Arial"/>
        </w:rPr>
        <w:t>up 2</w:t>
      </w:r>
      <w:r w:rsidR="0027684B" w:rsidRPr="005C23E7">
        <w:rPr>
          <w:rFonts w:cs="Arial"/>
        </w:rPr>
        <w:t>5.</w:t>
      </w:r>
      <w:r w:rsidR="00387E5C" w:rsidRPr="005C23E7">
        <w:rPr>
          <w:rFonts w:cs="Arial"/>
        </w:rPr>
        <w:t>6</w:t>
      </w:r>
      <w:r w:rsidR="00E8701B" w:rsidRPr="005C23E7">
        <w:rPr>
          <w:rFonts w:cs="Arial"/>
        </w:rPr>
        <w:t>%</w:t>
      </w:r>
      <w:r w:rsidR="004E186F" w:rsidRPr="005C23E7">
        <w:rPr>
          <w:rFonts w:cs="Arial"/>
        </w:rPr>
        <w:t>.</w:t>
      </w:r>
    </w:p>
    <w:p w14:paraId="5ADCFE57" w14:textId="3E4BBBF0" w:rsidR="00B255BD" w:rsidRPr="005C23E7" w:rsidRDefault="00B255BD" w:rsidP="009C777F">
      <w:pPr>
        <w:pStyle w:val="ListParagraph"/>
        <w:numPr>
          <w:ilvl w:val="0"/>
          <w:numId w:val="25"/>
        </w:numPr>
        <w:spacing w:after="120"/>
        <w:contextualSpacing w:val="0"/>
        <w:rPr>
          <w:rFonts w:cs="Arial"/>
        </w:rPr>
      </w:pPr>
      <w:r w:rsidRPr="005C23E7">
        <w:rPr>
          <w:rFonts w:cs="Arial"/>
        </w:rPr>
        <w:t>The total RADs held continues to increase</w:t>
      </w:r>
      <w:r w:rsidR="00E63F76" w:rsidRPr="005C23E7">
        <w:rPr>
          <w:rFonts w:cs="Arial"/>
        </w:rPr>
        <w:t>,</w:t>
      </w:r>
      <w:r w:rsidR="0021374D" w:rsidRPr="005C23E7">
        <w:rPr>
          <w:rFonts w:cs="Arial"/>
        </w:rPr>
        <w:t xml:space="preserve"> up</w:t>
      </w:r>
      <w:r w:rsidR="00403636" w:rsidRPr="005C23E7">
        <w:rPr>
          <w:rFonts w:cs="Arial"/>
        </w:rPr>
        <w:t xml:space="preserve"> 1</w:t>
      </w:r>
      <w:r w:rsidR="0027684B" w:rsidRPr="005C23E7">
        <w:rPr>
          <w:rFonts w:cs="Arial"/>
        </w:rPr>
        <w:t>2.4</w:t>
      </w:r>
      <w:r w:rsidR="00403636" w:rsidRPr="005C23E7">
        <w:rPr>
          <w:rFonts w:cs="Arial"/>
        </w:rPr>
        <w:t>%</w:t>
      </w:r>
      <w:r w:rsidR="00533C2F" w:rsidRPr="005C23E7">
        <w:rPr>
          <w:rFonts w:cs="Arial"/>
        </w:rPr>
        <w:t xml:space="preserve"> from 2022-23.</w:t>
      </w:r>
    </w:p>
    <w:p w14:paraId="6B163641" w14:textId="465C2B18" w:rsidR="00B255BD" w:rsidRPr="005C23E7" w:rsidRDefault="00B255BD" w:rsidP="009C777F">
      <w:pPr>
        <w:pStyle w:val="ListParagraph"/>
        <w:numPr>
          <w:ilvl w:val="0"/>
          <w:numId w:val="25"/>
        </w:numPr>
        <w:spacing w:after="120"/>
        <w:contextualSpacing w:val="0"/>
        <w:rPr>
          <w:rFonts w:cs="Arial"/>
        </w:rPr>
      </w:pPr>
      <w:r w:rsidRPr="005C23E7">
        <w:rPr>
          <w:rFonts w:cs="Arial"/>
        </w:rPr>
        <w:t xml:space="preserve">The total number of RADs </w:t>
      </w:r>
      <w:r w:rsidR="00533C2F" w:rsidRPr="005C23E7">
        <w:rPr>
          <w:rFonts w:cs="Arial"/>
        </w:rPr>
        <w:t>also</w:t>
      </w:r>
      <w:r w:rsidRPr="005C23E7">
        <w:rPr>
          <w:rFonts w:cs="Arial"/>
        </w:rPr>
        <w:t xml:space="preserve"> </w:t>
      </w:r>
      <w:r w:rsidR="00533C2F" w:rsidRPr="005C23E7">
        <w:rPr>
          <w:rFonts w:cs="Arial"/>
        </w:rPr>
        <w:t xml:space="preserve">slightly increased, up </w:t>
      </w:r>
      <w:r w:rsidR="0027684B" w:rsidRPr="005C23E7">
        <w:rPr>
          <w:rFonts w:cs="Arial"/>
        </w:rPr>
        <w:t>5</w:t>
      </w:r>
      <w:r w:rsidR="00533C2F" w:rsidRPr="005C23E7">
        <w:rPr>
          <w:rFonts w:cs="Arial"/>
        </w:rPr>
        <w:t>.</w:t>
      </w:r>
      <w:r w:rsidR="0027684B" w:rsidRPr="005C23E7">
        <w:rPr>
          <w:rFonts w:cs="Arial"/>
        </w:rPr>
        <w:t>0</w:t>
      </w:r>
      <w:r w:rsidR="00533C2F" w:rsidRPr="005C23E7">
        <w:rPr>
          <w:rFonts w:cs="Arial"/>
        </w:rPr>
        <w:t>% on the prior year.</w:t>
      </w:r>
    </w:p>
    <w:p w14:paraId="5A5B9EEB" w14:textId="19EC49BD" w:rsidR="00533C2F" w:rsidRPr="005C23E7" w:rsidRDefault="00823A8B" w:rsidP="009C777F">
      <w:pPr>
        <w:pStyle w:val="ListParagraph"/>
        <w:numPr>
          <w:ilvl w:val="0"/>
          <w:numId w:val="25"/>
        </w:numPr>
        <w:spacing w:after="120"/>
        <w:contextualSpacing w:val="0"/>
        <w:rPr>
          <w:rFonts w:cs="Arial"/>
        </w:rPr>
      </w:pPr>
      <w:r w:rsidRPr="005C23E7">
        <w:rPr>
          <w:rFonts w:cs="Arial"/>
        </w:rPr>
        <w:t>The</w:t>
      </w:r>
      <w:r w:rsidR="00B255BD" w:rsidRPr="005C23E7">
        <w:rPr>
          <w:rFonts w:cs="Arial"/>
        </w:rPr>
        <w:t xml:space="preserve"> average RAD value </w:t>
      </w:r>
      <w:r w:rsidR="00533C2F" w:rsidRPr="005C23E7">
        <w:rPr>
          <w:rFonts w:cs="Arial"/>
        </w:rPr>
        <w:t>also</w:t>
      </w:r>
      <w:r w:rsidR="00B255BD" w:rsidRPr="005C23E7">
        <w:rPr>
          <w:rFonts w:cs="Arial"/>
        </w:rPr>
        <w:t xml:space="preserve"> increas</w:t>
      </w:r>
      <w:r w:rsidR="00DF36FE" w:rsidRPr="005C23E7">
        <w:rPr>
          <w:rFonts w:cs="Arial"/>
        </w:rPr>
        <w:t>ed</w:t>
      </w:r>
      <w:r w:rsidR="00533C2F" w:rsidRPr="005C23E7">
        <w:rPr>
          <w:rFonts w:cs="Arial"/>
        </w:rPr>
        <w:t xml:space="preserve">, up </w:t>
      </w:r>
      <w:r w:rsidR="0027684B" w:rsidRPr="005C23E7">
        <w:rPr>
          <w:rFonts w:cs="Arial"/>
        </w:rPr>
        <w:t>7.1</w:t>
      </w:r>
      <w:r w:rsidR="00533C2F" w:rsidRPr="005C23E7">
        <w:rPr>
          <w:rFonts w:cs="Arial"/>
        </w:rPr>
        <w:t xml:space="preserve">% on the prior year. </w:t>
      </w:r>
    </w:p>
    <w:p w14:paraId="757DF0A1" w14:textId="6D671C9B" w:rsidR="00707987" w:rsidRPr="005C23E7" w:rsidRDefault="00BF2777" w:rsidP="009C777F">
      <w:pPr>
        <w:pStyle w:val="NormalreportStyleAfter6pt"/>
      </w:pPr>
      <w:r w:rsidRPr="005C23E7">
        <w:fldChar w:fldCharType="begin"/>
      </w:r>
      <w:r w:rsidRPr="005C23E7">
        <w:instrText xml:space="preserve"> REF _Ref195091154 \h </w:instrText>
      </w:r>
      <w:r w:rsidR="005A2CA7" w:rsidRPr="005C23E7">
        <w:instrText xml:space="preserve"> \* MERGEFORMAT </w:instrText>
      </w:r>
      <w:r w:rsidRPr="005C23E7">
        <w:fldChar w:fldCharType="separate"/>
      </w:r>
      <w:r w:rsidR="0071468B" w:rsidRPr="005C23E7">
        <w:t xml:space="preserve">Table </w:t>
      </w:r>
      <w:r w:rsidR="0071468B">
        <w:t>1</w:t>
      </w:r>
      <w:r w:rsidR="0071468B" w:rsidRPr="005C23E7">
        <w:t>.</w:t>
      </w:r>
      <w:r w:rsidR="0071468B">
        <w:t>18</w:t>
      </w:r>
      <w:r w:rsidRPr="005C23E7">
        <w:fldChar w:fldCharType="end"/>
      </w:r>
      <w:r w:rsidR="00707987" w:rsidRPr="005C23E7">
        <w:t xml:space="preserve"> </w:t>
      </w:r>
      <w:r w:rsidR="00E1220A" w:rsidRPr="005C23E7">
        <w:t>shows the total value and number of RADs held in the sector and average RAD value, from 2020</w:t>
      </w:r>
      <w:r w:rsidR="00FB2A0A" w:rsidRPr="005C23E7">
        <w:t>-</w:t>
      </w:r>
      <w:r w:rsidR="00E1220A" w:rsidRPr="005C23E7">
        <w:t>21 to 2023-24.</w:t>
      </w:r>
    </w:p>
    <w:p w14:paraId="3EBAF7ED" w14:textId="5142B6D3" w:rsidR="00BF2777" w:rsidRPr="005C23E7" w:rsidRDefault="00BF2777" w:rsidP="00BC7DD0">
      <w:pPr>
        <w:pStyle w:val="Caption"/>
      </w:pPr>
      <w:bookmarkStart w:id="115" w:name="_Ref195091154"/>
      <w:bookmarkStart w:id="116" w:name="_Toc195525316"/>
      <w:r w:rsidRPr="005C23E7">
        <w:t xml:space="preserve">Table </w:t>
      </w:r>
      <w:r w:rsidR="00E4583C">
        <w:fldChar w:fldCharType="begin"/>
      </w:r>
      <w:r w:rsidR="00E4583C">
        <w:instrText xml:space="preserve"> STYLEREF 1 \s </w:instrText>
      </w:r>
      <w:r w:rsidR="00E4583C">
        <w:fldChar w:fldCharType="separate"/>
      </w:r>
      <w:r w:rsidR="0071468B">
        <w:rPr>
          <w:noProof/>
        </w:rPr>
        <w:t>1</w:t>
      </w:r>
      <w:r w:rsidR="00E4583C">
        <w:fldChar w:fldCharType="end"/>
      </w:r>
      <w:r w:rsidR="00E4583C" w:rsidRPr="005C23E7">
        <w:t>.</w:t>
      </w:r>
      <w:r w:rsidR="00F759EC">
        <w:fldChar w:fldCharType="begin"/>
      </w:r>
      <w:r w:rsidR="00F759EC">
        <w:instrText xml:space="preserve"> SEQ Table \* ARABIC \s 1 </w:instrText>
      </w:r>
      <w:r w:rsidR="00F759EC">
        <w:fldChar w:fldCharType="separate"/>
      </w:r>
      <w:r w:rsidR="0071468B">
        <w:rPr>
          <w:noProof/>
        </w:rPr>
        <w:t>18</w:t>
      </w:r>
      <w:r w:rsidR="00F759EC">
        <w:fldChar w:fldCharType="end"/>
      </w:r>
      <w:bookmarkEnd w:id="115"/>
      <w:r w:rsidRPr="005C23E7">
        <w:t>: Total value and number of RADs held in the sector, and average RAD value, 2020</w:t>
      </w:r>
      <w:r w:rsidR="00535116" w:rsidRPr="005C23E7">
        <w:t>-</w:t>
      </w:r>
      <w:r w:rsidRPr="005C23E7">
        <w:t>21 to 2023-24</w:t>
      </w:r>
      <w:bookmarkEnd w:id="116"/>
    </w:p>
    <w:tbl>
      <w:tblPr>
        <w:tblStyle w:val="DepartmentofHealthtable"/>
        <w:tblW w:w="5000" w:type="pct"/>
        <w:tblBorders>
          <w:top w:val="none" w:sz="0" w:space="0" w:color="auto"/>
          <w:bottom w:val="single" w:sz="4" w:space="0" w:color="auto"/>
          <w:insideH w:val="single" w:sz="4" w:space="0" w:color="2B1E64"/>
        </w:tblBorders>
        <w:tblLayout w:type="fixed"/>
        <w:tblLook w:val="04A0" w:firstRow="1" w:lastRow="0" w:firstColumn="1" w:lastColumn="0" w:noHBand="0" w:noVBand="1"/>
      </w:tblPr>
      <w:tblGrid>
        <w:gridCol w:w="2269"/>
        <w:gridCol w:w="1276"/>
        <w:gridCol w:w="1275"/>
        <w:gridCol w:w="1275"/>
        <w:gridCol w:w="1275"/>
        <w:gridCol w:w="1700"/>
      </w:tblGrid>
      <w:tr w:rsidR="00B255BD" w:rsidRPr="005C23E7" w14:paraId="28C0AB22" w14:textId="77777777" w:rsidTr="00EE5694">
        <w:trPr>
          <w:cnfStyle w:val="100000000000" w:firstRow="1" w:lastRow="0" w:firstColumn="0" w:lastColumn="0" w:oddVBand="0" w:evenVBand="0" w:oddHBand="0" w:evenHBand="0" w:firstRowFirstColumn="0" w:firstRowLastColumn="0" w:lastRowFirstColumn="0" w:lastRowLastColumn="0"/>
          <w:cantSplit/>
          <w:trHeight w:val="567"/>
        </w:trPr>
        <w:tc>
          <w:tcPr>
            <w:tcW w:w="1250" w:type="pct"/>
            <w:shd w:val="clear" w:color="auto" w:fill="1E1545" w:themeFill="text2"/>
            <w:textDirection w:val="btLr"/>
            <w:hideMark/>
          </w:tcPr>
          <w:p w14:paraId="72EF8D5E" w14:textId="77777777" w:rsidR="00B255BD" w:rsidRPr="005C23E7" w:rsidRDefault="00B255BD" w:rsidP="00EE5694">
            <w:pPr>
              <w:spacing w:before="60" w:after="60"/>
              <w:rPr>
                <w:rFonts w:cs="Arial"/>
                <w:b w:val="0"/>
                <w:color w:val="F1F2F2"/>
                <w:sz w:val="20"/>
              </w:rPr>
            </w:pPr>
            <w:r w:rsidRPr="005C23E7">
              <w:rPr>
                <w:rFonts w:cs="Arial"/>
                <w:b w:val="0"/>
                <w:color w:val="F1F2F2"/>
                <w:sz w:val="20"/>
              </w:rPr>
              <w:t> </w:t>
            </w:r>
          </w:p>
        </w:tc>
        <w:tc>
          <w:tcPr>
            <w:tcW w:w="703" w:type="pct"/>
            <w:shd w:val="clear" w:color="auto" w:fill="1E1545" w:themeFill="text2"/>
          </w:tcPr>
          <w:p w14:paraId="6B0F48C1" w14:textId="77777777" w:rsidR="00B255BD" w:rsidRPr="005C23E7" w:rsidRDefault="00B255BD" w:rsidP="00EE5694">
            <w:pPr>
              <w:spacing w:before="60" w:after="60"/>
              <w:rPr>
                <w:rFonts w:cs="Arial"/>
                <w:color w:val="F1F2F2"/>
                <w:sz w:val="20"/>
              </w:rPr>
            </w:pPr>
            <w:r w:rsidRPr="005C23E7">
              <w:rPr>
                <w:rFonts w:cs="Arial"/>
                <w:color w:val="F1F2F2"/>
                <w:sz w:val="20"/>
              </w:rPr>
              <w:t>2020-21</w:t>
            </w:r>
          </w:p>
        </w:tc>
        <w:tc>
          <w:tcPr>
            <w:tcW w:w="703" w:type="pct"/>
            <w:shd w:val="clear" w:color="auto" w:fill="1E1545" w:themeFill="text2"/>
          </w:tcPr>
          <w:p w14:paraId="44670CD3" w14:textId="77777777" w:rsidR="00B255BD" w:rsidRPr="005C23E7" w:rsidRDefault="00B255BD" w:rsidP="00EE5694">
            <w:pPr>
              <w:spacing w:before="60" w:after="60"/>
              <w:rPr>
                <w:rFonts w:cs="Arial"/>
                <w:color w:val="F1F2F2"/>
                <w:sz w:val="20"/>
              </w:rPr>
            </w:pPr>
            <w:r w:rsidRPr="005C23E7">
              <w:rPr>
                <w:rFonts w:cs="Arial"/>
                <w:color w:val="F1F2F2"/>
                <w:sz w:val="20"/>
              </w:rPr>
              <w:t>2021-22</w:t>
            </w:r>
          </w:p>
        </w:tc>
        <w:tc>
          <w:tcPr>
            <w:tcW w:w="703" w:type="pct"/>
            <w:shd w:val="clear" w:color="auto" w:fill="1E1545" w:themeFill="text2"/>
            <w:hideMark/>
          </w:tcPr>
          <w:p w14:paraId="4063C61B" w14:textId="77777777" w:rsidR="00B255BD" w:rsidRPr="005C23E7" w:rsidRDefault="00B255BD" w:rsidP="00EE5694">
            <w:pPr>
              <w:spacing w:before="60" w:after="60"/>
              <w:rPr>
                <w:rFonts w:cs="Arial"/>
                <w:color w:val="F1F2F2"/>
                <w:sz w:val="20"/>
              </w:rPr>
            </w:pPr>
            <w:r w:rsidRPr="005C23E7">
              <w:rPr>
                <w:rFonts w:cs="Arial"/>
                <w:color w:val="F1F2F2"/>
                <w:sz w:val="20"/>
              </w:rPr>
              <w:t>2022-23</w:t>
            </w:r>
          </w:p>
        </w:tc>
        <w:tc>
          <w:tcPr>
            <w:tcW w:w="703" w:type="pct"/>
            <w:shd w:val="clear" w:color="auto" w:fill="68437B"/>
          </w:tcPr>
          <w:p w14:paraId="4EB3D046" w14:textId="77777777" w:rsidR="00B255BD" w:rsidRPr="005C23E7" w:rsidRDefault="00B255BD" w:rsidP="00EE5694">
            <w:pPr>
              <w:spacing w:before="60" w:after="60"/>
              <w:rPr>
                <w:rFonts w:cs="Arial"/>
                <w:color w:val="F1F2F2"/>
                <w:sz w:val="20"/>
              </w:rPr>
            </w:pPr>
            <w:r w:rsidRPr="005C23E7">
              <w:rPr>
                <w:rFonts w:cs="Arial"/>
                <w:color w:val="F1F2F2"/>
                <w:sz w:val="20"/>
              </w:rPr>
              <w:t>2023-24</w:t>
            </w:r>
          </w:p>
        </w:tc>
        <w:tc>
          <w:tcPr>
            <w:tcW w:w="937" w:type="pct"/>
            <w:shd w:val="clear" w:color="auto" w:fill="68437B"/>
          </w:tcPr>
          <w:p w14:paraId="6349FECB" w14:textId="77777777" w:rsidR="00B255BD" w:rsidRPr="005C23E7" w:rsidRDefault="00B255BD" w:rsidP="00EE5694">
            <w:pPr>
              <w:spacing w:before="60" w:after="60"/>
              <w:rPr>
                <w:rFonts w:cs="Arial"/>
                <w:color w:val="F1F2F2"/>
                <w:sz w:val="20"/>
              </w:rPr>
            </w:pPr>
            <w:r w:rsidRPr="005C23E7">
              <w:rPr>
                <w:rFonts w:cs="Arial"/>
                <w:color w:val="F1F2F2"/>
                <w:sz w:val="20"/>
              </w:rPr>
              <w:t xml:space="preserve">Change from 2022-23 (%) </w:t>
            </w:r>
          </w:p>
        </w:tc>
      </w:tr>
      <w:tr w:rsidR="00B255BD" w:rsidRPr="005C23E7" w14:paraId="531A7996" w14:textId="77777777" w:rsidTr="00EE5694">
        <w:trPr>
          <w:trHeight w:val="311"/>
        </w:trPr>
        <w:tc>
          <w:tcPr>
            <w:tcW w:w="1250" w:type="pct"/>
            <w:noWrap/>
            <w:hideMark/>
          </w:tcPr>
          <w:p w14:paraId="0271F4B9" w14:textId="35427F8C" w:rsidR="00B255BD" w:rsidRPr="00A408AC" w:rsidRDefault="00B255BD" w:rsidP="00EE5694">
            <w:pPr>
              <w:spacing w:before="60" w:after="60"/>
              <w:rPr>
                <w:rFonts w:cs="Arial"/>
                <w:sz w:val="20"/>
              </w:rPr>
            </w:pPr>
            <w:r w:rsidRPr="00A408AC">
              <w:rPr>
                <w:rFonts w:cs="Arial"/>
                <w:sz w:val="20"/>
              </w:rPr>
              <w:t>RADs held ($m)</w:t>
            </w:r>
          </w:p>
        </w:tc>
        <w:tc>
          <w:tcPr>
            <w:tcW w:w="703" w:type="pct"/>
          </w:tcPr>
          <w:p w14:paraId="68C6079D" w14:textId="567AE66F" w:rsidR="00B255BD" w:rsidRPr="00A408AC" w:rsidRDefault="00A74CE6" w:rsidP="00EE5694">
            <w:pPr>
              <w:spacing w:before="60" w:after="60"/>
              <w:rPr>
                <w:rFonts w:cs="Arial"/>
                <w:sz w:val="20"/>
              </w:rPr>
            </w:pPr>
            <w:r w:rsidRPr="005C23E7">
              <w:rPr>
                <w:sz w:val="20"/>
                <w:szCs w:val="20"/>
              </w:rPr>
              <w:t>$33,558</w:t>
            </w:r>
            <w:r w:rsidR="00B426EA" w:rsidRPr="005C23E7">
              <w:rPr>
                <w:sz w:val="20"/>
                <w:szCs w:val="20"/>
              </w:rPr>
              <w:t>.</w:t>
            </w:r>
            <w:r w:rsidR="006D5025" w:rsidRPr="005C23E7">
              <w:rPr>
                <w:sz w:val="20"/>
                <w:szCs w:val="20"/>
              </w:rPr>
              <w:t>8</w:t>
            </w:r>
          </w:p>
        </w:tc>
        <w:tc>
          <w:tcPr>
            <w:tcW w:w="703" w:type="pct"/>
          </w:tcPr>
          <w:p w14:paraId="101F0AE6" w14:textId="142CBD0B" w:rsidR="00B255BD" w:rsidRPr="00A408AC" w:rsidRDefault="00A74CE6" w:rsidP="00EE5694">
            <w:pPr>
              <w:spacing w:before="60" w:after="60"/>
              <w:rPr>
                <w:rFonts w:cs="Arial"/>
                <w:sz w:val="20"/>
              </w:rPr>
            </w:pPr>
            <w:r w:rsidRPr="005C23E7">
              <w:rPr>
                <w:sz w:val="20"/>
                <w:szCs w:val="20"/>
              </w:rPr>
              <w:t>$35,003</w:t>
            </w:r>
            <w:r w:rsidR="006D5025" w:rsidRPr="005C23E7">
              <w:rPr>
                <w:sz w:val="20"/>
                <w:szCs w:val="20"/>
              </w:rPr>
              <w:t>.6</w:t>
            </w:r>
          </w:p>
        </w:tc>
        <w:tc>
          <w:tcPr>
            <w:tcW w:w="703" w:type="pct"/>
            <w:noWrap/>
          </w:tcPr>
          <w:p w14:paraId="11F1E383" w14:textId="54A10E46" w:rsidR="00B255BD" w:rsidRPr="00A408AC" w:rsidRDefault="00A74CE6" w:rsidP="00EE5694">
            <w:pPr>
              <w:spacing w:before="60" w:after="60"/>
              <w:rPr>
                <w:rFonts w:cs="Arial"/>
                <w:sz w:val="20"/>
              </w:rPr>
            </w:pPr>
            <w:r w:rsidRPr="005C23E7">
              <w:rPr>
                <w:sz w:val="20"/>
                <w:szCs w:val="20"/>
              </w:rPr>
              <w:t>$37,541</w:t>
            </w:r>
            <w:r w:rsidR="006D5025" w:rsidRPr="005C23E7">
              <w:rPr>
                <w:sz w:val="20"/>
                <w:szCs w:val="20"/>
              </w:rPr>
              <w:t>.1</w:t>
            </w:r>
          </w:p>
        </w:tc>
        <w:tc>
          <w:tcPr>
            <w:tcW w:w="703" w:type="pct"/>
          </w:tcPr>
          <w:p w14:paraId="07B1D6C9" w14:textId="4C413AB7" w:rsidR="00B255BD" w:rsidRPr="00A408AC" w:rsidRDefault="00A74CE6" w:rsidP="00EE5694">
            <w:pPr>
              <w:spacing w:before="60" w:after="60"/>
              <w:rPr>
                <w:rFonts w:cs="Arial"/>
                <w:sz w:val="20"/>
              </w:rPr>
            </w:pPr>
            <w:r w:rsidRPr="005C23E7">
              <w:rPr>
                <w:sz w:val="20"/>
                <w:szCs w:val="20"/>
              </w:rPr>
              <w:t>$4</w:t>
            </w:r>
            <w:r w:rsidR="00F1258B" w:rsidRPr="005C23E7">
              <w:rPr>
                <w:sz w:val="20"/>
                <w:szCs w:val="20"/>
              </w:rPr>
              <w:t>2</w:t>
            </w:r>
            <w:r w:rsidRPr="005C23E7">
              <w:rPr>
                <w:sz w:val="20"/>
                <w:szCs w:val="20"/>
              </w:rPr>
              <w:t>,</w:t>
            </w:r>
            <w:r w:rsidR="00F1258B" w:rsidRPr="005C23E7">
              <w:rPr>
                <w:sz w:val="20"/>
                <w:szCs w:val="20"/>
              </w:rPr>
              <w:t>185</w:t>
            </w:r>
            <w:r w:rsidR="006D5025" w:rsidRPr="005C23E7">
              <w:rPr>
                <w:sz w:val="20"/>
                <w:szCs w:val="20"/>
              </w:rPr>
              <w:t>.</w:t>
            </w:r>
            <w:r w:rsidR="00F1258B" w:rsidRPr="005C23E7">
              <w:rPr>
                <w:sz w:val="20"/>
                <w:szCs w:val="20"/>
              </w:rPr>
              <w:t>2</w:t>
            </w:r>
          </w:p>
        </w:tc>
        <w:tc>
          <w:tcPr>
            <w:tcW w:w="937" w:type="pct"/>
          </w:tcPr>
          <w:p w14:paraId="4C89875B" w14:textId="132B9685" w:rsidR="00B255BD" w:rsidRPr="00A408AC" w:rsidRDefault="003E7167" w:rsidP="00EE5694">
            <w:pPr>
              <w:spacing w:before="60" w:after="60"/>
              <w:rPr>
                <w:rFonts w:cs="Arial"/>
                <w:sz w:val="20"/>
              </w:rPr>
            </w:pPr>
            <w:r w:rsidRPr="005C23E7">
              <w:rPr>
                <w:rFonts w:cs="Arial"/>
                <w:sz w:val="20"/>
                <w:szCs w:val="20"/>
              </w:rPr>
              <w:t xml:space="preserve">▲ </w:t>
            </w:r>
            <w:r w:rsidR="00A74CE6" w:rsidRPr="005C23E7">
              <w:rPr>
                <w:sz w:val="20"/>
                <w:szCs w:val="20"/>
              </w:rPr>
              <w:t>1</w:t>
            </w:r>
            <w:r w:rsidR="00CF4E4F" w:rsidRPr="005C23E7">
              <w:rPr>
                <w:sz w:val="20"/>
                <w:szCs w:val="20"/>
              </w:rPr>
              <w:t>2.4</w:t>
            </w:r>
            <w:r w:rsidR="00A74CE6" w:rsidRPr="005C23E7">
              <w:rPr>
                <w:sz w:val="20"/>
                <w:szCs w:val="20"/>
              </w:rPr>
              <w:t>%</w:t>
            </w:r>
          </w:p>
        </w:tc>
      </w:tr>
      <w:tr w:rsidR="00B255BD" w:rsidRPr="005C23E7" w14:paraId="235B48F6" w14:textId="77777777" w:rsidTr="00EE5694">
        <w:trPr>
          <w:trHeight w:val="311"/>
        </w:trPr>
        <w:tc>
          <w:tcPr>
            <w:tcW w:w="1250" w:type="pct"/>
            <w:noWrap/>
            <w:hideMark/>
          </w:tcPr>
          <w:p w14:paraId="39B74CEE" w14:textId="3442FCBB" w:rsidR="00B255BD" w:rsidRPr="00A408AC" w:rsidRDefault="00B255BD" w:rsidP="00EE5694">
            <w:pPr>
              <w:spacing w:before="60" w:after="60"/>
              <w:rPr>
                <w:rFonts w:cs="Arial"/>
                <w:sz w:val="20"/>
              </w:rPr>
            </w:pPr>
            <w:r w:rsidRPr="00A408AC">
              <w:rPr>
                <w:rFonts w:cs="Arial"/>
                <w:sz w:val="20"/>
              </w:rPr>
              <w:t>RADs held (</w:t>
            </w:r>
            <w:r w:rsidR="00313040" w:rsidRPr="00A408AC">
              <w:rPr>
                <w:rFonts w:cs="Arial"/>
                <w:sz w:val="20"/>
              </w:rPr>
              <w:t>number</w:t>
            </w:r>
            <w:r w:rsidRPr="00A408AC">
              <w:rPr>
                <w:rFonts w:cs="Arial"/>
                <w:sz w:val="20"/>
              </w:rPr>
              <w:t>)</w:t>
            </w:r>
          </w:p>
        </w:tc>
        <w:tc>
          <w:tcPr>
            <w:tcW w:w="703" w:type="pct"/>
          </w:tcPr>
          <w:p w14:paraId="480F0D58" w14:textId="1A5C461E" w:rsidR="00B255BD" w:rsidRPr="00A408AC" w:rsidRDefault="00A74CE6" w:rsidP="00EE5694">
            <w:pPr>
              <w:spacing w:before="60" w:after="60"/>
              <w:rPr>
                <w:rFonts w:cs="Arial"/>
                <w:sz w:val="20"/>
              </w:rPr>
            </w:pPr>
            <w:r w:rsidRPr="005C23E7">
              <w:rPr>
                <w:sz w:val="20"/>
                <w:szCs w:val="20"/>
              </w:rPr>
              <w:t>97,527</w:t>
            </w:r>
          </w:p>
        </w:tc>
        <w:tc>
          <w:tcPr>
            <w:tcW w:w="703" w:type="pct"/>
          </w:tcPr>
          <w:p w14:paraId="047FBC5E" w14:textId="60FAB0EF" w:rsidR="00B255BD" w:rsidRPr="00A408AC" w:rsidRDefault="00A74CE6" w:rsidP="00EE5694">
            <w:pPr>
              <w:spacing w:before="60" w:after="60"/>
              <w:rPr>
                <w:rFonts w:cs="Arial"/>
                <w:sz w:val="20"/>
              </w:rPr>
            </w:pPr>
            <w:r w:rsidRPr="005C23E7">
              <w:rPr>
                <w:sz w:val="20"/>
                <w:szCs w:val="20"/>
              </w:rPr>
              <w:t>100,010</w:t>
            </w:r>
          </w:p>
        </w:tc>
        <w:tc>
          <w:tcPr>
            <w:tcW w:w="703" w:type="pct"/>
            <w:noWrap/>
          </w:tcPr>
          <w:p w14:paraId="336A1BFF" w14:textId="0C6297F8" w:rsidR="00B255BD" w:rsidRPr="00A408AC" w:rsidRDefault="00A74CE6" w:rsidP="00EE5694">
            <w:pPr>
              <w:spacing w:before="60" w:after="60"/>
              <w:rPr>
                <w:rFonts w:cs="Arial"/>
                <w:sz w:val="20"/>
              </w:rPr>
            </w:pPr>
            <w:r w:rsidRPr="005C23E7">
              <w:rPr>
                <w:sz w:val="20"/>
                <w:szCs w:val="20"/>
              </w:rPr>
              <w:t>102,470</w:t>
            </w:r>
          </w:p>
        </w:tc>
        <w:tc>
          <w:tcPr>
            <w:tcW w:w="703" w:type="pct"/>
          </w:tcPr>
          <w:p w14:paraId="08C0C1CF" w14:textId="528FFA1D" w:rsidR="00B255BD" w:rsidRPr="00A408AC" w:rsidRDefault="00A74CE6" w:rsidP="00EE5694">
            <w:pPr>
              <w:spacing w:before="60" w:after="60"/>
              <w:rPr>
                <w:rFonts w:cs="Arial"/>
                <w:sz w:val="20"/>
              </w:rPr>
            </w:pPr>
            <w:r w:rsidRPr="005C23E7">
              <w:rPr>
                <w:sz w:val="20"/>
                <w:szCs w:val="20"/>
              </w:rPr>
              <w:t>10</w:t>
            </w:r>
            <w:r w:rsidR="00F1258B" w:rsidRPr="005C23E7">
              <w:rPr>
                <w:sz w:val="20"/>
                <w:szCs w:val="20"/>
              </w:rPr>
              <w:t>7,548</w:t>
            </w:r>
          </w:p>
        </w:tc>
        <w:tc>
          <w:tcPr>
            <w:tcW w:w="937" w:type="pct"/>
          </w:tcPr>
          <w:p w14:paraId="65D7D034" w14:textId="4A0D6E82" w:rsidR="00B255BD" w:rsidRPr="00A408AC" w:rsidRDefault="003E7167" w:rsidP="00EE5694">
            <w:pPr>
              <w:spacing w:before="60" w:after="60"/>
              <w:rPr>
                <w:rFonts w:cs="Arial"/>
                <w:sz w:val="20"/>
              </w:rPr>
            </w:pPr>
            <w:r w:rsidRPr="005C23E7">
              <w:rPr>
                <w:rFonts w:cs="Arial"/>
                <w:sz w:val="20"/>
                <w:szCs w:val="20"/>
              </w:rPr>
              <w:t xml:space="preserve">▲ </w:t>
            </w:r>
            <w:r w:rsidR="00CF4E4F" w:rsidRPr="005C23E7">
              <w:rPr>
                <w:rFonts w:cs="Arial"/>
                <w:sz w:val="20"/>
                <w:szCs w:val="20"/>
              </w:rPr>
              <w:t>5.0</w:t>
            </w:r>
            <w:r w:rsidR="00A74CE6" w:rsidRPr="005C23E7">
              <w:rPr>
                <w:sz w:val="20"/>
                <w:szCs w:val="20"/>
              </w:rPr>
              <w:t>%</w:t>
            </w:r>
          </w:p>
        </w:tc>
      </w:tr>
      <w:tr w:rsidR="00B255BD" w:rsidRPr="005C23E7" w14:paraId="274105C8" w14:textId="77777777" w:rsidTr="00EE5694">
        <w:trPr>
          <w:trHeight w:val="311"/>
        </w:trPr>
        <w:tc>
          <w:tcPr>
            <w:tcW w:w="1250" w:type="pct"/>
            <w:tcBorders>
              <w:bottom w:val="single" w:sz="4" w:space="0" w:color="2B1E64"/>
            </w:tcBorders>
            <w:noWrap/>
          </w:tcPr>
          <w:p w14:paraId="000AD8B1" w14:textId="77777777" w:rsidR="00B255BD" w:rsidRPr="00A408AC" w:rsidRDefault="00B255BD" w:rsidP="00EE5694">
            <w:pPr>
              <w:spacing w:before="60" w:after="60"/>
              <w:rPr>
                <w:rFonts w:cs="Arial"/>
                <w:sz w:val="20"/>
              </w:rPr>
            </w:pPr>
            <w:r w:rsidRPr="00A408AC">
              <w:rPr>
                <w:rFonts w:cs="Arial"/>
                <w:sz w:val="20"/>
              </w:rPr>
              <w:t>Average RAD value</w:t>
            </w:r>
          </w:p>
        </w:tc>
        <w:tc>
          <w:tcPr>
            <w:tcW w:w="703" w:type="pct"/>
            <w:tcBorders>
              <w:bottom w:val="single" w:sz="4" w:space="0" w:color="2B1E64"/>
            </w:tcBorders>
          </w:tcPr>
          <w:p w14:paraId="3B27B12D" w14:textId="65084A55" w:rsidR="00B255BD" w:rsidRPr="00A408AC" w:rsidRDefault="00A74CE6" w:rsidP="00EE5694">
            <w:pPr>
              <w:spacing w:before="60" w:after="60"/>
              <w:rPr>
                <w:rFonts w:cs="Arial"/>
                <w:sz w:val="20"/>
              </w:rPr>
            </w:pPr>
            <w:r w:rsidRPr="005C23E7">
              <w:rPr>
                <w:sz w:val="20"/>
                <w:szCs w:val="20"/>
              </w:rPr>
              <w:t>$</w:t>
            </w:r>
            <w:r w:rsidR="00B255BD" w:rsidRPr="005C23E7">
              <w:rPr>
                <w:sz w:val="20"/>
                <w:szCs w:val="20"/>
              </w:rPr>
              <w:t>344,</w:t>
            </w:r>
            <w:r w:rsidRPr="005C23E7">
              <w:rPr>
                <w:sz w:val="20"/>
                <w:szCs w:val="20"/>
              </w:rPr>
              <w:t>097</w:t>
            </w:r>
            <w:r w:rsidR="006913B3" w:rsidRPr="005C23E7">
              <w:rPr>
                <w:sz w:val="20"/>
                <w:szCs w:val="20"/>
              </w:rPr>
              <w:t>.3</w:t>
            </w:r>
          </w:p>
        </w:tc>
        <w:tc>
          <w:tcPr>
            <w:tcW w:w="703" w:type="pct"/>
            <w:tcBorders>
              <w:bottom w:val="single" w:sz="4" w:space="0" w:color="2B1E64"/>
            </w:tcBorders>
          </w:tcPr>
          <w:p w14:paraId="7CC4F1FF" w14:textId="698E08FC" w:rsidR="00B255BD" w:rsidRPr="00A408AC" w:rsidRDefault="00A74CE6" w:rsidP="00EE5694">
            <w:pPr>
              <w:spacing w:before="60" w:after="60"/>
              <w:rPr>
                <w:rFonts w:cs="Arial"/>
                <w:sz w:val="20"/>
              </w:rPr>
            </w:pPr>
            <w:r w:rsidRPr="005C23E7">
              <w:rPr>
                <w:sz w:val="20"/>
                <w:szCs w:val="20"/>
              </w:rPr>
              <w:t>$</w:t>
            </w:r>
            <w:r w:rsidR="00B255BD" w:rsidRPr="005C23E7">
              <w:rPr>
                <w:sz w:val="20"/>
                <w:szCs w:val="20"/>
              </w:rPr>
              <w:t>350,</w:t>
            </w:r>
            <w:r w:rsidRPr="005C23E7">
              <w:rPr>
                <w:sz w:val="20"/>
                <w:szCs w:val="20"/>
              </w:rPr>
              <w:t>001</w:t>
            </w:r>
            <w:r w:rsidR="006913B3" w:rsidRPr="005C23E7">
              <w:rPr>
                <w:sz w:val="20"/>
                <w:szCs w:val="20"/>
              </w:rPr>
              <w:t>.4</w:t>
            </w:r>
          </w:p>
        </w:tc>
        <w:tc>
          <w:tcPr>
            <w:tcW w:w="703" w:type="pct"/>
            <w:tcBorders>
              <w:bottom w:val="single" w:sz="4" w:space="0" w:color="2B1E64"/>
            </w:tcBorders>
            <w:noWrap/>
          </w:tcPr>
          <w:p w14:paraId="2A84CBA2" w14:textId="2B6DC443" w:rsidR="00B255BD" w:rsidRPr="00A408AC" w:rsidRDefault="00A74CE6" w:rsidP="00EE5694">
            <w:pPr>
              <w:spacing w:before="60" w:after="60"/>
              <w:rPr>
                <w:rFonts w:cs="Arial"/>
                <w:sz w:val="20"/>
              </w:rPr>
            </w:pPr>
            <w:r w:rsidRPr="005C23E7">
              <w:rPr>
                <w:sz w:val="20"/>
                <w:szCs w:val="20"/>
              </w:rPr>
              <w:t>$</w:t>
            </w:r>
            <w:r w:rsidR="00B255BD" w:rsidRPr="005C23E7">
              <w:rPr>
                <w:sz w:val="20"/>
                <w:szCs w:val="20"/>
              </w:rPr>
              <w:t>366,</w:t>
            </w:r>
            <w:r w:rsidRPr="005C23E7">
              <w:rPr>
                <w:sz w:val="20"/>
                <w:szCs w:val="20"/>
              </w:rPr>
              <w:t>36</w:t>
            </w:r>
            <w:r w:rsidR="00AF1254" w:rsidRPr="005C23E7">
              <w:rPr>
                <w:sz w:val="20"/>
                <w:szCs w:val="20"/>
              </w:rPr>
              <w:t>1.6</w:t>
            </w:r>
          </w:p>
        </w:tc>
        <w:tc>
          <w:tcPr>
            <w:tcW w:w="703" w:type="pct"/>
            <w:tcBorders>
              <w:bottom w:val="single" w:sz="4" w:space="0" w:color="2B1E64"/>
            </w:tcBorders>
          </w:tcPr>
          <w:p w14:paraId="4384D367" w14:textId="71487C55" w:rsidR="00B255BD" w:rsidRPr="00A408AC" w:rsidRDefault="00A74CE6" w:rsidP="00EE5694">
            <w:pPr>
              <w:spacing w:before="60" w:after="60"/>
              <w:rPr>
                <w:rFonts w:cs="Arial"/>
                <w:sz w:val="20"/>
              </w:rPr>
            </w:pPr>
            <w:r w:rsidRPr="005C23E7">
              <w:rPr>
                <w:sz w:val="20"/>
                <w:szCs w:val="20"/>
              </w:rPr>
              <w:t>$39</w:t>
            </w:r>
            <w:r w:rsidR="00F1258B" w:rsidRPr="005C23E7">
              <w:rPr>
                <w:sz w:val="20"/>
                <w:szCs w:val="20"/>
              </w:rPr>
              <w:t>2</w:t>
            </w:r>
            <w:r w:rsidRPr="005C23E7">
              <w:rPr>
                <w:sz w:val="20"/>
                <w:szCs w:val="20"/>
              </w:rPr>
              <w:t>,</w:t>
            </w:r>
            <w:r w:rsidR="00F1258B" w:rsidRPr="005C23E7">
              <w:rPr>
                <w:sz w:val="20"/>
                <w:szCs w:val="20"/>
              </w:rPr>
              <w:t>24</w:t>
            </w:r>
            <w:r w:rsidR="00623C12" w:rsidRPr="005C23E7">
              <w:rPr>
                <w:sz w:val="20"/>
                <w:szCs w:val="20"/>
              </w:rPr>
              <w:t>5.7</w:t>
            </w:r>
          </w:p>
        </w:tc>
        <w:tc>
          <w:tcPr>
            <w:tcW w:w="937" w:type="pct"/>
            <w:tcBorders>
              <w:bottom w:val="single" w:sz="4" w:space="0" w:color="2B1E64"/>
            </w:tcBorders>
          </w:tcPr>
          <w:p w14:paraId="59AEF02E" w14:textId="652A65F4" w:rsidR="00B255BD" w:rsidRPr="00A408AC" w:rsidRDefault="003E7167" w:rsidP="00EE5694">
            <w:pPr>
              <w:spacing w:before="60" w:after="60"/>
              <w:rPr>
                <w:rFonts w:cs="Arial"/>
                <w:sz w:val="20"/>
              </w:rPr>
            </w:pPr>
            <w:r w:rsidRPr="005C23E7">
              <w:rPr>
                <w:rFonts w:cs="Arial"/>
                <w:sz w:val="20"/>
                <w:szCs w:val="20"/>
              </w:rPr>
              <w:t xml:space="preserve">▲ </w:t>
            </w:r>
            <w:r w:rsidR="00A74CE6" w:rsidRPr="005C23E7">
              <w:rPr>
                <w:sz w:val="20"/>
                <w:szCs w:val="20"/>
              </w:rPr>
              <w:t>7.</w:t>
            </w:r>
            <w:r w:rsidR="00CF4E4F" w:rsidRPr="005C23E7">
              <w:rPr>
                <w:sz w:val="20"/>
                <w:szCs w:val="20"/>
              </w:rPr>
              <w:t>1</w:t>
            </w:r>
            <w:r w:rsidR="00A74CE6" w:rsidRPr="005C23E7">
              <w:rPr>
                <w:sz w:val="20"/>
                <w:szCs w:val="20"/>
              </w:rPr>
              <w:t>%</w:t>
            </w:r>
          </w:p>
        </w:tc>
      </w:tr>
    </w:tbl>
    <w:p w14:paraId="0AC20612" w14:textId="517AFDC1" w:rsidR="00EF2DBF" w:rsidRPr="00C7591C" w:rsidRDefault="00DD701B" w:rsidP="00EF2DBF">
      <w:pPr>
        <w:pStyle w:val="FootnoteText"/>
        <w:spacing w:before="60" w:after="60"/>
        <w:rPr>
          <w:color w:val="1E1545" w:themeColor="text1"/>
          <w:sz w:val="18"/>
          <w:szCs w:val="18"/>
        </w:rPr>
        <w:sectPr w:rsidR="00EF2DBF" w:rsidRPr="00C7591C" w:rsidSect="00950F03">
          <w:headerReference w:type="even" r:id="rId60"/>
          <w:headerReference w:type="default" r:id="rId61"/>
          <w:footerReference w:type="even" r:id="rId62"/>
          <w:headerReference w:type="first" r:id="rId63"/>
          <w:type w:val="continuous"/>
          <w:pgSz w:w="11906" w:h="16838"/>
          <w:pgMar w:top="1701" w:right="1418" w:bottom="1843" w:left="1418" w:header="709" w:footer="709" w:gutter="0"/>
          <w:cols w:space="708"/>
          <w:docGrid w:linePitch="360"/>
        </w:sectPr>
      </w:pPr>
      <w:r w:rsidRPr="00C7591C">
        <w:rPr>
          <w:color w:val="1E1545" w:themeColor="text1"/>
          <w:sz w:val="18"/>
          <w:szCs w:val="18"/>
        </w:rPr>
        <w:t xml:space="preserve">Note: </w:t>
      </w:r>
      <w:r w:rsidR="00B255BD" w:rsidRPr="00C7591C">
        <w:rPr>
          <w:color w:val="1E1545" w:themeColor="text1"/>
          <w:sz w:val="18"/>
          <w:szCs w:val="18"/>
        </w:rPr>
        <w:t xml:space="preserve">The above RADs balance includes RADs held by both residential providers and multi-purpose services and does not include RADs receivable. </w:t>
      </w:r>
    </w:p>
    <w:p w14:paraId="2D08046C" w14:textId="4B641743" w:rsidR="00BE5FC1" w:rsidRPr="005C23E7" w:rsidRDefault="00BE5FC1" w:rsidP="00EF2DBF">
      <w:pPr>
        <w:pStyle w:val="FootnoteText"/>
        <w:spacing w:before="60" w:after="60"/>
        <w:rPr>
          <w:sz w:val="18"/>
          <w:szCs w:val="18"/>
        </w:rPr>
        <w:sectPr w:rsidR="00BE5FC1" w:rsidRPr="005C23E7" w:rsidSect="00950F03">
          <w:type w:val="continuous"/>
          <w:pgSz w:w="11906" w:h="16838"/>
          <w:pgMar w:top="1701" w:right="1418" w:bottom="1843" w:left="1418" w:header="709" w:footer="709" w:gutter="0"/>
          <w:cols w:space="708"/>
          <w:docGrid w:linePitch="360"/>
        </w:sectPr>
      </w:pPr>
    </w:p>
    <w:p w14:paraId="1F221611" w14:textId="0104137B" w:rsidR="00E259A8" w:rsidRPr="005C23E7" w:rsidRDefault="00936AF4">
      <w:pPr>
        <w:spacing w:before="0" w:after="0" w:line="240" w:lineRule="auto"/>
        <w:rPr>
          <w:noProof/>
        </w:rPr>
      </w:pPr>
      <w:r w:rsidRPr="00936AF4">
        <w:rPr>
          <w:noProof/>
        </w:rPr>
        <w:lastRenderedPageBreak/>
        <w:drawing>
          <wp:anchor distT="0" distB="0" distL="114300" distR="114300" simplePos="0" relativeHeight="251658262" behindDoc="0" locked="0" layoutInCell="1" allowOverlap="1" wp14:anchorId="1A9AB31A" wp14:editId="0E46A314">
            <wp:simplePos x="0" y="0"/>
            <wp:positionH relativeFrom="page">
              <wp:align>right</wp:align>
            </wp:positionH>
            <wp:positionV relativeFrom="page">
              <wp:align>top</wp:align>
            </wp:positionV>
            <wp:extent cx="7553325" cy="10684582"/>
            <wp:effectExtent l="0" t="0" r="0" b="2540"/>
            <wp:wrapTopAndBottom/>
            <wp:docPr id="2050" name="Picture 2050" descr="The infographic at the beginning of Chapter 2 titled home care, shows a summary of home care for 2023-24. The total number of home care recipients was 275,486 at 30 June 2024, an increase of 6.6% from the previous year. There were 909 home care providers at 30 June 2024, down 14 providers from 30 June 2023. The total sector EBITDA in 2023-24 was $476.1 million, up $240.0 million on the prior year. The average EBITDA for home care in 2023-24 was $4.88 per care recipient per day, an increase of $2.12 from 2022-23. there were 75.8% of providers that reported a positive EBITDA in 2023-24, up 5.9 percentage points on the 2022-23. The total sector NPBT for home care in 2023-24 was $423.0 million, up $237.3 million from 2022-23. The average NPBT result in 2023-24 for home care was $4.33 per care recipient per day, an increase of $2.16 from 2022-23. There were 73.0% of providers that reported a positive NPBT in 2023-24, up 5.3 percentage points from 2022-23. &#10;">
              <a:extLst xmlns:a="http://schemas.openxmlformats.org/drawingml/2006/main">
                <a:ext uri="{FF2B5EF4-FFF2-40B4-BE49-F238E27FC236}">
                  <a16:creationId xmlns:a16="http://schemas.microsoft.com/office/drawing/2014/main" id="{D652B0B0-34A8-D110-4337-25896E31C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The infographic at the beginning of Chapter 2 titled home care, shows a summary of home care for 2023-24. The total number of home care recipients was 275,486 at 30 June 2024, an increase of 6.6% from the previous year. There were 909 home care providers at 30 June 2024, down 14 providers from 30 June 2023. The total sector EBITDA in 2023-24 was $476.1 million, up $240.0 million on the prior year. The average EBITDA for home care in 2023-24 was $4.88 per care recipient per day, an increase of $2.12 from 2022-23. there were 75.8% of providers that reported a positive EBITDA in 2023-24, up 5.9 percentage points on the 2022-23. The total sector NPBT for home care in 2023-24 was $423.0 million, up $237.3 million from 2022-23. The average NPBT result in 2023-24 for home care was $4.33 per care recipient per day, an increase of $2.16 from 2022-23. There were 73.0% of providers that reported a positive NPBT in 2023-24, up 5.3 percentage points from 2022-23. &#10;">
                      <a:extLst>
                        <a:ext uri="{FF2B5EF4-FFF2-40B4-BE49-F238E27FC236}">
                          <a16:creationId xmlns:a16="http://schemas.microsoft.com/office/drawing/2014/main" id="{D652B0B0-34A8-D110-4337-25896E31C163}"/>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553325" cy="10684582"/>
                    </a:xfrm>
                    <a:prstGeom prst="rect">
                      <a:avLst/>
                    </a:prstGeom>
                    <a:noFill/>
                  </pic:spPr>
                </pic:pic>
              </a:graphicData>
            </a:graphic>
            <wp14:sizeRelH relativeFrom="page">
              <wp14:pctWidth>0</wp14:pctWidth>
            </wp14:sizeRelH>
            <wp14:sizeRelV relativeFrom="page">
              <wp14:pctHeight>0</wp14:pctHeight>
            </wp14:sizeRelV>
          </wp:anchor>
        </w:drawing>
      </w:r>
    </w:p>
    <w:p w14:paraId="75C35618" w14:textId="541AE431" w:rsidR="004437D0" w:rsidRPr="005C23E7" w:rsidRDefault="002A7586" w:rsidP="004C16B7">
      <w:pPr>
        <w:pStyle w:val="Heading1"/>
      </w:pPr>
      <w:bookmarkStart w:id="117" w:name="_Toc200628323"/>
      <w:bookmarkStart w:id="118" w:name="_Toc200628459"/>
      <w:bookmarkStart w:id="119" w:name="_Toc200628618"/>
      <w:bookmarkStart w:id="120" w:name="_Ref160715995"/>
      <w:r w:rsidRPr="005C23E7">
        <w:lastRenderedPageBreak/>
        <w:t>Home care</w:t>
      </w:r>
      <w:bookmarkEnd w:id="117"/>
      <w:bookmarkEnd w:id="118"/>
      <w:bookmarkEnd w:id="119"/>
    </w:p>
    <w:p w14:paraId="4123941E" w14:textId="5196DF57" w:rsidR="005630A4" w:rsidRPr="005C23E7" w:rsidRDefault="002A7586" w:rsidP="00B257AA">
      <w:pPr>
        <w:pStyle w:val="Heading2"/>
      </w:pPr>
      <w:bookmarkStart w:id="121" w:name="_Toc200628324"/>
      <w:bookmarkStart w:id="122" w:name="_Toc200628460"/>
      <w:bookmarkStart w:id="123" w:name="_Toc200628619"/>
      <w:bookmarkEnd w:id="120"/>
      <w:r w:rsidRPr="005C23E7">
        <w:t>Home care</w:t>
      </w:r>
      <w:r w:rsidR="005630A4" w:rsidRPr="005C23E7">
        <w:t xml:space="preserve"> landscape</w:t>
      </w:r>
      <w:bookmarkEnd w:id="121"/>
      <w:bookmarkEnd w:id="122"/>
      <w:bookmarkEnd w:id="123"/>
    </w:p>
    <w:p w14:paraId="0CF62A9A" w14:textId="21107A77" w:rsidR="005630A4" w:rsidRPr="005C23E7" w:rsidRDefault="002A7586" w:rsidP="002876F6">
      <w:pPr>
        <w:pStyle w:val="Heading4"/>
        <w:numPr>
          <w:ilvl w:val="0"/>
          <w:numId w:val="0"/>
        </w:numPr>
        <w:spacing w:before="120" w:after="120"/>
      </w:pPr>
      <w:r w:rsidRPr="005C23E7">
        <w:t>Home care</w:t>
      </w:r>
      <w:r w:rsidR="005630A4" w:rsidRPr="005C23E7">
        <w:t xml:space="preserve"> recipients and providers</w:t>
      </w:r>
    </w:p>
    <w:p w14:paraId="5ACD1868" w14:textId="7B04B6E0" w:rsidR="005630A4" w:rsidRPr="005C23E7" w:rsidRDefault="005630A4" w:rsidP="007B285F">
      <w:pPr>
        <w:spacing w:after="120"/>
        <w:rPr>
          <w:lang w:val="en-GB"/>
        </w:rPr>
      </w:pPr>
      <w:r w:rsidRPr="005C23E7">
        <w:rPr>
          <w:lang w:val="en-GB"/>
        </w:rPr>
        <w:t xml:space="preserve">The number of available </w:t>
      </w:r>
      <w:r w:rsidR="006B229A" w:rsidRPr="005C23E7">
        <w:rPr>
          <w:lang w:val="en-GB"/>
        </w:rPr>
        <w:t>H</w:t>
      </w:r>
      <w:r w:rsidRPr="005C23E7">
        <w:rPr>
          <w:lang w:val="en-GB"/>
        </w:rPr>
        <w:t xml:space="preserve">ome </w:t>
      </w:r>
      <w:r w:rsidR="006B229A" w:rsidRPr="005C23E7">
        <w:rPr>
          <w:lang w:val="en-GB"/>
        </w:rPr>
        <w:t>C</w:t>
      </w:r>
      <w:r w:rsidRPr="005C23E7">
        <w:rPr>
          <w:lang w:val="en-GB"/>
        </w:rPr>
        <w:t xml:space="preserve">are </w:t>
      </w:r>
      <w:r w:rsidR="00EF73DE" w:rsidRPr="005C23E7">
        <w:rPr>
          <w:lang w:val="en-GB"/>
        </w:rPr>
        <w:t>P</w:t>
      </w:r>
      <w:r w:rsidRPr="005C23E7">
        <w:rPr>
          <w:lang w:val="en-GB"/>
        </w:rPr>
        <w:t xml:space="preserve">ackages </w:t>
      </w:r>
      <w:r w:rsidR="00B363AC" w:rsidRPr="005C23E7">
        <w:rPr>
          <w:lang w:val="en-GB"/>
        </w:rPr>
        <w:t xml:space="preserve">(HCP) </w:t>
      </w:r>
      <w:r w:rsidRPr="005C23E7">
        <w:rPr>
          <w:lang w:val="en-GB"/>
        </w:rPr>
        <w:t xml:space="preserve">continues to increase </w:t>
      </w:r>
      <w:r w:rsidR="00492686" w:rsidRPr="005C23E7">
        <w:rPr>
          <w:lang w:val="en-GB"/>
        </w:rPr>
        <w:t>to meet the needs of</w:t>
      </w:r>
      <w:r w:rsidRPr="005C23E7">
        <w:rPr>
          <w:lang w:val="en-GB"/>
        </w:rPr>
        <w:t xml:space="preserve"> older people </w:t>
      </w:r>
      <w:r w:rsidR="00492686" w:rsidRPr="005C23E7">
        <w:rPr>
          <w:lang w:val="en-GB"/>
        </w:rPr>
        <w:t>who</w:t>
      </w:r>
      <w:r w:rsidRPr="005C23E7">
        <w:rPr>
          <w:lang w:val="en-GB"/>
        </w:rPr>
        <w:t xml:space="preserve"> prefer to remain in their home for longer. </w:t>
      </w:r>
      <w:r w:rsidR="009E5473" w:rsidRPr="005C23E7">
        <w:rPr>
          <w:lang w:val="en-GB"/>
        </w:rPr>
        <w:t>The b</w:t>
      </w:r>
      <w:r w:rsidR="001840B2" w:rsidRPr="005C23E7">
        <w:rPr>
          <w:lang w:val="en-GB"/>
        </w:rPr>
        <w:t>road t</w:t>
      </w:r>
      <w:r w:rsidRPr="005C23E7">
        <w:rPr>
          <w:lang w:val="en-GB"/>
        </w:rPr>
        <w:t xml:space="preserve">rends in </w:t>
      </w:r>
      <w:r w:rsidR="00F90E04" w:rsidRPr="005C23E7">
        <w:rPr>
          <w:lang w:val="en-GB"/>
        </w:rPr>
        <w:t>home care</w:t>
      </w:r>
      <w:r w:rsidRPr="005C23E7">
        <w:rPr>
          <w:lang w:val="en-GB"/>
        </w:rPr>
        <w:t xml:space="preserve"> recipients and providers, as reported in the FRAACS reports from 2020-21 onwards, </w:t>
      </w:r>
      <w:r w:rsidR="0038388D" w:rsidRPr="005C23E7">
        <w:rPr>
          <w:lang w:val="en-GB"/>
        </w:rPr>
        <w:t>continued</w:t>
      </w:r>
      <w:r w:rsidRPr="005C23E7">
        <w:rPr>
          <w:lang w:val="en-GB"/>
        </w:rPr>
        <w:t xml:space="preserve"> in 2023</w:t>
      </w:r>
      <w:r w:rsidR="549E21A0" w:rsidRPr="005C23E7">
        <w:rPr>
          <w:lang w:val="en-GB"/>
        </w:rPr>
        <w:t>-</w:t>
      </w:r>
      <w:r w:rsidRPr="005C23E7">
        <w:rPr>
          <w:lang w:val="en-GB"/>
        </w:rPr>
        <w:t>24.</w:t>
      </w:r>
    </w:p>
    <w:p w14:paraId="092E2C0B" w14:textId="77777777" w:rsidR="005630A4" w:rsidRPr="005C23E7" w:rsidRDefault="005630A4" w:rsidP="007B285F">
      <w:pPr>
        <w:spacing w:after="120"/>
      </w:pPr>
      <w:r w:rsidRPr="005C23E7">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2"/>
      </w:tblGrid>
      <w:tr w:rsidR="005630A4" w:rsidRPr="005C23E7" w14:paraId="71ABB5AB" w14:textId="77777777">
        <w:tc>
          <w:tcPr>
            <w:tcW w:w="988" w:type="dxa"/>
          </w:tcPr>
          <w:p w14:paraId="4B5C68CE" w14:textId="77777777" w:rsidR="005630A4" w:rsidRPr="005C23E7" w:rsidRDefault="005630A4" w:rsidP="007B285F">
            <w:pPr>
              <w:spacing w:after="120"/>
            </w:pPr>
            <w:r w:rsidRPr="005C23E7">
              <w:rPr>
                <w:noProof/>
              </w:rPr>
              <w:drawing>
                <wp:inline distT="0" distB="0" distL="0" distR="0" wp14:anchorId="3E5FF384" wp14:editId="020DDCBC">
                  <wp:extent cx="400050" cy="400050"/>
                  <wp:effectExtent l="0" t="0" r="0" b="0"/>
                  <wp:docPr id="1320225961" name="Graphic 1320225961" descr="Group of peop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25961" name="Graphic 1320225961" descr="Group of people with solid fill"/>
                          <pic:cNvPicPr/>
                        </pic:nvPicPr>
                        <pic:blipFill>
                          <a:blip r:embed="rId28">
                            <a:extLst>
                              <a:ext uri="{96DAC541-7B7A-43D3-8B79-37D633B846F1}">
                                <asvg:svgBlip xmlns:asvg="http://schemas.microsoft.com/office/drawing/2016/SVG/main" r:embed="rId29"/>
                              </a:ext>
                            </a:extLst>
                          </a:blip>
                          <a:stretch>
                            <a:fillRect/>
                          </a:stretch>
                        </pic:blipFill>
                        <pic:spPr>
                          <a:xfrm>
                            <a:off x="0" y="0"/>
                            <a:ext cx="400050" cy="400050"/>
                          </a:xfrm>
                          <a:prstGeom prst="rect">
                            <a:avLst/>
                          </a:prstGeom>
                        </pic:spPr>
                      </pic:pic>
                    </a:graphicData>
                  </a:graphic>
                </wp:inline>
              </w:drawing>
            </w:r>
          </w:p>
        </w:tc>
        <w:tc>
          <w:tcPr>
            <w:tcW w:w="8072" w:type="dxa"/>
          </w:tcPr>
          <w:p w14:paraId="332D7344" w14:textId="6FF7BE63" w:rsidR="005630A4" w:rsidRPr="005C23E7" w:rsidRDefault="005630A4" w:rsidP="00A171F4">
            <w:pPr>
              <w:pStyle w:val="ListParagraph"/>
              <w:numPr>
                <w:ilvl w:val="0"/>
                <w:numId w:val="13"/>
              </w:numPr>
              <w:spacing w:after="120"/>
              <w:contextualSpacing w:val="0"/>
            </w:pPr>
            <w:r w:rsidRPr="005C23E7">
              <w:t xml:space="preserve">an increase in </w:t>
            </w:r>
            <w:r w:rsidR="00F90E04" w:rsidRPr="005C23E7">
              <w:rPr>
                <w:b/>
                <w:bCs w:val="0"/>
              </w:rPr>
              <w:t>home care</w:t>
            </w:r>
            <w:r w:rsidRPr="005C23E7">
              <w:rPr>
                <w:b/>
                <w:bCs w:val="0"/>
              </w:rPr>
              <w:t xml:space="preserve"> recipient numbers</w:t>
            </w:r>
            <w:r w:rsidRPr="005C23E7">
              <w:t xml:space="preserve">, from 258,374 recipients at 30 June 2023, to </w:t>
            </w:r>
            <w:r w:rsidR="002639A0" w:rsidRPr="005C23E7">
              <w:t>275,</w:t>
            </w:r>
            <w:r w:rsidR="0072718F" w:rsidRPr="005C23E7">
              <w:t>486</w:t>
            </w:r>
            <w:r w:rsidRPr="005C23E7">
              <w:t xml:space="preserve"> recipients at 30 June 2024.</w:t>
            </w:r>
            <w:r w:rsidR="00F97812" w:rsidRPr="005C23E7">
              <w:t xml:space="preserve"> </w:t>
            </w:r>
          </w:p>
        </w:tc>
      </w:tr>
      <w:tr w:rsidR="005630A4" w:rsidRPr="005C23E7" w14:paraId="38EF1FA1" w14:textId="77777777">
        <w:tc>
          <w:tcPr>
            <w:tcW w:w="988" w:type="dxa"/>
          </w:tcPr>
          <w:p w14:paraId="63654346" w14:textId="77777777" w:rsidR="005630A4" w:rsidRPr="005C23E7" w:rsidRDefault="005630A4" w:rsidP="007B285F">
            <w:pPr>
              <w:spacing w:after="120"/>
            </w:pPr>
            <w:r w:rsidRPr="005C23E7">
              <w:rPr>
                <w:noProof/>
              </w:rPr>
              <w:drawing>
                <wp:inline distT="0" distB="0" distL="0" distR="0" wp14:anchorId="68D9BA3D" wp14:editId="03CA9ADF">
                  <wp:extent cx="400050" cy="400050"/>
                  <wp:effectExtent l="0" t="0" r="0" b="0"/>
                  <wp:docPr id="2012661961" name="Graphic 2012661961" descr="Daily calend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1961" name="Graphic 2012661961" descr="Daily calendar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400050" cy="400050"/>
                          </a:xfrm>
                          <a:prstGeom prst="rect">
                            <a:avLst/>
                          </a:prstGeom>
                        </pic:spPr>
                      </pic:pic>
                    </a:graphicData>
                  </a:graphic>
                </wp:inline>
              </w:drawing>
            </w:r>
          </w:p>
        </w:tc>
        <w:tc>
          <w:tcPr>
            <w:tcW w:w="8072" w:type="dxa"/>
          </w:tcPr>
          <w:p w14:paraId="3ED2D2D6" w14:textId="40501BD6" w:rsidR="005630A4" w:rsidRPr="005C23E7" w:rsidRDefault="005630A4" w:rsidP="00A171F4">
            <w:pPr>
              <w:pStyle w:val="ListParagraph"/>
              <w:numPr>
                <w:ilvl w:val="0"/>
                <w:numId w:val="13"/>
              </w:numPr>
              <w:spacing w:after="120"/>
              <w:ind w:left="357" w:hanging="357"/>
              <w:contextualSpacing w:val="0"/>
            </w:pPr>
            <w:r w:rsidRPr="005C23E7">
              <w:t>a</w:t>
            </w:r>
            <w:r w:rsidR="001840B2" w:rsidRPr="005C23E7">
              <w:t>n</w:t>
            </w:r>
            <w:r w:rsidRPr="005C23E7">
              <w:t xml:space="preserve"> increase in the median </w:t>
            </w:r>
            <w:r w:rsidRPr="005C23E7">
              <w:rPr>
                <w:b/>
                <w:bCs w:val="0"/>
              </w:rPr>
              <w:t>length of stay</w:t>
            </w:r>
            <w:r w:rsidRPr="005C23E7">
              <w:t xml:space="preserve"> in </w:t>
            </w:r>
            <w:r w:rsidR="00F90E04" w:rsidRPr="005C23E7">
              <w:t>home care</w:t>
            </w:r>
            <w:r w:rsidRPr="005C23E7">
              <w:t xml:space="preserve"> from </w:t>
            </w:r>
            <w:r w:rsidR="00E63F76" w:rsidRPr="005C23E7">
              <w:br/>
            </w:r>
            <w:r w:rsidRPr="005C23E7">
              <w:t xml:space="preserve">18.6 months in 2022-23 to </w:t>
            </w:r>
            <w:r w:rsidR="001840B2" w:rsidRPr="005C23E7">
              <w:t>20.4</w:t>
            </w:r>
            <w:r w:rsidRPr="005C23E7">
              <w:t xml:space="preserve"> months in 2023-24. </w:t>
            </w:r>
          </w:p>
        </w:tc>
      </w:tr>
      <w:tr w:rsidR="005630A4" w:rsidRPr="005C23E7" w14:paraId="342CE41A" w14:textId="77777777">
        <w:tc>
          <w:tcPr>
            <w:tcW w:w="988" w:type="dxa"/>
          </w:tcPr>
          <w:p w14:paraId="489D2CB1" w14:textId="77777777" w:rsidR="005630A4" w:rsidRPr="005C23E7" w:rsidRDefault="005630A4" w:rsidP="007B285F">
            <w:pPr>
              <w:spacing w:after="120"/>
            </w:pPr>
            <w:r w:rsidRPr="005C23E7">
              <w:rPr>
                <w:noProof/>
              </w:rPr>
              <w:drawing>
                <wp:inline distT="0" distB="0" distL="0" distR="0" wp14:anchorId="0EA405ED" wp14:editId="45840F51">
                  <wp:extent cx="400050" cy="400050"/>
                  <wp:effectExtent l="0" t="0" r="0" b="0"/>
                  <wp:docPr id="871610272" name="Graphic 871610272" descr="Ca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10272" name="Graphic 871610272" descr="Care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400050" cy="400050"/>
                          </a:xfrm>
                          <a:prstGeom prst="rect">
                            <a:avLst/>
                          </a:prstGeom>
                        </pic:spPr>
                      </pic:pic>
                    </a:graphicData>
                  </a:graphic>
                </wp:inline>
              </w:drawing>
            </w:r>
          </w:p>
        </w:tc>
        <w:tc>
          <w:tcPr>
            <w:tcW w:w="8072" w:type="dxa"/>
          </w:tcPr>
          <w:p w14:paraId="50C86DE6" w14:textId="6D3BDCB1" w:rsidR="005630A4" w:rsidRPr="005C23E7" w:rsidRDefault="005630A4" w:rsidP="00A171F4">
            <w:pPr>
              <w:pStyle w:val="ListParagraph"/>
              <w:numPr>
                <w:ilvl w:val="0"/>
                <w:numId w:val="13"/>
              </w:numPr>
              <w:spacing w:after="120"/>
              <w:contextualSpacing w:val="0"/>
              <w:rPr>
                <w:lang w:val="en-GB"/>
              </w:rPr>
            </w:pPr>
            <w:r w:rsidRPr="005C23E7">
              <w:rPr>
                <w:lang w:val="en-GB"/>
              </w:rPr>
              <w:t xml:space="preserve">a </w:t>
            </w:r>
            <w:r w:rsidR="00DD1CFB" w:rsidRPr="005C23E7">
              <w:rPr>
                <w:lang w:val="en-GB"/>
              </w:rPr>
              <w:t>decrease</w:t>
            </w:r>
            <w:r w:rsidRPr="005C23E7">
              <w:rPr>
                <w:lang w:val="en-GB"/>
              </w:rPr>
              <w:t xml:space="preserve"> in the </w:t>
            </w:r>
            <w:r w:rsidRPr="005C23E7">
              <w:rPr>
                <w:b/>
                <w:lang w:val="en-GB"/>
              </w:rPr>
              <w:t xml:space="preserve">number of </w:t>
            </w:r>
            <w:r w:rsidR="00F90E04" w:rsidRPr="005C23E7">
              <w:rPr>
                <w:b/>
                <w:lang w:val="en-GB"/>
              </w:rPr>
              <w:t>home care</w:t>
            </w:r>
            <w:r w:rsidRPr="005C23E7">
              <w:rPr>
                <w:b/>
                <w:lang w:val="en-GB"/>
              </w:rPr>
              <w:t xml:space="preserve"> </w:t>
            </w:r>
            <w:r w:rsidR="00E54346" w:rsidRPr="005C23E7">
              <w:rPr>
                <w:b/>
                <w:lang w:val="en-GB"/>
              </w:rPr>
              <w:t>Package</w:t>
            </w:r>
            <w:r w:rsidRPr="005C23E7">
              <w:rPr>
                <w:b/>
                <w:lang w:val="en-GB"/>
              </w:rPr>
              <w:t xml:space="preserve"> providers</w:t>
            </w:r>
            <w:r w:rsidRPr="005C23E7">
              <w:rPr>
                <w:lang w:val="en-GB"/>
              </w:rPr>
              <w:t xml:space="preserve">, from 923 providers at 30 June 2023 to </w:t>
            </w:r>
            <w:r w:rsidR="00DD1CFB" w:rsidRPr="005C23E7">
              <w:rPr>
                <w:lang w:val="en-GB"/>
              </w:rPr>
              <w:t>909</w:t>
            </w:r>
            <w:r w:rsidRPr="005C23E7">
              <w:rPr>
                <w:lang w:val="en-GB"/>
              </w:rPr>
              <w:t xml:space="preserve"> providers at 30 June 2024. </w:t>
            </w:r>
          </w:p>
        </w:tc>
      </w:tr>
    </w:tbl>
    <w:bookmarkStart w:id="124" w:name="_Toc173428596"/>
    <w:p w14:paraId="3937813A" w14:textId="1854671B" w:rsidR="005630A4" w:rsidRPr="005C23E7" w:rsidRDefault="00DB307B" w:rsidP="007B285F">
      <w:pPr>
        <w:spacing w:after="120"/>
        <w:rPr>
          <w:lang w:val="en-GB"/>
        </w:rPr>
      </w:pPr>
      <w:r w:rsidRPr="005C23E7">
        <w:rPr>
          <w:lang w:val="en-GB"/>
        </w:rPr>
        <w:fldChar w:fldCharType="begin"/>
      </w:r>
      <w:r w:rsidRPr="005C23E7">
        <w:rPr>
          <w:lang w:val="en-GB"/>
        </w:rPr>
        <w:instrText xml:space="preserve"> REF _Ref195091235 \h </w:instrText>
      </w:r>
      <w:r w:rsidR="009F5C1E" w:rsidRPr="005C23E7">
        <w:rPr>
          <w:lang w:val="en-GB"/>
        </w:rPr>
        <w:instrText xml:space="preserve"> \* MERGEFORMAT </w:instrText>
      </w:r>
      <w:r w:rsidRPr="005C23E7">
        <w:rPr>
          <w:lang w:val="en-GB"/>
        </w:rPr>
      </w:r>
      <w:r w:rsidRPr="005C23E7">
        <w:rPr>
          <w:lang w:val="en-GB"/>
        </w:rPr>
        <w:fldChar w:fldCharType="separate"/>
      </w:r>
      <w:r w:rsidR="0071468B" w:rsidRPr="0071468B">
        <w:rPr>
          <w:lang w:val="en-GB"/>
        </w:rPr>
        <w:t>Table 2.1</w:t>
      </w:r>
      <w:r w:rsidRPr="005C23E7">
        <w:rPr>
          <w:lang w:val="en-GB"/>
        </w:rPr>
        <w:fldChar w:fldCharType="end"/>
      </w:r>
      <w:r w:rsidR="005630A4" w:rsidRPr="005C23E7">
        <w:rPr>
          <w:lang w:val="en-GB"/>
        </w:rPr>
        <w:t xml:space="preserve"> and </w:t>
      </w:r>
      <w:r w:rsidR="00532BDC">
        <w:rPr>
          <w:lang w:val="en-GB"/>
        </w:rPr>
        <w:t>Table 2.2</w:t>
      </w:r>
      <w:r w:rsidR="005630A4" w:rsidRPr="005C23E7">
        <w:rPr>
          <w:lang w:val="en-GB"/>
        </w:rPr>
        <w:t xml:space="preserve"> detail the </w:t>
      </w:r>
      <w:r w:rsidR="009E5473" w:rsidRPr="005C23E7">
        <w:rPr>
          <w:lang w:val="en-GB"/>
        </w:rPr>
        <w:t xml:space="preserve">annual </w:t>
      </w:r>
      <w:r w:rsidR="005630A4" w:rsidRPr="005C23E7">
        <w:rPr>
          <w:lang w:val="en-GB"/>
        </w:rPr>
        <w:t xml:space="preserve">number of </w:t>
      </w:r>
      <w:r w:rsidR="00F90E04" w:rsidRPr="005C23E7">
        <w:rPr>
          <w:lang w:val="en-GB"/>
        </w:rPr>
        <w:t>home care</w:t>
      </w:r>
      <w:r w:rsidR="005630A4" w:rsidRPr="005C23E7">
        <w:rPr>
          <w:lang w:val="en-GB"/>
        </w:rPr>
        <w:t xml:space="preserve"> recipients and providers </w:t>
      </w:r>
      <w:r w:rsidR="00DF00B8" w:rsidRPr="005C23E7">
        <w:rPr>
          <w:lang w:val="en-GB"/>
        </w:rPr>
        <w:t>at</w:t>
      </w:r>
      <w:r w:rsidR="005630A4" w:rsidRPr="005C23E7">
        <w:rPr>
          <w:lang w:val="en-GB"/>
        </w:rPr>
        <w:t xml:space="preserve"> </w:t>
      </w:r>
      <w:r w:rsidR="008E42BF" w:rsidRPr="005C23E7">
        <w:rPr>
          <w:lang w:val="en-GB"/>
        </w:rPr>
        <w:t xml:space="preserve">30 June </w:t>
      </w:r>
      <w:r w:rsidR="00DF00B8" w:rsidRPr="005C23E7">
        <w:rPr>
          <w:lang w:val="en-GB"/>
        </w:rPr>
        <w:t>from</w:t>
      </w:r>
      <w:r w:rsidR="008E42BF" w:rsidRPr="005C23E7">
        <w:rPr>
          <w:lang w:val="en-GB"/>
        </w:rPr>
        <w:t xml:space="preserve"> </w:t>
      </w:r>
      <w:r w:rsidR="005630A4" w:rsidRPr="005C23E7">
        <w:rPr>
          <w:lang w:val="en-GB"/>
        </w:rPr>
        <w:t>2021 to 2024, including demographic information.</w:t>
      </w:r>
    </w:p>
    <w:p w14:paraId="493B0FF5" w14:textId="49A91295" w:rsidR="003E1C7F" w:rsidRPr="005C23E7" w:rsidRDefault="003E1C7F" w:rsidP="00BC7DD0">
      <w:pPr>
        <w:pStyle w:val="Caption"/>
      </w:pPr>
      <w:bookmarkStart w:id="125" w:name="_Ref195091235"/>
      <w:bookmarkStart w:id="126" w:name="_Toc195525317"/>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w:t>
      </w:r>
      <w:r w:rsidR="00E4583C">
        <w:fldChar w:fldCharType="end"/>
      </w:r>
      <w:bookmarkEnd w:id="125"/>
      <w:r w:rsidRPr="005C23E7">
        <w:t xml:space="preserve">: Home </w:t>
      </w:r>
      <w:r w:rsidR="00EF73DE" w:rsidRPr="005C23E7">
        <w:t>C</w:t>
      </w:r>
      <w:r w:rsidRPr="005C23E7">
        <w:t xml:space="preserve">are </w:t>
      </w:r>
      <w:r w:rsidR="00EB3BF1" w:rsidRPr="005C23E7">
        <w:t xml:space="preserve">Package </w:t>
      </w:r>
      <w:r w:rsidRPr="005C23E7">
        <w:t>recipients</w:t>
      </w:r>
      <w:r w:rsidR="00240D1A" w:rsidRPr="005C23E7">
        <w:t>,</w:t>
      </w:r>
      <w:r w:rsidRPr="005C23E7">
        <w:t xml:space="preserve"> 30 June 2021 to 30 June 2024</w:t>
      </w:r>
      <w:bookmarkEnd w:id="126"/>
    </w:p>
    <w:tbl>
      <w:tblPr>
        <w:tblStyle w:val="DepartmentofHealthtable"/>
        <w:tblW w:w="0" w:type="auto"/>
        <w:tblBorders>
          <w:top w:val="none" w:sz="0" w:space="0" w:color="auto"/>
          <w:bottom w:val="single" w:sz="4" w:space="0" w:color="auto"/>
          <w:insideH w:val="single" w:sz="4" w:space="0" w:color="2B1E64" w:themeColor="text2" w:themeTint="E6"/>
        </w:tblBorders>
        <w:tblLook w:val="04A0" w:firstRow="1" w:lastRow="0" w:firstColumn="1" w:lastColumn="0" w:noHBand="0" w:noVBand="1"/>
      </w:tblPr>
      <w:tblGrid>
        <w:gridCol w:w="2694"/>
        <w:gridCol w:w="1594"/>
        <w:gridCol w:w="1594"/>
        <w:gridCol w:w="1594"/>
        <w:gridCol w:w="1594"/>
      </w:tblGrid>
      <w:tr w:rsidR="0075257B" w:rsidRPr="005C23E7" w14:paraId="5DB0FEED" w14:textId="77777777" w:rsidTr="00DF087B">
        <w:trPr>
          <w:cnfStyle w:val="100000000000" w:firstRow="1" w:lastRow="0" w:firstColumn="0" w:lastColumn="0" w:oddVBand="0" w:evenVBand="0" w:oddHBand="0" w:evenHBand="0" w:firstRowFirstColumn="0" w:firstRowLastColumn="0" w:lastRowFirstColumn="0" w:lastRowLastColumn="0"/>
          <w:trHeight w:val="567"/>
          <w:tblHeader/>
        </w:trPr>
        <w:tc>
          <w:tcPr>
            <w:tcW w:w="2694" w:type="dxa"/>
            <w:tcBorders>
              <w:bottom w:val="single" w:sz="4" w:space="0" w:color="2B1E64" w:themeColor="text2" w:themeTint="E6"/>
            </w:tcBorders>
          </w:tcPr>
          <w:p w14:paraId="4A61668A" w14:textId="77777777" w:rsidR="00FA4FC3" w:rsidRPr="005C23E7" w:rsidRDefault="00FA4FC3" w:rsidP="00FA4FC3">
            <w:pPr>
              <w:pStyle w:val="TableHeaderWhite"/>
              <w:spacing w:before="60" w:after="60" w:line="240" w:lineRule="auto"/>
              <w:rPr>
                <w:rFonts w:cs="Arial"/>
                <w:sz w:val="20"/>
                <w:szCs w:val="20"/>
              </w:rPr>
            </w:pPr>
            <w:r w:rsidRPr="005C23E7">
              <w:rPr>
                <w:rFonts w:cs="Arial"/>
                <w:sz w:val="20"/>
                <w:szCs w:val="20"/>
              </w:rPr>
              <w:t> </w:t>
            </w:r>
          </w:p>
        </w:tc>
        <w:tc>
          <w:tcPr>
            <w:tcW w:w="1594" w:type="dxa"/>
            <w:tcBorders>
              <w:top w:val="nil"/>
              <w:left w:val="nil"/>
              <w:bottom w:val="single" w:sz="4" w:space="0" w:color="2B1E64" w:themeColor="text2" w:themeTint="E6"/>
              <w:right w:val="nil"/>
            </w:tcBorders>
            <w:shd w:val="clear" w:color="000000" w:fill="1E1545"/>
          </w:tcPr>
          <w:p w14:paraId="15A7A32A" w14:textId="00428ACE" w:rsidR="00FA4FC3" w:rsidRPr="005C23E7" w:rsidRDefault="00FA4FC3" w:rsidP="00FA4FC3">
            <w:pPr>
              <w:pStyle w:val="TableHeaderWhite"/>
              <w:spacing w:before="60" w:after="60" w:line="240" w:lineRule="auto"/>
              <w:rPr>
                <w:rFonts w:cs="Arial"/>
                <w:b/>
                <w:sz w:val="20"/>
                <w:szCs w:val="20"/>
              </w:rPr>
            </w:pPr>
            <w:r w:rsidRPr="005C23E7">
              <w:rPr>
                <w:rFonts w:cs="Arial"/>
                <w:b/>
                <w:color w:val="FFFFFF"/>
                <w:sz w:val="20"/>
                <w:szCs w:val="20"/>
                <w:lang w:eastAsia="en-AU"/>
              </w:rPr>
              <w:t>30 June 2021</w:t>
            </w:r>
          </w:p>
        </w:tc>
        <w:tc>
          <w:tcPr>
            <w:tcW w:w="1594" w:type="dxa"/>
            <w:tcBorders>
              <w:top w:val="nil"/>
              <w:left w:val="nil"/>
              <w:bottom w:val="single" w:sz="4" w:space="0" w:color="2B1E64" w:themeColor="text2" w:themeTint="E6"/>
              <w:right w:val="nil"/>
            </w:tcBorders>
            <w:shd w:val="clear" w:color="000000" w:fill="1E1545"/>
          </w:tcPr>
          <w:p w14:paraId="5B2B2C5E" w14:textId="3CAD87BE" w:rsidR="00FA4FC3" w:rsidRPr="005C23E7" w:rsidRDefault="00FA4FC3" w:rsidP="00FA4FC3">
            <w:pPr>
              <w:pStyle w:val="TableHeaderWhite"/>
              <w:spacing w:before="60" w:after="60" w:line="240" w:lineRule="auto"/>
              <w:rPr>
                <w:rFonts w:cs="Arial"/>
                <w:b/>
                <w:sz w:val="20"/>
                <w:szCs w:val="20"/>
              </w:rPr>
            </w:pPr>
            <w:r w:rsidRPr="005C23E7">
              <w:rPr>
                <w:rFonts w:cs="Arial"/>
                <w:b/>
                <w:color w:val="FFFFFF"/>
                <w:sz w:val="20"/>
                <w:szCs w:val="20"/>
                <w:lang w:eastAsia="en-AU"/>
              </w:rPr>
              <w:t>30 June 2022</w:t>
            </w:r>
          </w:p>
        </w:tc>
        <w:tc>
          <w:tcPr>
            <w:tcW w:w="1594" w:type="dxa"/>
            <w:tcBorders>
              <w:top w:val="nil"/>
              <w:left w:val="nil"/>
              <w:bottom w:val="single" w:sz="4" w:space="0" w:color="2B1E64" w:themeColor="text2" w:themeTint="E6"/>
              <w:right w:val="nil"/>
            </w:tcBorders>
            <w:shd w:val="clear" w:color="000000" w:fill="1E1545"/>
          </w:tcPr>
          <w:p w14:paraId="2251EF23" w14:textId="169C119F" w:rsidR="00FA4FC3" w:rsidRPr="005C23E7" w:rsidRDefault="00FA4FC3" w:rsidP="00FA4FC3">
            <w:pPr>
              <w:pStyle w:val="TableHeaderWhite"/>
              <w:spacing w:before="60" w:after="60" w:line="240" w:lineRule="auto"/>
              <w:rPr>
                <w:rFonts w:cs="Arial"/>
                <w:b/>
                <w:sz w:val="20"/>
                <w:szCs w:val="20"/>
              </w:rPr>
            </w:pPr>
            <w:r w:rsidRPr="005C23E7">
              <w:rPr>
                <w:rFonts w:cs="Arial"/>
                <w:b/>
                <w:color w:val="FFFFFF"/>
                <w:sz w:val="20"/>
                <w:szCs w:val="20"/>
                <w:lang w:eastAsia="en-AU"/>
              </w:rPr>
              <w:t>30 June 2023</w:t>
            </w:r>
          </w:p>
        </w:tc>
        <w:tc>
          <w:tcPr>
            <w:tcW w:w="1594" w:type="dxa"/>
            <w:tcBorders>
              <w:top w:val="nil"/>
              <w:left w:val="nil"/>
              <w:bottom w:val="single" w:sz="4" w:space="0" w:color="2B1E64" w:themeColor="text2" w:themeTint="E6"/>
              <w:right w:val="nil"/>
            </w:tcBorders>
            <w:shd w:val="clear" w:color="000000" w:fill="68437B"/>
          </w:tcPr>
          <w:p w14:paraId="3C4FD527" w14:textId="0D138779" w:rsidR="00FA4FC3" w:rsidRPr="005C23E7" w:rsidRDefault="00FA4FC3" w:rsidP="00FA4FC3">
            <w:pPr>
              <w:pStyle w:val="TableHeaderWhite"/>
              <w:spacing w:before="60" w:after="60" w:line="240" w:lineRule="auto"/>
              <w:rPr>
                <w:rFonts w:cs="Arial"/>
                <w:b/>
                <w:sz w:val="20"/>
                <w:szCs w:val="20"/>
              </w:rPr>
            </w:pPr>
            <w:r w:rsidRPr="005C23E7">
              <w:rPr>
                <w:rFonts w:cs="Arial"/>
                <w:b/>
                <w:color w:val="FFFFFF"/>
                <w:sz w:val="20"/>
                <w:szCs w:val="20"/>
                <w:lang w:eastAsia="en-AU"/>
              </w:rPr>
              <w:t>30 June 2024</w:t>
            </w:r>
          </w:p>
        </w:tc>
      </w:tr>
      <w:tr w:rsidR="005630A4" w:rsidRPr="005C23E7" w14:paraId="4FE05A32" w14:textId="77777777" w:rsidTr="00DF087B">
        <w:trPr>
          <w:trHeight w:val="311"/>
        </w:trPr>
        <w:tc>
          <w:tcPr>
            <w:tcW w:w="2694" w:type="dxa"/>
            <w:tcBorders>
              <w:top w:val="single" w:sz="4" w:space="0" w:color="2B1E64" w:themeColor="text2" w:themeTint="E6"/>
              <w:bottom w:val="single" w:sz="4" w:space="0" w:color="auto"/>
            </w:tcBorders>
            <w:shd w:val="clear" w:color="auto" w:fill="D8DADA"/>
          </w:tcPr>
          <w:p w14:paraId="6A30A80E" w14:textId="54AA86CC" w:rsidR="005630A4" w:rsidRPr="005C23E7" w:rsidRDefault="005630A4">
            <w:pPr>
              <w:pStyle w:val="TableofAuthorities"/>
              <w:spacing w:before="60" w:after="60"/>
              <w:rPr>
                <w:rFonts w:cs="Arial"/>
                <w:sz w:val="20"/>
                <w:szCs w:val="20"/>
              </w:rPr>
            </w:pPr>
            <w:r w:rsidRPr="005C23E7">
              <w:rPr>
                <w:rFonts w:cs="Arial"/>
                <w:b/>
                <w:sz w:val="20"/>
                <w:szCs w:val="20"/>
              </w:rPr>
              <w:t xml:space="preserve">Total </w:t>
            </w:r>
            <w:r w:rsidR="00311B6E" w:rsidRPr="005C23E7">
              <w:rPr>
                <w:rFonts w:cs="Arial"/>
                <w:b/>
                <w:sz w:val="20"/>
                <w:szCs w:val="20"/>
              </w:rPr>
              <w:t>re</w:t>
            </w:r>
            <w:r w:rsidRPr="005C23E7">
              <w:rPr>
                <w:rFonts w:cs="Arial"/>
                <w:b/>
                <w:sz w:val="20"/>
                <w:szCs w:val="20"/>
              </w:rPr>
              <w:t>cipients</w:t>
            </w:r>
          </w:p>
        </w:tc>
        <w:tc>
          <w:tcPr>
            <w:tcW w:w="1594" w:type="dxa"/>
            <w:tcBorders>
              <w:top w:val="single" w:sz="4" w:space="0" w:color="2B1E64" w:themeColor="text2" w:themeTint="E6"/>
              <w:bottom w:val="single" w:sz="4" w:space="0" w:color="auto"/>
            </w:tcBorders>
            <w:shd w:val="clear" w:color="auto" w:fill="D8DADA"/>
          </w:tcPr>
          <w:p w14:paraId="67AC18BF" w14:textId="77777777" w:rsidR="005630A4" w:rsidRPr="005C23E7" w:rsidRDefault="005630A4" w:rsidP="00D148E5">
            <w:pPr>
              <w:spacing w:before="60" w:after="60" w:line="240" w:lineRule="auto"/>
              <w:rPr>
                <w:rFonts w:eastAsia="Arial" w:cs="Arial"/>
                <w:b/>
                <w:sz w:val="20"/>
                <w:szCs w:val="20"/>
              </w:rPr>
            </w:pPr>
            <w:r w:rsidRPr="005C23E7">
              <w:rPr>
                <w:rFonts w:eastAsia="Arial" w:cs="Arial"/>
                <w:b/>
                <w:sz w:val="20"/>
                <w:szCs w:val="20"/>
              </w:rPr>
              <w:t>176,105</w:t>
            </w:r>
          </w:p>
        </w:tc>
        <w:tc>
          <w:tcPr>
            <w:tcW w:w="1594" w:type="dxa"/>
            <w:tcBorders>
              <w:top w:val="single" w:sz="4" w:space="0" w:color="2B1E64" w:themeColor="text2" w:themeTint="E6"/>
              <w:bottom w:val="single" w:sz="4" w:space="0" w:color="auto"/>
            </w:tcBorders>
            <w:shd w:val="clear" w:color="auto" w:fill="D8DADA"/>
          </w:tcPr>
          <w:p w14:paraId="503E344C" w14:textId="77777777" w:rsidR="005630A4" w:rsidRPr="005C23E7" w:rsidRDefault="005630A4" w:rsidP="00D148E5">
            <w:pPr>
              <w:spacing w:before="60" w:after="60" w:line="240" w:lineRule="auto"/>
              <w:rPr>
                <w:rFonts w:eastAsia="Arial" w:cs="Arial"/>
                <w:b/>
                <w:sz w:val="20"/>
                <w:szCs w:val="20"/>
              </w:rPr>
            </w:pPr>
            <w:r w:rsidRPr="005C23E7">
              <w:rPr>
                <w:rFonts w:eastAsia="Arial" w:cs="Arial"/>
                <w:b/>
                <w:sz w:val="20"/>
                <w:szCs w:val="20"/>
              </w:rPr>
              <w:t>215,743</w:t>
            </w:r>
          </w:p>
        </w:tc>
        <w:tc>
          <w:tcPr>
            <w:tcW w:w="1594" w:type="dxa"/>
            <w:tcBorders>
              <w:top w:val="single" w:sz="4" w:space="0" w:color="2B1E64" w:themeColor="text2" w:themeTint="E6"/>
              <w:bottom w:val="single" w:sz="4" w:space="0" w:color="auto"/>
            </w:tcBorders>
            <w:shd w:val="clear" w:color="auto" w:fill="D8DADA"/>
          </w:tcPr>
          <w:p w14:paraId="7D692A70" w14:textId="77777777" w:rsidR="005630A4" w:rsidRPr="005C23E7" w:rsidRDefault="005630A4" w:rsidP="00D148E5">
            <w:pPr>
              <w:spacing w:before="60" w:after="60" w:line="240" w:lineRule="auto"/>
              <w:rPr>
                <w:rFonts w:eastAsia="Arial" w:cs="Arial"/>
                <w:b/>
                <w:sz w:val="20"/>
                <w:szCs w:val="20"/>
              </w:rPr>
            </w:pPr>
            <w:r w:rsidRPr="005C23E7">
              <w:rPr>
                <w:rFonts w:eastAsia="Arial" w:cs="Arial"/>
                <w:b/>
                <w:sz w:val="20"/>
                <w:szCs w:val="20"/>
              </w:rPr>
              <w:t>258,374</w:t>
            </w:r>
          </w:p>
        </w:tc>
        <w:tc>
          <w:tcPr>
            <w:tcW w:w="1594" w:type="dxa"/>
            <w:tcBorders>
              <w:top w:val="single" w:sz="4" w:space="0" w:color="2B1E64" w:themeColor="text2" w:themeTint="E6"/>
              <w:bottom w:val="single" w:sz="4" w:space="0" w:color="auto"/>
            </w:tcBorders>
            <w:shd w:val="clear" w:color="auto" w:fill="D8DADA"/>
          </w:tcPr>
          <w:p w14:paraId="468DFAEE" w14:textId="0B5078D6" w:rsidR="005630A4" w:rsidRPr="005C23E7" w:rsidRDefault="00A825A9" w:rsidP="00507828">
            <w:pPr>
              <w:pStyle w:val="TableofAuthorities"/>
              <w:spacing w:before="60" w:after="60"/>
              <w:rPr>
                <w:rFonts w:cs="Arial"/>
                <w:b/>
                <w:sz w:val="20"/>
                <w:szCs w:val="20"/>
              </w:rPr>
            </w:pPr>
            <w:r w:rsidRPr="005C23E7">
              <w:rPr>
                <w:rFonts w:cs="Arial"/>
                <w:b/>
                <w:sz w:val="20"/>
                <w:szCs w:val="20"/>
              </w:rPr>
              <w:t>275,486</w:t>
            </w:r>
          </w:p>
        </w:tc>
      </w:tr>
      <w:tr w:rsidR="005630A4" w:rsidRPr="005C23E7" w14:paraId="62A4C7E3" w14:textId="77777777" w:rsidTr="00DF087B">
        <w:trPr>
          <w:trHeight w:val="311"/>
        </w:trPr>
        <w:tc>
          <w:tcPr>
            <w:tcW w:w="2694" w:type="dxa"/>
            <w:tcBorders>
              <w:top w:val="single" w:sz="4" w:space="0" w:color="auto"/>
            </w:tcBorders>
          </w:tcPr>
          <w:p w14:paraId="6CF112EB" w14:textId="43FE1D47" w:rsidR="005630A4" w:rsidRPr="005C23E7" w:rsidRDefault="005630A4" w:rsidP="00D018FD">
            <w:pPr>
              <w:pStyle w:val="TableofAuthorities"/>
              <w:spacing w:before="60" w:after="60"/>
              <w:rPr>
                <w:rFonts w:cs="Arial"/>
                <w:sz w:val="20"/>
                <w:szCs w:val="20"/>
              </w:rPr>
            </w:pPr>
            <w:r w:rsidRPr="005C23E7">
              <w:rPr>
                <w:rFonts w:cs="Arial"/>
                <w:sz w:val="20"/>
                <w:szCs w:val="20"/>
              </w:rPr>
              <w:t>C</w:t>
            </w:r>
            <w:r w:rsidR="00D648E0" w:rsidRPr="005C23E7">
              <w:rPr>
                <w:rFonts w:cs="Arial"/>
                <w:sz w:val="20"/>
                <w:szCs w:val="20"/>
              </w:rPr>
              <w:t>ulturally and Linguistically Diverse</w:t>
            </w:r>
            <w:r w:rsidRPr="005C23E7">
              <w:rPr>
                <w:rFonts w:cs="Arial"/>
                <w:sz w:val="20"/>
                <w:szCs w:val="20"/>
              </w:rPr>
              <w:t xml:space="preserve"> </w:t>
            </w:r>
            <w:r w:rsidR="00311B6E" w:rsidRPr="005C23E7">
              <w:rPr>
                <w:rFonts w:cs="Arial"/>
                <w:sz w:val="20"/>
                <w:szCs w:val="20"/>
              </w:rPr>
              <w:t>r</w:t>
            </w:r>
            <w:r w:rsidRPr="005C23E7">
              <w:rPr>
                <w:rFonts w:cs="Arial"/>
                <w:sz w:val="20"/>
                <w:szCs w:val="20"/>
              </w:rPr>
              <w:t>ecipients</w:t>
            </w:r>
          </w:p>
        </w:tc>
        <w:tc>
          <w:tcPr>
            <w:tcW w:w="1594" w:type="dxa"/>
            <w:tcBorders>
              <w:top w:val="single" w:sz="4" w:space="0" w:color="auto"/>
            </w:tcBorders>
          </w:tcPr>
          <w:p w14:paraId="776FAAA4"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50,767</w:t>
            </w:r>
          </w:p>
        </w:tc>
        <w:tc>
          <w:tcPr>
            <w:tcW w:w="1594" w:type="dxa"/>
            <w:tcBorders>
              <w:top w:val="single" w:sz="4" w:space="0" w:color="auto"/>
            </w:tcBorders>
          </w:tcPr>
          <w:p w14:paraId="11F25DBA"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64,192</w:t>
            </w:r>
          </w:p>
        </w:tc>
        <w:tc>
          <w:tcPr>
            <w:tcW w:w="1594" w:type="dxa"/>
            <w:tcBorders>
              <w:top w:val="single" w:sz="4" w:space="0" w:color="auto"/>
            </w:tcBorders>
          </w:tcPr>
          <w:p w14:paraId="1A025DB2"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78,536</w:t>
            </w:r>
          </w:p>
        </w:tc>
        <w:tc>
          <w:tcPr>
            <w:tcW w:w="1594" w:type="dxa"/>
            <w:tcBorders>
              <w:top w:val="single" w:sz="4" w:space="0" w:color="auto"/>
            </w:tcBorders>
          </w:tcPr>
          <w:p w14:paraId="67D1472F" w14:textId="2E0EE06B" w:rsidR="005630A4" w:rsidRPr="005C23E7" w:rsidRDefault="00E4360E" w:rsidP="00507828">
            <w:pPr>
              <w:pStyle w:val="TableofAuthorities"/>
              <w:spacing w:before="60" w:after="60"/>
              <w:rPr>
                <w:rFonts w:cs="Arial"/>
                <w:sz w:val="20"/>
                <w:szCs w:val="20"/>
              </w:rPr>
            </w:pPr>
            <w:r w:rsidRPr="005C23E7">
              <w:rPr>
                <w:rFonts w:cs="Arial"/>
                <w:sz w:val="20"/>
                <w:szCs w:val="20"/>
              </w:rPr>
              <w:t>85,079</w:t>
            </w:r>
          </w:p>
        </w:tc>
      </w:tr>
      <w:tr w:rsidR="005630A4" w:rsidRPr="005C23E7" w14:paraId="53589E87" w14:textId="77777777" w:rsidTr="00DF087B">
        <w:trPr>
          <w:trHeight w:val="311"/>
        </w:trPr>
        <w:tc>
          <w:tcPr>
            <w:tcW w:w="2694" w:type="dxa"/>
            <w:tcBorders>
              <w:bottom w:val="single" w:sz="4" w:space="0" w:color="2B1E64" w:themeColor="text2" w:themeTint="E6"/>
            </w:tcBorders>
          </w:tcPr>
          <w:p w14:paraId="66954C4B" w14:textId="2E0ABBE3" w:rsidR="005630A4" w:rsidRPr="005C23E7" w:rsidRDefault="002B26E8" w:rsidP="00D018FD">
            <w:pPr>
              <w:pStyle w:val="TableofAuthorities"/>
              <w:spacing w:before="60" w:after="60"/>
              <w:rPr>
                <w:rFonts w:cs="Arial"/>
                <w:sz w:val="20"/>
                <w:szCs w:val="20"/>
              </w:rPr>
            </w:pPr>
            <w:r w:rsidRPr="005C23E7">
              <w:rPr>
                <w:rFonts w:cs="Arial"/>
                <w:sz w:val="20"/>
                <w:szCs w:val="20"/>
              </w:rPr>
              <w:t xml:space="preserve">Aboriginal and Torres Strait Islander </w:t>
            </w:r>
            <w:r w:rsidR="00BF3C5F" w:rsidRPr="005C23E7">
              <w:rPr>
                <w:rFonts w:cs="Arial"/>
                <w:sz w:val="20"/>
                <w:szCs w:val="20"/>
              </w:rPr>
              <w:t>recipients</w:t>
            </w:r>
          </w:p>
        </w:tc>
        <w:tc>
          <w:tcPr>
            <w:tcW w:w="1594" w:type="dxa"/>
            <w:tcBorders>
              <w:bottom w:val="single" w:sz="4" w:space="0" w:color="2B1E64" w:themeColor="text2" w:themeTint="E6"/>
            </w:tcBorders>
          </w:tcPr>
          <w:p w14:paraId="089CCA9E"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3,734</w:t>
            </w:r>
          </w:p>
        </w:tc>
        <w:tc>
          <w:tcPr>
            <w:tcW w:w="1594" w:type="dxa"/>
            <w:tcBorders>
              <w:bottom w:val="single" w:sz="4" w:space="0" w:color="2B1E64" w:themeColor="text2" w:themeTint="E6"/>
            </w:tcBorders>
          </w:tcPr>
          <w:p w14:paraId="0215BC0F"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5,773</w:t>
            </w:r>
          </w:p>
        </w:tc>
        <w:tc>
          <w:tcPr>
            <w:tcW w:w="1594" w:type="dxa"/>
            <w:tcBorders>
              <w:bottom w:val="single" w:sz="4" w:space="0" w:color="2B1E64" w:themeColor="text2" w:themeTint="E6"/>
            </w:tcBorders>
          </w:tcPr>
          <w:p w14:paraId="16DC48D1"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7,879</w:t>
            </w:r>
          </w:p>
        </w:tc>
        <w:tc>
          <w:tcPr>
            <w:tcW w:w="1594" w:type="dxa"/>
            <w:tcBorders>
              <w:bottom w:val="single" w:sz="4" w:space="0" w:color="2B1E64" w:themeColor="text2" w:themeTint="E6"/>
            </w:tcBorders>
          </w:tcPr>
          <w:p w14:paraId="1BE24AB4" w14:textId="110AD808" w:rsidR="005630A4" w:rsidRPr="005C23E7" w:rsidRDefault="00E4360E" w:rsidP="00507828">
            <w:pPr>
              <w:pStyle w:val="TableofAuthorities"/>
              <w:spacing w:before="60" w:after="60"/>
              <w:rPr>
                <w:rFonts w:cs="Arial"/>
                <w:sz w:val="20"/>
                <w:szCs w:val="20"/>
              </w:rPr>
            </w:pPr>
            <w:r w:rsidRPr="005C23E7">
              <w:rPr>
                <w:rFonts w:cs="Arial"/>
                <w:sz w:val="20"/>
                <w:szCs w:val="20"/>
              </w:rPr>
              <w:t>8,775</w:t>
            </w:r>
          </w:p>
        </w:tc>
      </w:tr>
      <w:tr w:rsidR="005630A4" w:rsidRPr="005C23E7" w14:paraId="60D447AB" w14:textId="77777777" w:rsidTr="00DF087B">
        <w:trPr>
          <w:trHeight w:val="300"/>
        </w:trPr>
        <w:tc>
          <w:tcPr>
            <w:tcW w:w="2694" w:type="dxa"/>
            <w:tcBorders>
              <w:top w:val="single" w:sz="4" w:space="0" w:color="2B1E64" w:themeColor="text2" w:themeTint="E6"/>
              <w:bottom w:val="single" w:sz="4" w:space="0" w:color="auto"/>
            </w:tcBorders>
            <w:shd w:val="clear" w:color="auto" w:fill="E8DEED" w:themeFill="accent3" w:themeFillTint="33"/>
          </w:tcPr>
          <w:p w14:paraId="09C6714B" w14:textId="312834D6" w:rsidR="005630A4" w:rsidRPr="005C23E7" w:rsidRDefault="003A04A8">
            <w:pPr>
              <w:pStyle w:val="TableofAuthorities"/>
              <w:spacing w:before="60" w:after="60"/>
              <w:rPr>
                <w:rFonts w:cs="Arial"/>
                <w:b/>
                <w:sz w:val="20"/>
                <w:szCs w:val="20"/>
              </w:rPr>
            </w:pPr>
            <w:r w:rsidRPr="005C23E7">
              <w:rPr>
                <w:rFonts w:cs="Arial"/>
                <w:b/>
                <w:bCs/>
                <w:sz w:val="20"/>
                <w:szCs w:val="20"/>
              </w:rPr>
              <w:t>L</w:t>
            </w:r>
            <w:r w:rsidR="005630A4" w:rsidRPr="005C23E7">
              <w:rPr>
                <w:rFonts w:cs="Arial"/>
                <w:b/>
                <w:bCs/>
                <w:sz w:val="20"/>
                <w:szCs w:val="20"/>
              </w:rPr>
              <w:t>evel</w:t>
            </w:r>
          </w:p>
        </w:tc>
        <w:tc>
          <w:tcPr>
            <w:tcW w:w="1594" w:type="dxa"/>
            <w:tcBorders>
              <w:top w:val="single" w:sz="4" w:space="0" w:color="2B1E64" w:themeColor="text2" w:themeTint="E6"/>
              <w:bottom w:val="single" w:sz="4" w:space="0" w:color="auto"/>
            </w:tcBorders>
            <w:shd w:val="clear" w:color="auto" w:fill="E8DEED" w:themeFill="accent3" w:themeFillTint="33"/>
          </w:tcPr>
          <w:p w14:paraId="1CF51254" w14:textId="77777777" w:rsidR="005630A4" w:rsidRPr="005C23E7" w:rsidRDefault="005630A4" w:rsidP="00507828">
            <w:pPr>
              <w:pStyle w:val="TableofAuthorities"/>
              <w:spacing w:before="60" w:after="60"/>
              <w:rPr>
                <w:rFonts w:cs="Arial"/>
                <w:b/>
                <w:sz w:val="20"/>
                <w:szCs w:val="20"/>
              </w:rPr>
            </w:pPr>
          </w:p>
        </w:tc>
        <w:tc>
          <w:tcPr>
            <w:tcW w:w="1594" w:type="dxa"/>
            <w:tcBorders>
              <w:top w:val="single" w:sz="4" w:space="0" w:color="2B1E64" w:themeColor="text2" w:themeTint="E6"/>
              <w:bottom w:val="single" w:sz="4" w:space="0" w:color="auto"/>
            </w:tcBorders>
            <w:shd w:val="clear" w:color="auto" w:fill="E8DEED" w:themeFill="accent3" w:themeFillTint="33"/>
          </w:tcPr>
          <w:p w14:paraId="00CCF052" w14:textId="77777777" w:rsidR="005630A4" w:rsidRPr="005C23E7" w:rsidRDefault="005630A4" w:rsidP="00507828">
            <w:pPr>
              <w:pStyle w:val="TableofAuthorities"/>
              <w:spacing w:before="60" w:after="60"/>
              <w:rPr>
                <w:rFonts w:cs="Arial"/>
                <w:b/>
                <w:sz w:val="20"/>
                <w:szCs w:val="20"/>
              </w:rPr>
            </w:pPr>
          </w:p>
        </w:tc>
        <w:tc>
          <w:tcPr>
            <w:tcW w:w="1594" w:type="dxa"/>
            <w:tcBorders>
              <w:top w:val="single" w:sz="4" w:space="0" w:color="2B1E64" w:themeColor="text2" w:themeTint="E6"/>
              <w:bottom w:val="single" w:sz="4" w:space="0" w:color="auto"/>
            </w:tcBorders>
            <w:shd w:val="clear" w:color="auto" w:fill="E8DEED" w:themeFill="accent3" w:themeFillTint="33"/>
          </w:tcPr>
          <w:p w14:paraId="512C180F" w14:textId="77777777" w:rsidR="005630A4" w:rsidRPr="005C23E7" w:rsidRDefault="005630A4" w:rsidP="00507828">
            <w:pPr>
              <w:pStyle w:val="TableofAuthorities"/>
              <w:spacing w:before="60" w:after="60"/>
              <w:rPr>
                <w:rFonts w:cs="Arial"/>
                <w:b/>
                <w:sz w:val="20"/>
                <w:szCs w:val="20"/>
              </w:rPr>
            </w:pPr>
          </w:p>
        </w:tc>
        <w:tc>
          <w:tcPr>
            <w:tcW w:w="1594" w:type="dxa"/>
            <w:tcBorders>
              <w:top w:val="single" w:sz="4" w:space="0" w:color="2B1E64" w:themeColor="text2" w:themeTint="E6"/>
              <w:bottom w:val="single" w:sz="4" w:space="0" w:color="auto"/>
            </w:tcBorders>
            <w:shd w:val="clear" w:color="auto" w:fill="E8DEED" w:themeFill="accent3" w:themeFillTint="33"/>
          </w:tcPr>
          <w:p w14:paraId="23A3DFFA" w14:textId="77777777" w:rsidR="005630A4" w:rsidRPr="005C23E7" w:rsidRDefault="005630A4" w:rsidP="00507828">
            <w:pPr>
              <w:pStyle w:val="TableofAuthorities"/>
              <w:spacing w:before="60" w:after="60"/>
              <w:rPr>
                <w:rFonts w:cs="Arial"/>
                <w:b/>
                <w:sz w:val="20"/>
                <w:szCs w:val="20"/>
              </w:rPr>
            </w:pPr>
          </w:p>
        </w:tc>
      </w:tr>
      <w:tr w:rsidR="005630A4" w:rsidRPr="005C23E7" w14:paraId="5A604AE8" w14:textId="77777777" w:rsidTr="00DF087B">
        <w:trPr>
          <w:trHeight w:val="300"/>
        </w:trPr>
        <w:tc>
          <w:tcPr>
            <w:tcW w:w="2694" w:type="dxa"/>
            <w:tcBorders>
              <w:top w:val="single" w:sz="4" w:space="0" w:color="auto"/>
              <w:bottom w:val="single" w:sz="4" w:space="0" w:color="2B1E64" w:themeColor="text2" w:themeTint="E6"/>
            </w:tcBorders>
          </w:tcPr>
          <w:p w14:paraId="4ACE60C2" w14:textId="77777777" w:rsidR="005630A4" w:rsidRPr="005C23E7" w:rsidRDefault="005630A4">
            <w:pPr>
              <w:pStyle w:val="TableofAuthorities"/>
              <w:spacing w:before="60" w:after="60"/>
              <w:rPr>
                <w:rFonts w:cs="Arial"/>
                <w:sz w:val="20"/>
                <w:szCs w:val="20"/>
              </w:rPr>
            </w:pPr>
            <w:r w:rsidRPr="005C23E7">
              <w:rPr>
                <w:rFonts w:cs="Arial"/>
                <w:sz w:val="20"/>
                <w:szCs w:val="20"/>
              </w:rPr>
              <w:t>Level 1</w:t>
            </w:r>
          </w:p>
        </w:tc>
        <w:tc>
          <w:tcPr>
            <w:tcW w:w="1594" w:type="dxa"/>
            <w:tcBorders>
              <w:top w:val="single" w:sz="4" w:space="0" w:color="auto"/>
              <w:bottom w:val="single" w:sz="4" w:space="0" w:color="2B1E64" w:themeColor="text2" w:themeTint="E6"/>
            </w:tcBorders>
          </w:tcPr>
          <w:p w14:paraId="6A62D30F"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17,405</w:t>
            </w:r>
          </w:p>
        </w:tc>
        <w:tc>
          <w:tcPr>
            <w:tcW w:w="1594" w:type="dxa"/>
            <w:tcBorders>
              <w:top w:val="single" w:sz="4" w:space="0" w:color="auto"/>
              <w:bottom w:val="single" w:sz="4" w:space="0" w:color="2B1E64" w:themeColor="text2" w:themeTint="E6"/>
            </w:tcBorders>
          </w:tcPr>
          <w:p w14:paraId="6C47C575"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11,677</w:t>
            </w:r>
          </w:p>
        </w:tc>
        <w:tc>
          <w:tcPr>
            <w:tcW w:w="1594" w:type="dxa"/>
            <w:tcBorders>
              <w:top w:val="single" w:sz="4" w:space="0" w:color="auto"/>
              <w:bottom w:val="single" w:sz="4" w:space="0" w:color="2B1E64" w:themeColor="text2" w:themeTint="E6"/>
            </w:tcBorders>
          </w:tcPr>
          <w:p w14:paraId="186EFFA2"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13,439</w:t>
            </w:r>
          </w:p>
        </w:tc>
        <w:tc>
          <w:tcPr>
            <w:tcW w:w="1594" w:type="dxa"/>
            <w:tcBorders>
              <w:top w:val="single" w:sz="4" w:space="0" w:color="auto"/>
              <w:bottom w:val="single" w:sz="4" w:space="0" w:color="2B1E64" w:themeColor="text2" w:themeTint="E6"/>
            </w:tcBorders>
            <w:vAlign w:val="top"/>
          </w:tcPr>
          <w:p w14:paraId="7551B381" w14:textId="3D71A050" w:rsidR="005630A4" w:rsidRPr="005C23E7" w:rsidRDefault="003A0363" w:rsidP="00507828">
            <w:pPr>
              <w:pStyle w:val="TableofAuthorities"/>
              <w:spacing w:before="60" w:after="60"/>
              <w:rPr>
                <w:rFonts w:cs="Arial"/>
                <w:sz w:val="20"/>
                <w:szCs w:val="20"/>
              </w:rPr>
            </w:pPr>
            <w:r w:rsidRPr="005C23E7">
              <w:rPr>
                <w:sz w:val="20"/>
                <w:szCs w:val="20"/>
              </w:rPr>
              <w:t xml:space="preserve">14,792 </w:t>
            </w:r>
          </w:p>
        </w:tc>
      </w:tr>
      <w:tr w:rsidR="005630A4" w:rsidRPr="005C23E7" w14:paraId="221B785A" w14:textId="77777777" w:rsidTr="001B3304">
        <w:trPr>
          <w:trHeight w:val="300"/>
        </w:trPr>
        <w:tc>
          <w:tcPr>
            <w:tcW w:w="2694" w:type="dxa"/>
            <w:tcBorders>
              <w:top w:val="single" w:sz="4" w:space="0" w:color="2B1E64" w:themeColor="text2" w:themeTint="E6"/>
              <w:bottom w:val="single" w:sz="4" w:space="0" w:color="auto"/>
            </w:tcBorders>
          </w:tcPr>
          <w:p w14:paraId="3B26879D" w14:textId="77777777" w:rsidR="005630A4" w:rsidRPr="005C23E7" w:rsidRDefault="005630A4">
            <w:pPr>
              <w:pStyle w:val="TableofAuthorities"/>
              <w:spacing w:before="60" w:after="60"/>
              <w:rPr>
                <w:rFonts w:cs="Arial"/>
                <w:sz w:val="20"/>
                <w:szCs w:val="20"/>
              </w:rPr>
            </w:pPr>
            <w:r w:rsidRPr="005C23E7">
              <w:rPr>
                <w:rFonts w:cs="Arial"/>
                <w:sz w:val="20"/>
                <w:szCs w:val="20"/>
              </w:rPr>
              <w:t>Level 2</w:t>
            </w:r>
          </w:p>
        </w:tc>
        <w:tc>
          <w:tcPr>
            <w:tcW w:w="1594" w:type="dxa"/>
            <w:tcBorders>
              <w:top w:val="single" w:sz="4" w:space="0" w:color="2B1E64" w:themeColor="text2" w:themeTint="E6"/>
              <w:bottom w:val="single" w:sz="4" w:space="0" w:color="auto"/>
            </w:tcBorders>
          </w:tcPr>
          <w:p w14:paraId="502D6A00"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71,020</w:t>
            </w:r>
          </w:p>
        </w:tc>
        <w:tc>
          <w:tcPr>
            <w:tcW w:w="1594" w:type="dxa"/>
            <w:tcBorders>
              <w:top w:val="single" w:sz="4" w:space="0" w:color="2B1E64" w:themeColor="text2" w:themeTint="E6"/>
              <w:bottom w:val="single" w:sz="4" w:space="0" w:color="auto"/>
            </w:tcBorders>
          </w:tcPr>
          <w:p w14:paraId="79486547"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88,993</w:t>
            </w:r>
          </w:p>
        </w:tc>
        <w:tc>
          <w:tcPr>
            <w:tcW w:w="1594" w:type="dxa"/>
            <w:tcBorders>
              <w:top w:val="single" w:sz="4" w:space="0" w:color="2B1E64" w:themeColor="text2" w:themeTint="E6"/>
              <w:bottom w:val="single" w:sz="4" w:space="0" w:color="auto"/>
            </w:tcBorders>
          </w:tcPr>
          <w:p w14:paraId="6962487B"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103,676</w:t>
            </w:r>
          </w:p>
        </w:tc>
        <w:tc>
          <w:tcPr>
            <w:tcW w:w="1594" w:type="dxa"/>
            <w:tcBorders>
              <w:top w:val="single" w:sz="4" w:space="0" w:color="2B1E64" w:themeColor="text2" w:themeTint="E6"/>
              <w:bottom w:val="single" w:sz="4" w:space="0" w:color="auto"/>
            </w:tcBorders>
            <w:vAlign w:val="top"/>
          </w:tcPr>
          <w:p w14:paraId="7A8381E7" w14:textId="4B1FF960" w:rsidR="005630A4" w:rsidRPr="005C23E7" w:rsidRDefault="003A0363" w:rsidP="00507828">
            <w:pPr>
              <w:pStyle w:val="TableofAuthorities"/>
              <w:spacing w:before="60" w:after="60"/>
              <w:rPr>
                <w:rFonts w:cs="Arial"/>
                <w:sz w:val="20"/>
                <w:szCs w:val="20"/>
              </w:rPr>
            </w:pPr>
            <w:r w:rsidRPr="005C23E7">
              <w:rPr>
                <w:sz w:val="20"/>
                <w:szCs w:val="20"/>
              </w:rPr>
              <w:t xml:space="preserve">111,996 </w:t>
            </w:r>
          </w:p>
        </w:tc>
      </w:tr>
      <w:tr w:rsidR="005630A4" w:rsidRPr="005C23E7" w14:paraId="34B96843" w14:textId="77777777" w:rsidTr="001B3304">
        <w:trPr>
          <w:trHeight w:val="300"/>
        </w:trPr>
        <w:tc>
          <w:tcPr>
            <w:tcW w:w="2694" w:type="dxa"/>
            <w:tcBorders>
              <w:top w:val="single" w:sz="4" w:space="0" w:color="auto"/>
            </w:tcBorders>
          </w:tcPr>
          <w:p w14:paraId="12E4CADF" w14:textId="77777777" w:rsidR="005630A4" w:rsidRPr="005C23E7" w:rsidRDefault="005630A4">
            <w:pPr>
              <w:pStyle w:val="TableofAuthorities"/>
              <w:spacing w:before="60" w:after="60"/>
              <w:rPr>
                <w:rFonts w:cs="Arial"/>
                <w:sz w:val="20"/>
                <w:szCs w:val="20"/>
              </w:rPr>
            </w:pPr>
            <w:r w:rsidRPr="005C23E7">
              <w:rPr>
                <w:rFonts w:cs="Arial"/>
                <w:sz w:val="20"/>
                <w:szCs w:val="20"/>
              </w:rPr>
              <w:t>Level 3</w:t>
            </w:r>
          </w:p>
        </w:tc>
        <w:tc>
          <w:tcPr>
            <w:tcW w:w="1594" w:type="dxa"/>
            <w:tcBorders>
              <w:top w:val="single" w:sz="4" w:space="0" w:color="auto"/>
            </w:tcBorders>
          </w:tcPr>
          <w:p w14:paraId="6E478CFF"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45,603</w:t>
            </w:r>
          </w:p>
        </w:tc>
        <w:tc>
          <w:tcPr>
            <w:tcW w:w="1594" w:type="dxa"/>
            <w:tcBorders>
              <w:top w:val="single" w:sz="4" w:space="0" w:color="auto"/>
            </w:tcBorders>
          </w:tcPr>
          <w:p w14:paraId="49F9177C"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67,053</w:t>
            </w:r>
          </w:p>
        </w:tc>
        <w:tc>
          <w:tcPr>
            <w:tcW w:w="1594" w:type="dxa"/>
            <w:tcBorders>
              <w:top w:val="single" w:sz="4" w:space="0" w:color="auto"/>
            </w:tcBorders>
          </w:tcPr>
          <w:p w14:paraId="7406CBD5"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87,447</w:t>
            </w:r>
          </w:p>
        </w:tc>
        <w:tc>
          <w:tcPr>
            <w:tcW w:w="1594" w:type="dxa"/>
            <w:tcBorders>
              <w:top w:val="single" w:sz="4" w:space="0" w:color="auto"/>
            </w:tcBorders>
            <w:vAlign w:val="top"/>
          </w:tcPr>
          <w:p w14:paraId="43C697C6" w14:textId="24AEA953" w:rsidR="005630A4" w:rsidRPr="005C23E7" w:rsidRDefault="003A0363" w:rsidP="00507828">
            <w:pPr>
              <w:pStyle w:val="TableofAuthorities"/>
              <w:spacing w:before="60" w:after="60"/>
              <w:rPr>
                <w:rFonts w:cs="Arial"/>
                <w:sz w:val="20"/>
                <w:szCs w:val="20"/>
              </w:rPr>
            </w:pPr>
            <w:r w:rsidRPr="005C23E7">
              <w:rPr>
                <w:sz w:val="20"/>
                <w:szCs w:val="20"/>
              </w:rPr>
              <w:t xml:space="preserve">90,908 </w:t>
            </w:r>
          </w:p>
        </w:tc>
      </w:tr>
      <w:tr w:rsidR="005630A4" w:rsidRPr="005C23E7" w14:paraId="47047ACD" w14:textId="77777777" w:rsidTr="00BE03CD">
        <w:trPr>
          <w:trHeight w:val="300"/>
        </w:trPr>
        <w:tc>
          <w:tcPr>
            <w:tcW w:w="2694" w:type="dxa"/>
            <w:tcBorders>
              <w:bottom w:val="single" w:sz="4" w:space="0" w:color="2B1E64" w:themeColor="text2" w:themeTint="E6"/>
            </w:tcBorders>
          </w:tcPr>
          <w:p w14:paraId="47E1AA4E" w14:textId="77777777" w:rsidR="005630A4" w:rsidRPr="005C23E7" w:rsidRDefault="005630A4">
            <w:pPr>
              <w:pStyle w:val="TableofAuthorities"/>
              <w:spacing w:before="60" w:after="60"/>
              <w:rPr>
                <w:rFonts w:cs="Arial"/>
                <w:sz w:val="20"/>
                <w:szCs w:val="20"/>
              </w:rPr>
            </w:pPr>
            <w:r w:rsidRPr="005C23E7">
              <w:rPr>
                <w:rFonts w:cs="Arial"/>
                <w:sz w:val="20"/>
                <w:szCs w:val="20"/>
              </w:rPr>
              <w:t>Level 4</w:t>
            </w:r>
          </w:p>
        </w:tc>
        <w:tc>
          <w:tcPr>
            <w:tcW w:w="1594" w:type="dxa"/>
            <w:tcBorders>
              <w:bottom w:val="single" w:sz="4" w:space="0" w:color="2B1E64" w:themeColor="text2" w:themeTint="E6"/>
            </w:tcBorders>
          </w:tcPr>
          <w:p w14:paraId="374F559E"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42,077</w:t>
            </w:r>
          </w:p>
        </w:tc>
        <w:tc>
          <w:tcPr>
            <w:tcW w:w="1594" w:type="dxa"/>
            <w:tcBorders>
              <w:bottom w:val="single" w:sz="4" w:space="0" w:color="2B1E64" w:themeColor="text2" w:themeTint="E6"/>
            </w:tcBorders>
          </w:tcPr>
          <w:p w14:paraId="79945BB9"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48,020</w:t>
            </w:r>
          </w:p>
        </w:tc>
        <w:tc>
          <w:tcPr>
            <w:tcW w:w="1594" w:type="dxa"/>
            <w:tcBorders>
              <w:bottom w:val="single" w:sz="4" w:space="0" w:color="2B1E64" w:themeColor="text2" w:themeTint="E6"/>
            </w:tcBorders>
          </w:tcPr>
          <w:p w14:paraId="4B8FB36E"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53,812</w:t>
            </w:r>
          </w:p>
        </w:tc>
        <w:tc>
          <w:tcPr>
            <w:tcW w:w="1594" w:type="dxa"/>
            <w:tcBorders>
              <w:bottom w:val="single" w:sz="4" w:space="0" w:color="2B1E64" w:themeColor="text2" w:themeTint="E6"/>
            </w:tcBorders>
            <w:vAlign w:val="top"/>
          </w:tcPr>
          <w:p w14:paraId="62E35A1A" w14:textId="5BA299A3" w:rsidR="005630A4" w:rsidRPr="005C23E7" w:rsidRDefault="003A0363" w:rsidP="00D148E5">
            <w:pPr>
              <w:pStyle w:val="TableofAuthorities"/>
              <w:spacing w:before="60" w:after="60"/>
              <w:rPr>
                <w:rFonts w:cs="Arial"/>
                <w:sz w:val="20"/>
                <w:szCs w:val="20"/>
              </w:rPr>
            </w:pPr>
            <w:r w:rsidRPr="005C23E7">
              <w:rPr>
                <w:sz w:val="20"/>
                <w:szCs w:val="20"/>
              </w:rPr>
              <w:t xml:space="preserve">57,790 </w:t>
            </w:r>
          </w:p>
        </w:tc>
      </w:tr>
      <w:tr w:rsidR="005630A4" w:rsidRPr="005C23E7" w14:paraId="4D85BBFD" w14:textId="77777777" w:rsidTr="006D07A9">
        <w:trPr>
          <w:trHeight w:val="311"/>
        </w:trPr>
        <w:tc>
          <w:tcPr>
            <w:tcW w:w="2694" w:type="dxa"/>
            <w:tcBorders>
              <w:top w:val="single" w:sz="4" w:space="0" w:color="auto"/>
              <w:bottom w:val="single" w:sz="4" w:space="0" w:color="2B1E64" w:themeColor="text2" w:themeTint="E6"/>
            </w:tcBorders>
            <w:shd w:val="clear" w:color="auto" w:fill="E8DEED" w:themeFill="accent3" w:themeFillTint="33"/>
          </w:tcPr>
          <w:p w14:paraId="11E7DEC5" w14:textId="3368CE69" w:rsidR="005630A4" w:rsidRPr="005C23E7" w:rsidRDefault="003A04A8" w:rsidP="00103657">
            <w:pPr>
              <w:pStyle w:val="TableofAuthorities"/>
              <w:keepNext/>
              <w:spacing w:before="60" w:after="60"/>
              <w:rPr>
                <w:rFonts w:cs="Arial"/>
                <w:b/>
                <w:bCs/>
                <w:sz w:val="20"/>
                <w:szCs w:val="20"/>
              </w:rPr>
            </w:pPr>
            <w:r w:rsidRPr="005C23E7">
              <w:rPr>
                <w:rFonts w:cs="Arial"/>
                <w:b/>
                <w:bCs/>
                <w:sz w:val="20"/>
                <w:szCs w:val="20"/>
              </w:rPr>
              <w:lastRenderedPageBreak/>
              <w:t>L</w:t>
            </w:r>
            <w:r w:rsidR="005630A4" w:rsidRPr="005C23E7">
              <w:rPr>
                <w:rFonts w:cs="Arial"/>
                <w:b/>
                <w:bCs/>
                <w:sz w:val="20"/>
                <w:szCs w:val="20"/>
              </w:rPr>
              <w:t>ocation</w:t>
            </w:r>
          </w:p>
        </w:tc>
        <w:tc>
          <w:tcPr>
            <w:tcW w:w="1594" w:type="dxa"/>
            <w:tcBorders>
              <w:top w:val="single" w:sz="4" w:space="0" w:color="auto"/>
              <w:bottom w:val="single" w:sz="4" w:space="0" w:color="2B1E64" w:themeColor="text2" w:themeTint="E6"/>
            </w:tcBorders>
            <w:shd w:val="clear" w:color="auto" w:fill="E8DEED" w:themeFill="accent3" w:themeFillTint="33"/>
          </w:tcPr>
          <w:p w14:paraId="0759EC4F" w14:textId="77777777" w:rsidR="005630A4" w:rsidRPr="005C23E7" w:rsidRDefault="005630A4" w:rsidP="00103657">
            <w:pPr>
              <w:pStyle w:val="TableofAuthorities"/>
              <w:keepNext/>
              <w:spacing w:before="60" w:after="60"/>
              <w:rPr>
                <w:rFonts w:cs="Arial"/>
                <w:b/>
                <w:bCs/>
                <w:sz w:val="20"/>
                <w:szCs w:val="20"/>
              </w:rPr>
            </w:pPr>
          </w:p>
        </w:tc>
        <w:tc>
          <w:tcPr>
            <w:tcW w:w="1594" w:type="dxa"/>
            <w:tcBorders>
              <w:top w:val="single" w:sz="4" w:space="0" w:color="auto"/>
              <w:bottom w:val="single" w:sz="4" w:space="0" w:color="2B1E64" w:themeColor="text2" w:themeTint="E6"/>
            </w:tcBorders>
            <w:shd w:val="clear" w:color="auto" w:fill="E8DEED" w:themeFill="accent3" w:themeFillTint="33"/>
          </w:tcPr>
          <w:p w14:paraId="1FCB43C8" w14:textId="77777777" w:rsidR="005630A4" w:rsidRPr="005C23E7" w:rsidRDefault="005630A4" w:rsidP="00103657">
            <w:pPr>
              <w:pStyle w:val="TableofAuthorities"/>
              <w:keepNext/>
              <w:spacing w:before="60" w:after="60"/>
              <w:rPr>
                <w:rFonts w:cs="Arial"/>
                <w:b/>
                <w:bCs/>
                <w:sz w:val="20"/>
                <w:szCs w:val="20"/>
              </w:rPr>
            </w:pPr>
          </w:p>
        </w:tc>
        <w:tc>
          <w:tcPr>
            <w:tcW w:w="1594" w:type="dxa"/>
            <w:tcBorders>
              <w:top w:val="single" w:sz="4" w:space="0" w:color="auto"/>
              <w:bottom w:val="single" w:sz="4" w:space="0" w:color="2B1E64" w:themeColor="text2" w:themeTint="E6"/>
            </w:tcBorders>
            <w:shd w:val="clear" w:color="auto" w:fill="E8DEED" w:themeFill="accent3" w:themeFillTint="33"/>
          </w:tcPr>
          <w:p w14:paraId="53F40228" w14:textId="77777777" w:rsidR="005630A4" w:rsidRPr="005C23E7" w:rsidRDefault="005630A4" w:rsidP="00103657">
            <w:pPr>
              <w:pStyle w:val="TableofAuthorities"/>
              <w:keepNext/>
              <w:spacing w:before="60" w:after="60"/>
              <w:rPr>
                <w:rFonts w:cs="Arial"/>
                <w:b/>
                <w:bCs/>
                <w:sz w:val="20"/>
                <w:szCs w:val="20"/>
              </w:rPr>
            </w:pPr>
          </w:p>
        </w:tc>
        <w:tc>
          <w:tcPr>
            <w:tcW w:w="1594" w:type="dxa"/>
            <w:tcBorders>
              <w:top w:val="single" w:sz="4" w:space="0" w:color="auto"/>
              <w:bottom w:val="single" w:sz="4" w:space="0" w:color="2B1E64" w:themeColor="text2" w:themeTint="E6"/>
            </w:tcBorders>
            <w:shd w:val="clear" w:color="auto" w:fill="E8DEED" w:themeFill="accent3" w:themeFillTint="33"/>
          </w:tcPr>
          <w:p w14:paraId="5303A2B4" w14:textId="77777777" w:rsidR="005630A4" w:rsidRPr="005C23E7" w:rsidRDefault="005630A4" w:rsidP="00103657">
            <w:pPr>
              <w:pStyle w:val="TableofAuthorities"/>
              <w:keepNext/>
              <w:spacing w:before="60" w:after="60"/>
              <w:rPr>
                <w:rFonts w:cs="Arial"/>
                <w:b/>
                <w:bCs/>
                <w:sz w:val="20"/>
                <w:szCs w:val="20"/>
              </w:rPr>
            </w:pPr>
          </w:p>
        </w:tc>
      </w:tr>
      <w:tr w:rsidR="005630A4" w:rsidRPr="005C23E7" w14:paraId="153FC170" w14:textId="77777777" w:rsidTr="006D07A9">
        <w:trPr>
          <w:trHeight w:val="311"/>
        </w:trPr>
        <w:tc>
          <w:tcPr>
            <w:tcW w:w="2694" w:type="dxa"/>
            <w:tcBorders>
              <w:top w:val="single" w:sz="4" w:space="0" w:color="2B1E64" w:themeColor="text2" w:themeTint="E6"/>
            </w:tcBorders>
          </w:tcPr>
          <w:p w14:paraId="1E89C8A1" w14:textId="77777777" w:rsidR="005630A4" w:rsidRPr="005C23E7" w:rsidRDefault="005630A4" w:rsidP="008D4F7F">
            <w:pPr>
              <w:pStyle w:val="TableofAuthorities"/>
              <w:keepLines/>
              <w:spacing w:before="60" w:after="60"/>
              <w:rPr>
                <w:rFonts w:cs="Arial"/>
                <w:sz w:val="20"/>
                <w:szCs w:val="20"/>
              </w:rPr>
            </w:pPr>
            <w:r w:rsidRPr="005C23E7">
              <w:rPr>
                <w:rFonts w:cs="Arial"/>
                <w:sz w:val="20"/>
                <w:szCs w:val="20"/>
              </w:rPr>
              <w:t>Metropolitan</w:t>
            </w:r>
          </w:p>
        </w:tc>
        <w:tc>
          <w:tcPr>
            <w:tcW w:w="1594" w:type="dxa"/>
            <w:tcBorders>
              <w:top w:val="single" w:sz="4" w:space="0" w:color="2B1E64" w:themeColor="text2" w:themeTint="E6"/>
            </w:tcBorders>
          </w:tcPr>
          <w:p w14:paraId="26E29BA9" w14:textId="77777777" w:rsidR="005630A4" w:rsidRPr="005C23E7" w:rsidRDefault="005630A4" w:rsidP="008D4F7F">
            <w:pPr>
              <w:keepLines/>
              <w:spacing w:before="60" w:after="60" w:line="240" w:lineRule="auto"/>
              <w:rPr>
                <w:rFonts w:eastAsia="Arial" w:cs="Arial"/>
                <w:bCs w:val="0"/>
                <w:sz w:val="20"/>
                <w:szCs w:val="20"/>
              </w:rPr>
            </w:pPr>
            <w:r w:rsidRPr="005C23E7">
              <w:rPr>
                <w:rFonts w:eastAsia="Arial" w:cs="Arial"/>
                <w:bCs w:val="0"/>
                <w:sz w:val="20"/>
                <w:szCs w:val="20"/>
              </w:rPr>
              <w:t>123,022</w:t>
            </w:r>
          </w:p>
        </w:tc>
        <w:tc>
          <w:tcPr>
            <w:tcW w:w="1594" w:type="dxa"/>
            <w:tcBorders>
              <w:top w:val="single" w:sz="4" w:space="0" w:color="2B1E64" w:themeColor="text2" w:themeTint="E6"/>
            </w:tcBorders>
          </w:tcPr>
          <w:p w14:paraId="5E7A6DB2" w14:textId="77777777" w:rsidR="005630A4" w:rsidRPr="005C23E7" w:rsidRDefault="005630A4" w:rsidP="008D4F7F">
            <w:pPr>
              <w:keepLines/>
              <w:spacing w:before="60" w:after="60" w:line="240" w:lineRule="auto"/>
              <w:rPr>
                <w:rFonts w:eastAsia="Arial" w:cs="Arial"/>
                <w:bCs w:val="0"/>
                <w:sz w:val="20"/>
                <w:szCs w:val="20"/>
              </w:rPr>
            </w:pPr>
            <w:r w:rsidRPr="005C23E7">
              <w:rPr>
                <w:rFonts w:eastAsia="Arial" w:cs="Arial"/>
                <w:bCs w:val="0"/>
                <w:sz w:val="20"/>
                <w:szCs w:val="20"/>
              </w:rPr>
              <w:t>152,729</w:t>
            </w:r>
          </w:p>
        </w:tc>
        <w:tc>
          <w:tcPr>
            <w:tcW w:w="1594" w:type="dxa"/>
            <w:tcBorders>
              <w:top w:val="single" w:sz="4" w:space="0" w:color="2B1E64" w:themeColor="text2" w:themeTint="E6"/>
            </w:tcBorders>
          </w:tcPr>
          <w:p w14:paraId="19CF3490" w14:textId="77777777" w:rsidR="005630A4" w:rsidRPr="005C23E7" w:rsidRDefault="005630A4" w:rsidP="008D4F7F">
            <w:pPr>
              <w:keepLines/>
              <w:spacing w:before="60" w:after="60" w:line="240" w:lineRule="auto"/>
              <w:rPr>
                <w:rFonts w:eastAsia="Arial" w:cs="Arial"/>
                <w:bCs w:val="0"/>
                <w:sz w:val="20"/>
                <w:szCs w:val="20"/>
              </w:rPr>
            </w:pPr>
            <w:r w:rsidRPr="005C23E7">
              <w:rPr>
                <w:rFonts w:eastAsia="Arial" w:cs="Arial"/>
                <w:bCs w:val="0"/>
                <w:sz w:val="20"/>
                <w:szCs w:val="20"/>
              </w:rPr>
              <w:t>155,034</w:t>
            </w:r>
          </w:p>
        </w:tc>
        <w:tc>
          <w:tcPr>
            <w:tcW w:w="1594" w:type="dxa"/>
            <w:tcBorders>
              <w:top w:val="single" w:sz="4" w:space="0" w:color="2B1E64" w:themeColor="text2" w:themeTint="E6"/>
            </w:tcBorders>
          </w:tcPr>
          <w:p w14:paraId="3D202532" w14:textId="7C7399AE" w:rsidR="005630A4" w:rsidRPr="005C23E7" w:rsidRDefault="00C61F49" w:rsidP="008D4F7F">
            <w:pPr>
              <w:pStyle w:val="TableofAuthorities"/>
              <w:keepLines/>
              <w:spacing w:before="60" w:after="60"/>
              <w:rPr>
                <w:rFonts w:cs="Arial"/>
                <w:sz w:val="20"/>
                <w:szCs w:val="20"/>
              </w:rPr>
            </w:pPr>
            <w:r w:rsidRPr="005C23E7">
              <w:rPr>
                <w:rFonts w:cs="Arial"/>
                <w:sz w:val="20"/>
                <w:szCs w:val="20"/>
              </w:rPr>
              <w:t>167,502</w:t>
            </w:r>
          </w:p>
        </w:tc>
      </w:tr>
      <w:tr w:rsidR="005630A4" w:rsidRPr="005C23E7" w14:paraId="3CB3B821" w14:textId="77777777" w:rsidTr="00312498">
        <w:trPr>
          <w:trHeight w:val="311"/>
        </w:trPr>
        <w:tc>
          <w:tcPr>
            <w:tcW w:w="2694" w:type="dxa"/>
          </w:tcPr>
          <w:p w14:paraId="49ECAA19" w14:textId="77777777" w:rsidR="005630A4" w:rsidRPr="005C23E7" w:rsidRDefault="005630A4" w:rsidP="00D148E5">
            <w:pPr>
              <w:pStyle w:val="TableofAuthorities"/>
              <w:spacing w:before="60" w:after="60"/>
              <w:rPr>
                <w:rFonts w:cs="Arial"/>
                <w:sz w:val="20"/>
                <w:szCs w:val="20"/>
              </w:rPr>
            </w:pPr>
            <w:r w:rsidRPr="005C23E7">
              <w:rPr>
                <w:rFonts w:cs="Arial"/>
                <w:sz w:val="20"/>
                <w:szCs w:val="20"/>
              </w:rPr>
              <w:t>Regional</w:t>
            </w:r>
          </w:p>
        </w:tc>
        <w:tc>
          <w:tcPr>
            <w:tcW w:w="1594" w:type="dxa"/>
          </w:tcPr>
          <w:p w14:paraId="174654B4"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53,083</w:t>
            </w:r>
          </w:p>
        </w:tc>
        <w:tc>
          <w:tcPr>
            <w:tcW w:w="1594" w:type="dxa"/>
          </w:tcPr>
          <w:p w14:paraId="002C4C25"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63,014</w:t>
            </w:r>
          </w:p>
        </w:tc>
        <w:tc>
          <w:tcPr>
            <w:tcW w:w="1594" w:type="dxa"/>
          </w:tcPr>
          <w:p w14:paraId="3E71D73F"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55,674</w:t>
            </w:r>
          </w:p>
        </w:tc>
        <w:tc>
          <w:tcPr>
            <w:tcW w:w="1594" w:type="dxa"/>
          </w:tcPr>
          <w:p w14:paraId="305B6162" w14:textId="75BCD41A" w:rsidR="005630A4" w:rsidRPr="005C23E7" w:rsidRDefault="00C61F49" w:rsidP="00D148E5">
            <w:pPr>
              <w:pStyle w:val="TableofAuthorities"/>
              <w:spacing w:before="60" w:after="60"/>
              <w:rPr>
                <w:rFonts w:cs="Arial"/>
                <w:sz w:val="20"/>
                <w:szCs w:val="20"/>
              </w:rPr>
            </w:pPr>
            <w:r w:rsidRPr="005C23E7">
              <w:rPr>
                <w:rFonts w:cs="Arial"/>
                <w:sz w:val="20"/>
                <w:szCs w:val="20"/>
              </w:rPr>
              <w:t>55,815</w:t>
            </w:r>
          </w:p>
        </w:tc>
      </w:tr>
      <w:tr w:rsidR="005630A4" w:rsidRPr="005C23E7" w14:paraId="7AD6DBC7" w14:textId="77777777" w:rsidTr="00312498">
        <w:trPr>
          <w:trHeight w:val="311"/>
        </w:trPr>
        <w:tc>
          <w:tcPr>
            <w:tcW w:w="2694" w:type="dxa"/>
          </w:tcPr>
          <w:p w14:paraId="55ABA76C" w14:textId="7BC26CDD" w:rsidR="005630A4" w:rsidRPr="005C23E7" w:rsidRDefault="005630A4" w:rsidP="00D148E5">
            <w:pPr>
              <w:pStyle w:val="TableofAuthorities"/>
              <w:spacing w:before="60" w:after="60"/>
              <w:rPr>
                <w:rFonts w:cs="Arial"/>
                <w:sz w:val="20"/>
                <w:szCs w:val="20"/>
                <w:vertAlign w:val="superscript"/>
              </w:rPr>
            </w:pPr>
            <w:r w:rsidRPr="005C23E7">
              <w:rPr>
                <w:rFonts w:cs="Arial"/>
                <w:sz w:val="20"/>
                <w:szCs w:val="20"/>
              </w:rPr>
              <w:t xml:space="preserve">Metropolitan and </w:t>
            </w:r>
            <w:r w:rsidR="00311B6E" w:rsidRPr="005C23E7">
              <w:rPr>
                <w:rFonts w:cs="Arial"/>
                <w:sz w:val="20"/>
                <w:szCs w:val="20"/>
              </w:rPr>
              <w:t>r</w:t>
            </w:r>
            <w:r w:rsidRPr="005C23E7">
              <w:rPr>
                <w:rFonts w:cs="Arial"/>
                <w:sz w:val="20"/>
                <w:szCs w:val="20"/>
              </w:rPr>
              <w:t>egional</w:t>
            </w:r>
            <w:r w:rsidR="00312498" w:rsidRPr="005C23E7">
              <w:rPr>
                <w:rFonts w:cs="Arial"/>
                <w:sz w:val="20"/>
                <w:szCs w:val="20"/>
              </w:rPr>
              <w:t xml:space="preserve"> </w:t>
            </w:r>
            <w:r w:rsidR="00312498" w:rsidRPr="005C23E7">
              <w:rPr>
                <w:rFonts w:cs="Arial"/>
                <w:sz w:val="20"/>
                <w:szCs w:val="20"/>
                <w:vertAlign w:val="superscript"/>
              </w:rPr>
              <w:t>1</w:t>
            </w:r>
          </w:p>
        </w:tc>
        <w:tc>
          <w:tcPr>
            <w:tcW w:w="1594" w:type="dxa"/>
          </w:tcPr>
          <w:p w14:paraId="3542C77B"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w:t>
            </w:r>
          </w:p>
        </w:tc>
        <w:tc>
          <w:tcPr>
            <w:tcW w:w="1594" w:type="dxa"/>
          </w:tcPr>
          <w:p w14:paraId="5DEB8D14"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 xml:space="preserve"> -</w:t>
            </w:r>
          </w:p>
        </w:tc>
        <w:tc>
          <w:tcPr>
            <w:tcW w:w="1594" w:type="dxa"/>
          </w:tcPr>
          <w:p w14:paraId="3090187A" w14:textId="3420D536"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47,666</w:t>
            </w:r>
          </w:p>
        </w:tc>
        <w:tc>
          <w:tcPr>
            <w:tcW w:w="1594" w:type="dxa"/>
          </w:tcPr>
          <w:p w14:paraId="2307BC7D" w14:textId="48D444E6" w:rsidR="005630A4" w:rsidRPr="005C23E7" w:rsidRDefault="00C61F49" w:rsidP="00D148E5">
            <w:pPr>
              <w:pStyle w:val="TableofAuthorities"/>
              <w:spacing w:before="60" w:after="60"/>
              <w:rPr>
                <w:rFonts w:cs="Arial"/>
                <w:sz w:val="20"/>
                <w:szCs w:val="20"/>
              </w:rPr>
            </w:pPr>
            <w:r w:rsidRPr="005C23E7">
              <w:rPr>
                <w:rFonts w:cs="Arial"/>
                <w:sz w:val="20"/>
                <w:szCs w:val="20"/>
              </w:rPr>
              <w:t>52,169</w:t>
            </w:r>
          </w:p>
        </w:tc>
      </w:tr>
      <w:tr w:rsidR="005630A4" w:rsidRPr="005C23E7" w14:paraId="35C91397" w14:textId="77777777" w:rsidTr="00312498">
        <w:trPr>
          <w:trHeight w:val="311"/>
        </w:trPr>
        <w:tc>
          <w:tcPr>
            <w:tcW w:w="2694" w:type="dxa"/>
            <w:shd w:val="clear" w:color="auto" w:fill="E8DEED" w:themeFill="accent3" w:themeFillTint="33"/>
          </w:tcPr>
          <w:p w14:paraId="1FBA4F5D" w14:textId="44B086D8" w:rsidR="005630A4" w:rsidRPr="005C23E7" w:rsidRDefault="003A04A8" w:rsidP="00D148E5">
            <w:pPr>
              <w:pStyle w:val="TableofAuthorities"/>
              <w:spacing w:before="60" w:after="60"/>
              <w:rPr>
                <w:rFonts w:cs="Arial"/>
                <w:b/>
                <w:bCs/>
                <w:sz w:val="20"/>
                <w:szCs w:val="20"/>
              </w:rPr>
            </w:pPr>
            <w:r w:rsidRPr="005C23E7">
              <w:rPr>
                <w:rFonts w:cs="Arial"/>
                <w:b/>
                <w:bCs/>
                <w:sz w:val="20"/>
                <w:szCs w:val="20"/>
              </w:rPr>
              <w:t>O</w:t>
            </w:r>
            <w:r w:rsidR="005630A4" w:rsidRPr="005C23E7">
              <w:rPr>
                <w:rFonts w:cs="Arial"/>
                <w:b/>
                <w:bCs/>
                <w:sz w:val="20"/>
                <w:szCs w:val="20"/>
              </w:rPr>
              <w:t>wnership type</w:t>
            </w:r>
          </w:p>
        </w:tc>
        <w:tc>
          <w:tcPr>
            <w:tcW w:w="1594" w:type="dxa"/>
            <w:shd w:val="clear" w:color="auto" w:fill="E8DEED" w:themeFill="accent3" w:themeFillTint="33"/>
          </w:tcPr>
          <w:p w14:paraId="4983762E" w14:textId="77777777" w:rsidR="005630A4" w:rsidRPr="005C23E7" w:rsidRDefault="005630A4" w:rsidP="00D148E5">
            <w:pPr>
              <w:pStyle w:val="TableofAuthorities"/>
              <w:spacing w:before="60" w:after="60"/>
              <w:rPr>
                <w:rFonts w:cs="Arial"/>
                <w:b/>
                <w:bCs/>
                <w:sz w:val="20"/>
                <w:szCs w:val="20"/>
              </w:rPr>
            </w:pPr>
          </w:p>
        </w:tc>
        <w:tc>
          <w:tcPr>
            <w:tcW w:w="1594" w:type="dxa"/>
            <w:shd w:val="clear" w:color="auto" w:fill="E8DEED"/>
          </w:tcPr>
          <w:p w14:paraId="5359A2EB" w14:textId="77777777" w:rsidR="005630A4" w:rsidRPr="005C23E7" w:rsidRDefault="005630A4" w:rsidP="00D148E5">
            <w:pPr>
              <w:pStyle w:val="TableofAuthorities"/>
              <w:spacing w:before="60" w:after="60"/>
              <w:rPr>
                <w:rFonts w:cs="Arial"/>
                <w:b/>
                <w:bCs/>
                <w:sz w:val="20"/>
                <w:szCs w:val="20"/>
              </w:rPr>
            </w:pPr>
          </w:p>
        </w:tc>
        <w:tc>
          <w:tcPr>
            <w:tcW w:w="1594" w:type="dxa"/>
            <w:shd w:val="clear" w:color="auto" w:fill="E8DEED" w:themeFill="accent3" w:themeFillTint="33"/>
          </w:tcPr>
          <w:p w14:paraId="30CBF3E7" w14:textId="77777777" w:rsidR="005630A4" w:rsidRPr="005C23E7" w:rsidRDefault="005630A4" w:rsidP="00D148E5">
            <w:pPr>
              <w:pStyle w:val="TableofAuthorities"/>
              <w:spacing w:before="60" w:after="60"/>
              <w:rPr>
                <w:rFonts w:cs="Arial"/>
                <w:b/>
                <w:bCs/>
                <w:sz w:val="20"/>
                <w:szCs w:val="20"/>
              </w:rPr>
            </w:pPr>
          </w:p>
        </w:tc>
        <w:tc>
          <w:tcPr>
            <w:tcW w:w="1594" w:type="dxa"/>
            <w:shd w:val="clear" w:color="auto" w:fill="E8DEED" w:themeFill="accent3" w:themeFillTint="33"/>
          </w:tcPr>
          <w:p w14:paraId="1B58B94A" w14:textId="77777777" w:rsidR="005630A4" w:rsidRPr="005C23E7" w:rsidRDefault="005630A4" w:rsidP="00D148E5">
            <w:pPr>
              <w:pStyle w:val="TableofAuthorities"/>
              <w:spacing w:before="60" w:after="60"/>
              <w:rPr>
                <w:rFonts w:cs="Arial"/>
                <w:b/>
                <w:bCs/>
                <w:sz w:val="20"/>
                <w:szCs w:val="20"/>
              </w:rPr>
            </w:pPr>
          </w:p>
        </w:tc>
      </w:tr>
      <w:tr w:rsidR="005630A4" w:rsidRPr="005C23E7" w14:paraId="09E9B224" w14:textId="77777777" w:rsidTr="00312498">
        <w:trPr>
          <w:trHeight w:val="300"/>
        </w:trPr>
        <w:tc>
          <w:tcPr>
            <w:tcW w:w="2694" w:type="dxa"/>
          </w:tcPr>
          <w:p w14:paraId="7E015B2C" w14:textId="77777777" w:rsidR="005630A4" w:rsidRPr="005C23E7" w:rsidRDefault="005630A4" w:rsidP="00D148E5">
            <w:pPr>
              <w:spacing w:before="60" w:after="60" w:line="240" w:lineRule="auto"/>
              <w:rPr>
                <w:rFonts w:cs="Arial"/>
                <w:sz w:val="20"/>
                <w:szCs w:val="20"/>
              </w:rPr>
            </w:pPr>
            <w:r w:rsidRPr="005C23E7">
              <w:rPr>
                <w:rFonts w:cs="Arial"/>
                <w:sz w:val="20"/>
                <w:szCs w:val="20"/>
              </w:rPr>
              <w:t>For-profit</w:t>
            </w:r>
          </w:p>
        </w:tc>
        <w:tc>
          <w:tcPr>
            <w:tcW w:w="1594" w:type="dxa"/>
          </w:tcPr>
          <w:p w14:paraId="1513A697"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52,942</w:t>
            </w:r>
          </w:p>
        </w:tc>
        <w:tc>
          <w:tcPr>
            <w:tcW w:w="1594" w:type="dxa"/>
          </w:tcPr>
          <w:p w14:paraId="2DEAAF38"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71,563</w:t>
            </w:r>
          </w:p>
        </w:tc>
        <w:tc>
          <w:tcPr>
            <w:tcW w:w="1594" w:type="dxa"/>
          </w:tcPr>
          <w:p w14:paraId="1F50D24F"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94,613</w:t>
            </w:r>
          </w:p>
        </w:tc>
        <w:tc>
          <w:tcPr>
            <w:tcW w:w="1594" w:type="dxa"/>
            <w:vAlign w:val="top"/>
          </w:tcPr>
          <w:p w14:paraId="7AA0E7CE" w14:textId="4B320AA5" w:rsidR="005630A4" w:rsidRPr="005C23E7" w:rsidRDefault="005F337A" w:rsidP="00F373A2">
            <w:pPr>
              <w:spacing w:before="60" w:after="60" w:line="240" w:lineRule="auto"/>
              <w:rPr>
                <w:rFonts w:eastAsia="Arial" w:cs="Arial"/>
                <w:sz w:val="20"/>
                <w:szCs w:val="20"/>
              </w:rPr>
            </w:pPr>
            <w:r w:rsidRPr="005C23E7">
              <w:rPr>
                <w:rFonts w:eastAsia="Arial" w:cs="Arial"/>
                <w:sz w:val="20"/>
                <w:szCs w:val="20"/>
              </w:rPr>
              <w:t xml:space="preserve">106,908 </w:t>
            </w:r>
          </w:p>
        </w:tc>
      </w:tr>
      <w:tr w:rsidR="005630A4" w:rsidRPr="005C23E7" w14:paraId="282671F4" w14:textId="77777777" w:rsidTr="00312498">
        <w:trPr>
          <w:trHeight w:val="311"/>
        </w:trPr>
        <w:tc>
          <w:tcPr>
            <w:tcW w:w="2694" w:type="dxa"/>
          </w:tcPr>
          <w:p w14:paraId="6563BC8F" w14:textId="77777777" w:rsidR="005630A4" w:rsidRPr="005C23E7" w:rsidRDefault="005630A4" w:rsidP="00D148E5">
            <w:pPr>
              <w:pStyle w:val="TableofAuthorities"/>
              <w:spacing w:before="60" w:after="60"/>
              <w:rPr>
                <w:rFonts w:cs="Arial"/>
                <w:sz w:val="20"/>
                <w:szCs w:val="20"/>
              </w:rPr>
            </w:pPr>
            <w:r w:rsidRPr="005C23E7">
              <w:rPr>
                <w:rFonts w:cs="Arial"/>
                <w:sz w:val="20"/>
                <w:szCs w:val="20"/>
              </w:rPr>
              <w:t>Not-for-profit</w:t>
            </w:r>
          </w:p>
        </w:tc>
        <w:tc>
          <w:tcPr>
            <w:tcW w:w="1594" w:type="dxa"/>
          </w:tcPr>
          <w:p w14:paraId="3E459D9B"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112,422</w:t>
            </w:r>
          </w:p>
        </w:tc>
        <w:tc>
          <w:tcPr>
            <w:tcW w:w="1594" w:type="dxa"/>
          </w:tcPr>
          <w:p w14:paraId="0FBC0D1E"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131,980</w:t>
            </w:r>
          </w:p>
        </w:tc>
        <w:tc>
          <w:tcPr>
            <w:tcW w:w="1594" w:type="dxa"/>
          </w:tcPr>
          <w:p w14:paraId="3C4FE827"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150,942</w:t>
            </w:r>
          </w:p>
        </w:tc>
        <w:tc>
          <w:tcPr>
            <w:tcW w:w="1594" w:type="dxa"/>
            <w:vAlign w:val="top"/>
          </w:tcPr>
          <w:p w14:paraId="6089F91B" w14:textId="59CF3627" w:rsidR="005630A4" w:rsidRPr="005C23E7" w:rsidRDefault="005F337A" w:rsidP="00F373A2">
            <w:pPr>
              <w:spacing w:before="60" w:after="60" w:line="240" w:lineRule="auto"/>
              <w:rPr>
                <w:rFonts w:eastAsia="Arial" w:cs="Arial"/>
                <w:sz w:val="20"/>
                <w:szCs w:val="20"/>
              </w:rPr>
            </w:pPr>
            <w:r w:rsidRPr="005C23E7">
              <w:rPr>
                <w:rFonts w:eastAsia="Arial" w:cs="Arial"/>
                <w:sz w:val="20"/>
                <w:szCs w:val="20"/>
              </w:rPr>
              <w:t xml:space="preserve">155,923 </w:t>
            </w:r>
          </w:p>
        </w:tc>
      </w:tr>
      <w:tr w:rsidR="005630A4" w:rsidRPr="005C23E7" w14:paraId="27AC327F" w14:textId="77777777" w:rsidTr="00312498">
        <w:trPr>
          <w:trHeight w:val="311"/>
        </w:trPr>
        <w:tc>
          <w:tcPr>
            <w:tcW w:w="2694" w:type="dxa"/>
          </w:tcPr>
          <w:p w14:paraId="65EE5BC1" w14:textId="64DBAC57" w:rsidR="005630A4" w:rsidRPr="005C23E7" w:rsidRDefault="005630A4" w:rsidP="00D148E5">
            <w:pPr>
              <w:pStyle w:val="TableofAuthorities"/>
              <w:spacing w:before="60" w:after="60"/>
              <w:rPr>
                <w:rFonts w:cs="Arial"/>
                <w:sz w:val="20"/>
                <w:szCs w:val="20"/>
              </w:rPr>
            </w:pPr>
            <w:r w:rsidRPr="005C23E7">
              <w:rPr>
                <w:rFonts w:cs="Arial"/>
                <w:sz w:val="20"/>
                <w:szCs w:val="20"/>
              </w:rPr>
              <w:t>LST gov</w:t>
            </w:r>
            <w:r w:rsidR="00203865" w:rsidRPr="005C23E7">
              <w:rPr>
                <w:rFonts w:cs="Arial"/>
                <w:sz w:val="20"/>
                <w:szCs w:val="20"/>
              </w:rPr>
              <w:t>.</w:t>
            </w:r>
          </w:p>
        </w:tc>
        <w:tc>
          <w:tcPr>
            <w:tcW w:w="1594" w:type="dxa"/>
          </w:tcPr>
          <w:p w14:paraId="0442EB36"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10,741</w:t>
            </w:r>
          </w:p>
        </w:tc>
        <w:tc>
          <w:tcPr>
            <w:tcW w:w="1594" w:type="dxa"/>
          </w:tcPr>
          <w:p w14:paraId="16461FE8"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12,200</w:t>
            </w:r>
          </w:p>
        </w:tc>
        <w:tc>
          <w:tcPr>
            <w:tcW w:w="1594" w:type="dxa"/>
          </w:tcPr>
          <w:p w14:paraId="1B42BDFB" w14:textId="77777777" w:rsidR="005630A4" w:rsidRPr="005C23E7" w:rsidRDefault="005630A4" w:rsidP="00D148E5">
            <w:pPr>
              <w:spacing w:before="60" w:after="60" w:line="240" w:lineRule="auto"/>
              <w:rPr>
                <w:rFonts w:eastAsia="Arial" w:cs="Arial"/>
                <w:bCs w:val="0"/>
                <w:sz w:val="20"/>
                <w:szCs w:val="20"/>
              </w:rPr>
            </w:pPr>
            <w:r w:rsidRPr="005C23E7">
              <w:rPr>
                <w:rFonts w:eastAsia="Arial" w:cs="Arial"/>
                <w:bCs w:val="0"/>
                <w:sz w:val="20"/>
                <w:szCs w:val="20"/>
              </w:rPr>
              <w:t>12,819</w:t>
            </w:r>
          </w:p>
        </w:tc>
        <w:tc>
          <w:tcPr>
            <w:tcW w:w="1594" w:type="dxa"/>
            <w:vAlign w:val="top"/>
          </w:tcPr>
          <w:p w14:paraId="6A7F1096" w14:textId="7D5D6AAE" w:rsidR="005630A4" w:rsidRPr="005C23E7" w:rsidRDefault="005F337A" w:rsidP="00F373A2">
            <w:pPr>
              <w:spacing w:before="60" w:after="60" w:line="240" w:lineRule="auto"/>
              <w:rPr>
                <w:rFonts w:eastAsia="Arial" w:cs="Arial"/>
                <w:sz w:val="20"/>
                <w:szCs w:val="20"/>
              </w:rPr>
            </w:pPr>
            <w:r w:rsidRPr="005C23E7">
              <w:rPr>
                <w:rFonts w:eastAsia="Arial" w:cs="Arial"/>
                <w:sz w:val="20"/>
                <w:szCs w:val="20"/>
              </w:rPr>
              <w:t xml:space="preserve">12,655 </w:t>
            </w:r>
          </w:p>
        </w:tc>
      </w:tr>
    </w:tbl>
    <w:p w14:paraId="1419EA1C" w14:textId="7AFBA5BA" w:rsidR="005630A4" w:rsidRPr="00A408AC" w:rsidRDefault="009F2121" w:rsidP="00C67F7B">
      <w:pPr>
        <w:pStyle w:val="FootnoteText"/>
        <w:spacing w:before="60" w:after="60"/>
        <w:rPr>
          <w:color w:val="1E1545" w:themeColor="text1"/>
          <w:sz w:val="18"/>
          <w:lang w:val="en-GB"/>
        </w:rPr>
      </w:pPr>
      <w:r w:rsidRPr="00A408AC">
        <w:rPr>
          <w:color w:val="1E1545" w:themeColor="text1"/>
          <w:sz w:val="18"/>
          <w:lang w:val="en-GB"/>
        </w:rPr>
        <w:t xml:space="preserve">Note: </w:t>
      </w:r>
      <w:r w:rsidR="008E02B5" w:rsidRPr="00A408AC">
        <w:rPr>
          <w:color w:val="1E1545" w:themeColor="text1"/>
          <w:sz w:val="18"/>
          <w:lang w:val="en-GB"/>
        </w:rPr>
        <w:t>From</w:t>
      </w:r>
      <w:r w:rsidR="009A36BD" w:rsidRPr="00A408AC">
        <w:rPr>
          <w:color w:val="1E1545" w:themeColor="text1"/>
          <w:sz w:val="18"/>
          <w:lang w:val="en-GB"/>
        </w:rPr>
        <w:t xml:space="preserve"> 2022-</w:t>
      </w:r>
      <w:r w:rsidR="008E02B5" w:rsidRPr="00A408AC">
        <w:rPr>
          <w:color w:val="1E1545" w:themeColor="text1"/>
          <w:sz w:val="18"/>
          <w:lang w:val="en-GB"/>
        </w:rPr>
        <w:t>2023</w:t>
      </w:r>
      <w:r w:rsidR="009A36BD" w:rsidRPr="00A408AC">
        <w:rPr>
          <w:color w:val="1E1545" w:themeColor="text1"/>
          <w:sz w:val="18"/>
          <w:lang w:val="en-GB"/>
        </w:rPr>
        <w:t xml:space="preserve">, providers were classified as </w:t>
      </w:r>
      <w:r w:rsidR="00DA2900" w:rsidRPr="00A408AC">
        <w:rPr>
          <w:color w:val="1E1545" w:themeColor="text1"/>
          <w:sz w:val="18"/>
          <w:lang w:val="en-GB"/>
        </w:rPr>
        <w:t>m</w:t>
      </w:r>
      <w:r w:rsidR="009A36BD" w:rsidRPr="00A408AC">
        <w:rPr>
          <w:color w:val="1E1545" w:themeColor="text1"/>
          <w:sz w:val="18"/>
          <w:lang w:val="en-GB"/>
        </w:rPr>
        <w:t xml:space="preserve">etropolitan or regional if they </w:t>
      </w:r>
      <w:r w:rsidR="00591DC4" w:rsidRPr="00A408AC">
        <w:rPr>
          <w:color w:val="1E1545" w:themeColor="text1"/>
          <w:sz w:val="18"/>
          <w:lang w:val="en-GB"/>
        </w:rPr>
        <w:t>had</w:t>
      </w:r>
      <w:r w:rsidR="009A36BD" w:rsidRPr="00A408AC">
        <w:rPr>
          <w:color w:val="1E1545" w:themeColor="text1"/>
          <w:sz w:val="18"/>
          <w:lang w:val="en-GB"/>
        </w:rPr>
        <w:t xml:space="preserve"> either </w:t>
      </w:r>
      <w:r w:rsidR="009A36BD" w:rsidRPr="00A408AC">
        <w:rPr>
          <w:color w:val="1E1545" w:themeColor="text1"/>
          <w:sz w:val="18"/>
        </w:rPr>
        <w:t>70% of services in metropolitan areas (metropolitan provider) or more than 70% of services in regional areas (regional provider). Full definitions are in the Glossary.</w:t>
      </w:r>
      <w:r w:rsidR="00171C0E" w:rsidRPr="00A408AC">
        <w:rPr>
          <w:color w:val="1E1545" w:themeColor="text1"/>
          <w:sz w:val="18"/>
        </w:rPr>
        <w:t xml:space="preserve"> </w:t>
      </w:r>
      <w:r w:rsidR="00D3731D" w:rsidRPr="00A408AC">
        <w:rPr>
          <w:color w:val="1E1545" w:themeColor="text1"/>
          <w:sz w:val="18"/>
        </w:rPr>
        <w:t>I</w:t>
      </w:r>
      <w:r w:rsidR="00DA2900" w:rsidRPr="00A408AC">
        <w:rPr>
          <w:color w:val="1E1545" w:themeColor="text1"/>
          <w:sz w:val="18"/>
        </w:rPr>
        <w:t>n</w:t>
      </w:r>
      <w:r w:rsidR="00171C0E" w:rsidRPr="00A408AC">
        <w:rPr>
          <w:color w:val="1E1545" w:themeColor="text1"/>
          <w:sz w:val="18"/>
        </w:rPr>
        <w:t xml:space="preserve"> 2023-24,</w:t>
      </w:r>
      <w:r w:rsidR="00A64896" w:rsidRPr="00A408AC">
        <w:rPr>
          <w:color w:val="1E1545" w:themeColor="text1"/>
          <w:sz w:val="18"/>
        </w:rPr>
        <w:t xml:space="preserve"> location </w:t>
      </w:r>
      <w:r w:rsidR="00DA2900" w:rsidRPr="00A408AC">
        <w:rPr>
          <w:color w:val="1E1545" w:themeColor="text1"/>
          <w:sz w:val="18"/>
        </w:rPr>
        <w:t>was</w:t>
      </w:r>
      <w:r w:rsidR="00A64896" w:rsidRPr="00A408AC">
        <w:rPr>
          <w:color w:val="1E1545" w:themeColor="text1"/>
          <w:sz w:val="18"/>
        </w:rPr>
        <w:t xml:space="preserve"> determined by </w:t>
      </w:r>
      <w:r w:rsidR="00971B24" w:rsidRPr="00A408AC">
        <w:rPr>
          <w:color w:val="1E1545" w:themeColor="text1"/>
          <w:sz w:val="18"/>
        </w:rPr>
        <w:t>the location of the provider’s</w:t>
      </w:r>
      <w:r w:rsidR="00A64896" w:rsidRPr="00A408AC">
        <w:rPr>
          <w:color w:val="1E1545" w:themeColor="text1"/>
          <w:sz w:val="18"/>
        </w:rPr>
        <w:t xml:space="preserve"> care recipients, rather than </w:t>
      </w:r>
      <w:r w:rsidR="00DA2900" w:rsidRPr="00A408AC">
        <w:rPr>
          <w:color w:val="1E1545" w:themeColor="text1"/>
          <w:sz w:val="18"/>
        </w:rPr>
        <w:t xml:space="preserve">its </w:t>
      </w:r>
      <w:r w:rsidR="00A64896" w:rsidRPr="00A408AC">
        <w:rPr>
          <w:color w:val="1E1545" w:themeColor="text1"/>
          <w:sz w:val="18"/>
        </w:rPr>
        <w:t>services</w:t>
      </w:r>
      <w:r w:rsidR="00971B24" w:rsidRPr="00A408AC">
        <w:rPr>
          <w:color w:val="1E1545" w:themeColor="text1"/>
          <w:sz w:val="18"/>
        </w:rPr>
        <w:t xml:space="preserve">. For more information, refer to the Methodology change box on page </w:t>
      </w:r>
      <w:r w:rsidR="001358D0" w:rsidRPr="00A408AC">
        <w:rPr>
          <w:color w:val="1E1545" w:themeColor="text1"/>
          <w:sz w:val="18"/>
        </w:rPr>
        <w:t>7</w:t>
      </w:r>
      <w:r w:rsidR="007A2722" w:rsidRPr="00A408AC">
        <w:rPr>
          <w:color w:val="1E1545" w:themeColor="text1"/>
          <w:sz w:val="18"/>
        </w:rPr>
        <w:t>4</w:t>
      </w:r>
      <w:r w:rsidR="00971B24" w:rsidRPr="00A408AC">
        <w:rPr>
          <w:color w:val="1E1545" w:themeColor="text1"/>
          <w:sz w:val="18"/>
        </w:rPr>
        <w:t>.</w:t>
      </w:r>
      <w:r w:rsidR="00A64896" w:rsidRPr="00A408AC">
        <w:rPr>
          <w:color w:val="1E1545" w:themeColor="text1"/>
          <w:sz w:val="18"/>
        </w:rPr>
        <w:t xml:space="preserve"> </w:t>
      </w:r>
    </w:p>
    <w:p w14:paraId="2ED23431" w14:textId="77777777" w:rsidR="00194E6A" w:rsidRDefault="00194E6A" w:rsidP="003E1C7F">
      <w:pPr>
        <w:pStyle w:val="Caption"/>
      </w:pPr>
      <w:bookmarkStart w:id="127" w:name="_Ref195091240"/>
      <w:bookmarkStart w:id="128" w:name="_Toc195525318"/>
    </w:p>
    <w:p w14:paraId="76528F95" w14:textId="61538D14" w:rsidR="005630A4" w:rsidRPr="005C23E7" w:rsidRDefault="005630A4" w:rsidP="003E1C7F">
      <w:pPr>
        <w:pStyle w:val="Caption"/>
      </w:pPr>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2</w:t>
      </w:r>
      <w:r w:rsidR="00E4583C">
        <w:fldChar w:fldCharType="end"/>
      </w:r>
      <w:bookmarkEnd w:id="127"/>
      <w:r w:rsidR="003E1C7F" w:rsidRPr="005C23E7">
        <w:t>:</w:t>
      </w:r>
      <w:r w:rsidRPr="005C23E7">
        <w:t xml:space="preserve"> Home </w:t>
      </w:r>
      <w:r w:rsidR="00317D0F" w:rsidRPr="005C23E7">
        <w:t>C</w:t>
      </w:r>
      <w:r w:rsidRPr="005C23E7">
        <w:t xml:space="preserve">are </w:t>
      </w:r>
      <w:r w:rsidR="00317D0F" w:rsidRPr="005C23E7">
        <w:t>Package</w:t>
      </w:r>
      <w:r w:rsidRPr="005C23E7">
        <w:t xml:space="preserve"> providers</w:t>
      </w:r>
      <w:r w:rsidR="00BE5983" w:rsidRPr="005C23E7">
        <w:t xml:space="preserve">, </w:t>
      </w:r>
      <w:r w:rsidRPr="005C23E7">
        <w:t>30 June 2021 to 30 June 2024</w:t>
      </w:r>
      <w:bookmarkEnd w:id="128"/>
    </w:p>
    <w:tbl>
      <w:tblPr>
        <w:tblStyle w:val="DepartmentofHealthtable"/>
        <w:tblW w:w="0" w:type="auto"/>
        <w:tblBorders>
          <w:top w:val="none" w:sz="0" w:space="0" w:color="auto"/>
          <w:bottom w:val="single" w:sz="4" w:space="0" w:color="auto"/>
          <w:insideH w:val="single" w:sz="4" w:space="0" w:color="2B1E64" w:themeColor="text2" w:themeTint="E6"/>
        </w:tblBorders>
        <w:tblLook w:val="04A0" w:firstRow="1" w:lastRow="0" w:firstColumn="1" w:lastColumn="0" w:noHBand="0" w:noVBand="1"/>
      </w:tblPr>
      <w:tblGrid>
        <w:gridCol w:w="2552"/>
        <w:gridCol w:w="1559"/>
        <w:gridCol w:w="1701"/>
        <w:gridCol w:w="1675"/>
        <w:gridCol w:w="1583"/>
      </w:tblGrid>
      <w:tr w:rsidR="006E3FED" w:rsidRPr="005C23E7" w14:paraId="786B8007" w14:textId="77777777" w:rsidTr="00DF087B">
        <w:trPr>
          <w:cnfStyle w:val="100000000000" w:firstRow="1" w:lastRow="0" w:firstColumn="0" w:lastColumn="0" w:oddVBand="0" w:evenVBand="0" w:oddHBand="0" w:evenHBand="0" w:firstRowFirstColumn="0" w:firstRowLastColumn="0" w:lastRowFirstColumn="0" w:lastRowLastColumn="0"/>
          <w:trHeight w:val="567"/>
        </w:trPr>
        <w:tc>
          <w:tcPr>
            <w:tcW w:w="2552" w:type="dxa"/>
            <w:tcBorders>
              <w:bottom w:val="single" w:sz="4" w:space="0" w:color="2B1E64" w:themeColor="text2" w:themeTint="E6"/>
            </w:tcBorders>
          </w:tcPr>
          <w:p w14:paraId="585B2BD5" w14:textId="77777777" w:rsidR="00FA4FC3" w:rsidRPr="005C23E7" w:rsidRDefault="00FA4FC3" w:rsidP="005D5E64">
            <w:pPr>
              <w:pStyle w:val="TableHeaderWhite"/>
              <w:spacing w:before="60" w:after="60"/>
              <w:rPr>
                <w:rFonts w:cs="Arial"/>
                <w:sz w:val="20"/>
                <w:szCs w:val="20"/>
              </w:rPr>
            </w:pPr>
            <w:r w:rsidRPr="005C23E7">
              <w:rPr>
                <w:rFonts w:cs="Arial"/>
                <w:sz w:val="20"/>
                <w:szCs w:val="20"/>
              </w:rPr>
              <w:t> </w:t>
            </w:r>
          </w:p>
        </w:tc>
        <w:tc>
          <w:tcPr>
            <w:tcW w:w="1559" w:type="dxa"/>
            <w:tcBorders>
              <w:top w:val="nil"/>
              <w:left w:val="nil"/>
              <w:bottom w:val="single" w:sz="4" w:space="0" w:color="2B1E64" w:themeColor="text2" w:themeTint="E6"/>
              <w:right w:val="nil"/>
            </w:tcBorders>
            <w:shd w:val="clear" w:color="000000" w:fill="1E1545"/>
          </w:tcPr>
          <w:p w14:paraId="3CAD6904" w14:textId="39E64275" w:rsidR="00FA4FC3" w:rsidRPr="005C23E7" w:rsidRDefault="00FA4FC3" w:rsidP="005D5E64">
            <w:pPr>
              <w:pStyle w:val="TableHeaderWhite"/>
              <w:spacing w:before="60" w:after="60"/>
              <w:rPr>
                <w:rFonts w:cs="Arial"/>
                <w:b/>
                <w:sz w:val="20"/>
                <w:szCs w:val="20"/>
              </w:rPr>
            </w:pPr>
            <w:r w:rsidRPr="005C23E7">
              <w:rPr>
                <w:rFonts w:cs="Arial"/>
                <w:b/>
                <w:color w:val="FFFFFF"/>
                <w:sz w:val="20"/>
                <w:szCs w:val="20"/>
                <w:lang w:eastAsia="en-AU"/>
              </w:rPr>
              <w:t>30 June 2021</w:t>
            </w:r>
          </w:p>
        </w:tc>
        <w:tc>
          <w:tcPr>
            <w:tcW w:w="1701" w:type="dxa"/>
            <w:tcBorders>
              <w:top w:val="nil"/>
              <w:left w:val="nil"/>
              <w:bottom w:val="single" w:sz="4" w:space="0" w:color="2B1E64" w:themeColor="text2" w:themeTint="E6"/>
              <w:right w:val="nil"/>
            </w:tcBorders>
            <w:shd w:val="clear" w:color="000000" w:fill="1E1545"/>
          </w:tcPr>
          <w:p w14:paraId="63A281BD" w14:textId="28CC1DCF" w:rsidR="00FA4FC3" w:rsidRPr="005C23E7" w:rsidRDefault="00FA4FC3" w:rsidP="005D5E64">
            <w:pPr>
              <w:pStyle w:val="TableHeaderWhite"/>
              <w:spacing w:before="60" w:after="60"/>
              <w:rPr>
                <w:rFonts w:cs="Arial"/>
                <w:b/>
                <w:sz w:val="20"/>
                <w:szCs w:val="20"/>
              </w:rPr>
            </w:pPr>
            <w:r w:rsidRPr="005C23E7">
              <w:rPr>
                <w:rFonts w:cs="Arial"/>
                <w:b/>
                <w:color w:val="FFFFFF"/>
                <w:sz w:val="20"/>
                <w:szCs w:val="20"/>
                <w:lang w:eastAsia="en-AU"/>
              </w:rPr>
              <w:t>30 June 2022</w:t>
            </w:r>
          </w:p>
        </w:tc>
        <w:tc>
          <w:tcPr>
            <w:tcW w:w="1675" w:type="dxa"/>
            <w:tcBorders>
              <w:top w:val="nil"/>
              <w:left w:val="nil"/>
              <w:bottom w:val="single" w:sz="4" w:space="0" w:color="2B1E64" w:themeColor="text2" w:themeTint="E6"/>
              <w:right w:val="nil"/>
            </w:tcBorders>
            <w:shd w:val="clear" w:color="000000" w:fill="1E1545"/>
          </w:tcPr>
          <w:p w14:paraId="6C580DD8" w14:textId="56689FF9" w:rsidR="00FA4FC3" w:rsidRPr="005C23E7" w:rsidRDefault="00FA4FC3" w:rsidP="005D5E64">
            <w:pPr>
              <w:pStyle w:val="TableHeaderWhite"/>
              <w:spacing w:before="60" w:after="60"/>
              <w:rPr>
                <w:rFonts w:cs="Arial"/>
                <w:b/>
                <w:sz w:val="20"/>
                <w:szCs w:val="20"/>
              </w:rPr>
            </w:pPr>
            <w:r w:rsidRPr="005C23E7">
              <w:rPr>
                <w:rFonts w:cs="Arial"/>
                <w:b/>
                <w:color w:val="FFFFFF"/>
                <w:sz w:val="20"/>
                <w:szCs w:val="20"/>
                <w:lang w:eastAsia="en-AU"/>
              </w:rPr>
              <w:t>30 June 2023</w:t>
            </w:r>
          </w:p>
        </w:tc>
        <w:tc>
          <w:tcPr>
            <w:tcW w:w="1583" w:type="dxa"/>
            <w:tcBorders>
              <w:top w:val="nil"/>
              <w:left w:val="nil"/>
              <w:bottom w:val="single" w:sz="4" w:space="0" w:color="2B1E64" w:themeColor="text2" w:themeTint="E6"/>
              <w:right w:val="nil"/>
            </w:tcBorders>
            <w:shd w:val="clear" w:color="000000" w:fill="68437B"/>
          </w:tcPr>
          <w:p w14:paraId="0917FDAD" w14:textId="25B3672C" w:rsidR="00FA4FC3" w:rsidRPr="005C23E7" w:rsidRDefault="00FA4FC3" w:rsidP="005D5E64">
            <w:pPr>
              <w:pStyle w:val="TableHeaderWhite"/>
              <w:spacing w:before="60" w:after="60"/>
              <w:rPr>
                <w:rFonts w:cs="Arial"/>
                <w:b/>
                <w:sz w:val="20"/>
                <w:szCs w:val="20"/>
              </w:rPr>
            </w:pPr>
            <w:r w:rsidRPr="005C23E7">
              <w:rPr>
                <w:rFonts w:cs="Arial"/>
                <w:b/>
                <w:color w:val="FFFFFF"/>
                <w:sz w:val="20"/>
                <w:szCs w:val="20"/>
                <w:lang w:eastAsia="en-AU"/>
              </w:rPr>
              <w:t>30 June 2024</w:t>
            </w:r>
          </w:p>
        </w:tc>
      </w:tr>
      <w:tr w:rsidR="005630A4" w:rsidRPr="005C23E7" w14:paraId="15C750DF" w14:textId="77777777" w:rsidTr="00F169C5">
        <w:trPr>
          <w:trHeight w:val="300"/>
        </w:trPr>
        <w:tc>
          <w:tcPr>
            <w:tcW w:w="2552" w:type="dxa"/>
            <w:tcBorders>
              <w:top w:val="single" w:sz="4" w:space="0" w:color="2B1E64" w:themeColor="text2" w:themeTint="E6"/>
              <w:bottom w:val="single" w:sz="4" w:space="0" w:color="2B1E64" w:themeColor="text2" w:themeTint="E6"/>
            </w:tcBorders>
            <w:shd w:val="clear" w:color="auto" w:fill="D8DADA"/>
          </w:tcPr>
          <w:p w14:paraId="4F1B96DC" w14:textId="46175E58" w:rsidR="005630A4" w:rsidRPr="005C23E7" w:rsidRDefault="005630A4" w:rsidP="005D5E64">
            <w:pPr>
              <w:pStyle w:val="TableofAuthorities"/>
              <w:spacing w:before="60" w:after="60" w:line="276" w:lineRule="auto"/>
              <w:rPr>
                <w:rFonts w:cs="Arial"/>
                <w:b/>
                <w:bCs/>
                <w:sz w:val="20"/>
                <w:szCs w:val="20"/>
              </w:rPr>
            </w:pPr>
            <w:r w:rsidRPr="005C23E7">
              <w:rPr>
                <w:rFonts w:cs="Arial"/>
                <w:b/>
                <w:bCs/>
                <w:sz w:val="20"/>
                <w:szCs w:val="20"/>
              </w:rPr>
              <w:t xml:space="preserve">Total </w:t>
            </w:r>
            <w:r w:rsidR="00311B6E" w:rsidRPr="005C23E7">
              <w:rPr>
                <w:rFonts w:cs="Arial"/>
                <w:b/>
                <w:bCs/>
                <w:sz w:val="20"/>
                <w:szCs w:val="20"/>
              </w:rPr>
              <w:t>p</w:t>
            </w:r>
            <w:r w:rsidRPr="005C23E7">
              <w:rPr>
                <w:rFonts w:cs="Arial"/>
                <w:b/>
                <w:bCs/>
                <w:sz w:val="20"/>
                <w:szCs w:val="20"/>
              </w:rPr>
              <w:t>roviders</w:t>
            </w:r>
          </w:p>
        </w:tc>
        <w:tc>
          <w:tcPr>
            <w:tcW w:w="1559" w:type="dxa"/>
            <w:tcBorders>
              <w:top w:val="single" w:sz="4" w:space="0" w:color="2B1E64" w:themeColor="text2" w:themeTint="E6"/>
              <w:bottom w:val="single" w:sz="4" w:space="0" w:color="2B1E64" w:themeColor="text2" w:themeTint="E6"/>
            </w:tcBorders>
            <w:shd w:val="clear" w:color="auto" w:fill="D8DADA"/>
          </w:tcPr>
          <w:p w14:paraId="70775BBF" w14:textId="77777777" w:rsidR="005630A4" w:rsidRPr="005C23E7" w:rsidRDefault="005630A4" w:rsidP="005D5E64">
            <w:pPr>
              <w:pStyle w:val="TableofAuthorities"/>
              <w:spacing w:before="60" w:after="60" w:line="276" w:lineRule="auto"/>
              <w:rPr>
                <w:rFonts w:cs="Arial"/>
                <w:b/>
                <w:sz w:val="20"/>
                <w:szCs w:val="20"/>
              </w:rPr>
            </w:pPr>
            <w:r w:rsidRPr="005C23E7">
              <w:rPr>
                <w:rFonts w:cs="Arial"/>
                <w:b/>
                <w:sz w:val="20"/>
                <w:szCs w:val="20"/>
              </w:rPr>
              <w:t>939</w:t>
            </w:r>
          </w:p>
        </w:tc>
        <w:tc>
          <w:tcPr>
            <w:tcW w:w="1701" w:type="dxa"/>
            <w:tcBorders>
              <w:top w:val="single" w:sz="4" w:space="0" w:color="2B1E64" w:themeColor="text2" w:themeTint="E6"/>
              <w:bottom w:val="single" w:sz="4" w:space="0" w:color="2B1E64" w:themeColor="text2" w:themeTint="E6"/>
            </w:tcBorders>
            <w:shd w:val="clear" w:color="auto" w:fill="D8DADA"/>
          </w:tcPr>
          <w:p w14:paraId="2E07A8D2" w14:textId="77777777" w:rsidR="005630A4" w:rsidRPr="005C23E7" w:rsidRDefault="005630A4" w:rsidP="005D5E64">
            <w:pPr>
              <w:pStyle w:val="TableofAuthorities"/>
              <w:spacing w:before="60" w:after="60" w:line="276" w:lineRule="auto"/>
              <w:rPr>
                <w:rFonts w:cs="Arial"/>
                <w:b/>
                <w:sz w:val="20"/>
                <w:szCs w:val="20"/>
              </w:rPr>
            </w:pPr>
            <w:r w:rsidRPr="005C23E7">
              <w:rPr>
                <w:rFonts w:cs="Arial"/>
                <w:b/>
                <w:sz w:val="20"/>
                <w:szCs w:val="20"/>
              </w:rPr>
              <w:t>916</w:t>
            </w:r>
          </w:p>
        </w:tc>
        <w:tc>
          <w:tcPr>
            <w:tcW w:w="1675" w:type="dxa"/>
            <w:tcBorders>
              <w:top w:val="single" w:sz="4" w:space="0" w:color="2B1E64" w:themeColor="text2" w:themeTint="E6"/>
              <w:bottom w:val="single" w:sz="4" w:space="0" w:color="2B1E64" w:themeColor="text2" w:themeTint="E6"/>
            </w:tcBorders>
            <w:shd w:val="clear" w:color="auto" w:fill="D8DADA"/>
          </w:tcPr>
          <w:p w14:paraId="76E452A2" w14:textId="77777777" w:rsidR="005630A4" w:rsidRPr="005C23E7" w:rsidRDefault="005630A4" w:rsidP="005D5E64">
            <w:pPr>
              <w:pStyle w:val="TableofAuthorities"/>
              <w:spacing w:before="60" w:after="60" w:line="276" w:lineRule="auto"/>
              <w:rPr>
                <w:rFonts w:cs="Arial"/>
                <w:b/>
                <w:sz w:val="20"/>
                <w:szCs w:val="20"/>
              </w:rPr>
            </w:pPr>
            <w:r w:rsidRPr="005C23E7">
              <w:rPr>
                <w:rFonts w:cs="Arial"/>
                <w:b/>
                <w:sz w:val="20"/>
                <w:szCs w:val="20"/>
              </w:rPr>
              <w:t>923</w:t>
            </w:r>
          </w:p>
        </w:tc>
        <w:tc>
          <w:tcPr>
            <w:tcW w:w="1583" w:type="dxa"/>
            <w:tcBorders>
              <w:top w:val="single" w:sz="4" w:space="0" w:color="2B1E64" w:themeColor="text2" w:themeTint="E6"/>
              <w:bottom w:val="single" w:sz="4" w:space="0" w:color="2B1E64" w:themeColor="text2" w:themeTint="E6"/>
            </w:tcBorders>
            <w:shd w:val="clear" w:color="auto" w:fill="D8DADA"/>
          </w:tcPr>
          <w:p w14:paraId="30430298" w14:textId="45D80231" w:rsidR="005630A4" w:rsidRPr="005C23E7" w:rsidRDefault="008330AB" w:rsidP="005D5E64">
            <w:pPr>
              <w:pStyle w:val="TableofAuthorities"/>
              <w:spacing w:before="60" w:after="60" w:line="276" w:lineRule="auto"/>
              <w:rPr>
                <w:rFonts w:cs="Arial"/>
                <w:b/>
                <w:sz w:val="20"/>
                <w:szCs w:val="20"/>
              </w:rPr>
            </w:pPr>
            <w:r w:rsidRPr="005C23E7">
              <w:rPr>
                <w:rFonts w:cs="Arial"/>
                <w:b/>
                <w:sz w:val="20"/>
                <w:szCs w:val="20"/>
              </w:rPr>
              <w:t>909</w:t>
            </w:r>
          </w:p>
        </w:tc>
      </w:tr>
      <w:tr w:rsidR="005630A4" w:rsidRPr="005C23E7" w14:paraId="260C1EB6" w14:textId="77777777" w:rsidTr="00DF087B">
        <w:trPr>
          <w:trHeight w:val="311"/>
        </w:trPr>
        <w:tc>
          <w:tcPr>
            <w:tcW w:w="2552" w:type="dxa"/>
            <w:tcBorders>
              <w:top w:val="single" w:sz="4" w:space="0" w:color="2B1E64" w:themeColor="text2" w:themeTint="E6"/>
              <w:bottom w:val="single" w:sz="4" w:space="0" w:color="2B1E64" w:themeColor="text2" w:themeTint="E6"/>
            </w:tcBorders>
            <w:shd w:val="clear" w:color="auto" w:fill="E8DEED" w:themeFill="accent3" w:themeFillTint="33"/>
          </w:tcPr>
          <w:p w14:paraId="1A7631B6" w14:textId="71D6481F" w:rsidR="005630A4" w:rsidRPr="005C23E7" w:rsidRDefault="003A04A8" w:rsidP="005D5E64">
            <w:pPr>
              <w:pStyle w:val="TableofAuthorities"/>
              <w:spacing w:line="276" w:lineRule="auto"/>
              <w:rPr>
                <w:rFonts w:cs="Arial"/>
                <w:b/>
                <w:bCs/>
                <w:sz w:val="20"/>
                <w:szCs w:val="20"/>
              </w:rPr>
            </w:pPr>
            <w:r w:rsidRPr="005C23E7">
              <w:rPr>
                <w:rFonts w:cs="Arial"/>
                <w:b/>
                <w:bCs/>
                <w:sz w:val="20"/>
                <w:szCs w:val="20"/>
              </w:rPr>
              <w:t>L</w:t>
            </w:r>
            <w:r w:rsidR="005630A4" w:rsidRPr="005C23E7">
              <w:rPr>
                <w:rFonts w:cs="Arial"/>
                <w:b/>
                <w:bCs/>
                <w:sz w:val="20"/>
                <w:szCs w:val="20"/>
              </w:rPr>
              <w:t>ocation</w:t>
            </w:r>
          </w:p>
        </w:tc>
        <w:tc>
          <w:tcPr>
            <w:tcW w:w="1559" w:type="dxa"/>
            <w:tcBorders>
              <w:top w:val="single" w:sz="4" w:space="0" w:color="2B1E64" w:themeColor="text2" w:themeTint="E6"/>
              <w:bottom w:val="single" w:sz="4" w:space="0" w:color="2B1E64" w:themeColor="text2" w:themeTint="E6"/>
            </w:tcBorders>
            <w:shd w:val="clear" w:color="auto" w:fill="E8DEED" w:themeFill="accent3" w:themeFillTint="33"/>
          </w:tcPr>
          <w:p w14:paraId="435DDD85" w14:textId="77777777" w:rsidR="005630A4" w:rsidRPr="005C23E7" w:rsidRDefault="005630A4" w:rsidP="005D5E64">
            <w:pPr>
              <w:pStyle w:val="TableofAuthorities"/>
              <w:spacing w:line="276" w:lineRule="auto"/>
              <w:rPr>
                <w:rFonts w:cs="Arial"/>
                <w:b/>
                <w:bCs/>
                <w:sz w:val="20"/>
                <w:szCs w:val="20"/>
              </w:rPr>
            </w:pPr>
          </w:p>
        </w:tc>
        <w:tc>
          <w:tcPr>
            <w:tcW w:w="1701" w:type="dxa"/>
            <w:tcBorders>
              <w:top w:val="single" w:sz="4" w:space="0" w:color="2B1E64" w:themeColor="text2" w:themeTint="E6"/>
              <w:bottom w:val="single" w:sz="4" w:space="0" w:color="2B1E64" w:themeColor="text2" w:themeTint="E6"/>
            </w:tcBorders>
            <w:shd w:val="clear" w:color="auto" w:fill="E8DEED" w:themeFill="accent3" w:themeFillTint="33"/>
          </w:tcPr>
          <w:p w14:paraId="03081F52" w14:textId="77777777" w:rsidR="005630A4" w:rsidRPr="005C23E7" w:rsidRDefault="005630A4" w:rsidP="005D5E64">
            <w:pPr>
              <w:pStyle w:val="TableofAuthorities"/>
              <w:spacing w:line="276" w:lineRule="auto"/>
              <w:rPr>
                <w:rFonts w:cs="Arial"/>
                <w:b/>
                <w:bCs/>
                <w:sz w:val="20"/>
                <w:szCs w:val="20"/>
              </w:rPr>
            </w:pPr>
          </w:p>
        </w:tc>
        <w:tc>
          <w:tcPr>
            <w:tcW w:w="1675" w:type="dxa"/>
            <w:tcBorders>
              <w:top w:val="single" w:sz="4" w:space="0" w:color="2B1E64" w:themeColor="text2" w:themeTint="E6"/>
              <w:bottom w:val="single" w:sz="4" w:space="0" w:color="2B1E64" w:themeColor="text2" w:themeTint="E6"/>
            </w:tcBorders>
            <w:shd w:val="clear" w:color="auto" w:fill="E8DEED" w:themeFill="accent3" w:themeFillTint="33"/>
          </w:tcPr>
          <w:p w14:paraId="69A644C2" w14:textId="77777777" w:rsidR="005630A4" w:rsidRPr="005C23E7" w:rsidRDefault="005630A4" w:rsidP="005D5E64">
            <w:pPr>
              <w:pStyle w:val="TableofAuthorities"/>
              <w:spacing w:line="276" w:lineRule="auto"/>
              <w:rPr>
                <w:rFonts w:cs="Arial"/>
                <w:b/>
                <w:bCs/>
                <w:sz w:val="20"/>
                <w:szCs w:val="20"/>
              </w:rPr>
            </w:pPr>
          </w:p>
        </w:tc>
        <w:tc>
          <w:tcPr>
            <w:tcW w:w="1583" w:type="dxa"/>
            <w:tcBorders>
              <w:top w:val="single" w:sz="4" w:space="0" w:color="2B1E64" w:themeColor="text2" w:themeTint="E6"/>
              <w:bottom w:val="single" w:sz="4" w:space="0" w:color="2B1E64" w:themeColor="text2" w:themeTint="E6"/>
            </w:tcBorders>
            <w:shd w:val="clear" w:color="auto" w:fill="E8DEED" w:themeFill="accent3" w:themeFillTint="33"/>
          </w:tcPr>
          <w:p w14:paraId="2AA8BA9F" w14:textId="77777777" w:rsidR="005630A4" w:rsidRPr="005C23E7" w:rsidRDefault="005630A4" w:rsidP="005D5E64">
            <w:pPr>
              <w:pStyle w:val="TableofAuthorities"/>
              <w:spacing w:line="276" w:lineRule="auto"/>
              <w:rPr>
                <w:rFonts w:cs="Arial"/>
                <w:b/>
                <w:bCs/>
                <w:sz w:val="20"/>
                <w:szCs w:val="20"/>
              </w:rPr>
            </w:pPr>
          </w:p>
        </w:tc>
      </w:tr>
      <w:tr w:rsidR="005630A4" w:rsidRPr="005C23E7" w14:paraId="091EDA8E" w14:textId="77777777" w:rsidTr="00DF087B">
        <w:trPr>
          <w:trHeight w:val="331"/>
        </w:trPr>
        <w:tc>
          <w:tcPr>
            <w:tcW w:w="2552" w:type="dxa"/>
            <w:tcBorders>
              <w:top w:val="single" w:sz="4" w:space="0" w:color="2B1E64" w:themeColor="text2" w:themeTint="E6"/>
              <w:bottom w:val="single" w:sz="4" w:space="0" w:color="2B1E64" w:themeColor="text2" w:themeTint="E6"/>
            </w:tcBorders>
          </w:tcPr>
          <w:p w14:paraId="3A02E164"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Metropolitan</w:t>
            </w:r>
          </w:p>
        </w:tc>
        <w:tc>
          <w:tcPr>
            <w:tcW w:w="1559" w:type="dxa"/>
            <w:tcBorders>
              <w:top w:val="single" w:sz="4" w:space="0" w:color="2B1E64" w:themeColor="text2" w:themeTint="E6"/>
              <w:bottom w:val="single" w:sz="4" w:space="0" w:color="2B1E64" w:themeColor="text2" w:themeTint="E6"/>
            </w:tcBorders>
          </w:tcPr>
          <w:p w14:paraId="1B8D98CA"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528</w:t>
            </w:r>
          </w:p>
        </w:tc>
        <w:tc>
          <w:tcPr>
            <w:tcW w:w="1701" w:type="dxa"/>
            <w:tcBorders>
              <w:top w:val="single" w:sz="4" w:space="0" w:color="2B1E64" w:themeColor="text2" w:themeTint="E6"/>
              <w:bottom w:val="single" w:sz="4" w:space="0" w:color="2B1E64" w:themeColor="text2" w:themeTint="E6"/>
            </w:tcBorders>
          </w:tcPr>
          <w:p w14:paraId="222B4098"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521</w:t>
            </w:r>
          </w:p>
        </w:tc>
        <w:tc>
          <w:tcPr>
            <w:tcW w:w="1675" w:type="dxa"/>
            <w:tcBorders>
              <w:top w:val="single" w:sz="4" w:space="0" w:color="2B1E64" w:themeColor="text2" w:themeTint="E6"/>
              <w:bottom w:val="single" w:sz="4" w:space="0" w:color="2B1E64" w:themeColor="text2" w:themeTint="E6"/>
            </w:tcBorders>
          </w:tcPr>
          <w:p w14:paraId="7059DE6F"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557</w:t>
            </w:r>
          </w:p>
        </w:tc>
        <w:tc>
          <w:tcPr>
            <w:tcW w:w="1583" w:type="dxa"/>
            <w:tcBorders>
              <w:top w:val="single" w:sz="4" w:space="0" w:color="2B1E64" w:themeColor="text2" w:themeTint="E6"/>
              <w:bottom w:val="single" w:sz="4" w:space="0" w:color="2B1E64" w:themeColor="text2" w:themeTint="E6"/>
            </w:tcBorders>
          </w:tcPr>
          <w:p w14:paraId="42B732A6" w14:textId="4CB7E0F3" w:rsidR="005630A4" w:rsidRPr="005C23E7" w:rsidRDefault="00391A71" w:rsidP="005D5E64">
            <w:pPr>
              <w:pStyle w:val="TableofAuthorities"/>
              <w:spacing w:line="276" w:lineRule="auto"/>
              <w:rPr>
                <w:rFonts w:cs="Arial"/>
                <w:sz w:val="20"/>
                <w:szCs w:val="20"/>
              </w:rPr>
            </w:pPr>
            <w:r w:rsidRPr="005C23E7">
              <w:rPr>
                <w:rFonts w:cs="Arial"/>
                <w:sz w:val="20"/>
                <w:szCs w:val="20"/>
              </w:rPr>
              <w:t>549</w:t>
            </w:r>
          </w:p>
        </w:tc>
      </w:tr>
      <w:tr w:rsidR="005630A4" w:rsidRPr="005C23E7" w14:paraId="255A9C4B" w14:textId="77777777" w:rsidTr="00DF087B">
        <w:trPr>
          <w:trHeight w:val="311"/>
        </w:trPr>
        <w:tc>
          <w:tcPr>
            <w:tcW w:w="2552" w:type="dxa"/>
            <w:tcBorders>
              <w:top w:val="single" w:sz="4" w:space="0" w:color="2B1E64" w:themeColor="text2" w:themeTint="E6"/>
              <w:bottom w:val="single" w:sz="4" w:space="0" w:color="2B1E64" w:themeColor="text2" w:themeTint="E6"/>
            </w:tcBorders>
          </w:tcPr>
          <w:p w14:paraId="7FB341AA"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Regional</w:t>
            </w:r>
          </w:p>
        </w:tc>
        <w:tc>
          <w:tcPr>
            <w:tcW w:w="1559" w:type="dxa"/>
            <w:tcBorders>
              <w:top w:val="single" w:sz="4" w:space="0" w:color="2B1E64" w:themeColor="text2" w:themeTint="E6"/>
              <w:bottom w:val="single" w:sz="4" w:space="0" w:color="2B1E64" w:themeColor="text2" w:themeTint="E6"/>
            </w:tcBorders>
          </w:tcPr>
          <w:p w14:paraId="1AEB0CEC"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320</w:t>
            </w:r>
          </w:p>
        </w:tc>
        <w:tc>
          <w:tcPr>
            <w:tcW w:w="1701" w:type="dxa"/>
            <w:tcBorders>
              <w:top w:val="single" w:sz="4" w:space="0" w:color="2B1E64" w:themeColor="text2" w:themeTint="E6"/>
              <w:bottom w:val="single" w:sz="4" w:space="0" w:color="2B1E64" w:themeColor="text2" w:themeTint="E6"/>
            </w:tcBorders>
          </w:tcPr>
          <w:p w14:paraId="465B7E72"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313</w:t>
            </w:r>
          </w:p>
        </w:tc>
        <w:tc>
          <w:tcPr>
            <w:tcW w:w="1675" w:type="dxa"/>
            <w:tcBorders>
              <w:top w:val="single" w:sz="4" w:space="0" w:color="2B1E64" w:themeColor="text2" w:themeTint="E6"/>
              <w:bottom w:val="single" w:sz="4" w:space="0" w:color="2B1E64" w:themeColor="text2" w:themeTint="E6"/>
            </w:tcBorders>
          </w:tcPr>
          <w:p w14:paraId="3F0EA48B"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326</w:t>
            </w:r>
          </w:p>
        </w:tc>
        <w:tc>
          <w:tcPr>
            <w:tcW w:w="1583" w:type="dxa"/>
            <w:tcBorders>
              <w:top w:val="single" w:sz="4" w:space="0" w:color="2B1E64" w:themeColor="text2" w:themeTint="E6"/>
              <w:bottom w:val="single" w:sz="4" w:space="0" w:color="2B1E64" w:themeColor="text2" w:themeTint="E6"/>
            </w:tcBorders>
          </w:tcPr>
          <w:p w14:paraId="2FCB4D20" w14:textId="7B6DEF93" w:rsidR="005630A4" w:rsidRPr="005C23E7" w:rsidRDefault="00391A71" w:rsidP="005D5E64">
            <w:pPr>
              <w:pStyle w:val="TableofAuthorities"/>
              <w:spacing w:line="276" w:lineRule="auto"/>
              <w:rPr>
                <w:rFonts w:cs="Arial"/>
                <w:sz w:val="20"/>
                <w:szCs w:val="20"/>
              </w:rPr>
            </w:pPr>
            <w:r w:rsidRPr="005C23E7">
              <w:rPr>
                <w:rFonts w:cs="Arial"/>
                <w:sz w:val="20"/>
                <w:szCs w:val="20"/>
              </w:rPr>
              <w:t>320</w:t>
            </w:r>
          </w:p>
        </w:tc>
      </w:tr>
      <w:tr w:rsidR="005630A4" w:rsidRPr="005C23E7" w14:paraId="28E66D64" w14:textId="77777777" w:rsidTr="00DF087B">
        <w:trPr>
          <w:trHeight w:val="311"/>
        </w:trPr>
        <w:tc>
          <w:tcPr>
            <w:tcW w:w="2552" w:type="dxa"/>
            <w:tcBorders>
              <w:top w:val="single" w:sz="4" w:space="0" w:color="2B1E64" w:themeColor="text2" w:themeTint="E6"/>
              <w:bottom w:val="single" w:sz="4" w:space="0" w:color="2B1E64" w:themeColor="text2" w:themeTint="E6"/>
            </w:tcBorders>
          </w:tcPr>
          <w:p w14:paraId="202AB0A8" w14:textId="0355D37B" w:rsidR="005630A4" w:rsidRPr="005C23E7" w:rsidRDefault="005630A4" w:rsidP="005D5E64">
            <w:pPr>
              <w:pStyle w:val="TableofAuthorities"/>
              <w:spacing w:line="276" w:lineRule="auto"/>
              <w:rPr>
                <w:rFonts w:cs="Arial"/>
                <w:sz w:val="20"/>
                <w:szCs w:val="20"/>
              </w:rPr>
            </w:pPr>
            <w:r w:rsidRPr="005C23E7">
              <w:rPr>
                <w:rFonts w:cs="Arial"/>
                <w:sz w:val="20"/>
                <w:szCs w:val="20"/>
              </w:rPr>
              <w:t xml:space="preserve">Metropolitan and </w:t>
            </w:r>
            <w:r w:rsidR="00311B6E" w:rsidRPr="005C23E7">
              <w:rPr>
                <w:rFonts w:cs="Arial"/>
                <w:sz w:val="20"/>
                <w:szCs w:val="20"/>
              </w:rPr>
              <w:t>r</w:t>
            </w:r>
            <w:r w:rsidRPr="005C23E7">
              <w:rPr>
                <w:rFonts w:cs="Arial"/>
                <w:sz w:val="20"/>
                <w:szCs w:val="20"/>
              </w:rPr>
              <w:t>egional</w:t>
            </w:r>
          </w:p>
        </w:tc>
        <w:tc>
          <w:tcPr>
            <w:tcW w:w="1559" w:type="dxa"/>
            <w:tcBorders>
              <w:top w:val="single" w:sz="4" w:space="0" w:color="2B1E64" w:themeColor="text2" w:themeTint="E6"/>
              <w:bottom w:val="single" w:sz="4" w:space="0" w:color="2B1E64" w:themeColor="text2" w:themeTint="E6"/>
            </w:tcBorders>
          </w:tcPr>
          <w:p w14:paraId="20C7D47B"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91</w:t>
            </w:r>
          </w:p>
        </w:tc>
        <w:tc>
          <w:tcPr>
            <w:tcW w:w="1701" w:type="dxa"/>
            <w:tcBorders>
              <w:top w:val="single" w:sz="4" w:space="0" w:color="2B1E64" w:themeColor="text2" w:themeTint="E6"/>
              <w:bottom w:val="single" w:sz="4" w:space="0" w:color="2B1E64" w:themeColor="text2" w:themeTint="E6"/>
            </w:tcBorders>
          </w:tcPr>
          <w:p w14:paraId="2D2F360C"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82</w:t>
            </w:r>
          </w:p>
        </w:tc>
        <w:tc>
          <w:tcPr>
            <w:tcW w:w="1675" w:type="dxa"/>
            <w:tcBorders>
              <w:top w:val="single" w:sz="4" w:space="0" w:color="2B1E64" w:themeColor="text2" w:themeTint="E6"/>
              <w:bottom w:val="single" w:sz="4" w:space="0" w:color="2B1E64" w:themeColor="text2" w:themeTint="E6"/>
            </w:tcBorders>
          </w:tcPr>
          <w:p w14:paraId="07392927"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40</w:t>
            </w:r>
          </w:p>
        </w:tc>
        <w:tc>
          <w:tcPr>
            <w:tcW w:w="1583" w:type="dxa"/>
            <w:tcBorders>
              <w:top w:val="single" w:sz="4" w:space="0" w:color="2B1E64" w:themeColor="text2" w:themeTint="E6"/>
              <w:bottom w:val="single" w:sz="4" w:space="0" w:color="2B1E64" w:themeColor="text2" w:themeTint="E6"/>
            </w:tcBorders>
          </w:tcPr>
          <w:p w14:paraId="36EC78E3" w14:textId="2CD1787A" w:rsidR="005630A4" w:rsidRPr="005C23E7" w:rsidRDefault="00391A71" w:rsidP="005D5E64">
            <w:pPr>
              <w:pStyle w:val="TableofAuthorities"/>
              <w:spacing w:line="276" w:lineRule="auto"/>
              <w:rPr>
                <w:rFonts w:cs="Arial"/>
                <w:sz w:val="20"/>
                <w:szCs w:val="20"/>
              </w:rPr>
            </w:pPr>
            <w:r w:rsidRPr="005C23E7">
              <w:rPr>
                <w:rFonts w:cs="Arial"/>
                <w:sz w:val="20"/>
                <w:szCs w:val="20"/>
              </w:rPr>
              <w:t>40</w:t>
            </w:r>
          </w:p>
        </w:tc>
      </w:tr>
      <w:tr w:rsidR="005630A4" w:rsidRPr="005C23E7" w14:paraId="5254A37B" w14:textId="77777777" w:rsidTr="00DF087B">
        <w:trPr>
          <w:trHeight w:val="311"/>
        </w:trPr>
        <w:tc>
          <w:tcPr>
            <w:tcW w:w="2552" w:type="dxa"/>
            <w:tcBorders>
              <w:top w:val="single" w:sz="4" w:space="0" w:color="2B1E64" w:themeColor="text2" w:themeTint="E6"/>
              <w:bottom w:val="single" w:sz="4" w:space="0" w:color="2B1E64" w:themeColor="text2" w:themeTint="E6"/>
            </w:tcBorders>
            <w:shd w:val="clear" w:color="auto" w:fill="E8DEED" w:themeFill="accent3" w:themeFillTint="33"/>
          </w:tcPr>
          <w:p w14:paraId="2AFF4F66" w14:textId="68AD32A9" w:rsidR="005630A4" w:rsidRPr="005C23E7" w:rsidRDefault="003A04A8" w:rsidP="005D5E64">
            <w:pPr>
              <w:pStyle w:val="TableofAuthorities"/>
              <w:spacing w:line="276" w:lineRule="auto"/>
              <w:rPr>
                <w:rFonts w:cs="Arial"/>
                <w:b/>
                <w:bCs/>
                <w:sz w:val="20"/>
                <w:szCs w:val="20"/>
              </w:rPr>
            </w:pPr>
            <w:r w:rsidRPr="005C23E7">
              <w:rPr>
                <w:rFonts w:cs="Arial"/>
                <w:b/>
                <w:bCs/>
                <w:sz w:val="20"/>
                <w:szCs w:val="20"/>
              </w:rPr>
              <w:t>O</w:t>
            </w:r>
            <w:r w:rsidR="005630A4" w:rsidRPr="005C23E7">
              <w:rPr>
                <w:rFonts w:cs="Arial"/>
                <w:b/>
                <w:bCs/>
                <w:sz w:val="20"/>
                <w:szCs w:val="20"/>
              </w:rPr>
              <w:t>wnership type</w:t>
            </w:r>
          </w:p>
        </w:tc>
        <w:tc>
          <w:tcPr>
            <w:tcW w:w="1559" w:type="dxa"/>
            <w:tcBorders>
              <w:top w:val="single" w:sz="4" w:space="0" w:color="2B1E64" w:themeColor="text2" w:themeTint="E6"/>
              <w:bottom w:val="single" w:sz="4" w:space="0" w:color="2B1E64" w:themeColor="text2" w:themeTint="E6"/>
            </w:tcBorders>
            <w:shd w:val="clear" w:color="auto" w:fill="E8DEED" w:themeFill="accent3" w:themeFillTint="33"/>
          </w:tcPr>
          <w:p w14:paraId="1F95CD21" w14:textId="77777777" w:rsidR="005630A4" w:rsidRPr="005C23E7" w:rsidRDefault="005630A4" w:rsidP="005D5E64">
            <w:pPr>
              <w:pStyle w:val="TableofAuthorities"/>
              <w:spacing w:line="276" w:lineRule="auto"/>
              <w:rPr>
                <w:rFonts w:cs="Arial"/>
                <w:b/>
                <w:bCs/>
                <w:sz w:val="20"/>
                <w:szCs w:val="20"/>
              </w:rPr>
            </w:pPr>
          </w:p>
        </w:tc>
        <w:tc>
          <w:tcPr>
            <w:tcW w:w="1701" w:type="dxa"/>
            <w:tcBorders>
              <w:top w:val="single" w:sz="4" w:space="0" w:color="2B1E64" w:themeColor="text2" w:themeTint="E6"/>
              <w:bottom w:val="single" w:sz="4" w:space="0" w:color="2B1E64" w:themeColor="text2" w:themeTint="E6"/>
            </w:tcBorders>
            <w:shd w:val="clear" w:color="auto" w:fill="E8DEED" w:themeFill="accent3" w:themeFillTint="33"/>
          </w:tcPr>
          <w:p w14:paraId="50EB32FE" w14:textId="77777777" w:rsidR="005630A4" w:rsidRPr="005C23E7" w:rsidRDefault="005630A4" w:rsidP="005D5E64">
            <w:pPr>
              <w:pStyle w:val="TableofAuthorities"/>
              <w:spacing w:line="276" w:lineRule="auto"/>
              <w:rPr>
                <w:rFonts w:cs="Arial"/>
                <w:b/>
                <w:bCs/>
                <w:sz w:val="20"/>
                <w:szCs w:val="20"/>
              </w:rPr>
            </w:pPr>
          </w:p>
        </w:tc>
        <w:tc>
          <w:tcPr>
            <w:tcW w:w="1675" w:type="dxa"/>
            <w:tcBorders>
              <w:top w:val="single" w:sz="4" w:space="0" w:color="2B1E64" w:themeColor="text2" w:themeTint="E6"/>
              <w:bottom w:val="single" w:sz="4" w:space="0" w:color="2B1E64" w:themeColor="text2" w:themeTint="E6"/>
            </w:tcBorders>
            <w:shd w:val="clear" w:color="auto" w:fill="E8DEED" w:themeFill="accent3" w:themeFillTint="33"/>
          </w:tcPr>
          <w:p w14:paraId="6A102977" w14:textId="77777777" w:rsidR="005630A4" w:rsidRPr="005C23E7" w:rsidRDefault="005630A4" w:rsidP="005D5E64">
            <w:pPr>
              <w:pStyle w:val="TableofAuthorities"/>
              <w:spacing w:line="276" w:lineRule="auto"/>
              <w:rPr>
                <w:rFonts w:cs="Arial"/>
                <w:b/>
                <w:bCs/>
                <w:sz w:val="20"/>
                <w:szCs w:val="20"/>
              </w:rPr>
            </w:pPr>
          </w:p>
        </w:tc>
        <w:tc>
          <w:tcPr>
            <w:tcW w:w="1583" w:type="dxa"/>
            <w:tcBorders>
              <w:top w:val="single" w:sz="4" w:space="0" w:color="2B1E64" w:themeColor="text2" w:themeTint="E6"/>
              <w:bottom w:val="single" w:sz="4" w:space="0" w:color="2B1E64" w:themeColor="text2" w:themeTint="E6"/>
            </w:tcBorders>
            <w:shd w:val="clear" w:color="auto" w:fill="E8DEED" w:themeFill="accent3" w:themeFillTint="33"/>
          </w:tcPr>
          <w:p w14:paraId="0913A95A" w14:textId="77777777" w:rsidR="005630A4" w:rsidRPr="005C23E7" w:rsidRDefault="005630A4" w:rsidP="005D5E64">
            <w:pPr>
              <w:pStyle w:val="TableofAuthorities"/>
              <w:spacing w:line="276" w:lineRule="auto"/>
              <w:rPr>
                <w:rFonts w:cs="Arial"/>
                <w:b/>
                <w:bCs/>
                <w:sz w:val="20"/>
                <w:szCs w:val="20"/>
              </w:rPr>
            </w:pPr>
          </w:p>
        </w:tc>
      </w:tr>
      <w:tr w:rsidR="005630A4" w:rsidRPr="005C23E7" w14:paraId="53A676C9" w14:textId="77777777" w:rsidTr="00DF087B">
        <w:trPr>
          <w:trHeight w:val="152"/>
        </w:trPr>
        <w:tc>
          <w:tcPr>
            <w:tcW w:w="2552" w:type="dxa"/>
            <w:tcBorders>
              <w:top w:val="single" w:sz="4" w:space="0" w:color="2B1E64" w:themeColor="text2" w:themeTint="E6"/>
              <w:bottom w:val="single" w:sz="4" w:space="0" w:color="2B1E64" w:themeColor="text2" w:themeTint="E6"/>
            </w:tcBorders>
          </w:tcPr>
          <w:p w14:paraId="141091F5" w14:textId="77777777" w:rsidR="005630A4" w:rsidRPr="005C23E7" w:rsidRDefault="005630A4" w:rsidP="005D5E64">
            <w:pPr>
              <w:spacing w:before="60" w:after="60"/>
              <w:rPr>
                <w:rFonts w:cs="Arial"/>
                <w:sz w:val="20"/>
                <w:szCs w:val="20"/>
              </w:rPr>
            </w:pPr>
            <w:r w:rsidRPr="005C23E7">
              <w:rPr>
                <w:rFonts w:cs="Arial"/>
                <w:sz w:val="20"/>
                <w:szCs w:val="20"/>
              </w:rPr>
              <w:t>For-profit</w:t>
            </w:r>
          </w:p>
        </w:tc>
        <w:tc>
          <w:tcPr>
            <w:tcW w:w="1559" w:type="dxa"/>
            <w:tcBorders>
              <w:top w:val="single" w:sz="4" w:space="0" w:color="2B1E64" w:themeColor="text2" w:themeTint="E6"/>
              <w:bottom w:val="single" w:sz="4" w:space="0" w:color="2B1E64" w:themeColor="text2" w:themeTint="E6"/>
            </w:tcBorders>
          </w:tcPr>
          <w:p w14:paraId="5ABC2989" w14:textId="77777777" w:rsidR="005630A4" w:rsidRPr="005C23E7" w:rsidRDefault="005630A4" w:rsidP="005D5E64">
            <w:pPr>
              <w:pStyle w:val="TableofAuthorities"/>
              <w:spacing w:before="60" w:after="60" w:line="276" w:lineRule="auto"/>
              <w:rPr>
                <w:rFonts w:cs="Arial"/>
                <w:sz w:val="20"/>
                <w:szCs w:val="20"/>
              </w:rPr>
            </w:pPr>
            <w:r w:rsidRPr="005C23E7">
              <w:rPr>
                <w:rFonts w:cs="Arial"/>
                <w:sz w:val="20"/>
                <w:szCs w:val="20"/>
              </w:rPr>
              <w:t>342</w:t>
            </w:r>
          </w:p>
        </w:tc>
        <w:tc>
          <w:tcPr>
            <w:tcW w:w="1701" w:type="dxa"/>
            <w:tcBorders>
              <w:top w:val="single" w:sz="4" w:space="0" w:color="2B1E64" w:themeColor="text2" w:themeTint="E6"/>
              <w:bottom w:val="single" w:sz="4" w:space="0" w:color="2B1E64" w:themeColor="text2" w:themeTint="E6"/>
            </w:tcBorders>
          </w:tcPr>
          <w:p w14:paraId="7F925C2F" w14:textId="77777777" w:rsidR="005630A4" w:rsidRPr="005C23E7" w:rsidRDefault="005630A4" w:rsidP="005D5E64">
            <w:pPr>
              <w:pStyle w:val="TableofAuthorities"/>
              <w:spacing w:before="60" w:after="60" w:line="276" w:lineRule="auto"/>
              <w:rPr>
                <w:rFonts w:cs="Arial"/>
                <w:sz w:val="20"/>
                <w:szCs w:val="20"/>
              </w:rPr>
            </w:pPr>
            <w:r w:rsidRPr="005C23E7">
              <w:rPr>
                <w:rFonts w:cs="Arial"/>
                <w:sz w:val="20"/>
                <w:szCs w:val="20"/>
              </w:rPr>
              <w:t>334</w:t>
            </w:r>
          </w:p>
        </w:tc>
        <w:tc>
          <w:tcPr>
            <w:tcW w:w="1675" w:type="dxa"/>
            <w:tcBorders>
              <w:top w:val="single" w:sz="4" w:space="0" w:color="2B1E64" w:themeColor="text2" w:themeTint="E6"/>
              <w:bottom w:val="single" w:sz="4" w:space="0" w:color="2B1E64" w:themeColor="text2" w:themeTint="E6"/>
            </w:tcBorders>
          </w:tcPr>
          <w:p w14:paraId="2CE77B19" w14:textId="77777777" w:rsidR="005630A4" w:rsidRPr="005C23E7" w:rsidRDefault="005630A4" w:rsidP="005D5E64">
            <w:pPr>
              <w:pStyle w:val="TableofAuthorities"/>
              <w:spacing w:before="60" w:after="60" w:line="276" w:lineRule="auto"/>
              <w:rPr>
                <w:rFonts w:cs="Arial"/>
                <w:sz w:val="20"/>
                <w:szCs w:val="20"/>
              </w:rPr>
            </w:pPr>
            <w:r w:rsidRPr="005C23E7">
              <w:rPr>
                <w:rFonts w:cs="Arial"/>
                <w:sz w:val="20"/>
                <w:szCs w:val="20"/>
              </w:rPr>
              <w:t>349</w:t>
            </w:r>
          </w:p>
        </w:tc>
        <w:tc>
          <w:tcPr>
            <w:tcW w:w="1583" w:type="dxa"/>
            <w:tcBorders>
              <w:top w:val="single" w:sz="4" w:space="0" w:color="2B1E64" w:themeColor="text2" w:themeTint="E6"/>
              <w:bottom w:val="single" w:sz="4" w:space="0" w:color="2B1E64" w:themeColor="text2" w:themeTint="E6"/>
            </w:tcBorders>
          </w:tcPr>
          <w:p w14:paraId="476A4A05" w14:textId="776ACCFF" w:rsidR="005630A4" w:rsidRPr="005C23E7" w:rsidRDefault="00391A71" w:rsidP="005D5E64">
            <w:pPr>
              <w:pStyle w:val="TableofAuthorities"/>
              <w:spacing w:before="60" w:after="60" w:line="276" w:lineRule="auto"/>
              <w:rPr>
                <w:rFonts w:cs="Arial"/>
                <w:sz w:val="20"/>
                <w:szCs w:val="20"/>
              </w:rPr>
            </w:pPr>
            <w:r w:rsidRPr="005C23E7">
              <w:rPr>
                <w:rFonts w:cs="Arial"/>
                <w:sz w:val="20"/>
                <w:szCs w:val="20"/>
              </w:rPr>
              <w:t>349</w:t>
            </w:r>
          </w:p>
        </w:tc>
      </w:tr>
      <w:tr w:rsidR="005630A4" w:rsidRPr="005C23E7" w14:paraId="67DA1B5F" w14:textId="77777777" w:rsidTr="00DF087B">
        <w:trPr>
          <w:trHeight w:val="330"/>
        </w:trPr>
        <w:tc>
          <w:tcPr>
            <w:tcW w:w="2552" w:type="dxa"/>
            <w:tcBorders>
              <w:top w:val="single" w:sz="4" w:space="0" w:color="2B1E64" w:themeColor="text2" w:themeTint="E6"/>
              <w:bottom w:val="single" w:sz="4" w:space="0" w:color="2B1E64" w:themeColor="text2" w:themeTint="E6"/>
            </w:tcBorders>
          </w:tcPr>
          <w:p w14:paraId="3427D61C"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Not-for-profit</w:t>
            </w:r>
          </w:p>
        </w:tc>
        <w:tc>
          <w:tcPr>
            <w:tcW w:w="1559" w:type="dxa"/>
            <w:tcBorders>
              <w:top w:val="single" w:sz="4" w:space="0" w:color="2B1E64" w:themeColor="text2" w:themeTint="E6"/>
              <w:bottom w:val="single" w:sz="4" w:space="0" w:color="2B1E64" w:themeColor="text2" w:themeTint="E6"/>
            </w:tcBorders>
          </w:tcPr>
          <w:p w14:paraId="774DC8E2"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481</w:t>
            </w:r>
          </w:p>
        </w:tc>
        <w:tc>
          <w:tcPr>
            <w:tcW w:w="1701" w:type="dxa"/>
            <w:tcBorders>
              <w:top w:val="single" w:sz="4" w:space="0" w:color="2B1E64" w:themeColor="text2" w:themeTint="E6"/>
              <w:bottom w:val="single" w:sz="4" w:space="0" w:color="2B1E64" w:themeColor="text2" w:themeTint="E6"/>
            </w:tcBorders>
          </w:tcPr>
          <w:p w14:paraId="7E2088B3"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473</w:t>
            </w:r>
          </w:p>
        </w:tc>
        <w:tc>
          <w:tcPr>
            <w:tcW w:w="1675" w:type="dxa"/>
            <w:tcBorders>
              <w:top w:val="single" w:sz="4" w:space="0" w:color="2B1E64" w:themeColor="text2" w:themeTint="E6"/>
              <w:bottom w:val="single" w:sz="4" w:space="0" w:color="2B1E64" w:themeColor="text2" w:themeTint="E6"/>
            </w:tcBorders>
          </w:tcPr>
          <w:p w14:paraId="41292BF2"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471</w:t>
            </w:r>
          </w:p>
        </w:tc>
        <w:tc>
          <w:tcPr>
            <w:tcW w:w="1583" w:type="dxa"/>
            <w:tcBorders>
              <w:top w:val="single" w:sz="4" w:space="0" w:color="2B1E64" w:themeColor="text2" w:themeTint="E6"/>
              <w:bottom w:val="single" w:sz="4" w:space="0" w:color="2B1E64" w:themeColor="text2" w:themeTint="E6"/>
            </w:tcBorders>
          </w:tcPr>
          <w:p w14:paraId="6387B290" w14:textId="6A8E1491" w:rsidR="005630A4" w:rsidRPr="005C23E7" w:rsidRDefault="00391A71" w:rsidP="005D5E64">
            <w:pPr>
              <w:pStyle w:val="TableofAuthorities"/>
              <w:spacing w:line="276" w:lineRule="auto"/>
              <w:rPr>
                <w:rFonts w:cs="Arial"/>
                <w:sz w:val="20"/>
                <w:szCs w:val="20"/>
              </w:rPr>
            </w:pPr>
            <w:r w:rsidRPr="005C23E7">
              <w:rPr>
                <w:rFonts w:cs="Arial"/>
                <w:sz w:val="20"/>
                <w:szCs w:val="20"/>
              </w:rPr>
              <w:t>461</w:t>
            </w:r>
          </w:p>
        </w:tc>
      </w:tr>
      <w:tr w:rsidR="005630A4" w:rsidRPr="005C23E7" w14:paraId="507E5AB2" w14:textId="77777777" w:rsidTr="00DF087B">
        <w:trPr>
          <w:trHeight w:val="311"/>
        </w:trPr>
        <w:tc>
          <w:tcPr>
            <w:tcW w:w="2552" w:type="dxa"/>
            <w:tcBorders>
              <w:top w:val="single" w:sz="4" w:space="0" w:color="2B1E64" w:themeColor="text2" w:themeTint="E6"/>
              <w:bottom w:val="single" w:sz="4" w:space="0" w:color="auto"/>
            </w:tcBorders>
          </w:tcPr>
          <w:p w14:paraId="3558FC48" w14:textId="0275F2FF" w:rsidR="005630A4" w:rsidRPr="005C23E7" w:rsidRDefault="005630A4" w:rsidP="005D5E64">
            <w:pPr>
              <w:pStyle w:val="TableofAuthorities"/>
              <w:spacing w:line="276" w:lineRule="auto"/>
              <w:rPr>
                <w:rFonts w:cs="Arial"/>
                <w:sz w:val="20"/>
                <w:szCs w:val="20"/>
              </w:rPr>
            </w:pPr>
            <w:r w:rsidRPr="005C23E7">
              <w:rPr>
                <w:rFonts w:cs="Arial"/>
                <w:sz w:val="20"/>
                <w:szCs w:val="20"/>
              </w:rPr>
              <w:t>LST gov</w:t>
            </w:r>
            <w:r w:rsidR="00203865" w:rsidRPr="005C23E7">
              <w:rPr>
                <w:rFonts w:cs="Arial"/>
                <w:sz w:val="20"/>
                <w:szCs w:val="20"/>
              </w:rPr>
              <w:t>.</w:t>
            </w:r>
          </w:p>
        </w:tc>
        <w:tc>
          <w:tcPr>
            <w:tcW w:w="1559" w:type="dxa"/>
            <w:tcBorders>
              <w:top w:val="single" w:sz="4" w:space="0" w:color="2B1E64" w:themeColor="text2" w:themeTint="E6"/>
              <w:bottom w:val="single" w:sz="4" w:space="0" w:color="auto"/>
            </w:tcBorders>
          </w:tcPr>
          <w:p w14:paraId="31D317CB"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116</w:t>
            </w:r>
          </w:p>
        </w:tc>
        <w:tc>
          <w:tcPr>
            <w:tcW w:w="1701" w:type="dxa"/>
            <w:tcBorders>
              <w:top w:val="single" w:sz="4" w:space="0" w:color="2B1E64" w:themeColor="text2" w:themeTint="E6"/>
              <w:bottom w:val="single" w:sz="4" w:space="0" w:color="auto"/>
            </w:tcBorders>
          </w:tcPr>
          <w:p w14:paraId="0A44A516"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109</w:t>
            </w:r>
          </w:p>
        </w:tc>
        <w:tc>
          <w:tcPr>
            <w:tcW w:w="1675" w:type="dxa"/>
            <w:tcBorders>
              <w:top w:val="single" w:sz="4" w:space="0" w:color="2B1E64" w:themeColor="text2" w:themeTint="E6"/>
              <w:bottom w:val="single" w:sz="4" w:space="0" w:color="auto"/>
            </w:tcBorders>
          </w:tcPr>
          <w:p w14:paraId="067DE469" w14:textId="77777777" w:rsidR="005630A4" w:rsidRPr="005C23E7" w:rsidRDefault="005630A4" w:rsidP="005D5E64">
            <w:pPr>
              <w:pStyle w:val="TableofAuthorities"/>
              <w:spacing w:line="276" w:lineRule="auto"/>
              <w:rPr>
                <w:rFonts w:cs="Arial"/>
                <w:sz w:val="20"/>
                <w:szCs w:val="20"/>
              </w:rPr>
            </w:pPr>
            <w:r w:rsidRPr="005C23E7">
              <w:rPr>
                <w:rFonts w:cs="Arial"/>
                <w:sz w:val="20"/>
                <w:szCs w:val="20"/>
              </w:rPr>
              <w:t>103</w:t>
            </w:r>
          </w:p>
        </w:tc>
        <w:tc>
          <w:tcPr>
            <w:tcW w:w="1583" w:type="dxa"/>
            <w:tcBorders>
              <w:top w:val="single" w:sz="4" w:space="0" w:color="2B1E64" w:themeColor="text2" w:themeTint="E6"/>
              <w:bottom w:val="single" w:sz="4" w:space="0" w:color="auto"/>
            </w:tcBorders>
          </w:tcPr>
          <w:p w14:paraId="26B03217" w14:textId="2C309449" w:rsidR="005630A4" w:rsidRPr="005C23E7" w:rsidRDefault="00391A71" w:rsidP="005D5E64">
            <w:pPr>
              <w:pStyle w:val="TableofAuthorities"/>
              <w:spacing w:line="276" w:lineRule="auto"/>
              <w:rPr>
                <w:rFonts w:cs="Arial"/>
                <w:sz w:val="20"/>
                <w:szCs w:val="20"/>
              </w:rPr>
            </w:pPr>
            <w:r w:rsidRPr="005C23E7">
              <w:rPr>
                <w:rFonts w:cs="Arial"/>
                <w:sz w:val="20"/>
                <w:szCs w:val="20"/>
              </w:rPr>
              <w:t>99</w:t>
            </w:r>
          </w:p>
        </w:tc>
      </w:tr>
    </w:tbl>
    <w:p w14:paraId="1A6A3D4D" w14:textId="65FAC1B0" w:rsidR="005630A4" w:rsidRPr="005C23E7" w:rsidRDefault="005630A4" w:rsidP="005630A4">
      <w:pPr>
        <w:rPr>
          <w:sz w:val="20"/>
          <w:szCs w:val="20"/>
        </w:rPr>
      </w:pPr>
    </w:p>
    <w:tbl>
      <w:tblPr>
        <w:tblStyle w:val="TableGrid"/>
        <w:tblW w:w="0" w:type="auto"/>
        <w:shd w:val="clear" w:color="auto" w:fill="EEF4CD" w:themeFill="accent6" w:themeFillTint="33"/>
        <w:tblLook w:val="04A0" w:firstRow="1" w:lastRow="0" w:firstColumn="1" w:lastColumn="0" w:noHBand="0" w:noVBand="1"/>
      </w:tblPr>
      <w:tblGrid>
        <w:gridCol w:w="8926"/>
      </w:tblGrid>
      <w:tr w:rsidR="005630A4" w:rsidRPr="005C23E7" w14:paraId="03B62456" w14:textId="77777777">
        <w:tc>
          <w:tcPr>
            <w:tcW w:w="8926" w:type="dxa"/>
            <w:shd w:val="clear" w:color="auto" w:fill="ECF9FA"/>
          </w:tcPr>
          <w:p w14:paraId="78BE7641" w14:textId="2DF01A1E" w:rsidR="005630A4" w:rsidRPr="005C23E7" w:rsidRDefault="005630A4" w:rsidP="007B285F">
            <w:pPr>
              <w:spacing w:after="120"/>
              <w:rPr>
                <w:b/>
                <w:bCs w:val="0"/>
              </w:rPr>
            </w:pPr>
            <w:r w:rsidRPr="005C23E7">
              <w:rPr>
                <w:b/>
                <w:bCs w:val="0"/>
                <w:noProof/>
              </w:rPr>
              <w:drawing>
                <wp:anchor distT="0" distB="0" distL="114300" distR="114300" simplePos="0" relativeHeight="251658248" behindDoc="1" locked="0" layoutInCell="1" allowOverlap="1" wp14:anchorId="764C756F" wp14:editId="6E420973">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1790043418" name="Graphic 1790043418"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5C23E7">
              <w:rPr>
                <w:b/>
                <w:bCs w:val="0"/>
              </w:rPr>
              <w:t xml:space="preserve">Data reference: </w:t>
            </w:r>
            <w:r w:rsidR="00EA7F03" w:rsidRPr="005C23E7">
              <w:rPr>
                <w:b/>
                <w:bCs w:val="0"/>
              </w:rPr>
              <w:t xml:space="preserve">Length </w:t>
            </w:r>
            <w:r w:rsidRPr="005C23E7">
              <w:rPr>
                <w:b/>
                <w:bCs w:val="0"/>
              </w:rPr>
              <w:t xml:space="preserve">of stay and care recipient exits </w:t>
            </w:r>
          </w:p>
          <w:p w14:paraId="3DCBA029" w14:textId="1649A331" w:rsidR="005630A4" w:rsidRPr="005C23E7" w:rsidRDefault="005630A4" w:rsidP="007B285F">
            <w:pPr>
              <w:spacing w:after="120"/>
              <w:rPr>
                <w:lang w:val="en-GB"/>
              </w:rPr>
            </w:pPr>
            <w:r w:rsidRPr="005C23E7">
              <w:rPr>
                <w:lang w:val="en-GB"/>
              </w:rPr>
              <w:t>Refer to the</w:t>
            </w:r>
            <w:r w:rsidR="00980FB0" w:rsidRPr="005C23E7">
              <w:rPr>
                <w:lang w:val="en-GB"/>
              </w:rPr>
              <w:t xml:space="preserve"> </w:t>
            </w:r>
            <w:r w:rsidR="00980FB0" w:rsidRPr="005C23E7">
              <w:rPr>
                <w:b/>
                <w:lang w:val="en-GB"/>
              </w:rPr>
              <w:t>2.1 HC landscape</w:t>
            </w:r>
            <w:r w:rsidR="00980FB0" w:rsidRPr="005C23E7">
              <w:rPr>
                <w:lang w:val="en-GB"/>
              </w:rPr>
              <w:t xml:space="preserve"> tab</w:t>
            </w:r>
            <w:r w:rsidRPr="005C23E7">
              <w:rPr>
                <w:lang w:val="en-GB"/>
              </w:rPr>
              <w:t xml:space="preserve"> in the </w:t>
            </w:r>
            <w:r w:rsidRPr="005C23E7">
              <w:rPr>
                <w:i/>
                <w:lang w:val="en-GB"/>
              </w:rPr>
              <w:t>FRAACS data extract</w:t>
            </w:r>
            <w:r w:rsidRPr="005C23E7">
              <w:rPr>
                <w:lang w:val="en-GB"/>
              </w:rPr>
              <w:t xml:space="preserve"> for data on:</w:t>
            </w:r>
          </w:p>
          <w:p w14:paraId="47CC2B2C" w14:textId="53B6C407" w:rsidR="005630A4" w:rsidRPr="005C23E7" w:rsidRDefault="005630A4" w:rsidP="00A171F4">
            <w:pPr>
              <w:pStyle w:val="ListParagraph"/>
              <w:numPr>
                <w:ilvl w:val="0"/>
                <w:numId w:val="13"/>
              </w:numPr>
              <w:spacing w:after="120"/>
              <w:contextualSpacing w:val="0"/>
            </w:pPr>
            <w:r w:rsidRPr="005C23E7">
              <w:t xml:space="preserve">Median and average length of stay in </w:t>
            </w:r>
            <w:r w:rsidR="00F90E04" w:rsidRPr="005C23E7">
              <w:t>home care</w:t>
            </w:r>
            <w:r w:rsidRPr="005C23E7">
              <w:t xml:space="preserve"> by year of exit</w:t>
            </w:r>
            <w:r w:rsidR="00CD1338" w:rsidRPr="005C23E7">
              <w:t>.</w:t>
            </w:r>
          </w:p>
          <w:p w14:paraId="7EA10E7F" w14:textId="729814EC" w:rsidR="005630A4" w:rsidRPr="005C23E7" w:rsidRDefault="005630A4" w:rsidP="00A171F4">
            <w:pPr>
              <w:pStyle w:val="ListParagraph"/>
              <w:numPr>
                <w:ilvl w:val="0"/>
                <w:numId w:val="13"/>
              </w:numPr>
              <w:spacing w:after="120"/>
              <w:contextualSpacing w:val="0"/>
              <w:rPr>
                <w:sz w:val="22"/>
                <w:szCs w:val="16"/>
              </w:rPr>
            </w:pPr>
            <w:r w:rsidRPr="005C23E7">
              <w:t xml:space="preserve">Cumulative proportion of </w:t>
            </w:r>
            <w:r w:rsidR="00F90E04" w:rsidRPr="005C23E7">
              <w:t>home care</w:t>
            </w:r>
            <w:r w:rsidRPr="005C23E7">
              <w:t xml:space="preserve"> recipients leaving </w:t>
            </w:r>
            <w:r w:rsidR="00F90E04" w:rsidRPr="005C23E7">
              <w:t>home care</w:t>
            </w:r>
            <w:r w:rsidRPr="005C23E7">
              <w:t xml:space="preserve"> during their first year by year of entry.</w:t>
            </w:r>
          </w:p>
        </w:tc>
      </w:tr>
    </w:tbl>
    <w:p w14:paraId="7D9CB701" w14:textId="77777777" w:rsidR="005630A4" w:rsidRPr="005C23E7" w:rsidRDefault="005630A4" w:rsidP="005630A4">
      <w:pPr>
        <w:pStyle w:val="Header"/>
      </w:pPr>
    </w:p>
    <w:p w14:paraId="3C444590" w14:textId="58FFEFD9" w:rsidR="005630A4" w:rsidRPr="005C23E7" w:rsidRDefault="005630A4" w:rsidP="00B257AA">
      <w:pPr>
        <w:pStyle w:val="Heading2"/>
      </w:pPr>
      <w:bookmarkStart w:id="129" w:name="_Toc200628325"/>
      <w:bookmarkStart w:id="130" w:name="_Toc200628461"/>
      <w:bookmarkStart w:id="131" w:name="_Toc200628620"/>
      <w:r w:rsidRPr="005C23E7">
        <w:lastRenderedPageBreak/>
        <w:t xml:space="preserve">Financial </w:t>
      </w:r>
      <w:bookmarkEnd w:id="124"/>
      <w:r w:rsidR="002A7469" w:rsidRPr="005C23E7">
        <w:t>performance</w:t>
      </w:r>
      <w:bookmarkEnd w:id="129"/>
      <w:bookmarkEnd w:id="130"/>
      <w:bookmarkEnd w:id="131"/>
      <w:r w:rsidRPr="005C23E7">
        <w:t xml:space="preserve"> </w:t>
      </w:r>
    </w:p>
    <w:p w14:paraId="222D7231" w14:textId="77777777" w:rsidR="005630A4" w:rsidRPr="005C23E7" w:rsidRDefault="005630A4" w:rsidP="002876F6">
      <w:pPr>
        <w:pStyle w:val="Heading4"/>
        <w:numPr>
          <w:ilvl w:val="0"/>
          <w:numId w:val="0"/>
        </w:numPr>
        <w:spacing w:before="120" w:after="120"/>
        <w:ind w:left="864" w:hanging="864"/>
      </w:pPr>
      <w:r w:rsidRPr="005C23E7">
        <w:t xml:space="preserve">Sector results </w:t>
      </w:r>
    </w:p>
    <w:p w14:paraId="16C2FC62" w14:textId="6AE27EF9" w:rsidR="00F519DB" w:rsidRPr="005C23E7" w:rsidRDefault="00F519DB" w:rsidP="005630A4">
      <w:pPr>
        <w:spacing w:after="120"/>
      </w:pPr>
      <w:r w:rsidRPr="005C23E7">
        <w:t xml:space="preserve">Between 2020-21 and 2022-23, the </w:t>
      </w:r>
      <w:r w:rsidR="00F90E04" w:rsidRPr="005C23E7">
        <w:t>home care</w:t>
      </w:r>
      <w:r w:rsidRPr="005C23E7">
        <w:t xml:space="preserve"> sector experienced a decline in profitability, with net profit before tax (NPBT) dropping from $4.2</w:t>
      </w:r>
      <w:r w:rsidR="00391460" w:rsidRPr="005C23E7">
        <w:t>9</w:t>
      </w:r>
      <w:r w:rsidRPr="005C23E7">
        <w:t xml:space="preserve"> per </w:t>
      </w:r>
      <w:r w:rsidR="007F5EB3" w:rsidRPr="005C23E7">
        <w:t>care recipient</w:t>
      </w:r>
      <w:r w:rsidRPr="005C23E7">
        <w:t xml:space="preserve"> per day in 2020-21, to $2.78 in 2021-22, and to $2.17 in 2022-23. However</w:t>
      </w:r>
      <w:r w:rsidR="005630A4" w:rsidRPr="005C23E7">
        <w:t xml:space="preserve">, the financial performance of the </w:t>
      </w:r>
      <w:r w:rsidR="00F90E04" w:rsidRPr="005C23E7">
        <w:t>home care</w:t>
      </w:r>
      <w:r w:rsidR="005630A4" w:rsidRPr="005C23E7">
        <w:t xml:space="preserve"> sector improved in 2023-24</w:t>
      </w:r>
      <w:r w:rsidR="009A2E56" w:rsidRPr="005C23E7">
        <w:t xml:space="preserve"> to $</w:t>
      </w:r>
      <w:r w:rsidR="00C805F4" w:rsidRPr="005C23E7">
        <w:t>4.33 per care recipient per day</w:t>
      </w:r>
      <w:r w:rsidR="005630A4" w:rsidRPr="005C23E7">
        <w:t>.</w:t>
      </w:r>
      <w:r w:rsidR="005630A4" w:rsidRPr="005C23E7">
        <w:rPr>
          <w:lang w:eastAsia="en-AU"/>
        </w:rPr>
        <w:t xml:space="preserve"> At a sector level</w:t>
      </w:r>
      <w:r w:rsidR="005630A4" w:rsidRPr="005C23E7">
        <w:t>:</w:t>
      </w:r>
    </w:p>
    <w:p w14:paraId="60188594" w14:textId="62CAE73E" w:rsidR="005630A4" w:rsidRPr="005C23E7" w:rsidRDefault="005630A4" w:rsidP="00A171F4">
      <w:pPr>
        <w:pStyle w:val="ListParagraph"/>
        <w:numPr>
          <w:ilvl w:val="0"/>
          <w:numId w:val="13"/>
        </w:numPr>
        <w:spacing w:after="120"/>
        <w:contextualSpacing w:val="0"/>
      </w:pPr>
      <w:r w:rsidRPr="005C23E7">
        <w:t>total income was $</w:t>
      </w:r>
      <w:r w:rsidR="00BA597B" w:rsidRPr="005C23E7">
        <w:t>7</w:t>
      </w:r>
      <w:r w:rsidR="003E14E8" w:rsidRPr="005C23E7">
        <w:t>.</w:t>
      </w:r>
      <w:r w:rsidR="00A03A2D" w:rsidRPr="005C23E7">
        <w:t>4 billion</w:t>
      </w:r>
      <w:r w:rsidR="00343925" w:rsidRPr="005C23E7">
        <w:t>,</w:t>
      </w:r>
      <w:r w:rsidRPr="005C23E7">
        <w:t xml:space="preserve"> up </w:t>
      </w:r>
      <w:r w:rsidR="00280E7F" w:rsidRPr="005C23E7">
        <w:t>2</w:t>
      </w:r>
      <w:r w:rsidR="00A60D4F" w:rsidRPr="005C23E7">
        <w:t>7.</w:t>
      </w:r>
      <w:r w:rsidR="00C53780" w:rsidRPr="005C23E7">
        <w:t>6</w:t>
      </w:r>
      <w:r w:rsidR="00280E7F" w:rsidRPr="005C23E7">
        <w:t>%</w:t>
      </w:r>
      <w:r w:rsidRPr="005C23E7">
        <w:t xml:space="preserve"> on 2022-23 ($5</w:t>
      </w:r>
      <w:r w:rsidR="00A03A2D" w:rsidRPr="005C23E7">
        <w:t>.8</w:t>
      </w:r>
      <w:r w:rsidR="00A60D4F" w:rsidRPr="005C23E7">
        <w:t xml:space="preserve"> billion</w:t>
      </w:r>
      <w:r w:rsidRPr="005C23E7">
        <w:t xml:space="preserve">). </w:t>
      </w:r>
    </w:p>
    <w:p w14:paraId="27C9674B" w14:textId="6F1FFB47" w:rsidR="005630A4" w:rsidRPr="005C23E7" w:rsidRDefault="005630A4" w:rsidP="00A171F4">
      <w:pPr>
        <w:pStyle w:val="ListParagraph"/>
        <w:numPr>
          <w:ilvl w:val="1"/>
          <w:numId w:val="13"/>
        </w:numPr>
        <w:spacing w:after="120"/>
        <w:ind w:left="851" w:hanging="425"/>
        <w:contextualSpacing w:val="0"/>
      </w:pPr>
      <w:r w:rsidRPr="005C23E7">
        <w:t>This was equivalent to $</w:t>
      </w:r>
      <w:r w:rsidR="00E01475" w:rsidRPr="005C23E7">
        <w:t>76.11</w:t>
      </w:r>
      <w:r w:rsidRPr="005C23E7">
        <w:t xml:space="preserve"> per care recipient per day, up from $67.64 in 2022-23 (an increase of </w:t>
      </w:r>
      <w:r w:rsidR="0055250D" w:rsidRPr="005C23E7">
        <w:t>12.5</w:t>
      </w:r>
      <w:r w:rsidRPr="005C23E7">
        <w:t>% per care recipient per day).</w:t>
      </w:r>
    </w:p>
    <w:p w14:paraId="481D32D7" w14:textId="1A50B74B" w:rsidR="00BD18DF" w:rsidRPr="005C23E7" w:rsidRDefault="00BD18DF" w:rsidP="00A171F4">
      <w:pPr>
        <w:pStyle w:val="ListParagraph"/>
        <w:numPr>
          <w:ilvl w:val="1"/>
          <w:numId w:val="13"/>
        </w:numPr>
        <w:spacing w:after="120"/>
        <w:ind w:left="851" w:hanging="425"/>
        <w:contextualSpacing w:val="0"/>
      </w:pPr>
      <w:r w:rsidRPr="005C23E7">
        <w:t>Care recipient contributions (basic daily fee and income tested fees) accounted for $2</w:t>
      </w:r>
      <w:r w:rsidR="0061545D" w:rsidRPr="005C23E7">
        <w:t>06.87</w:t>
      </w:r>
      <w:r w:rsidRPr="005C23E7">
        <w:t xml:space="preserve"> million </w:t>
      </w:r>
      <w:r w:rsidR="005B6818" w:rsidRPr="005C23E7">
        <w:t xml:space="preserve">or </w:t>
      </w:r>
      <w:r w:rsidR="00923D1E" w:rsidRPr="005C23E7">
        <w:t>2.8</w:t>
      </w:r>
      <w:r w:rsidR="005B6818" w:rsidRPr="005C23E7">
        <w:t xml:space="preserve">% of </w:t>
      </w:r>
      <w:r w:rsidR="000576E5" w:rsidRPr="005C23E7">
        <w:t xml:space="preserve">total </w:t>
      </w:r>
      <w:r w:rsidR="005B6818" w:rsidRPr="005C23E7">
        <w:t>income</w:t>
      </w:r>
      <w:r w:rsidRPr="005C23E7">
        <w:t xml:space="preserve"> (up from</w:t>
      </w:r>
      <w:r w:rsidR="00DE178A" w:rsidRPr="005C23E7">
        <w:t xml:space="preserve"> </w:t>
      </w:r>
      <w:r w:rsidRPr="005C23E7">
        <w:t>$</w:t>
      </w:r>
      <w:r w:rsidR="00DE178A" w:rsidRPr="005C23E7">
        <w:t>167.0</w:t>
      </w:r>
      <w:r w:rsidRPr="005C23E7">
        <w:t xml:space="preserve"> million in 2022-23).</w:t>
      </w:r>
    </w:p>
    <w:p w14:paraId="3C837672" w14:textId="73FC578C" w:rsidR="005630A4" w:rsidRPr="00A408AC" w:rsidRDefault="005630A4" w:rsidP="00A171F4">
      <w:pPr>
        <w:pStyle w:val="ListParagraph"/>
        <w:numPr>
          <w:ilvl w:val="0"/>
          <w:numId w:val="13"/>
        </w:numPr>
        <w:spacing w:after="120"/>
        <w:contextualSpacing w:val="0"/>
      </w:pPr>
      <w:r w:rsidRPr="00A408AC">
        <w:t>total expenditure was $</w:t>
      </w:r>
      <w:r w:rsidR="006D2EE2" w:rsidRPr="00A408AC">
        <w:t>7</w:t>
      </w:r>
      <w:r w:rsidR="00C53780" w:rsidRPr="00A408AC">
        <w:t>.0 billion</w:t>
      </w:r>
      <w:r w:rsidR="00DE05A2" w:rsidRPr="00A408AC">
        <w:t>,</w:t>
      </w:r>
      <w:r w:rsidRPr="00A408AC">
        <w:t xml:space="preserve"> up </w:t>
      </w:r>
      <w:r w:rsidR="007777C4" w:rsidRPr="00A408AC">
        <w:t>25.</w:t>
      </w:r>
      <w:r w:rsidR="00144D17" w:rsidRPr="00A408AC">
        <w:t>0</w:t>
      </w:r>
      <w:r w:rsidR="007777C4" w:rsidRPr="00A408AC">
        <w:t>%</w:t>
      </w:r>
      <w:r w:rsidRPr="00A408AC">
        <w:t xml:space="preserve"> on 2022-23 ($5</w:t>
      </w:r>
      <w:r w:rsidR="00C53780" w:rsidRPr="00A408AC">
        <w:t>.6 billion</w:t>
      </w:r>
      <w:r w:rsidRPr="00A408AC">
        <w:t>).</w:t>
      </w:r>
    </w:p>
    <w:p w14:paraId="1A63C670" w14:textId="2B342EAC" w:rsidR="005630A4" w:rsidRPr="00A408AC" w:rsidRDefault="005630A4" w:rsidP="00A171F4">
      <w:pPr>
        <w:pStyle w:val="ListParagraph"/>
        <w:numPr>
          <w:ilvl w:val="1"/>
          <w:numId w:val="13"/>
        </w:numPr>
        <w:spacing w:after="120"/>
        <w:ind w:left="851" w:hanging="425"/>
        <w:contextualSpacing w:val="0"/>
      </w:pPr>
      <w:r w:rsidRPr="00A408AC">
        <w:t>This was equivalent to $</w:t>
      </w:r>
      <w:r w:rsidR="00F160D8" w:rsidRPr="00A408AC">
        <w:t>71.78</w:t>
      </w:r>
      <w:r w:rsidRPr="00A408AC">
        <w:t xml:space="preserve"> per care recipient per day, up from $65.47 in 2022-23 (an increase of </w:t>
      </w:r>
      <w:r w:rsidR="00F160D8" w:rsidRPr="00A408AC">
        <w:t>9.6</w:t>
      </w:r>
      <w:r w:rsidRPr="00A408AC">
        <w:t>% per care recipient per day).</w:t>
      </w:r>
    </w:p>
    <w:p w14:paraId="50EC4E4C" w14:textId="19078AAE" w:rsidR="00B6176D" w:rsidRPr="00A408AC" w:rsidRDefault="006B50D5" w:rsidP="00A171F4">
      <w:pPr>
        <w:pStyle w:val="ListParagraph"/>
        <w:numPr>
          <w:ilvl w:val="0"/>
          <w:numId w:val="13"/>
        </w:numPr>
        <w:spacing w:after="120"/>
        <w:contextualSpacing w:val="0"/>
        <w:rPr>
          <w:lang w:val="en-GB"/>
        </w:rPr>
      </w:pPr>
      <w:r w:rsidRPr="00A408AC">
        <w:rPr>
          <w:lang w:val="en-GB"/>
        </w:rPr>
        <w:t>t</w:t>
      </w:r>
      <w:r w:rsidR="00335F40" w:rsidRPr="00A408AC">
        <w:rPr>
          <w:lang w:val="en-GB"/>
        </w:rPr>
        <w:t xml:space="preserve">he </w:t>
      </w:r>
      <w:r w:rsidR="00B6176D" w:rsidRPr="00A408AC">
        <w:rPr>
          <w:lang w:val="en-GB"/>
        </w:rPr>
        <w:t>EBITDA</w:t>
      </w:r>
      <w:r w:rsidR="00335F40" w:rsidRPr="00A408AC">
        <w:rPr>
          <w:lang w:val="en-GB"/>
        </w:rPr>
        <w:t xml:space="preserve"> result </w:t>
      </w:r>
      <w:r w:rsidR="00B6176D" w:rsidRPr="00A408AC">
        <w:rPr>
          <w:lang w:val="en-GB"/>
        </w:rPr>
        <w:t xml:space="preserve">was $476.1 million, a </w:t>
      </w:r>
      <w:r w:rsidR="008D33C4" w:rsidRPr="00A408AC">
        <w:rPr>
          <w:lang w:val="en-GB"/>
        </w:rPr>
        <w:t xml:space="preserve">significant </w:t>
      </w:r>
      <w:r w:rsidR="00B6176D" w:rsidRPr="00A408AC">
        <w:rPr>
          <w:lang w:val="en-GB"/>
        </w:rPr>
        <w:t xml:space="preserve">increase </w:t>
      </w:r>
      <w:r w:rsidR="002B2AB9" w:rsidRPr="00A408AC">
        <w:rPr>
          <w:lang w:val="en-GB"/>
        </w:rPr>
        <w:t xml:space="preserve">from </w:t>
      </w:r>
      <w:r w:rsidR="00B6176D" w:rsidRPr="00A408AC">
        <w:rPr>
          <w:lang w:val="en-GB"/>
        </w:rPr>
        <w:t>the 2022-23 result ($236.1 million).</w:t>
      </w:r>
    </w:p>
    <w:p w14:paraId="148497DF" w14:textId="2A28370E" w:rsidR="00B6176D" w:rsidRPr="00A408AC" w:rsidRDefault="00F40FF4" w:rsidP="00A171F4">
      <w:pPr>
        <w:pStyle w:val="ListParagraph"/>
        <w:numPr>
          <w:ilvl w:val="1"/>
          <w:numId w:val="13"/>
        </w:numPr>
        <w:spacing w:after="120"/>
        <w:ind w:left="851" w:hanging="425"/>
        <w:contextualSpacing w:val="0"/>
      </w:pPr>
      <w:r w:rsidRPr="00A408AC">
        <w:rPr>
          <w:lang w:val="en-GB"/>
        </w:rPr>
        <w:t>T</w:t>
      </w:r>
      <w:r w:rsidRPr="00A408AC">
        <w:t>he</w:t>
      </w:r>
      <w:r w:rsidR="00B6176D" w:rsidRPr="00A408AC">
        <w:t xml:space="preserve"> EBITDA margin at the sector level was 6.4%, an increase of 2.3 percentage points on the 2022-23 result (4.1%).</w:t>
      </w:r>
    </w:p>
    <w:p w14:paraId="00C0740F" w14:textId="43F09796" w:rsidR="005630A4" w:rsidRPr="00A408AC" w:rsidRDefault="005630A4" w:rsidP="00A171F4">
      <w:pPr>
        <w:pStyle w:val="ListParagraph"/>
        <w:numPr>
          <w:ilvl w:val="0"/>
          <w:numId w:val="13"/>
        </w:numPr>
        <w:spacing w:after="120"/>
        <w:contextualSpacing w:val="0"/>
      </w:pPr>
      <w:r w:rsidRPr="00A408AC">
        <w:t>the NPBT result was $</w:t>
      </w:r>
      <w:r w:rsidR="00934326" w:rsidRPr="00A408AC">
        <w:t>423.</w:t>
      </w:r>
      <w:r w:rsidR="00F51CFD" w:rsidRPr="00A408AC">
        <w:t>0</w:t>
      </w:r>
      <w:r w:rsidRPr="00A408AC">
        <w:t xml:space="preserve"> million, a</w:t>
      </w:r>
      <w:r w:rsidR="008D33C4" w:rsidRPr="00A408AC">
        <w:t xml:space="preserve"> </w:t>
      </w:r>
      <w:r w:rsidR="008D33C4" w:rsidRPr="00A408AC">
        <w:rPr>
          <w:lang w:val="en-GB"/>
        </w:rPr>
        <w:t>significant</w:t>
      </w:r>
      <w:r w:rsidRPr="00A408AC">
        <w:t xml:space="preserve"> </w:t>
      </w:r>
      <w:r w:rsidR="00FE781F" w:rsidRPr="00A408AC">
        <w:t>in</w:t>
      </w:r>
      <w:r w:rsidRPr="00A408AC">
        <w:t xml:space="preserve">crease </w:t>
      </w:r>
      <w:r w:rsidR="008D33C4" w:rsidRPr="00A408AC">
        <w:t>on</w:t>
      </w:r>
      <w:r w:rsidRPr="00A408AC">
        <w:t xml:space="preserve"> the 2022-23 result ($185.7 million).</w:t>
      </w:r>
    </w:p>
    <w:p w14:paraId="72310DDB" w14:textId="3225FC78" w:rsidR="001D65EF" w:rsidRPr="00A408AC" w:rsidRDefault="005630A4" w:rsidP="00361C69">
      <w:pPr>
        <w:pStyle w:val="ListParagraph"/>
        <w:numPr>
          <w:ilvl w:val="1"/>
          <w:numId w:val="13"/>
        </w:numPr>
        <w:spacing w:after="120"/>
        <w:ind w:left="851" w:hanging="425"/>
        <w:contextualSpacing w:val="0"/>
      </w:pPr>
      <w:r w:rsidRPr="00A408AC">
        <w:t>This was equivalent to $</w:t>
      </w:r>
      <w:r w:rsidR="0000409C" w:rsidRPr="00A408AC">
        <w:t>4.33</w:t>
      </w:r>
      <w:r w:rsidRPr="00A408AC">
        <w:t xml:space="preserve"> per care recipient per day, up from $2.17 in </w:t>
      </w:r>
      <w:r w:rsidRPr="00A408AC">
        <w:br/>
        <w:t xml:space="preserve">2022-23 (an increase of </w:t>
      </w:r>
      <w:r w:rsidR="0000409C" w:rsidRPr="00A408AC">
        <w:t>99.7</w:t>
      </w:r>
      <w:r w:rsidRPr="00A408AC">
        <w:t>% per care recipient per day).</w:t>
      </w:r>
    </w:p>
    <w:p w14:paraId="7D17A963" w14:textId="62EFF556" w:rsidR="00A12C5A" w:rsidRPr="005C23E7" w:rsidRDefault="000F45D1" w:rsidP="00A12C5A">
      <w:pPr>
        <w:pStyle w:val="ListParagraph"/>
        <w:numPr>
          <w:ilvl w:val="1"/>
          <w:numId w:val="13"/>
        </w:numPr>
        <w:ind w:left="851" w:hanging="425"/>
      </w:pPr>
      <w:r w:rsidRPr="005C23E7">
        <w:t>73</w:t>
      </w:r>
      <w:r w:rsidR="006D179C" w:rsidRPr="005C23E7">
        <w:t>.</w:t>
      </w:r>
      <w:r w:rsidRPr="005C23E7">
        <w:t>0</w:t>
      </w:r>
      <w:r w:rsidR="005630A4" w:rsidRPr="005C23E7">
        <w:t xml:space="preserve">% of </w:t>
      </w:r>
      <w:r w:rsidR="00077B5C" w:rsidRPr="005C23E7">
        <w:t>HCP</w:t>
      </w:r>
      <w:r w:rsidR="005630A4" w:rsidRPr="005C23E7">
        <w:t xml:space="preserve"> providers were profitable (positive NPBT), </w:t>
      </w:r>
      <w:r w:rsidR="00D455AC" w:rsidRPr="005C23E7">
        <w:t>up 5.3 percentage points from 2022-</w:t>
      </w:r>
      <w:r w:rsidR="00D455AC" w:rsidRPr="001D65EF">
        <w:t>23 (</w:t>
      </w:r>
      <w:r w:rsidRPr="001D65EF">
        <w:t>67.7</w:t>
      </w:r>
      <w:r w:rsidR="005630A4" w:rsidRPr="001D65EF">
        <w:t>%</w:t>
      </w:r>
      <w:r w:rsidR="00D455AC" w:rsidRPr="001D65EF">
        <w:t>)</w:t>
      </w:r>
      <w:r w:rsidR="005630A4" w:rsidRPr="001D65EF">
        <w:t>.</w:t>
      </w:r>
    </w:p>
    <w:p w14:paraId="506D153E" w14:textId="6DF1F352" w:rsidR="002A3F60" w:rsidRPr="00A60909" w:rsidRDefault="00A12C5A" w:rsidP="00A60909">
      <w:pPr>
        <w:pStyle w:val="NormalreportStyleAfter6pt"/>
      </w:pPr>
      <w:r>
        <w:t xml:space="preserve">Table 2.3 </w:t>
      </w:r>
      <w:r w:rsidR="005630A4" w:rsidRPr="005C23E7">
        <w:t xml:space="preserve">provides a summary of the financial performance of </w:t>
      </w:r>
      <w:r w:rsidR="00B21782" w:rsidRPr="005C23E7">
        <w:t>HCP</w:t>
      </w:r>
      <w:r w:rsidR="005630A4" w:rsidRPr="005C23E7">
        <w:t xml:space="preserve"> providers from 2020-21 to 2023-24</w:t>
      </w:r>
      <w:r w:rsidR="00925684" w:rsidRPr="005C23E7">
        <w:t>, with a comparison between 2022-23 and the current year</w:t>
      </w:r>
      <w:r w:rsidR="005630A4" w:rsidRPr="005C23E7">
        <w:t xml:space="preserve">. </w:t>
      </w:r>
      <w:r w:rsidR="008D7FA9" w:rsidRPr="005C23E7">
        <w:fldChar w:fldCharType="begin"/>
      </w:r>
      <w:r w:rsidR="008D7FA9" w:rsidRPr="005C23E7">
        <w:instrText xml:space="preserve"> REF _Ref195091375 \h </w:instrText>
      </w:r>
      <w:r w:rsidR="00617D58" w:rsidRPr="005C23E7">
        <w:instrText xml:space="preserve"> \* MERGEFORMAT </w:instrText>
      </w:r>
      <w:r w:rsidR="008D7FA9" w:rsidRPr="005C23E7">
        <w:fldChar w:fldCharType="separate"/>
      </w:r>
      <w:r w:rsidR="0071468B" w:rsidRPr="005C23E7">
        <w:t xml:space="preserve">Table </w:t>
      </w:r>
      <w:r w:rsidR="0071468B">
        <w:t>2</w:t>
      </w:r>
      <w:r w:rsidR="0071468B" w:rsidRPr="005C23E7">
        <w:t>.</w:t>
      </w:r>
      <w:r w:rsidR="0071468B">
        <w:t>4</w:t>
      </w:r>
      <w:r w:rsidR="008D7FA9" w:rsidRPr="005C23E7">
        <w:fldChar w:fldCharType="end"/>
      </w:r>
      <w:r w:rsidR="005630A4" w:rsidRPr="005C23E7">
        <w:t xml:space="preserve"> shows the </w:t>
      </w:r>
      <w:r w:rsidR="00F90E04" w:rsidRPr="005C23E7">
        <w:t>home care</w:t>
      </w:r>
      <w:r w:rsidR="005630A4" w:rsidRPr="005C23E7">
        <w:t xml:space="preserve"> sector’s income and expense statement per care recipient per day over the same period.</w:t>
      </w:r>
      <w:bookmarkStart w:id="132" w:name="_Ref195091329"/>
      <w:bookmarkStart w:id="133" w:name="_Toc195525319"/>
      <w:r w:rsidR="002A3F60">
        <w:br w:type="page"/>
      </w:r>
    </w:p>
    <w:tbl>
      <w:tblPr>
        <w:tblStyle w:val="TableGrid"/>
        <w:tblW w:w="0" w:type="auto"/>
        <w:shd w:val="clear" w:color="auto" w:fill="EEF4CD" w:themeFill="accent6" w:themeFillTint="33"/>
        <w:tblLook w:val="04A0" w:firstRow="1" w:lastRow="0" w:firstColumn="1" w:lastColumn="0" w:noHBand="0" w:noVBand="1"/>
      </w:tblPr>
      <w:tblGrid>
        <w:gridCol w:w="8926"/>
      </w:tblGrid>
      <w:tr w:rsidR="00A33623" w:rsidRPr="005C23E7" w14:paraId="1E675B33" w14:textId="77777777" w:rsidTr="00531A50">
        <w:tc>
          <w:tcPr>
            <w:tcW w:w="8926" w:type="dxa"/>
            <w:shd w:val="clear" w:color="auto" w:fill="ECF9FA"/>
          </w:tcPr>
          <w:p w14:paraId="746EBE19" w14:textId="1F77D77A" w:rsidR="00A33623" w:rsidRPr="005C23E7" w:rsidRDefault="00624237" w:rsidP="007B285F">
            <w:pPr>
              <w:spacing w:after="120"/>
              <w:rPr>
                <w:b/>
                <w:bCs w:val="0"/>
              </w:rPr>
            </w:pPr>
            <w:r w:rsidRPr="005C23E7">
              <w:rPr>
                <w:b/>
                <w:bCs w:val="0"/>
                <w:noProof/>
              </w:rPr>
              <w:lastRenderedPageBreak/>
              <w:drawing>
                <wp:anchor distT="0" distB="0" distL="114300" distR="114300" simplePos="0" relativeHeight="251658249" behindDoc="1" locked="0" layoutInCell="1" allowOverlap="1" wp14:anchorId="133B48E9" wp14:editId="38D1ADD2">
                  <wp:simplePos x="0" y="0"/>
                  <wp:positionH relativeFrom="column">
                    <wp:posOffset>-10160</wp:posOffset>
                  </wp:positionH>
                  <wp:positionV relativeFrom="paragraph">
                    <wp:posOffset>64002</wp:posOffset>
                  </wp:positionV>
                  <wp:extent cx="201930" cy="201930"/>
                  <wp:effectExtent l="0" t="0" r="7620" b="7620"/>
                  <wp:wrapTight wrapText="bothSides">
                    <wp:wrapPolygon edited="0">
                      <wp:start x="0" y="0"/>
                      <wp:lineTo x="0" y="14264"/>
                      <wp:lineTo x="12226" y="20377"/>
                      <wp:lineTo x="20377" y="20377"/>
                      <wp:lineTo x="16302" y="0"/>
                      <wp:lineTo x="0" y="0"/>
                    </wp:wrapPolygon>
                  </wp:wrapTight>
                  <wp:docPr id="1827890771" name="Graphic 1827890771"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1930" cy="201930"/>
                          </a:xfrm>
                          <a:prstGeom prst="rect">
                            <a:avLst/>
                          </a:prstGeom>
                        </pic:spPr>
                      </pic:pic>
                    </a:graphicData>
                  </a:graphic>
                  <wp14:sizeRelH relativeFrom="margin">
                    <wp14:pctWidth>0</wp14:pctWidth>
                  </wp14:sizeRelH>
                  <wp14:sizeRelV relativeFrom="margin">
                    <wp14:pctHeight>0</wp14:pctHeight>
                  </wp14:sizeRelV>
                </wp:anchor>
              </w:drawing>
            </w:r>
            <w:r w:rsidR="00A33623" w:rsidRPr="005C23E7">
              <w:rPr>
                <w:b/>
                <w:bCs w:val="0"/>
              </w:rPr>
              <w:t xml:space="preserve">Data reference: Acronyms </w:t>
            </w:r>
            <w:r w:rsidR="00E72FBD" w:rsidRPr="005C23E7">
              <w:rPr>
                <w:b/>
                <w:bCs w:val="0"/>
              </w:rPr>
              <w:t>and terms</w:t>
            </w:r>
            <w:r w:rsidR="00A33623" w:rsidRPr="005C23E7">
              <w:rPr>
                <w:b/>
                <w:bCs w:val="0"/>
              </w:rPr>
              <w:t xml:space="preserve"> used in this section of the report </w:t>
            </w:r>
          </w:p>
          <w:p w14:paraId="577FADE8" w14:textId="77777777" w:rsidR="00A33623" w:rsidRPr="005C23E7" w:rsidRDefault="00A33623" w:rsidP="00531A50">
            <w:pPr>
              <w:spacing w:after="120"/>
              <w:rPr>
                <w:szCs w:val="24"/>
                <w:lang w:val="en-GB"/>
              </w:rPr>
            </w:pPr>
            <w:r w:rsidRPr="005C23E7">
              <w:rPr>
                <w:szCs w:val="24"/>
                <w:lang w:val="en-GB"/>
              </w:rPr>
              <w:t>The following acronyms are used throughout this section report:</w:t>
            </w:r>
          </w:p>
          <w:p w14:paraId="583F928B" w14:textId="4F5702BA" w:rsidR="00A33623" w:rsidRPr="005C23E7" w:rsidRDefault="00A33623" w:rsidP="00531A50">
            <w:pPr>
              <w:pStyle w:val="ListParagraph"/>
              <w:numPr>
                <w:ilvl w:val="0"/>
                <w:numId w:val="13"/>
              </w:numPr>
              <w:spacing w:after="120"/>
              <w:contextualSpacing w:val="0"/>
              <w:rPr>
                <w:szCs w:val="24"/>
              </w:rPr>
            </w:pPr>
            <w:r w:rsidRPr="005C23E7">
              <w:rPr>
                <w:b/>
                <w:bCs w:val="0"/>
                <w:szCs w:val="24"/>
              </w:rPr>
              <w:t>pcrpd</w:t>
            </w:r>
            <w:r w:rsidRPr="005C23E7">
              <w:rPr>
                <w:szCs w:val="24"/>
              </w:rPr>
              <w:t xml:space="preserve"> refers to ‘per care recipient per day’</w:t>
            </w:r>
            <w:r w:rsidR="00381BD2" w:rsidRPr="005C23E7">
              <w:rPr>
                <w:szCs w:val="24"/>
              </w:rPr>
              <w:t xml:space="preserve">. </w:t>
            </w:r>
            <w:r w:rsidR="00E407E6" w:rsidRPr="005C23E7">
              <w:rPr>
                <w:szCs w:val="24"/>
              </w:rPr>
              <w:t>This standardised result is derived by d</w:t>
            </w:r>
            <w:r w:rsidR="00381BD2" w:rsidRPr="005C23E7">
              <w:rPr>
                <w:szCs w:val="24"/>
              </w:rPr>
              <w:t xml:space="preserve">ividing sector results by the total </w:t>
            </w:r>
            <w:r w:rsidR="000B4AE5" w:rsidRPr="005C23E7">
              <w:rPr>
                <w:szCs w:val="24"/>
              </w:rPr>
              <w:t>claim days</w:t>
            </w:r>
            <w:r w:rsidR="00381BD2" w:rsidRPr="005C23E7">
              <w:rPr>
                <w:szCs w:val="24"/>
              </w:rPr>
              <w:t>.</w:t>
            </w:r>
          </w:p>
          <w:p w14:paraId="15C67159" w14:textId="3BAE1769" w:rsidR="00A33623" w:rsidRPr="005C23E7" w:rsidRDefault="00A33623" w:rsidP="00531A50">
            <w:pPr>
              <w:pStyle w:val="ListParagraph"/>
              <w:numPr>
                <w:ilvl w:val="0"/>
                <w:numId w:val="13"/>
              </w:numPr>
              <w:spacing w:after="120"/>
              <w:contextualSpacing w:val="0"/>
              <w:rPr>
                <w:szCs w:val="24"/>
              </w:rPr>
            </w:pPr>
            <w:r w:rsidRPr="005C23E7">
              <w:rPr>
                <w:b/>
                <w:bCs w:val="0"/>
                <w:szCs w:val="24"/>
              </w:rPr>
              <w:t>pp</w:t>
            </w:r>
            <w:r w:rsidRPr="005C23E7">
              <w:rPr>
                <w:szCs w:val="24"/>
              </w:rPr>
              <w:t xml:space="preserve"> refers to ‘percentage points’ (when describing increases and decreases in figures represented as percentages, for example, profit margins).</w:t>
            </w:r>
          </w:p>
          <w:p w14:paraId="6EAA5D97" w14:textId="4C3F2DE7" w:rsidR="00F42943" w:rsidRPr="005C23E7" w:rsidRDefault="00805119" w:rsidP="00F42943">
            <w:pPr>
              <w:pStyle w:val="ListParagraph"/>
              <w:numPr>
                <w:ilvl w:val="0"/>
                <w:numId w:val="13"/>
              </w:numPr>
              <w:spacing w:after="120"/>
              <w:contextualSpacing w:val="0"/>
              <w:rPr>
                <w:b/>
                <w:bCs w:val="0"/>
                <w:szCs w:val="24"/>
              </w:rPr>
            </w:pPr>
            <w:r w:rsidRPr="005C23E7">
              <w:rPr>
                <w:b/>
                <w:bCs w:val="0"/>
                <w:szCs w:val="24"/>
              </w:rPr>
              <w:t>i</w:t>
            </w:r>
            <w:r w:rsidR="00F42943" w:rsidRPr="005C23E7">
              <w:rPr>
                <w:b/>
                <w:bCs w:val="0"/>
                <w:szCs w:val="24"/>
              </w:rPr>
              <w:t xml:space="preserve">nternal care services </w:t>
            </w:r>
            <w:r w:rsidR="00F42943" w:rsidRPr="005C23E7">
              <w:rPr>
                <w:szCs w:val="24"/>
              </w:rPr>
              <w:t xml:space="preserve">refer to services provided by staff directly employed by the </w:t>
            </w:r>
            <w:r w:rsidR="00F90E04" w:rsidRPr="005C23E7">
              <w:rPr>
                <w:szCs w:val="24"/>
              </w:rPr>
              <w:t>home care</w:t>
            </w:r>
            <w:r w:rsidR="00F42943" w:rsidRPr="005C23E7">
              <w:rPr>
                <w:szCs w:val="24"/>
              </w:rPr>
              <w:t xml:space="preserve"> providers</w:t>
            </w:r>
            <w:r w:rsidR="00F42943" w:rsidRPr="005C23E7">
              <w:rPr>
                <w:b/>
                <w:bCs w:val="0"/>
                <w:szCs w:val="24"/>
              </w:rPr>
              <w:t xml:space="preserve">. </w:t>
            </w:r>
          </w:p>
          <w:p w14:paraId="19E5C29A" w14:textId="2ED0E5D0" w:rsidR="00A33623" w:rsidRPr="005C23E7" w:rsidRDefault="00805119" w:rsidP="00531A50">
            <w:pPr>
              <w:pStyle w:val="ListParagraph"/>
              <w:numPr>
                <w:ilvl w:val="0"/>
                <w:numId w:val="13"/>
              </w:numPr>
              <w:spacing w:after="120"/>
              <w:contextualSpacing w:val="0"/>
              <w:rPr>
                <w:sz w:val="22"/>
                <w:szCs w:val="16"/>
              </w:rPr>
            </w:pPr>
            <w:r w:rsidRPr="005C23E7">
              <w:rPr>
                <w:b/>
                <w:bCs w:val="0"/>
                <w:szCs w:val="24"/>
              </w:rPr>
              <w:t>e</w:t>
            </w:r>
            <w:r w:rsidR="00F42943" w:rsidRPr="005C23E7">
              <w:rPr>
                <w:b/>
                <w:bCs w:val="0"/>
                <w:szCs w:val="24"/>
              </w:rPr>
              <w:t xml:space="preserve">xternal care services </w:t>
            </w:r>
            <w:r w:rsidR="00F42943" w:rsidRPr="005C23E7">
              <w:rPr>
                <w:szCs w:val="24"/>
              </w:rPr>
              <w:t xml:space="preserve">refer to services delivered by sub-contractors or brokered client services engaged by the </w:t>
            </w:r>
            <w:r w:rsidR="00F90E04" w:rsidRPr="005C23E7">
              <w:rPr>
                <w:szCs w:val="24"/>
              </w:rPr>
              <w:t>home care</w:t>
            </w:r>
            <w:r w:rsidR="00F42943" w:rsidRPr="005C23E7">
              <w:rPr>
                <w:szCs w:val="24"/>
              </w:rPr>
              <w:t xml:space="preserve"> provider</w:t>
            </w:r>
            <w:r w:rsidR="00F42943" w:rsidRPr="005C23E7">
              <w:rPr>
                <w:b/>
                <w:bCs w:val="0"/>
                <w:szCs w:val="24"/>
              </w:rPr>
              <w:t>.</w:t>
            </w:r>
            <w:r w:rsidR="00F42943" w:rsidRPr="005C23E7">
              <w:rPr>
                <w:szCs w:val="24"/>
              </w:rPr>
              <w:t xml:space="preserve"> </w:t>
            </w:r>
          </w:p>
        </w:tc>
      </w:tr>
    </w:tbl>
    <w:p w14:paraId="3D18FAE7" w14:textId="77777777" w:rsidR="00A33623" w:rsidRPr="005C23E7" w:rsidRDefault="00A33623" w:rsidP="00361C69">
      <w:pPr>
        <w:spacing w:after="120"/>
        <w:rPr>
          <w:color w:val="1E1545" w:themeColor="text2"/>
          <w:sz w:val="22"/>
          <w:szCs w:val="16"/>
        </w:rPr>
      </w:pPr>
    </w:p>
    <w:p w14:paraId="037E9AAE" w14:textId="27F3A46B" w:rsidR="00DB307B" w:rsidRPr="005C23E7" w:rsidRDefault="00DB307B" w:rsidP="00DB307B">
      <w:pPr>
        <w:pStyle w:val="Caption"/>
      </w:pPr>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3</w:t>
      </w:r>
      <w:r w:rsidR="00E4583C">
        <w:fldChar w:fldCharType="end"/>
      </w:r>
      <w:bookmarkEnd w:id="132"/>
      <w:r w:rsidRPr="005C23E7">
        <w:t xml:space="preserve">: Summary of financial performance of </w:t>
      </w:r>
      <w:r w:rsidR="00B21782" w:rsidRPr="005C23E7">
        <w:t>HCP</w:t>
      </w:r>
      <w:r w:rsidRPr="005C23E7">
        <w:t xml:space="preserve"> providers, 2020-21 to 2023-24, </w:t>
      </w:r>
      <w:bookmarkEnd w:id="133"/>
      <w:r w:rsidR="00BC5061" w:rsidRPr="005C23E7">
        <w:t>with comparison to 2022-23</w:t>
      </w:r>
    </w:p>
    <w:tbl>
      <w:tblPr>
        <w:tblStyle w:val="DepartmentofHealthtable"/>
        <w:tblW w:w="5000" w:type="pct"/>
        <w:tblBorders>
          <w:top w:val="none" w:sz="0" w:space="0" w:color="auto"/>
          <w:bottom w:val="single" w:sz="4" w:space="0" w:color="auto"/>
          <w:insideH w:val="single" w:sz="4" w:space="0" w:color="2B1E64" w:themeColor="text1" w:themeTint="E6"/>
        </w:tblBorders>
        <w:tblLayout w:type="fixed"/>
        <w:tblLook w:val="04A0" w:firstRow="1" w:lastRow="0" w:firstColumn="1" w:lastColumn="0" w:noHBand="0" w:noVBand="1"/>
      </w:tblPr>
      <w:tblGrid>
        <w:gridCol w:w="2695"/>
        <w:gridCol w:w="1134"/>
        <w:gridCol w:w="1134"/>
        <w:gridCol w:w="1134"/>
        <w:gridCol w:w="1134"/>
        <w:gridCol w:w="1839"/>
      </w:tblGrid>
      <w:tr w:rsidR="0075257B" w:rsidRPr="005C23E7" w14:paraId="5D823E4B" w14:textId="77777777">
        <w:trPr>
          <w:cnfStyle w:val="100000000000" w:firstRow="1" w:lastRow="0" w:firstColumn="0" w:lastColumn="0" w:oddVBand="0" w:evenVBand="0" w:oddHBand="0" w:evenHBand="0" w:firstRowFirstColumn="0" w:firstRowLastColumn="0" w:lastRowFirstColumn="0" w:lastRowLastColumn="0"/>
          <w:cantSplit/>
          <w:trHeight w:val="567"/>
        </w:trPr>
        <w:tc>
          <w:tcPr>
            <w:tcW w:w="1486" w:type="pct"/>
            <w:textDirection w:val="btLr"/>
            <w:hideMark/>
          </w:tcPr>
          <w:p w14:paraId="574EE1E1" w14:textId="77777777" w:rsidR="005630A4" w:rsidRPr="005C23E7" w:rsidRDefault="005630A4">
            <w:pPr>
              <w:pStyle w:val="TableHeaderWhite"/>
              <w:spacing w:before="60" w:after="60" w:line="240" w:lineRule="auto"/>
              <w:rPr>
                <w:rFonts w:cs="Arial"/>
                <w:sz w:val="20"/>
                <w:szCs w:val="20"/>
              </w:rPr>
            </w:pPr>
            <w:r w:rsidRPr="005C23E7">
              <w:rPr>
                <w:rFonts w:cs="Arial"/>
                <w:sz w:val="20"/>
                <w:szCs w:val="20"/>
              </w:rPr>
              <w:t> </w:t>
            </w:r>
          </w:p>
        </w:tc>
        <w:tc>
          <w:tcPr>
            <w:tcW w:w="625" w:type="pct"/>
          </w:tcPr>
          <w:p w14:paraId="083C4BF5" w14:textId="77777777" w:rsidR="005630A4" w:rsidRPr="005C23E7" w:rsidRDefault="005630A4" w:rsidP="003E0DD2">
            <w:pPr>
              <w:pStyle w:val="TableHeaderWhite"/>
              <w:spacing w:before="60" w:after="60" w:line="240" w:lineRule="auto"/>
              <w:rPr>
                <w:rFonts w:cs="Arial"/>
                <w:b/>
                <w:bCs w:val="0"/>
                <w:sz w:val="20"/>
                <w:szCs w:val="20"/>
              </w:rPr>
            </w:pPr>
            <w:r w:rsidRPr="005C23E7">
              <w:rPr>
                <w:rFonts w:cs="Arial"/>
                <w:b/>
                <w:bCs w:val="0"/>
                <w:sz w:val="20"/>
                <w:szCs w:val="20"/>
              </w:rPr>
              <w:t>2020-21</w:t>
            </w:r>
          </w:p>
        </w:tc>
        <w:tc>
          <w:tcPr>
            <w:tcW w:w="625" w:type="pct"/>
          </w:tcPr>
          <w:p w14:paraId="0C3AB9F8" w14:textId="77777777" w:rsidR="005630A4" w:rsidRPr="005C23E7" w:rsidRDefault="005630A4" w:rsidP="003E0DD2">
            <w:pPr>
              <w:pStyle w:val="TableHeaderWhite"/>
              <w:spacing w:before="60" w:after="60" w:line="240" w:lineRule="auto"/>
              <w:rPr>
                <w:rFonts w:cs="Arial"/>
                <w:b/>
                <w:bCs w:val="0"/>
                <w:sz w:val="20"/>
                <w:szCs w:val="20"/>
              </w:rPr>
            </w:pPr>
            <w:r w:rsidRPr="005C23E7">
              <w:rPr>
                <w:rFonts w:cs="Arial"/>
                <w:b/>
                <w:bCs w:val="0"/>
                <w:sz w:val="20"/>
                <w:szCs w:val="20"/>
              </w:rPr>
              <w:t>2021-22</w:t>
            </w:r>
          </w:p>
        </w:tc>
        <w:tc>
          <w:tcPr>
            <w:tcW w:w="625" w:type="pct"/>
            <w:hideMark/>
          </w:tcPr>
          <w:p w14:paraId="43FD08E7" w14:textId="77777777" w:rsidR="005630A4" w:rsidRPr="005C23E7" w:rsidRDefault="005630A4" w:rsidP="003E0DD2">
            <w:pPr>
              <w:pStyle w:val="TableHeaderWhite"/>
              <w:spacing w:before="60" w:after="60" w:line="240" w:lineRule="auto"/>
              <w:rPr>
                <w:rFonts w:cs="Arial"/>
                <w:b/>
                <w:bCs w:val="0"/>
                <w:sz w:val="20"/>
                <w:szCs w:val="20"/>
              </w:rPr>
            </w:pPr>
            <w:r w:rsidRPr="005C23E7">
              <w:rPr>
                <w:rFonts w:cs="Arial"/>
                <w:b/>
                <w:bCs w:val="0"/>
                <w:sz w:val="20"/>
                <w:szCs w:val="20"/>
              </w:rPr>
              <w:t>2022-23</w:t>
            </w:r>
          </w:p>
        </w:tc>
        <w:tc>
          <w:tcPr>
            <w:tcW w:w="625" w:type="pct"/>
            <w:shd w:val="clear" w:color="auto" w:fill="68437B"/>
          </w:tcPr>
          <w:p w14:paraId="5D4B6D64" w14:textId="77777777" w:rsidR="005630A4" w:rsidRPr="005C23E7" w:rsidRDefault="005630A4" w:rsidP="003E0DD2">
            <w:pPr>
              <w:pStyle w:val="TableHeaderWhite"/>
              <w:spacing w:before="60" w:after="60" w:line="240" w:lineRule="auto"/>
              <w:rPr>
                <w:rFonts w:cs="Arial"/>
                <w:b/>
                <w:bCs w:val="0"/>
                <w:sz w:val="20"/>
                <w:szCs w:val="20"/>
              </w:rPr>
            </w:pPr>
            <w:r w:rsidRPr="005C23E7">
              <w:rPr>
                <w:rFonts w:cs="Arial"/>
                <w:b/>
                <w:bCs w:val="0"/>
                <w:sz w:val="20"/>
                <w:szCs w:val="20"/>
              </w:rPr>
              <w:t>2023-24</w:t>
            </w:r>
          </w:p>
        </w:tc>
        <w:tc>
          <w:tcPr>
            <w:tcW w:w="1014" w:type="pct"/>
            <w:shd w:val="clear" w:color="auto" w:fill="68437B"/>
          </w:tcPr>
          <w:p w14:paraId="31B08F9D" w14:textId="61AB7E6D" w:rsidR="005630A4" w:rsidRPr="005C23E7" w:rsidRDefault="005630A4" w:rsidP="003E0DD2">
            <w:pPr>
              <w:pStyle w:val="TableHeaderWhite"/>
              <w:spacing w:before="60" w:after="60" w:line="240" w:lineRule="auto"/>
              <w:ind w:left="175"/>
              <w:rPr>
                <w:rFonts w:cs="Arial"/>
                <w:b/>
                <w:bCs w:val="0"/>
                <w:sz w:val="20"/>
                <w:szCs w:val="20"/>
              </w:rPr>
            </w:pPr>
            <w:r w:rsidRPr="005C23E7">
              <w:rPr>
                <w:rFonts w:cs="Arial"/>
                <w:b/>
                <w:bCs w:val="0"/>
                <w:sz w:val="20"/>
                <w:szCs w:val="20"/>
              </w:rPr>
              <w:t>Change from 2022-23</w:t>
            </w:r>
          </w:p>
        </w:tc>
      </w:tr>
      <w:tr w:rsidR="005630A4" w:rsidRPr="005C23E7" w14:paraId="1BE0A4EE" w14:textId="77777777">
        <w:trPr>
          <w:trHeight w:val="311"/>
        </w:trPr>
        <w:tc>
          <w:tcPr>
            <w:tcW w:w="1486" w:type="pct"/>
            <w:noWrap/>
            <w:hideMark/>
          </w:tcPr>
          <w:p w14:paraId="689CAF4A" w14:textId="77777777" w:rsidR="005630A4" w:rsidRPr="005C23E7" w:rsidRDefault="005630A4">
            <w:pPr>
              <w:pStyle w:val="TableofAuthorities"/>
              <w:spacing w:before="60" w:after="60"/>
              <w:rPr>
                <w:rFonts w:cs="Arial"/>
                <w:sz w:val="20"/>
                <w:szCs w:val="20"/>
              </w:rPr>
            </w:pPr>
            <w:r w:rsidRPr="005C23E7">
              <w:rPr>
                <w:rFonts w:cs="Arial"/>
                <w:sz w:val="20"/>
                <w:szCs w:val="20"/>
              </w:rPr>
              <w:t>Total income ($m)</w:t>
            </w:r>
          </w:p>
        </w:tc>
        <w:tc>
          <w:tcPr>
            <w:tcW w:w="625" w:type="pct"/>
            <w:vAlign w:val="bottom"/>
          </w:tcPr>
          <w:p w14:paraId="5DFDA73D"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$3,972.2 </w:t>
            </w:r>
          </w:p>
        </w:tc>
        <w:tc>
          <w:tcPr>
            <w:tcW w:w="625" w:type="pct"/>
            <w:vAlign w:val="bottom"/>
          </w:tcPr>
          <w:p w14:paraId="6705A494"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$4,689.8 </w:t>
            </w:r>
          </w:p>
        </w:tc>
        <w:tc>
          <w:tcPr>
            <w:tcW w:w="625" w:type="pct"/>
            <w:noWrap/>
            <w:vAlign w:val="top"/>
            <w:hideMark/>
          </w:tcPr>
          <w:p w14:paraId="5E879E4D"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$5,787.2 </w:t>
            </w:r>
          </w:p>
        </w:tc>
        <w:tc>
          <w:tcPr>
            <w:tcW w:w="625" w:type="pct"/>
          </w:tcPr>
          <w:p w14:paraId="13D0D654" w14:textId="3BA270DD" w:rsidR="005630A4" w:rsidRPr="005C23E7" w:rsidRDefault="001541EC" w:rsidP="003E0DD2">
            <w:pPr>
              <w:pStyle w:val="TableofAuthorities"/>
              <w:spacing w:before="60" w:after="60"/>
              <w:rPr>
                <w:rFonts w:cs="Arial"/>
                <w:sz w:val="20"/>
                <w:szCs w:val="20"/>
              </w:rPr>
            </w:pPr>
            <w:r w:rsidRPr="005C23E7">
              <w:rPr>
                <w:rFonts w:cs="Arial"/>
                <w:sz w:val="20"/>
                <w:szCs w:val="20"/>
              </w:rPr>
              <w:t>$7,427.</w:t>
            </w:r>
            <w:r w:rsidR="00E848AC" w:rsidRPr="005C23E7">
              <w:rPr>
                <w:rFonts w:cs="Arial"/>
                <w:sz w:val="20"/>
                <w:szCs w:val="20"/>
              </w:rPr>
              <w:t>9</w:t>
            </w:r>
          </w:p>
        </w:tc>
        <w:tc>
          <w:tcPr>
            <w:tcW w:w="1014" w:type="pct"/>
          </w:tcPr>
          <w:p w14:paraId="4DBB0CA3" w14:textId="49657655" w:rsidR="005630A4" w:rsidRPr="005C23E7" w:rsidRDefault="00B9510D" w:rsidP="003E0DD2">
            <w:pPr>
              <w:pStyle w:val="TableofAuthorities"/>
              <w:spacing w:before="60" w:after="60"/>
              <w:ind w:left="175"/>
              <w:rPr>
                <w:rFonts w:cs="Arial"/>
                <w:sz w:val="20"/>
                <w:szCs w:val="20"/>
              </w:rPr>
            </w:pPr>
            <w:r w:rsidRPr="005C23E7">
              <w:rPr>
                <w:rFonts w:cs="Arial"/>
                <w:bCs/>
                <w:sz w:val="20"/>
                <w:szCs w:val="20"/>
              </w:rPr>
              <w:t>▲</w:t>
            </w:r>
            <w:r w:rsidR="00F838C9" w:rsidRPr="005C23E7">
              <w:rPr>
                <w:rFonts w:cs="Arial"/>
                <w:bCs/>
                <w:sz w:val="20"/>
                <w:szCs w:val="20"/>
              </w:rPr>
              <w:t xml:space="preserve"> 28.3%</w:t>
            </w:r>
          </w:p>
        </w:tc>
      </w:tr>
      <w:tr w:rsidR="005630A4" w:rsidRPr="005C23E7" w14:paraId="0F36C2A3" w14:textId="77777777">
        <w:trPr>
          <w:trHeight w:val="311"/>
        </w:trPr>
        <w:tc>
          <w:tcPr>
            <w:tcW w:w="1486" w:type="pct"/>
            <w:noWrap/>
            <w:hideMark/>
          </w:tcPr>
          <w:p w14:paraId="1423FE87" w14:textId="77777777" w:rsidR="005630A4" w:rsidRPr="005C23E7" w:rsidRDefault="005630A4">
            <w:pPr>
              <w:pStyle w:val="TableofAuthorities"/>
              <w:spacing w:before="60" w:after="60"/>
              <w:rPr>
                <w:rFonts w:cs="Arial"/>
                <w:sz w:val="20"/>
                <w:szCs w:val="20"/>
              </w:rPr>
            </w:pPr>
            <w:r w:rsidRPr="005C23E7">
              <w:rPr>
                <w:rFonts w:cs="Arial"/>
                <w:sz w:val="20"/>
                <w:szCs w:val="20"/>
              </w:rPr>
              <w:t>Total expenses ($m)</w:t>
            </w:r>
          </w:p>
        </w:tc>
        <w:tc>
          <w:tcPr>
            <w:tcW w:w="625" w:type="pct"/>
            <w:vAlign w:val="bottom"/>
          </w:tcPr>
          <w:p w14:paraId="43E84022"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$3,724.3 </w:t>
            </w:r>
          </w:p>
        </w:tc>
        <w:tc>
          <w:tcPr>
            <w:tcW w:w="625" w:type="pct"/>
            <w:vAlign w:val="bottom"/>
          </w:tcPr>
          <w:p w14:paraId="3FF12FF1"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$4,492.4 </w:t>
            </w:r>
          </w:p>
        </w:tc>
        <w:tc>
          <w:tcPr>
            <w:tcW w:w="625" w:type="pct"/>
            <w:noWrap/>
            <w:vAlign w:val="top"/>
            <w:hideMark/>
          </w:tcPr>
          <w:p w14:paraId="22C9175B"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$5,601.5 </w:t>
            </w:r>
          </w:p>
        </w:tc>
        <w:tc>
          <w:tcPr>
            <w:tcW w:w="625" w:type="pct"/>
            <w:vAlign w:val="top"/>
          </w:tcPr>
          <w:p w14:paraId="1791B9A1" w14:textId="6D4AD515" w:rsidR="005630A4" w:rsidRPr="005C23E7" w:rsidRDefault="00273F8B" w:rsidP="003E0DD2">
            <w:pPr>
              <w:pStyle w:val="TableofAuthorities"/>
              <w:spacing w:before="60" w:after="60"/>
              <w:rPr>
                <w:rFonts w:cs="Arial"/>
                <w:sz w:val="20"/>
                <w:szCs w:val="20"/>
              </w:rPr>
            </w:pPr>
            <w:r w:rsidRPr="005C23E7">
              <w:rPr>
                <w:sz w:val="20"/>
                <w:szCs w:val="20"/>
              </w:rPr>
              <w:t>$7,004.9</w:t>
            </w:r>
          </w:p>
        </w:tc>
        <w:tc>
          <w:tcPr>
            <w:tcW w:w="1014" w:type="pct"/>
            <w:vAlign w:val="top"/>
          </w:tcPr>
          <w:p w14:paraId="4C8B1879" w14:textId="60FBD2E6" w:rsidR="005630A4" w:rsidRPr="005C23E7" w:rsidRDefault="005810B8" w:rsidP="003E0DD2">
            <w:pPr>
              <w:pStyle w:val="TableofAuthorities"/>
              <w:spacing w:before="60" w:after="60"/>
              <w:ind w:left="175"/>
              <w:rPr>
                <w:rFonts w:cs="Arial"/>
                <w:sz w:val="20"/>
                <w:szCs w:val="20"/>
              </w:rPr>
            </w:pPr>
            <w:r w:rsidRPr="005C23E7">
              <w:rPr>
                <w:rFonts w:cs="Arial"/>
                <w:bCs/>
                <w:sz w:val="20"/>
                <w:szCs w:val="20"/>
              </w:rPr>
              <w:t xml:space="preserve">▲ </w:t>
            </w:r>
            <w:r w:rsidR="00D46A13" w:rsidRPr="005C23E7">
              <w:rPr>
                <w:sz w:val="20"/>
                <w:szCs w:val="20"/>
              </w:rPr>
              <w:t>25.1%</w:t>
            </w:r>
          </w:p>
        </w:tc>
      </w:tr>
      <w:tr w:rsidR="005630A4" w:rsidRPr="005C23E7" w14:paraId="1B089FEB" w14:textId="77777777">
        <w:trPr>
          <w:trHeight w:val="311"/>
        </w:trPr>
        <w:tc>
          <w:tcPr>
            <w:tcW w:w="1486" w:type="pct"/>
            <w:tcBorders>
              <w:bottom w:val="single" w:sz="4" w:space="0" w:color="2B1E64" w:themeColor="text2" w:themeTint="E6"/>
            </w:tcBorders>
            <w:noWrap/>
          </w:tcPr>
          <w:p w14:paraId="42D5912D" w14:textId="77777777" w:rsidR="005630A4" w:rsidRPr="005C23E7" w:rsidRDefault="005630A4">
            <w:pPr>
              <w:pStyle w:val="TableofAuthorities"/>
              <w:spacing w:before="60" w:after="60"/>
              <w:rPr>
                <w:rFonts w:cs="Arial"/>
                <w:sz w:val="20"/>
                <w:szCs w:val="20"/>
              </w:rPr>
            </w:pPr>
            <w:r w:rsidRPr="005C23E7">
              <w:rPr>
                <w:rFonts w:cs="Arial"/>
                <w:sz w:val="20"/>
                <w:szCs w:val="20"/>
              </w:rPr>
              <w:t>EBITDA ($m)</w:t>
            </w:r>
          </w:p>
        </w:tc>
        <w:tc>
          <w:tcPr>
            <w:tcW w:w="625" w:type="pct"/>
            <w:tcBorders>
              <w:bottom w:val="single" w:sz="4" w:space="0" w:color="2B1E64" w:themeColor="text2" w:themeTint="E6"/>
            </w:tcBorders>
            <w:vAlign w:val="bottom"/>
          </w:tcPr>
          <w:p w14:paraId="162F3A66"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$283.6 </w:t>
            </w:r>
          </w:p>
        </w:tc>
        <w:tc>
          <w:tcPr>
            <w:tcW w:w="625" w:type="pct"/>
            <w:tcBorders>
              <w:bottom w:val="single" w:sz="4" w:space="0" w:color="2B1E64" w:themeColor="text2" w:themeTint="E6"/>
            </w:tcBorders>
            <w:vAlign w:val="bottom"/>
          </w:tcPr>
          <w:p w14:paraId="2CE026BC"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$240.1 </w:t>
            </w:r>
          </w:p>
        </w:tc>
        <w:tc>
          <w:tcPr>
            <w:tcW w:w="625" w:type="pct"/>
            <w:tcBorders>
              <w:bottom w:val="single" w:sz="4" w:space="0" w:color="2B1E64" w:themeColor="text2" w:themeTint="E6"/>
            </w:tcBorders>
            <w:noWrap/>
            <w:vAlign w:val="top"/>
          </w:tcPr>
          <w:p w14:paraId="2E3ABF4F"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$236.1 </w:t>
            </w:r>
          </w:p>
        </w:tc>
        <w:tc>
          <w:tcPr>
            <w:tcW w:w="625" w:type="pct"/>
            <w:tcBorders>
              <w:bottom w:val="single" w:sz="4" w:space="0" w:color="2B1E64" w:themeColor="text2" w:themeTint="E6"/>
            </w:tcBorders>
            <w:vAlign w:val="top"/>
          </w:tcPr>
          <w:p w14:paraId="1EC9F857" w14:textId="6ADD74B2" w:rsidR="005630A4" w:rsidRPr="005C23E7" w:rsidRDefault="00273F8B" w:rsidP="003E0DD2">
            <w:pPr>
              <w:pStyle w:val="TableofAuthorities"/>
              <w:spacing w:before="60" w:after="60"/>
              <w:rPr>
                <w:rFonts w:cs="Arial"/>
                <w:sz w:val="20"/>
                <w:szCs w:val="20"/>
              </w:rPr>
            </w:pPr>
            <w:r w:rsidRPr="005C23E7">
              <w:rPr>
                <w:sz w:val="20"/>
                <w:szCs w:val="20"/>
              </w:rPr>
              <w:t>$476.1</w:t>
            </w:r>
          </w:p>
        </w:tc>
        <w:tc>
          <w:tcPr>
            <w:tcW w:w="1014" w:type="pct"/>
            <w:tcBorders>
              <w:bottom w:val="single" w:sz="4" w:space="0" w:color="2B1E64" w:themeColor="text2" w:themeTint="E6"/>
            </w:tcBorders>
            <w:vAlign w:val="top"/>
          </w:tcPr>
          <w:p w14:paraId="4548F5C0" w14:textId="3F08C3E2" w:rsidR="005630A4" w:rsidRPr="005C23E7" w:rsidRDefault="005810B8" w:rsidP="003E0DD2">
            <w:pPr>
              <w:pStyle w:val="TableofAuthorities"/>
              <w:spacing w:before="60" w:after="60"/>
              <w:ind w:left="175"/>
              <w:rPr>
                <w:rFonts w:cs="Arial"/>
                <w:sz w:val="20"/>
                <w:szCs w:val="20"/>
              </w:rPr>
            </w:pPr>
            <w:r w:rsidRPr="005C23E7">
              <w:rPr>
                <w:rFonts w:cs="Arial"/>
                <w:bCs/>
                <w:sz w:val="20"/>
                <w:szCs w:val="20"/>
              </w:rPr>
              <w:t xml:space="preserve">▲ </w:t>
            </w:r>
            <w:r w:rsidR="00D46A13" w:rsidRPr="005C23E7">
              <w:rPr>
                <w:sz w:val="20"/>
                <w:szCs w:val="20"/>
              </w:rPr>
              <w:t>101.6%</w:t>
            </w:r>
          </w:p>
        </w:tc>
      </w:tr>
      <w:tr w:rsidR="005630A4" w:rsidRPr="005C23E7" w14:paraId="6EB69222" w14:textId="77777777">
        <w:trPr>
          <w:trHeight w:val="311"/>
        </w:trPr>
        <w:tc>
          <w:tcPr>
            <w:tcW w:w="1486" w:type="pct"/>
            <w:tcBorders>
              <w:bottom w:val="single" w:sz="4" w:space="0" w:color="2B1E64" w:themeColor="text2" w:themeTint="E6"/>
            </w:tcBorders>
            <w:noWrap/>
            <w:hideMark/>
          </w:tcPr>
          <w:p w14:paraId="34EBB3B1" w14:textId="4D8F7D67" w:rsidR="005630A4" w:rsidRPr="005C23E7" w:rsidRDefault="005630A4">
            <w:pPr>
              <w:pStyle w:val="TableofAuthorities"/>
              <w:spacing w:before="60" w:after="60"/>
              <w:rPr>
                <w:rFonts w:cs="Arial"/>
                <w:sz w:val="20"/>
                <w:szCs w:val="20"/>
              </w:rPr>
            </w:pPr>
            <w:r w:rsidRPr="005C23E7">
              <w:rPr>
                <w:rFonts w:cs="Arial"/>
                <w:sz w:val="20"/>
                <w:szCs w:val="20"/>
              </w:rPr>
              <w:t>NPBT ($m)</w:t>
            </w:r>
          </w:p>
        </w:tc>
        <w:tc>
          <w:tcPr>
            <w:tcW w:w="625" w:type="pct"/>
            <w:tcBorders>
              <w:bottom w:val="single" w:sz="4" w:space="0" w:color="2B1E64" w:themeColor="text2" w:themeTint="E6"/>
            </w:tcBorders>
            <w:vAlign w:val="bottom"/>
          </w:tcPr>
          <w:p w14:paraId="5159656A"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$247.8 </w:t>
            </w:r>
          </w:p>
        </w:tc>
        <w:tc>
          <w:tcPr>
            <w:tcW w:w="625" w:type="pct"/>
            <w:tcBorders>
              <w:bottom w:val="single" w:sz="4" w:space="0" w:color="2B1E64" w:themeColor="text2" w:themeTint="E6"/>
            </w:tcBorders>
            <w:vAlign w:val="bottom"/>
          </w:tcPr>
          <w:p w14:paraId="6D9484B9"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$197.4 </w:t>
            </w:r>
          </w:p>
        </w:tc>
        <w:tc>
          <w:tcPr>
            <w:tcW w:w="625" w:type="pct"/>
            <w:tcBorders>
              <w:bottom w:val="single" w:sz="4" w:space="0" w:color="2B1E64" w:themeColor="text2" w:themeTint="E6"/>
            </w:tcBorders>
            <w:noWrap/>
            <w:vAlign w:val="top"/>
            <w:hideMark/>
          </w:tcPr>
          <w:p w14:paraId="75B498A7"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$185.7 </w:t>
            </w:r>
          </w:p>
        </w:tc>
        <w:tc>
          <w:tcPr>
            <w:tcW w:w="625" w:type="pct"/>
            <w:tcBorders>
              <w:bottom w:val="single" w:sz="4" w:space="0" w:color="2B1E64" w:themeColor="text2" w:themeTint="E6"/>
            </w:tcBorders>
            <w:vAlign w:val="top"/>
          </w:tcPr>
          <w:p w14:paraId="2C512ACB" w14:textId="4CD2CA6C" w:rsidR="005630A4" w:rsidRPr="005C23E7" w:rsidRDefault="00273F8B" w:rsidP="003E0DD2">
            <w:pPr>
              <w:pStyle w:val="TableofAuthorities"/>
              <w:spacing w:before="60" w:after="60"/>
              <w:rPr>
                <w:rFonts w:cs="Arial"/>
                <w:sz w:val="20"/>
                <w:szCs w:val="20"/>
              </w:rPr>
            </w:pPr>
            <w:r w:rsidRPr="005C23E7">
              <w:rPr>
                <w:sz w:val="20"/>
                <w:szCs w:val="20"/>
              </w:rPr>
              <w:t>$423.0</w:t>
            </w:r>
          </w:p>
        </w:tc>
        <w:tc>
          <w:tcPr>
            <w:tcW w:w="1014" w:type="pct"/>
            <w:tcBorders>
              <w:bottom w:val="single" w:sz="4" w:space="0" w:color="2B1E64" w:themeColor="text2" w:themeTint="E6"/>
            </w:tcBorders>
            <w:vAlign w:val="top"/>
          </w:tcPr>
          <w:p w14:paraId="40E3656B" w14:textId="59D2EBC3" w:rsidR="005630A4" w:rsidRPr="005C23E7" w:rsidRDefault="005810B8" w:rsidP="003E0DD2">
            <w:pPr>
              <w:pStyle w:val="TableofAuthorities"/>
              <w:spacing w:before="60" w:after="60"/>
              <w:ind w:left="175"/>
              <w:rPr>
                <w:rFonts w:cs="Arial"/>
                <w:sz w:val="20"/>
                <w:szCs w:val="20"/>
              </w:rPr>
            </w:pPr>
            <w:r w:rsidRPr="005C23E7">
              <w:rPr>
                <w:rFonts w:cs="Arial"/>
                <w:bCs/>
                <w:sz w:val="20"/>
                <w:szCs w:val="20"/>
              </w:rPr>
              <w:t xml:space="preserve">▲ </w:t>
            </w:r>
            <w:r w:rsidR="00D46A13" w:rsidRPr="005C23E7">
              <w:rPr>
                <w:sz w:val="20"/>
                <w:szCs w:val="20"/>
              </w:rPr>
              <w:t>127.8%</w:t>
            </w:r>
          </w:p>
        </w:tc>
      </w:tr>
      <w:tr w:rsidR="005630A4" w:rsidRPr="005C23E7" w14:paraId="6E3D6039" w14:textId="77777777">
        <w:trPr>
          <w:trHeight w:val="311"/>
        </w:trPr>
        <w:tc>
          <w:tcPr>
            <w:tcW w:w="1486" w:type="pct"/>
            <w:tcBorders>
              <w:top w:val="single" w:sz="12" w:space="0" w:color="auto"/>
              <w:bottom w:val="single" w:sz="4" w:space="0" w:color="2B1E64" w:themeColor="text2" w:themeTint="E6"/>
            </w:tcBorders>
            <w:noWrap/>
            <w:hideMark/>
          </w:tcPr>
          <w:p w14:paraId="6D112181" w14:textId="77777777" w:rsidR="005630A4" w:rsidRPr="005C23E7" w:rsidRDefault="005630A4">
            <w:pPr>
              <w:pStyle w:val="TableofAuthorities"/>
              <w:spacing w:before="60" w:after="60"/>
              <w:rPr>
                <w:rFonts w:cs="Arial"/>
                <w:sz w:val="20"/>
                <w:szCs w:val="20"/>
              </w:rPr>
            </w:pPr>
            <w:r w:rsidRPr="005C23E7">
              <w:rPr>
                <w:rFonts w:cs="Arial"/>
                <w:sz w:val="20"/>
                <w:szCs w:val="20"/>
              </w:rPr>
              <w:t>EBITDA (pcrpd)</w:t>
            </w:r>
          </w:p>
        </w:tc>
        <w:tc>
          <w:tcPr>
            <w:tcW w:w="625" w:type="pct"/>
            <w:tcBorders>
              <w:top w:val="single" w:sz="12" w:space="0" w:color="auto"/>
              <w:bottom w:val="single" w:sz="4" w:space="0" w:color="2B1E64" w:themeColor="text2" w:themeTint="E6"/>
            </w:tcBorders>
            <w:vAlign w:val="bottom"/>
          </w:tcPr>
          <w:p w14:paraId="453F3525"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$4.91 </w:t>
            </w:r>
          </w:p>
        </w:tc>
        <w:tc>
          <w:tcPr>
            <w:tcW w:w="625" w:type="pct"/>
            <w:tcBorders>
              <w:top w:val="single" w:sz="12" w:space="0" w:color="auto"/>
              <w:bottom w:val="single" w:sz="4" w:space="0" w:color="2B1E64" w:themeColor="text2" w:themeTint="E6"/>
            </w:tcBorders>
            <w:vAlign w:val="bottom"/>
          </w:tcPr>
          <w:p w14:paraId="24E699D8"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$3.38 </w:t>
            </w:r>
          </w:p>
        </w:tc>
        <w:tc>
          <w:tcPr>
            <w:tcW w:w="625" w:type="pct"/>
            <w:tcBorders>
              <w:top w:val="single" w:sz="12" w:space="0" w:color="auto"/>
              <w:bottom w:val="single" w:sz="4" w:space="0" w:color="2B1E64" w:themeColor="text2" w:themeTint="E6"/>
            </w:tcBorders>
            <w:noWrap/>
            <w:vAlign w:val="bottom"/>
            <w:hideMark/>
          </w:tcPr>
          <w:p w14:paraId="3DA8BF4C"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$2.76 </w:t>
            </w:r>
          </w:p>
        </w:tc>
        <w:tc>
          <w:tcPr>
            <w:tcW w:w="625" w:type="pct"/>
            <w:tcBorders>
              <w:top w:val="single" w:sz="12" w:space="0" w:color="auto"/>
              <w:bottom w:val="single" w:sz="4" w:space="0" w:color="2B1E64" w:themeColor="text2" w:themeTint="E6"/>
            </w:tcBorders>
            <w:vAlign w:val="top"/>
          </w:tcPr>
          <w:p w14:paraId="0DBF998F" w14:textId="4DAC7184" w:rsidR="005630A4" w:rsidRPr="005C23E7" w:rsidRDefault="00273F8B" w:rsidP="003E0DD2">
            <w:pPr>
              <w:pStyle w:val="TableofAuthorities"/>
              <w:spacing w:before="60" w:after="60"/>
              <w:rPr>
                <w:rFonts w:cs="Arial"/>
                <w:sz w:val="20"/>
                <w:szCs w:val="20"/>
              </w:rPr>
            </w:pPr>
            <w:r w:rsidRPr="005C23E7">
              <w:rPr>
                <w:sz w:val="20"/>
                <w:szCs w:val="20"/>
              </w:rPr>
              <w:t>$4.88</w:t>
            </w:r>
          </w:p>
        </w:tc>
        <w:tc>
          <w:tcPr>
            <w:tcW w:w="1014" w:type="pct"/>
            <w:tcBorders>
              <w:top w:val="single" w:sz="12" w:space="0" w:color="auto"/>
              <w:bottom w:val="single" w:sz="4" w:space="0" w:color="2B1E64" w:themeColor="text2" w:themeTint="E6"/>
            </w:tcBorders>
            <w:vAlign w:val="top"/>
          </w:tcPr>
          <w:p w14:paraId="0A72B95A" w14:textId="4B34F1E2" w:rsidR="005630A4" w:rsidRPr="005C23E7" w:rsidRDefault="005810B8" w:rsidP="003E0DD2">
            <w:pPr>
              <w:pStyle w:val="TableofAuthorities"/>
              <w:spacing w:before="60" w:after="60"/>
              <w:ind w:left="175"/>
              <w:rPr>
                <w:rFonts w:cs="Arial"/>
                <w:sz w:val="20"/>
                <w:szCs w:val="20"/>
              </w:rPr>
            </w:pPr>
            <w:r w:rsidRPr="005C23E7">
              <w:rPr>
                <w:rFonts w:cs="Arial"/>
                <w:bCs/>
                <w:sz w:val="20"/>
                <w:szCs w:val="20"/>
              </w:rPr>
              <w:t xml:space="preserve">▲ </w:t>
            </w:r>
            <w:r w:rsidR="00D46A13" w:rsidRPr="005C23E7">
              <w:rPr>
                <w:sz w:val="20"/>
                <w:szCs w:val="20"/>
              </w:rPr>
              <w:t>76.8%</w:t>
            </w:r>
          </w:p>
        </w:tc>
      </w:tr>
      <w:tr w:rsidR="005630A4" w:rsidRPr="005C23E7" w14:paraId="1F277918" w14:textId="77777777">
        <w:trPr>
          <w:trHeight w:val="311"/>
        </w:trPr>
        <w:tc>
          <w:tcPr>
            <w:tcW w:w="1486" w:type="pct"/>
            <w:tcBorders>
              <w:top w:val="single" w:sz="4" w:space="0" w:color="2B1E64" w:themeColor="text2" w:themeTint="E6"/>
              <w:bottom w:val="single" w:sz="12" w:space="0" w:color="auto"/>
            </w:tcBorders>
            <w:noWrap/>
            <w:hideMark/>
          </w:tcPr>
          <w:p w14:paraId="43A16331" w14:textId="77777777" w:rsidR="005630A4" w:rsidRPr="005C23E7" w:rsidRDefault="005630A4">
            <w:pPr>
              <w:pStyle w:val="TableofAuthorities"/>
              <w:spacing w:before="60" w:after="60"/>
              <w:rPr>
                <w:rFonts w:cs="Arial"/>
                <w:sz w:val="20"/>
                <w:szCs w:val="20"/>
              </w:rPr>
            </w:pPr>
            <w:r w:rsidRPr="005C23E7">
              <w:rPr>
                <w:rFonts w:cs="Arial"/>
                <w:sz w:val="20"/>
                <w:szCs w:val="20"/>
              </w:rPr>
              <w:t>NPBT (pcrpd)</w:t>
            </w:r>
          </w:p>
        </w:tc>
        <w:tc>
          <w:tcPr>
            <w:tcW w:w="625" w:type="pct"/>
            <w:tcBorders>
              <w:top w:val="single" w:sz="4" w:space="0" w:color="2B1E64" w:themeColor="text2" w:themeTint="E6"/>
              <w:bottom w:val="single" w:sz="12" w:space="0" w:color="auto"/>
            </w:tcBorders>
            <w:vAlign w:val="bottom"/>
          </w:tcPr>
          <w:p w14:paraId="21672BA4"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$4.29 </w:t>
            </w:r>
          </w:p>
        </w:tc>
        <w:tc>
          <w:tcPr>
            <w:tcW w:w="625" w:type="pct"/>
            <w:tcBorders>
              <w:top w:val="single" w:sz="4" w:space="0" w:color="2B1E64" w:themeColor="text2" w:themeTint="E6"/>
              <w:bottom w:val="single" w:sz="12" w:space="0" w:color="auto"/>
            </w:tcBorders>
            <w:vAlign w:val="bottom"/>
          </w:tcPr>
          <w:p w14:paraId="0E01E815"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$2.78 </w:t>
            </w:r>
          </w:p>
        </w:tc>
        <w:tc>
          <w:tcPr>
            <w:tcW w:w="625" w:type="pct"/>
            <w:tcBorders>
              <w:top w:val="single" w:sz="4" w:space="0" w:color="2B1E64" w:themeColor="text2" w:themeTint="E6"/>
              <w:bottom w:val="single" w:sz="12" w:space="0" w:color="auto"/>
            </w:tcBorders>
            <w:noWrap/>
            <w:vAlign w:val="bottom"/>
            <w:hideMark/>
          </w:tcPr>
          <w:p w14:paraId="7A311543"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 xml:space="preserve">$2.17 </w:t>
            </w:r>
          </w:p>
        </w:tc>
        <w:tc>
          <w:tcPr>
            <w:tcW w:w="625" w:type="pct"/>
            <w:tcBorders>
              <w:top w:val="single" w:sz="4" w:space="0" w:color="2B1E64" w:themeColor="text2" w:themeTint="E6"/>
              <w:bottom w:val="single" w:sz="12" w:space="0" w:color="auto"/>
            </w:tcBorders>
            <w:vAlign w:val="top"/>
          </w:tcPr>
          <w:p w14:paraId="4809AEEA" w14:textId="6B8BBE73" w:rsidR="005630A4" w:rsidRPr="005C23E7" w:rsidRDefault="00273F8B" w:rsidP="003E0DD2">
            <w:pPr>
              <w:pStyle w:val="TableofAuthorities"/>
              <w:spacing w:before="60" w:after="60"/>
              <w:rPr>
                <w:rFonts w:cs="Arial"/>
                <w:sz w:val="20"/>
                <w:szCs w:val="20"/>
              </w:rPr>
            </w:pPr>
            <w:r w:rsidRPr="005C23E7">
              <w:rPr>
                <w:sz w:val="20"/>
                <w:szCs w:val="20"/>
              </w:rPr>
              <w:t>$4.33</w:t>
            </w:r>
          </w:p>
        </w:tc>
        <w:tc>
          <w:tcPr>
            <w:tcW w:w="1014" w:type="pct"/>
            <w:tcBorders>
              <w:top w:val="single" w:sz="4" w:space="0" w:color="2B1E64" w:themeColor="text2" w:themeTint="E6"/>
              <w:bottom w:val="single" w:sz="12" w:space="0" w:color="auto"/>
            </w:tcBorders>
            <w:vAlign w:val="top"/>
          </w:tcPr>
          <w:p w14:paraId="36881F59" w14:textId="5BC063FF" w:rsidR="005630A4" w:rsidRPr="005C23E7" w:rsidRDefault="005810B8" w:rsidP="003E0DD2">
            <w:pPr>
              <w:pStyle w:val="TableofAuthorities"/>
              <w:spacing w:before="60" w:after="60"/>
              <w:ind w:left="175"/>
              <w:rPr>
                <w:rFonts w:cs="Arial"/>
                <w:sz w:val="20"/>
                <w:szCs w:val="20"/>
              </w:rPr>
            </w:pPr>
            <w:r w:rsidRPr="005C23E7">
              <w:rPr>
                <w:rFonts w:cs="Arial"/>
                <w:bCs/>
                <w:sz w:val="20"/>
                <w:szCs w:val="20"/>
              </w:rPr>
              <w:t xml:space="preserve">▲ </w:t>
            </w:r>
            <w:r w:rsidR="00D46A13" w:rsidRPr="005C23E7">
              <w:rPr>
                <w:sz w:val="20"/>
                <w:szCs w:val="20"/>
              </w:rPr>
              <w:t>99.7%</w:t>
            </w:r>
          </w:p>
        </w:tc>
      </w:tr>
      <w:tr w:rsidR="005630A4" w:rsidRPr="005C23E7" w14:paraId="608D90F0" w14:textId="77777777">
        <w:trPr>
          <w:trHeight w:val="311"/>
        </w:trPr>
        <w:tc>
          <w:tcPr>
            <w:tcW w:w="1486" w:type="pct"/>
            <w:tcBorders>
              <w:top w:val="single" w:sz="12" w:space="0" w:color="auto"/>
            </w:tcBorders>
            <w:noWrap/>
            <w:hideMark/>
          </w:tcPr>
          <w:p w14:paraId="485D4670" w14:textId="77777777" w:rsidR="005630A4" w:rsidRPr="005C23E7" w:rsidRDefault="005630A4">
            <w:pPr>
              <w:pStyle w:val="TableofAuthorities"/>
              <w:spacing w:before="60" w:after="60"/>
              <w:rPr>
                <w:rFonts w:cs="Arial"/>
                <w:sz w:val="20"/>
                <w:szCs w:val="20"/>
              </w:rPr>
            </w:pPr>
            <w:r w:rsidRPr="005C23E7">
              <w:rPr>
                <w:rFonts w:cs="Arial"/>
                <w:sz w:val="20"/>
                <w:szCs w:val="20"/>
              </w:rPr>
              <w:t>EBITDA margin</w:t>
            </w:r>
          </w:p>
        </w:tc>
        <w:tc>
          <w:tcPr>
            <w:tcW w:w="625" w:type="pct"/>
            <w:tcBorders>
              <w:top w:val="single" w:sz="12" w:space="0" w:color="auto"/>
            </w:tcBorders>
            <w:vAlign w:val="bottom"/>
          </w:tcPr>
          <w:p w14:paraId="3D6423C9"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7.1%</w:t>
            </w:r>
          </w:p>
        </w:tc>
        <w:tc>
          <w:tcPr>
            <w:tcW w:w="625" w:type="pct"/>
            <w:tcBorders>
              <w:top w:val="single" w:sz="12" w:space="0" w:color="auto"/>
            </w:tcBorders>
            <w:vAlign w:val="bottom"/>
          </w:tcPr>
          <w:p w14:paraId="45BD9B7A"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5.1%</w:t>
            </w:r>
          </w:p>
        </w:tc>
        <w:tc>
          <w:tcPr>
            <w:tcW w:w="625" w:type="pct"/>
            <w:tcBorders>
              <w:top w:val="single" w:sz="12" w:space="0" w:color="auto"/>
            </w:tcBorders>
            <w:noWrap/>
            <w:vAlign w:val="bottom"/>
            <w:hideMark/>
          </w:tcPr>
          <w:p w14:paraId="16027FC6"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4.1%</w:t>
            </w:r>
          </w:p>
        </w:tc>
        <w:tc>
          <w:tcPr>
            <w:tcW w:w="625" w:type="pct"/>
            <w:tcBorders>
              <w:top w:val="single" w:sz="12" w:space="0" w:color="auto"/>
            </w:tcBorders>
            <w:vAlign w:val="top"/>
          </w:tcPr>
          <w:p w14:paraId="78EC8A58" w14:textId="64BC0642" w:rsidR="005630A4" w:rsidRPr="005C23E7" w:rsidRDefault="00273F8B" w:rsidP="003E0DD2">
            <w:pPr>
              <w:pStyle w:val="TableofAuthorities"/>
              <w:spacing w:before="60" w:after="60"/>
              <w:rPr>
                <w:rFonts w:cs="Arial"/>
                <w:sz w:val="20"/>
                <w:szCs w:val="20"/>
              </w:rPr>
            </w:pPr>
            <w:r w:rsidRPr="005C23E7">
              <w:rPr>
                <w:sz w:val="20"/>
                <w:szCs w:val="20"/>
              </w:rPr>
              <w:t>6.4%</w:t>
            </w:r>
          </w:p>
        </w:tc>
        <w:tc>
          <w:tcPr>
            <w:tcW w:w="1014" w:type="pct"/>
            <w:tcBorders>
              <w:top w:val="single" w:sz="12" w:space="0" w:color="auto"/>
            </w:tcBorders>
          </w:tcPr>
          <w:p w14:paraId="258453BF" w14:textId="6E8FEFE1" w:rsidR="005630A4" w:rsidRPr="005C23E7" w:rsidRDefault="002D03C2" w:rsidP="003E0DD2">
            <w:pPr>
              <w:pStyle w:val="TableofAuthorities"/>
              <w:spacing w:before="60" w:after="60"/>
              <w:ind w:left="175"/>
              <w:rPr>
                <w:rFonts w:cs="Arial"/>
                <w:sz w:val="20"/>
                <w:szCs w:val="20"/>
              </w:rPr>
            </w:pPr>
            <w:r w:rsidRPr="005C23E7">
              <w:rPr>
                <w:rFonts w:cs="Arial"/>
                <w:bCs/>
                <w:sz w:val="20"/>
                <w:szCs w:val="20"/>
              </w:rPr>
              <w:t>▲ 2.3 p</w:t>
            </w:r>
            <w:r w:rsidR="00703CFC" w:rsidRPr="005C23E7">
              <w:rPr>
                <w:rFonts w:cs="Arial"/>
                <w:bCs/>
                <w:sz w:val="20"/>
                <w:szCs w:val="20"/>
              </w:rPr>
              <w:t>p</w:t>
            </w:r>
          </w:p>
        </w:tc>
      </w:tr>
      <w:tr w:rsidR="005630A4" w:rsidRPr="005C23E7" w14:paraId="28D76969" w14:textId="77777777">
        <w:trPr>
          <w:trHeight w:val="311"/>
        </w:trPr>
        <w:tc>
          <w:tcPr>
            <w:tcW w:w="1486" w:type="pct"/>
            <w:noWrap/>
            <w:hideMark/>
          </w:tcPr>
          <w:p w14:paraId="31FE3D20" w14:textId="77777777" w:rsidR="005630A4" w:rsidRPr="005C23E7" w:rsidRDefault="005630A4">
            <w:pPr>
              <w:pStyle w:val="TableofAuthorities"/>
              <w:spacing w:before="60" w:after="60"/>
              <w:rPr>
                <w:rFonts w:cs="Arial"/>
                <w:sz w:val="20"/>
                <w:szCs w:val="20"/>
              </w:rPr>
            </w:pPr>
            <w:r w:rsidRPr="005C23E7">
              <w:rPr>
                <w:rFonts w:cs="Arial"/>
                <w:sz w:val="20"/>
                <w:szCs w:val="20"/>
              </w:rPr>
              <w:t>NPBT margin</w:t>
            </w:r>
          </w:p>
        </w:tc>
        <w:tc>
          <w:tcPr>
            <w:tcW w:w="625" w:type="pct"/>
            <w:vAlign w:val="bottom"/>
          </w:tcPr>
          <w:p w14:paraId="017BCAB9"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6.2%</w:t>
            </w:r>
          </w:p>
        </w:tc>
        <w:tc>
          <w:tcPr>
            <w:tcW w:w="625" w:type="pct"/>
            <w:vAlign w:val="bottom"/>
          </w:tcPr>
          <w:p w14:paraId="051CC35F"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4.2%</w:t>
            </w:r>
          </w:p>
        </w:tc>
        <w:tc>
          <w:tcPr>
            <w:tcW w:w="625" w:type="pct"/>
            <w:noWrap/>
            <w:vAlign w:val="bottom"/>
            <w:hideMark/>
          </w:tcPr>
          <w:p w14:paraId="3B7FD4C7" w14:textId="77777777" w:rsidR="005630A4" w:rsidRPr="005C23E7" w:rsidRDefault="005630A4" w:rsidP="003E0DD2">
            <w:pPr>
              <w:pStyle w:val="TableofAuthorities"/>
              <w:spacing w:before="60" w:after="60"/>
              <w:rPr>
                <w:rFonts w:cs="Arial"/>
                <w:sz w:val="20"/>
                <w:szCs w:val="20"/>
              </w:rPr>
            </w:pPr>
            <w:r w:rsidRPr="005C23E7">
              <w:rPr>
                <w:rFonts w:cs="Arial"/>
                <w:sz w:val="20"/>
                <w:szCs w:val="20"/>
              </w:rPr>
              <w:t>3.2%</w:t>
            </w:r>
          </w:p>
        </w:tc>
        <w:tc>
          <w:tcPr>
            <w:tcW w:w="625" w:type="pct"/>
            <w:vAlign w:val="top"/>
          </w:tcPr>
          <w:p w14:paraId="32129D49" w14:textId="3D79B422" w:rsidR="005630A4" w:rsidRPr="005C23E7" w:rsidRDefault="00273F8B" w:rsidP="003E0DD2">
            <w:pPr>
              <w:pStyle w:val="TableofAuthorities"/>
              <w:spacing w:before="60" w:after="60"/>
              <w:rPr>
                <w:rFonts w:cs="Arial"/>
                <w:sz w:val="20"/>
                <w:szCs w:val="20"/>
              </w:rPr>
            </w:pPr>
            <w:r w:rsidRPr="005C23E7">
              <w:rPr>
                <w:sz w:val="20"/>
                <w:szCs w:val="20"/>
              </w:rPr>
              <w:t>5.7%</w:t>
            </w:r>
          </w:p>
        </w:tc>
        <w:tc>
          <w:tcPr>
            <w:tcW w:w="1014" w:type="pct"/>
          </w:tcPr>
          <w:p w14:paraId="0F28BC95" w14:textId="39048912" w:rsidR="005630A4" w:rsidRPr="005C23E7" w:rsidRDefault="00273F8B" w:rsidP="003E0DD2">
            <w:pPr>
              <w:pStyle w:val="TableofAuthorities"/>
              <w:spacing w:before="60" w:after="60"/>
              <w:ind w:left="175"/>
              <w:rPr>
                <w:rFonts w:cs="Arial"/>
                <w:sz w:val="20"/>
                <w:szCs w:val="20"/>
              </w:rPr>
            </w:pPr>
            <w:r w:rsidRPr="005C23E7">
              <w:rPr>
                <w:rFonts w:cs="Arial"/>
                <w:bCs/>
                <w:sz w:val="20"/>
                <w:szCs w:val="20"/>
              </w:rPr>
              <w:t>▲ 2.5 pp</w:t>
            </w:r>
          </w:p>
        </w:tc>
      </w:tr>
    </w:tbl>
    <w:p w14:paraId="6AF3AD58" w14:textId="77777777" w:rsidR="005630A4" w:rsidRPr="005C23E7" w:rsidRDefault="005630A4" w:rsidP="00880026">
      <w:pPr>
        <w:rPr>
          <w:sz w:val="22"/>
          <w:szCs w:val="16"/>
        </w:rPr>
      </w:pPr>
    </w:p>
    <w:p w14:paraId="6477C86E" w14:textId="0F592E7B" w:rsidR="00DB307B" w:rsidRPr="005C23E7" w:rsidRDefault="00DB307B" w:rsidP="00F20135">
      <w:pPr>
        <w:pStyle w:val="Caption"/>
      </w:pPr>
      <w:bookmarkStart w:id="134" w:name="_Ref195091375"/>
      <w:bookmarkStart w:id="135" w:name="_Toc195525320"/>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4</w:t>
      </w:r>
      <w:r w:rsidR="00E4583C">
        <w:fldChar w:fldCharType="end"/>
      </w:r>
      <w:bookmarkEnd w:id="134"/>
      <w:r w:rsidRPr="005C23E7">
        <w:t>: Income and expense statement per care recipient per day, 2020-21 to 2023</w:t>
      </w:r>
      <w:r w:rsidR="00474F03" w:rsidRPr="005C23E7">
        <w:noBreakHyphen/>
      </w:r>
      <w:r w:rsidRPr="005C23E7">
        <w:t xml:space="preserve">24, </w:t>
      </w:r>
      <w:bookmarkEnd w:id="135"/>
      <w:r w:rsidR="00BC5061" w:rsidRPr="005C23E7">
        <w:t>with comparison to 2022-23</w:t>
      </w:r>
    </w:p>
    <w:tbl>
      <w:tblPr>
        <w:tblStyle w:val="DepartmentofHealthtable"/>
        <w:tblW w:w="9214" w:type="dxa"/>
        <w:tblLayout w:type="fixed"/>
        <w:tblLook w:val="04A0" w:firstRow="1" w:lastRow="0" w:firstColumn="1" w:lastColumn="0" w:noHBand="0" w:noVBand="1"/>
      </w:tblPr>
      <w:tblGrid>
        <w:gridCol w:w="3828"/>
        <w:gridCol w:w="956"/>
        <w:gridCol w:w="957"/>
        <w:gridCol w:w="957"/>
        <w:gridCol w:w="957"/>
        <w:gridCol w:w="1559"/>
      </w:tblGrid>
      <w:tr w:rsidR="0075257B" w:rsidRPr="005C23E7" w14:paraId="0DF4EDE9" w14:textId="77777777" w:rsidTr="002D0750">
        <w:trPr>
          <w:cnfStyle w:val="100000000000" w:firstRow="1" w:lastRow="0" w:firstColumn="0" w:lastColumn="0" w:oddVBand="0" w:evenVBand="0" w:oddHBand="0" w:evenHBand="0" w:firstRowFirstColumn="0" w:firstRowLastColumn="0" w:lastRowFirstColumn="0" w:lastRowLastColumn="0"/>
          <w:trHeight w:val="567"/>
          <w:tblHeader/>
        </w:trPr>
        <w:tc>
          <w:tcPr>
            <w:tcW w:w="3828" w:type="dxa"/>
            <w:hideMark/>
          </w:tcPr>
          <w:p w14:paraId="483320A2" w14:textId="77777777"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 </w:t>
            </w:r>
          </w:p>
        </w:tc>
        <w:tc>
          <w:tcPr>
            <w:tcW w:w="956" w:type="dxa"/>
          </w:tcPr>
          <w:p w14:paraId="6C77BD9E" w14:textId="77777777"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2020-21</w:t>
            </w:r>
          </w:p>
        </w:tc>
        <w:tc>
          <w:tcPr>
            <w:tcW w:w="957" w:type="dxa"/>
          </w:tcPr>
          <w:p w14:paraId="48B23D46" w14:textId="77777777"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2021-22</w:t>
            </w:r>
          </w:p>
        </w:tc>
        <w:tc>
          <w:tcPr>
            <w:tcW w:w="957" w:type="dxa"/>
            <w:hideMark/>
          </w:tcPr>
          <w:p w14:paraId="78E58F67" w14:textId="77777777"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2022-23</w:t>
            </w:r>
          </w:p>
        </w:tc>
        <w:tc>
          <w:tcPr>
            <w:tcW w:w="957" w:type="dxa"/>
            <w:shd w:val="clear" w:color="auto" w:fill="68437B" w:themeFill="accent3" w:themeFillShade="BF"/>
          </w:tcPr>
          <w:p w14:paraId="19BB4E9E" w14:textId="77777777"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2023-24</w:t>
            </w:r>
          </w:p>
        </w:tc>
        <w:tc>
          <w:tcPr>
            <w:tcW w:w="1559" w:type="dxa"/>
            <w:shd w:val="clear" w:color="auto" w:fill="68437B" w:themeFill="accent3" w:themeFillShade="BF"/>
          </w:tcPr>
          <w:p w14:paraId="41C3C1F7" w14:textId="2A955C1C" w:rsidR="005630A4" w:rsidRPr="005C23E7" w:rsidRDefault="005630A4" w:rsidP="00D41A71">
            <w:pPr>
              <w:pStyle w:val="TableHeaderWhite"/>
              <w:spacing w:before="60" w:after="60" w:line="240" w:lineRule="auto"/>
              <w:rPr>
                <w:rFonts w:cs="Arial"/>
                <w:b/>
                <w:bCs w:val="0"/>
                <w:sz w:val="20"/>
                <w:szCs w:val="20"/>
              </w:rPr>
            </w:pPr>
            <w:r w:rsidRPr="005C23E7">
              <w:rPr>
                <w:rFonts w:cs="Arial"/>
                <w:b/>
                <w:bCs w:val="0"/>
                <w:sz w:val="20"/>
                <w:szCs w:val="20"/>
              </w:rPr>
              <w:t>Change from 2022-23</w:t>
            </w:r>
          </w:p>
        </w:tc>
      </w:tr>
      <w:tr w:rsidR="002D0750" w:rsidRPr="005C23E7" w14:paraId="3602ACD8" w14:textId="77777777" w:rsidTr="002D0750">
        <w:trPr>
          <w:trHeight w:val="326"/>
        </w:trPr>
        <w:tc>
          <w:tcPr>
            <w:tcW w:w="3828" w:type="dxa"/>
            <w:shd w:val="clear" w:color="auto" w:fill="E8DEED" w:themeFill="accent3" w:themeFillTint="33"/>
            <w:noWrap/>
            <w:hideMark/>
          </w:tcPr>
          <w:p w14:paraId="0857BA92"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Income</w:t>
            </w:r>
          </w:p>
        </w:tc>
        <w:tc>
          <w:tcPr>
            <w:tcW w:w="956" w:type="dxa"/>
            <w:shd w:val="clear" w:color="auto" w:fill="E8DEED" w:themeFill="accent3" w:themeFillTint="33"/>
          </w:tcPr>
          <w:p w14:paraId="289D2BFC" w14:textId="77777777" w:rsidR="005630A4" w:rsidRPr="00A408AC" w:rsidRDefault="005630A4" w:rsidP="00D41A71">
            <w:pPr>
              <w:pStyle w:val="TableParagraphbold"/>
              <w:spacing w:before="60" w:after="60"/>
              <w:rPr>
                <w:rFonts w:cs="Arial"/>
                <w:color w:val="1E1545" w:themeColor="text1"/>
                <w:szCs w:val="20"/>
              </w:rPr>
            </w:pPr>
          </w:p>
        </w:tc>
        <w:tc>
          <w:tcPr>
            <w:tcW w:w="957" w:type="dxa"/>
            <w:shd w:val="clear" w:color="auto" w:fill="E8DEED" w:themeFill="accent3" w:themeFillTint="33"/>
          </w:tcPr>
          <w:p w14:paraId="30AD3E2F"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noWrap/>
            <w:hideMark/>
          </w:tcPr>
          <w:p w14:paraId="01377089"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tcPr>
          <w:p w14:paraId="46E4FAFB"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1559" w:type="dxa"/>
            <w:shd w:val="clear" w:color="auto" w:fill="E8DEED" w:themeFill="accent3" w:themeFillTint="33"/>
          </w:tcPr>
          <w:p w14:paraId="597D4666" w14:textId="77777777" w:rsidR="005630A4" w:rsidRPr="00A408AC" w:rsidRDefault="005630A4" w:rsidP="00D41A71">
            <w:pPr>
              <w:pStyle w:val="TableParagraphbold"/>
              <w:spacing w:before="60" w:after="60"/>
              <w:rPr>
                <w:rFonts w:cs="Arial"/>
                <w:color w:val="1E1545" w:themeColor="text1"/>
                <w:szCs w:val="20"/>
              </w:rPr>
            </w:pPr>
          </w:p>
        </w:tc>
      </w:tr>
      <w:tr w:rsidR="002D0750" w:rsidRPr="005C23E7" w14:paraId="10368F62" w14:textId="77777777" w:rsidTr="002D0750">
        <w:trPr>
          <w:trHeight w:val="326"/>
        </w:trPr>
        <w:tc>
          <w:tcPr>
            <w:tcW w:w="3828" w:type="dxa"/>
            <w:noWrap/>
            <w:hideMark/>
          </w:tcPr>
          <w:p w14:paraId="1FADA2A1" w14:textId="4638894B" w:rsidR="00DB7121" w:rsidRPr="00A408AC" w:rsidRDefault="00DB7121" w:rsidP="00441ED1">
            <w:pPr>
              <w:spacing w:before="0" w:after="0" w:line="240" w:lineRule="auto"/>
              <w:ind w:firstLineChars="100" w:firstLine="200"/>
              <w:rPr>
                <w:rFonts w:cs="Arial"/>
                <w:sz w:val="20"/>
                <w:szCs w:val="20"/>
                <w:lang w:eastAsia="en-AU"/>
              </w:rPr>
            </w:pPr>
            <w:r w:rsidRPr="00A408AC">
              <w:rPr>
                <w:rFonts w:cs="Arial"/>
                <w:sz w:val="20"/>
                <w:szCs w:val="20"/>
              </w:rPr>
              <w:t>Provision of internal care services</w:t>
            </w:r>
          </w:p>
        </w:tc>
        <w:tc>
          <w:tcPr>
            <w:tcW w:w="956" w:type="dxa"/>
            <w:vAlign w:val="top"/>
          </w:tcPr>
          <w:p w14:paraId="6344AAE4"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$33.65 </w:t>
            </w:r>
          </w:p>
        </w:tc>
        <w:tc>
          <w:tcPr>
            <w:tcW w:w="957" w:type="dxa"/>
            <w:vAlign w:val="top"/>
          </w:tcPr>
          <w:p w14:paraId="5C5CD3B4"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$28.75</w:t>
            </w:r>
          </w:p>
        </w:tc>
        <w:tc>
          <w:tcPr>
            <w:tcW w:w="957" w:type="dxa"/>
            <w:noWrap/>
            <w:vAlign w:val="top"/>
            <w:hideMark/>
          </w:tcPr>
          <w:p w14:paraId="7032894A"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$28.72</w:t>
            </w:r>
          </w:p>
        </w:tc>
        <w:tc>
          <w:tcPr>
            <w:tcW w:w="957" w:type="dxa"/>
            <w:vAlign w:val="top"/>
          </w:tcPr>
          <w:p w14:paraId="5DC9C11C" w14:textId="00DD1AF3" w:rsidR="00DB7121" w:rsidRPr="005C23E7" w:rsidRDefault="00650DAD" w:rsidP="00D41A71">
            <w:pPr>
              <w:pStyle w:val="TableofAuthorities"/>
              <w:spacing w:before="60" w:after="60"/>
              <w:rPr>
                <w:rFonts w:cs="Arial"/>
                <w:sz w:val="20"/>
                <w:szCs w:val="20"/>
              </w:rPr>
            </w:pPr>
            <w:r w:rsidRPr="005C23E7">
              <w:rPr>
                <w:sz w:val="20"/>
                <w:szCs w:val="20"/>
              </w:rPr>
              <w:t>$30.61</w:t>
            </w:r>
          </w:p>
        </w:tc>
        <w:tc>
          <w:tcPr>
            <w:tcW w:w="1559" w:type="dxa"/>
            <w:vAlign w:val="top"/>
          </w:tcPr>
          <w:p w14:paraId="2002384C" w14:textId="04FFB5B3" w:rsidR="00DB7121" w:rsidRPr="005C23E7" w:rsidRDefault="00DE7CDA" w:rsidP="00D41A71">
            <w:pPr>
              <w:pStyle w:val="TableofAuthorities"/>
              <w:spacing w:before="60" w:after="60"/>
              <w:rPr>
                <w:rFonts w:cs="Arial"/>
                <w:sz w:val="20"/>
                <w:szCs w:val="20"/>
              </w:rPr>
            </w:pPr>
            <w:r w:rsidRPr="005C23E7">
              <w:rPr>
                <w:rFonts w:cs="Arial"/>
                <w:bCs/>
                <w:sz w:val="20"/>
                <w:szCs w:val="20"/>
              </w:rPr>
              <w:t xml:space="preserve">▲ </w:t>
            </w:r>
            <w:r w:rsidR="00C343D8" w:rsidRPr="005C23E7">
              <w:rPr>
                <w:sz w:val="20"/>
                <w:szCs w:val="20"/>
              </w:rPr>
              <w:t>6.6%</w:t>
            </w:r>
          </w:p>
        </w:tc>
      </w:tr>
      <w:tr w:rsidR="002D0750" w:rsidRPr="005C23E7" w14:paraId="6B133611" w14:textId="77777777" w:rsidTr="002D0750">
        <w:trPr>
          <w:trHeight w:val="326"/>
        </w:trPr>
        <w:tc>
          <w:tcPr>
            <w:tcW w:w="3828" w:type="dxa"/>
            <w:noWrap/>
            <w:hideMark/>
          </w:tcPr>
          <w:p w14:paraId="182758ED" w14:textId="6F8B317E" w:rsidR="00DB7121" w:rsidRPr="00A408AC" w:rsidRDefault="00DB7121" w:rsidP="009B0354">
            <w:pPr>
              <w:spacing w:before="0" w:after="0" w:line="240" w:lineRule="auto"/>
              <w:ind w:firstLineChars="100" w:firstLine="200"/>
              <w:rPr>
                <w:rFonts w:cs="Arial"/>
                <w:sz w:val="20"/>
                <w:szCs w:val="20"/>
                <w:lang w:eastAsia="en-AU"/>
              </w:rPr>
            </w:pPr>
            <w:r w:rsidRPr="00A408AC">
              <w:rPr>
                <w:rFonts w:cs="Arial"/>
                <w:sz w:val="20"/>
                <w:szCs w:val="20"/>
              </w:rPr>
              <w:t>Provision of external care services</w:t>
            </w:r>
          </w:p>
        </w:tc>
        <w:tc>
          <w:tcPr>
            <w:tcW w:w="956" w:type="dxa"/>
            <w:vAlign w:val="top"/>
          </w:tcPr>
          <w:p w14:paraId="388B4A06"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$14.63 </w:t>
            </w:r>
          </w:p>
        </w:tc>
        <w:tc>
          <w:tcPr>
            <w:tcW w:w="957" w:type="dxa"/>
            <w:vAlign w:val="top"/>
          </w:tcPr>
          <w:p w14:paraId="52A39E6C"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$14.61</w:t>
            </w:r>
          </w:p>
        </w:tc>
        <w:tc>
          <w:tcPr>
            <w:tcW w:w="957" w:type="dxa"/>
            <w:noWrap/>
            <w:vAlign w:val="top"/>
            <w:hideMark/>
          </w:tcPr>
          <w:p w14:paraId="6A0171B2"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$15.88</w:t>
            </w:r>
          </w:p>
        </w:tc>
        <w:tc>
          <w:tcPr>
            <w:tcW w:w="957" w:type="dxa"/>
            <w:vAlign w:val="top"/>
          </w:tcPr>
          <w:p w14:paraId="5473990C" w14:textId="3D5F8676" w:rsidR="00DB7121" w:rsidRPr="005C23E7" w:rsidRDefault="00650DAD" w:rsidP="00D41A71">
            <w:pPr>
              <w:pStyle w:val="TableofAuthorities"/>
              <w:spacing w:before="60" w:after="60"/>
              <w:rPr>
                <w:rFonts w:cs="Arial"/>
                <w:sz w:val="20"/>
                <w:szCs w:val="20"/>
              </w:rPr>
            </w:pPr>
            <w:r w:rsidRPr="005C23E7">
              <w:rPr>
                <w:sz w:val="20"/>
                <w:szCs w:val="20"/>
              </w:rPr>
              <w:t>$20.45</w:t>
            </w:r>
          </w:p>
        </w:tc>
        <w:tc>
          <w:tcPr>
            <w:tcW w:w="1559" w:type="dxa"/>
            <w:vAlign w:val="top"/>
          </w:tcPr>
          <w:p w14:paraId="71C343F6" w14:textId="54E5049E" w:rsidR="00DB7121" w:rsidRPr="005C23E7" w:rsidRDefault="008624DF" w:rsidP="00D41A71">
            <w:pPr>
              <w:pStyle w:val="TableofAuthorities"/>
              <w:spacing w:before="60" w:after="60"/>
              <w:rPr>
                <w:rFonts w:cs="Arial"/>
                <w:sz w:val="20"/>
                <w:szCs w:val="20"/>
              </w:rPr>
            </w:pPr>
            <w:r w:rsidRPr="005C23E7">
              <w:rPr>
                <w:rFonts w:cs="Arial"/>
                <w:bCs/>
                <w:sz w:val="20"/>
                <w:szCs w:val="20"/>
              </w:rPr>
              <w:t xml:space="preserve">▲ </w:t>
            </w:r>
            <w:r w:rsidR="00C343D8" w:rsidRPr="005C23E7">
              <w:rPr>
                <w:sz w:val="20"/>
                <w:szCs w:val="20"/>
              </w:rPr>
              <w:t>28.8%</w:t>
            </w:r>
          </w:p>
        </w:tc>
      </w:tr>
      <w:tr w:rsidR="002D0750" w:rsidRPr="005C23E7" w14:paraId="5B7110E7" w14:textId="77777777" w:rsidTr="002D0750">
        <w:trPr>
          <w:trHeight w:val="326"/>
        </w:trPr>
        <w:tc>
          <w:tcPr>
            <w:tcW w:w="3828" w:type="dxa"/>
            <w:noWrap/>
            <w:hideMark/>
          </w:tcPr>
          <w:p w14:paraId="5B0E1433" w14:textId="38966827" w:rsidR="00DB7121" w:rsidRPr="00A408AC" w:rsidRDefault="00DB7121" w:rsidP="00C91727">
            <w:pPr>
              <w:spacing w:before="0" w:after="0" w:line="240" w:lineRule="auto"/>
              <w:ind w:firstLineChars="100" w:firstLine="200"/>
              <w:rPr>
                <w:rFonts w:cs="Arial"/>
                <w:sz w:val="20"/>
                <w:szCs w:val="20"/>
                <w:lang w:eastAsia="en-AU"/>
              </w:rPr>
            </w:pPr>
            <w:r w:rsidRPr="00A408AC">
              <w:rPr>
                <w:rFonts w:cs="Arial"/>
                <w:sz w:val="20"/>
                <w:szCs w:val="20"/>
              </w:rPr>
              <w:t xml:space="preserve">Care management service </w:t>
            </w:r>
            <w:r w:rsidRPr="005C23E7">
              <w:rPr>
                <w:rFonts w:cs="Arial"/>
                <w:sz w:val="20"/>
                <w:szCs w:val="20"/>
              </w:rPr>
              <w:t>fees</w:t>
            </w:r>
            <w:r w:rsidR="004D246E" w:rsidRPr="005C23E7">
              <w:rPr>
                <w:rFonts w:cs="Arial"/>
                <w:sz w:val="20"/>
                <w:szCs w:val="20"/>
              </w:rPr>
              <w:t xml:space="preserve"> </w:t>
            </w:r>
            <w:r w:rsidR="003B4C53" w:rsidRPr="005C23E7">
              <w:rPr>
                <w:rFonts w:cs="Arial"/>
                <w:sz w:val="20"/>
                <w:szCs w:val="20"/>
                <w:vertAlign w:val="superscript"/>
              </w:rPr>
              <w:t>1</w:t>
            </w:r>
          </w:p>
        </w:tc>
        <w:tc>
          <w:tcPr>
            <w:tcW w:w="956" w:type="dxa"/>
            <w:vAlign w:val="top"/>
          </w:tcPr>
          <w:p w14:paraId="4629C344"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$11.36 </w:t>
            </w:r>
          </w:p>
        </w:tc>
        <w:tc>
          <w:tcPr>
            <w:tcW w:w="957" w:type="dxa"/>
            <w:vAlign w:val="top"/>
          </w:tcPr>
          <w:p w14:paraId="4B34E045"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$10.89</w:t>
            </w:r>
          </w:p>
        </w:tc>
        <w:tc>
          <w:tcPr>
            <w:tcW w:w="957" w:type="dxa"/>
            <w:noWrap/>
            <w:vAlign w:val="top"/>
            <w:hideMark/>
          </w:tcPr>
          <w:p w14:paraId="468C855E"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$11.38</w:t>
            </w:r>
          </w:p>
        </w:tc>
        <w:tc>
          <w:tcPr>
            <w:tcW w:w="957" w:type="dxa"/>
            <w:vAlign w:val="top"/>
          </w:tcPr>
          <w:p w14:paraId="17E539DF" w14:textId="14B640D3" w:rsidR="00DB7121" w:rsidRPr="005C23E7" w:rsidRDefault="00650DAD" w:rsidP="00D41A71">
            <w:pPr>
              <w:pStyle w:val="TableofAuthorities"/>
              <w:spacing w:before="60" w:after="60"/>
              <w:rPr>
                <w:rFonts w:cs="Arial"/>
                <w:sz w:val="20"/>
                <w:szCs w:val="20"/>
              </w:rPr>
            </w:pPr>
            <w:r w:rsidRPr="005C23E7">
              <w:rPr>
                <w:sz w:val="20"/>
                <w:szCs w:val="20"/>
              </w:rPr>
              <w:t>$13.50</w:t>
            </w:r>
          </w:p>
        </w:tc>
        <w:tc>
          <w:tcPr>
            <w:tcW w:w="1559" w:type="dxa"/>
            <w:vAlign w:val="top"/>
          </w:tcPr>
          <w:p w14:paraId="4FE9E7DE" w14:textId="1DD5460E" w:rsidR="00DB7121" w:rsidRPr="005C23E7" w:rsidRDefault="008624DF" w:rsidP="00D41A71">
            <w:pPr>
              <w:pStyle w:val="TableofAuthorities"/>
              <w:spacing w:before="60" w:after="60"/>
              <w:rPr>
                <w:rFonts w:cs="Arial"/>
                <w:sz w:val="20"/>
                <w:szCs w:val="20"/>
              </w:rPr>
            </w:pPr>
            <w:r w:rsidRPr="005C23E7">
              <w:rPr>
                <w:rFonts w:cs="Arial"/>
                <w:bCs/>
                <w:sz w:val="20"/>
                <w:szCs w:val="20"/>
              </w:rPr>
              <w:t xml:space="preserve">▲ </w:t>
            </w:r>
            <w:r w:rsidR="00C343D8" w:rsidRPr="005C23E7">
              <w:rPr>
                <w:sz w:val="20"/>
                <w:szCs w:val="20"/>
              </w:rPr>
              <w:t>18.5%</w:t>
            </w:r>
          </w:p>
        </w:tc>
      </w:tr>
      <w:tr w:rsidR="002D0750" w:rsidRPr="005C23E7" w14:paraId="06B646EC" w14:textId="77777777" w:rsidTr="002D0750">
        <w:trPr>
          <w:trHeight w:val="326"/>
        </w:trPr>
        <w:tc>
          <w:tcPr>
            <w:tcW w:w="3828" w:type="dxa"/>
            <w:noWrap/>
            <w:hideMark/>
          </w:tcPr>
          <w:p w14:paraId="1BA26548" w14:textId="3C29D93F" w:rsidR="00DB7121" w:rsidRPr="00A408AC" w:rsidRDefault="00DB7121" w:rsidP="00C91727">
            <w:pPr>
              <w:spacing w:before="0" w:after="0" w:line="240" w:lineRule="auto"/>
              <w:ind w:firstLineChars="100" w:firstLine="200"/>
              <w:rPr>
                <w:rFonts w:cs="Arial"/>
                <w:sz w:val="20"/>
                <w:szCs w:val="20"/>
                <w:lang w:eastAsia="en-AU"/>
              </w:rPr>
            </w:pPr>
            <w:r w:rsidRPr="00A408AC">
              <w:rPr>
                <w:rFonts w:cs="Arial"/>
                <w:sz w:val="20"/>
                <w:szCs w:val="20"/>
              </w:rPr>
              <w:t>Package management service fees</w:t>
            </w:r>
          </w:p>
        </w:tc>
        <w:tc>
          <w:tcPr>
            <w:tcW w:w="956" w:type="dxa"/>
            <w:vAlign w:val="top"/>
          </w:tcPr>
          <w:p w14:paraId="40143C32"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$7.11 </w:t>
            </w:r>
          </w:p>
        </w:tc>
        <w:tc>
          <w:tcPr>
            <w:tcW w:w="957" w:type="dxa"/>
            <w:vAlign w:val="top"/>
          </w:tcPr>
          <w:p w14:paraId="6356171D"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$7.62</w:t>
            </w:r>
          </w:p>
        </w:tc>
        <w:tc>
          <w:tcPr>
            <w:tcW w:w="957" w:type="dxa"/>
            <w:noWrap/>
            <w:vAlign w:val="top"/>
            <w:hideMark/>
          </w:tcPr>
          <w:p w14:paraId="78C1A247"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$7.87</w:t>
            </w:r>
          </w:p>
        </w:tc>
        <w:tc>
          <w:tcPr>
            <w:tcW w:w="957" w:type="dxa"/>
            <w:vAlign w:val="top"/>
          </w:tcPr>
          <w:p w14:paraId="377B6977" w14:textId="2EE1A96F" w:rsidR="00DB7121" w:rsidRPr="005C23E7" w:rsidRDefault="00650DAD" w:rsidP="00D41A71">
            <w:pPr>
              <w:pStyle w:val="TableofAuthorities"/>
              <w:spacing w:before="60" w:after="60"/>
              <w:rPr>
                <w:rFonts w:cs="Arial"/>
                <w:sz w:val="20"/>
                <w:szCs w:val="20"/>
              </w:rPr>
            </w:pPr>
            <w:r w:rsidRPr="005C23E7">
              <w:rPr>
                <w:sz w:val="20"/>
                <w:szCs w:val="20"/>
              </w:rPr>
              <w:t>$9.29</w:t>
            </w:r>
          </w:p>
        </w:tc>
        <w:tc>
          <w:tcPr>
            <w:tcW w:w="1559" w:type="dxa"/>
            <w:vAlign w:val="top"/>
          </w:tcPr>
          <w:p w14:paraId="1489D4D2" w14:textId="3F595C0D" w:rsidR="00DB7121" w:rsidRPr="005C23E7" w:rsidRDefault="008624DF" w:rsidP="00D41A71">
            <w:pPr>
              <w:pStyle w:val="TableofAuthorities"/>
              <w:spacing w:before="60" w:after="60"/>
              <w:rPr>
                <w:rFonts w:cs="Arial"/>
                <w:sz w:val="20"/>
                <w:szCs w:val="20"/>
              </w:rPr>
            </w:pPr>
            <w:r w:rsidRPr="005C23E7">
              <w:rPr>
                <w:rFonts w:cs="Arial"/>
                <w:bCs/>
                <w:sz w:val="20"/>
                <w:szCs w:val="20"/>
              </w:rPr>
              <w:t xml:space="preserve">▲ </w:t>
            </w:r>
            <w:r w:rsidR="00C343D8" w:rsidRPr="005C23E7">
              <w:rPr>
                <w:sz w:val="20"/>
                <w:szCs w:val="20"/>
              </w:rPr>
              <w:t>18.1%</w:t>
            </w:r>
          </w:p>
        </w:tc>
      </w:tr>
      <w:tr w:rsidR="002D0750" w:rsidRPr="005C23E7" w14:paraId="7F8B4DDF" w14:textId="77777777" w:rsidTr="002D0750">
        <w:trPr>
          <w:trHeight w:val="326"/>
        </w:trPr>
        <w:tc>
          <w:tcPr>
            <w:tcW w:w="3828" w:type="dxa"/>
            <w:noWrap/>
            <w:hideMark/>
          </w:tcPr>
          <w:p w14:paraId="19CB7BEA" w14:textId="7B25F79A" w:rsidR="00DB7121" w:rsidRPr="00A408AC" w:rsidRDefault="00357E44" w:rsidP="00A75FC7">
            <w:pPr>
              <w:spacing w:before="0" w:after="0" w:line="240" w:lineRule="auto"/>
              <w:ind w:left="184"/>
              <w:rPr>
                <w:rFonts w:cs="Arial"/>
                <w:sz w:val="20"/>
                <w:szCs w:val="20"/>
                <w:lang w:eastAsia="en-AU"/>
              </w:rPr>
            </w:pPr>
            <w:r w:rsidRPr="005C23E7">
              <w:rPr>
                <w:rFonts w:cs="Arial"/>
                <w:sz w:val="20"/>
                <w:szCs w:val="20"/>
              </w:rPr>
              <w:lastRenderedPageBreak/>
              <w:t>E</w:t>
            </w:r>
            <w:r w:rsidR="00DB7121" w:rsidRPr="005C23E7">
              <w:rPr>
                <w:rFonts w:cs="Arial"/>
                <w:sz w:val="20"/>
                <w:szCs w:val="20"/>
              </w:rPr>
              <w:t>xit amounts deducted</w:t>
            </w:r>
            <w:r w:rsidR="002A0A33" w:rsidRPr="005C23E7">
              <w:rPr>
                <w:rFonts w:cs="Arial"/>
                <w:sz w:val="20"/>
                <w:szCs w:val="20"/>
              </w:rPr>
              <w:t xml:space="preserve"> </w:t>
            </w:r>
            <w:r w:rsidR="002A0A33" w:rsidRPr="005C23E7">
              <w:rPr>
                <w:rFonts w:cs="Arial"/>
                <w:sz w:val="20"/>
                <w:szCs w:val="20"/>
                <w:vertAlign w:val="superscript"/>
              </w:rPr>
              <w:t>2</w:t>
            </w:r>
          </w:p>
        </w:tc>
        <w:tc>
          <w:tcPr>
            <w:tcW w:w="956" w:type="dxa"/>
            <w:vAlign w:val="top"/>
          </w:tcPr>
          <w:p w14:paraId="2E5D91FB"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$0.12 </w:t>
            </w:r>
          </w:p>
        </w:tc>
        <w:tc>
          <w:tcPr>
            <w:tcW w:w="957" w:type="dxa"/>
            <w:vAlign w:val="top"/>
          </w:tcPr>
          <w:p w14:paraId="56B61915"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$0.06</w:t>
            </w:r>
          </w:p>
        </w:tc>
        <w:tc>
          <w:tcPr>
            <w:tcW w:w="957" w:type="dxa"/>
            <w:noWrap/>
            <w:vAlign w:val="top"/>
            <w:hideMark/>
          </w:tcPr>
          <w:p w14:paraId="22ED1EBC"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$0.03</w:t>
            </w:r>
          </w:p>
        </w:tc>
        <w:tc>
          <w:tcPr>
            <w:tcW w:w="957" w:type="dxa"/>
            <w:vAlign w:val="top"/>
          </w:tcPr>
          <w:p w14:paraId="7DC0DF8B" w14:textId="222DC571" w:rsidR="00DB7121" w:rsidRPr="005C23E7" w:rsidRDefault="00650DAD" w:rsidP="00D41A71">
            <w:pPr>
              <w:pStyle w:val="TableofAuthorities"/>
              <w:spacing w:before="60" w:after="60"/>
              <w:rPr>
                <w:rFonts w:cs="Arial"/>
                <w:sz w:val="20"/>
                <w:szCs w:val="20"/>
              </w:rPr>
            </w:pPr>
            <w:r w:rsidRPr="005C23E7">
              <w:rPr>
                <w:sz w:val="20"/>
                <w:szCs w:val="20"/>
              </w:rPr>
              <w:t>$0.00</w:t>
            </w:r>
          </w:p>
        </w:tc>
        <w:tc>
          <w:tcPr>
            <w:tcW w:w="1559" w:type="dxa"/>
            <w:vAlign w:val="top"/>
          </w:tcPr>
          <w:p w14:paraId="6B4CE21C" w14:textId="3379AF26" w:rsidR="00DB7121" w:rsidRPr="005C23E7" w:rsidRDefault="005605F6" w:rsidP="00D41A71">
            <w:pPr>
              <w:pStyle w:val="TableofAuthorities"/>
              <w:spacing w:before="60" w:after="60"/>
              <w:rPr>
                <w:rFonts w:cs="Arial"/>
                <w:sz w:val="20"/>
                <w:szCs w:val="20"/>
              </w:rPr>
            </w:pPr>
            <w:r w:rsidRPr="00A408AC">
              <w:rPr>
                <w:rFonts w:cs="Arial"/>
                <w:sz w:val="20"/>
                <w:szCs w:val="20"/>
                <w:lang w:eastAsia="en-AU"/>
              </w:rPr>
              <w:t>▼</w:t>
            </w:r>
            <w:r w:rsidR="009C471B" w:rsidRPr="00A408AC">
              <w:rPr>
                <w:rFonts w:cs="Arial"/>
                <w:sz w:val="20"/>
                <w:szCs w:val="20"/>
                <w:lang w:eastAsia="en-AU"/>
              </w:rPr>
              <w:t xml:space="preserve"> </w:t>
            </w:r>
            <w:r w:rsidR="00C343D8" w:rsidRPr="005C23E7">
              <w:rPr>
                <w:sz w:val="20"/>
                <w:szCs w:val="20"/>
              </w:rPr>
              <w:t>96.1%</w:t>
            </w:r>
          </w:p>
        </w:tc>
      </w:tr>
      <w:tr w:rsidR="002D0750" w:rsidRPr="005C23E7" w14:paraId="7DA396CD" w14:textId="77777777" w:rsidTr="002D0750">
        <w:trPr>
          <w:trHeight w:val="326"/>
        </w:trPr>
        <w:tc>
          <w:tcPr>
            <w:tcW w:w="3828" w:type="dxa"/>
            <w:noWrap/>
            <w:hideMark/>
          </w:tcPr>
          <w:p w14:paraId="1E374E0A" w14:textId="38F23592" w:rsidR="00DB7121" w:rsidRPr="00A408AC" w:rsidRDefault="00DB7121" w:rsidP="009F05E1">
            <w:pPr>
              <w:spacing w:before="0" w:after="0" w:line="240" w:lineRule="auto"/>
              <w:ind w:firstLineChars="100" w:firstLine="200"/>
              <w:rPr>
                <w:rFonts w:cs="Arial"/>
                <w:sz w:val="20"/>
                <w:szCs w:val="20"/>
                <w:lang w:eastAsia="en-AU"/>
              </w:rPr>
            </w:pPr>
            <w:r w:rsidRPr="00A408AC">
              <w:rPr>
                <w:rFonts w:cs="Arial"/>
                <w:sz w:val="20"/>
                <w:szCs w:val="20"/>
              </w:rPr>
              <w:t>COVID-19 funding</w:t>
            </w:r>
          </w:p>
        </w:tc>
        <w:tc>
          <w:tcPr>
            <w:tcW w:w="956" w:type="dxa"/>
            <w:vAlign w:val="top"/>
          </w:tcPr>
          <w:p w14:paraId="4AB98A02"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$1.17 </w:t>
            </w:r>
          </w:p>
        </w:tc>
        <w:tc>
          <w:tcPr>
            <w:tcW w:w="957" w:type="dxa"/>
            <w:vAlign w:val="top"/>
          </w:tcPr>
          <w:p w14:paraId="4AF0474B"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$0.26</w:t>
            </w:r>
          </w:p>
        </w:tc>
        <w:tc>
          <w:tcPr>
            <w:tcW w:w="957" w:type="dxa"/>
            <w:noWrap/>
            <w:vAlign w:val="top"/>
            <w:hideMark/>
          </w:tcPr>
          <w:p w14:paraId="7EEBD68B"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$0.04</w:t>
            </w:r>
          </w:p>
        </w:tc>
        <w:tc>
          <w:tcPr>
            <w:tcW w:w="957" w:type="dxa"/>
            <w:vAlign w:val="top"/>
          </w:tcPr>
          <w:p w14:paraId="38928B95" w14:textId="50FC49C8" w:rsidR="00DB7121" w:rsidRPr="005C23E7" w:rsidRDefault="00650DAD" w:rsidP="00D41A71">
            <w:pPr>
              <w:pStyle w:val="TableofAuthorities"/>
              <w:spacing w:before="60" w:after="60"/>
              <w:rPr>
                <w:rFonts w:cs="Arial"/>
                <w:sz w:val="20"/>
                <w:szCs w:val="20"/>
              </w:rPr>
            </w:pPr>
            <w:r w:rsidRPr="005C23E7">
              <w:rPr>
                <w:sz w:val="20"/>
                <w:szCs w:val="20"/>
              </w:rPr>
              <w:t>$0.10</w:t>
            </w:r>
          </w:p>
        </w:tc>
        <w:tc>
          <w:tcPr>
            <w:tcW w:w="1559" w:type="dxa"/>
            <w:vAlign w:val="top"/>
          </w:tcPr>
          <w:p w14:paraId="69019AFC" w14:textId="7AA38C35" w:rsidR="00DB7121" w:rsidRPr="005C23E7" w:rsidRDefault="008624DF" w:rsidP="00D41A71">
            <w:pPr>
              <w:pStyle w:val="TableofAuthorities"/>
              <w:spacing w:before="60" w:after="60"/>
              <w:rPr>
                <w:rFonts w:cs="Arial"/>
                <w:sz w:val="20"/>
                <w:szCs w:val="20"/>
              </w:rPr>
            </w:pPr>
            <w:r w:rsidRPr="005C23E7">
              <w:rPr>
                <w:rFonts w:cs="Arial"/>
                <w:bCs/>
                <w:sz w:val="20"/>
                <w:szCs w:val="20"/>
              </w:rPr>
              <w:t xml:space="preserve">▲ </w:t>
            </w:r>
            <w:r w:rsidR="00C343D8" w:rsidRPr="005C23E7">
              <w:rPr>
                <w:sz w:val="20"/>
                <w:szCs w:val="20"/>
              </w:rPr>
              <w:t>149.6%</w:t>
            </w:r>
          </w:p>
        </w:tc>
      </w:tr>
      <w:tr w:rsidR="002D0750" w:rsidRPr="005C23E7" w14:paraId="7D909FD1" w14:textId="77777777" w:rsidTr="00F169C5">
        <w:trPr>
          <w:trHeight w:val="326"/>
        </w:trPr>
        <w:tc>
          <w:tcPr>
            <w:tcW w:w="3828" w:type="dxa"/>
            <w:tcBorders>
              <w:bottom w:val="single" w:sz="4" w:space="0" w:color="1E1545" w:themeColor="text1"/>
            </w:tcBorders>
            <w:noWrap/>
            <w:hideMark/>
          </w:tcPr>
          <w:p w14:paraId="07DD2DD6" w14:textId="382AAE77" w:rsidR="00DB7121" w:rsidRPr="00A408AC" w:rsidRDefault="00DB7121" w:rsidP="00213A38">
            <w:pPr>
              <w:spacing w:before="0" w:after="0" w:line="240" w:lineRule="auto"/>
              <w:ind w:firstLineChars="100" w:firstLine="200"/>
              <w:rPr>
                <w:rFonts w:cs="Arial"/>
                <w:sz w:val="20"/>
                <w:szCs w:val="20"/>
                <w:lang w:eastAsia="en-AU"/>
              </w:rPr>
            </w:pPr>
            <w:r w:rsidRPr="00A408AC">
              <w:rPr>
                <w:rFonts w:cs="Arial"/>
                <w:sz w:val="20"/>
                <w:szCs w:val="20"/>
              </w:rPr>
              <w:t>Other</w:t>
            </w:r>
            <w:r w:rsidRPr="005C23E7">
              <w:rPr>
                <w:rFonts w:cs="Arial"/>
                <w:sz w:val="20"/>
                <w:szCs w:val="20"/>
              </w:rPr>
              <w:t xml:space="preserve"> income</w:t>
            </w:r>
            <w:r w:rsidR="004D246E" w:rsidRPr="005C23E7">
              <w:rPr>
                <w:rFonts w:cs="Arial"/>
                <w:sz w:val="20"/>
                <w:szCs w:val="20"/>
              </w:rPr>
              <w:t xml:space="preserve"> </w:t>
            </w:r>
            <w:r w:rsidR="002A0A33" w:rsidRPr="005C23E7">
              <w:rPr>
                <w:rFonts w:cs="Arial"/>
                <w:sz w:val="20"/>
                <w:szCs w:val="20"/>
                <w:vertAlign w:val="superscript"/>
              </w:rPr>
              <w:t>3</w:t>
            </w:r>
          </w:p>
        </w:tc>
        <w:tc>
          <w:tcPr>
            <w:tcW w:w="956" w:type="dxa"/>
            <w:tcBorders>
              <w:bottom w:val="single" w:sz="4" w:space="0" w:color="1E1545" w:themeColor="text1"/>
            </w:tcBorders>
            <w:vAlign w:val="top"/>
          </w:tcPr>
          <w:p w14:paraId="4B342BDB" w14:textId="77777777" w:rsidR="00DB7121" w:rsidRPr="005C23E7" w:rsidRDefault="00DB7121" w:rsidP="00D41A71">
            <w:pPr>
              <w:pStyle w:val="TableofAuthorities"/>
              <w:spacing w:before="60" w:after="60"/>
              <w:rPr>
                <w:rFonts w:cs="Arial"/>
                <w:sz w:val="20"/>
                <w:szCs w:val="20"/>
              </w:rPr>
            </w:pPr>
            <w:r w:rsidRPr="00A408AC">
              <w:rPr>
                <w:rFonts w:cs="Arial"/>
                <w:sz w:val="20"/>
                <w:szCs w:val="20"/>
              </w:rPr>
              <w:t xml:space="preserve">$0.73 </w:t>
            </w:r>
          </w:p>
        </w:tc>
        <w:tc>
          <w:tcPr>
            <w:tcW w:w="957" w:type="dxa"/>
            <w:tcBorders>
              <w:bottom w:val="single" w:sz="4" w:space="0" w:color="1E1545" w:themeColor="text1"/>
            </w:tcBorders>
            <w:vAlign w:val="top"/>
          </w:tcPr>
          <w:p w14:paraId="2B83447B"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$3.74</w:t>
            </w:r>
          </w:p>
        </w:tc>
        <w:tc>
          <w:tcPr>
            <w:tcW w:w="957" w:type="dxa"/>
            <w:tcBorders>
              <w:bottom w:val="single" w:sz="4" w:space="0" w:color="1E1545" w:themeColor="text1"/>
            </w:tcBorders>
            <w:noWrap/>
            <w:vAlign w:val="top"/>
            <w:hideMark/>
          </w:tcPr>
          <w:p w14:paraId="65E6E6F1" w14:textId="77777777" w:rsidR="00DB7121" w:rsidRPr="005C23E7" w:rsidRDefault="00DB7121" w:rsidP="00D41A71">
            <w:pPr>
              <w:pStyle w:val="TableofAuthorities"/>
              <w:spacing w:before="60" w:after="60"/>
              <w:rPr>
                <w:rFonts w:cs="Arial"/>
                <w:sz w:val="20"/>
                <w:szCs w:val="20"/>
              </w:rPr>
            </w:pPr>
            <w:r w:rsidRPr="005C23E7">
              <w:rPr>
                <w:rFonts w:cs="Arial"/>
                <w:sz w:val="20"/>
                <w:szCs w:val="20"/>
              </w:rPr>
              <w:t>$3.73</w:t>
            </w:r>
          </w:p>
        </w:tc>
        <w:tc>
          <w:tcPr>
            <w:tcW w:w="957" w:type="dxa"/>
            <w:tcBorders>
              <w:bottom w:val="single" w:sz="4" w:space="0" w:color="1E1545" w:themeColor="text1"/>
            </w:tcBorders>
            <w:vAlign w:val="top"/>
          </w:tcPr>
          <w:p w14:paraId="66369798" w14:textId="79A74D4D" w:rsidR="00DB7121" w:rsidRPr="005C23E7" w:rsidRDefault="00650DAD" w:rsidP="00D41A71">
            <w:pPr>
              <w:pStyle w:val="TableofAuthorities"/>
              <w:spacing w:before="60" w:after="60"/>
              <w:rPr>
                <w:rFonts w:cs="Arial"/>
                <w:sz w:val="20"/>
                <w:szCs w:val="20"/>
              </w:rPr>
            </w:pPr>
            <w:r w:rsidRPr="005C23E7">
              <w:rPr>
                <w:sz w:val="20"/>
                <w:szCs w:val="20"/>
              </w:rPr>
              <w:t>$2.17</w:t>
            </w:r>
          </w:p>
        </w:tc>
        <w:tc>
          <w:tcPr>
            <w:tcW w:w="1559" w:type="dxa"/>
            <w:tcBorders>
              <w:bottom w:val="single" w:sz="4" w:space="0" w:color="1E1545" w:themeColor="text1"/>
            </w:tcBorders>
            <w:vAlign w:val="top"/>
          </w:tcPr>
          <w:p w14:paraId="57629F93" w14:textId="79D675FF" w:rsidR="00DB7121" w:rsidRPr="005C23E7" w:rsidRDefault="005605F6" w:rsidP="00D41A71">
            <w:pPr>
              <w:pStyle w:val="TableofAuthorities"/>
              <w:spacing w:before="60" w:after="60"/>
              <w:rPr>
                <w:rFonts w:cs="Arial"/>
                <w:sz w:val="20"/>
                <w:szCs w:val="20"/>
              </w:rPr>
            </w:pPr>
            <w:r w:rsidRPr="00A408AC">
              <w:rPr>
                <w:rFonts w:cs="Arial"/>
                <w:sz w:val="20"/>
                <w:szCs w:val="20"/>
                <w:lang w:eastAsia="en-AU"/>
              </w:rPr>
              <w:t>▼</w:t>
            </w:r>
            <w:r w:rsidR="00DC6119" w:rsidRPr="00A408AC">
              <w:rPr>
                <w:rFonts w:cs="Arial"/>
                <w:sz w:val="20"/>
                <w:szCs w:val="20"/>
                <w:lang w:eastAsia="en-AU"/>
              </w:rPr>
              <w:t xml:space="preserve"> </w:t>
            </w:r>
            <w:r w:rsidR="00C343D8" w:rsidRPr="005C23E7">
              <w:rPr>
                <w:sz w:val="20"/>
                <w:szCs w:val="20"/>
              </w:rPr>
              <w:t>41.7%</w:t>
            </w:r>
          </w:p>
        </w:tc>
      </w:tr>
      <w:tr w:rsidR="002D0750" w:rsidRPr="005C23E7" w14:paraId="524630EF" w14:textId="77777777" w:rsidTr="00F169C5">
        <w:trPr>
          <w:trHeight w:val="326"/>
        </w:trPr>
        <w:tc>
          <w:tcPr>
            <w:tcW w:w="3828" w:type="dxa"/>
            <w:shd w:val="clear" w:color="auto" w:fill="D8DADA"/>
            <w:noWrap/>
            <w:hideMark/>
          </w:tcPr>
          <w:p w14:paraId="305017D4"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Total income</w:t>
            </w:r>
          </w:p>
        </w:tc>
        <w:tc>
          <w:tcPr>
            <w:tcW w:w="956" w:type="dxa"/>
            <w:shd w:val="clear" w:color="auto" w:fill="D8DADA"/>
            <w:vAlign w:val="top"/>
          </w:tcPr>
          <w:p w14:paraId="0BAEE015"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$68.77 </w:t>
            </w:r>
          </w:p>
        </w:tc>
        <w:tc>
          <w:tcPr>
            <w:tcW w:w="957" w:type="dxa"/>
            <w:shd w:val="clear" w:color="auto" w:fill="D8DADA"/>
            <w:vAlign w:val="top"/>
          </w:tcPr>
          <w:p w14:paraId="4ED744B8"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$65.94</w:t>
            </w:r>
          </w:p>
        </w:tc>
        <w:tc>
          <w:tcPr>
            <w:tcW w:w="957" w:type="dxa"/>
            <w:shd w:val="clear" w:color="auto" w:fill="D8DADA"/>
            <w:noWrap/>
            <w:vAlign w:val="top"/>
            <w:hideMark/>
          </w:tcPr>
          <w:p w14:paraId="33741E70"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$67.64</w:t>
            </w:r>
          </w:p>
        </w:tc>
        <w:tc>
          <w:tcPr>
            <w:tcW w:w="957" w:type="dxa"/>
            <w:shd w:val="clear" w:color="auto" w:fill="D8DADA"/>
            <w:vAlign w:val="top"/>
          </w:tcPr>
          <w:p w14:paraId="08C06F21" w14:textId="224D8666" w:rsidR="005630A4" w:rsidRPr="00A408AC" w:rsidRDefault="00650DAD" w:rsidP="00D41A71">
            <w:pPr>
              <w:pStyle w:val="TableParagraphbold"/>
              <w:spacing w:before="60" w:after="60"/>
              <w:rPr>
                <w:rFonts w:cs="Arial"/>
                <w:color w:val="1E1545" w:themeColor="text1"/>
                <w:szCs w:val="20"/>
              </w:rPr>
            </w:pPr>
            <w:r w:rsidRPr="00A408AC">
              <w:rPr>
                <w:color w:val="1E1545" w:themeColor="text1"/>
                <w:szCs w:val="20"/>
              </w:rPr>
              <w:t>$76.11</w:t>
            </w:r>
          </w:p>
        </w:tc>
        <w:tc>
          <w:tcPr>
            <w:tcW w:w="1559" w:type="dxa"/>
            <w:shd w:val="clear" w:color="auto" w:fill="D8DADA"/>
            <w:vAlign w:val="top"/>
          </w:tcPr>
          <w:p w14:paraId="5974008E" w14:textId="19697325" w:rsidR="005630A4" w:rsidRPr="00A408AC" w:rsidRDefault="00DE7CDA"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00C343D8" w:rsidRPr="00A408AC">
              <w:rPr>
                <w:color w:val="1E1545" w:themeColor="text1"/>
                <w:szCs w:val="20"/>
              </w:rPr>
              <w:t>12.5%</w:t>
            </w:r>
          </w:p>
        </w:tc>
      </w:tr>
      <w:tr w:rsidR="002D0750" w:rsidRPr="005C23E7" w14:paraId="1E807173" w14:textId="77777777" w:rsidTr="00950F03">
        <w:trPr>
          <w:trHeight w:val="326"/>
        </w:trPr>
        <w:tc>
          <w:tcPr>
            <w:tcW w:w="3828" w:type="dxa"/>
            <w:tcBorders>
              <w:bottom w:val="single" w:sz="4" w:space="0" w:color="1E1545" w:themeColor="text1"/>
            </w:tcBorders>
            <w:shd w:val="clear" w:color="auto" w:fill="E8DEED" w:themeFill="accent3" w:themeFillTint="33"/>
            <w:noWrap/>
            <w:hideMark/>
          </w:tcPr>
          <w:p w14:paraId="69D0297F"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Expenses</w:t>
            </w:r>
          </w:p>
        </w:tc>
        <w:tc>
          <w:tcPr>
            <w:tcW w:w="956" w:type="dxa"/>
            <w:tcBorders>
              <w:bottom w:val="single" w:sz="4" w:space="0" w:color="1E1545" w:themeColor="text1"/>
            </w:tcBorders>
            <w:shd w:val="clear" w:color="auto" w:fill="E8DEED" w:themeFill="accent3" w:themeFillTint="33"/>
            <w:vAlign w:val="top"/>
          </w:tcPr>
          <w:p w14:paraId="71D4E3D2" w14:textId="77777777" w:rsidR="005630A4" w:rsidRPr="00A408AC" w:rsidRDefault="005630A4" w:rsidP="00D41A71">
            <w:pPr>
              <w:pStyle w:val="TableParagraphbold"/>
              <w:spacing w:before="60" w:after="60"/>
              <w:rPr>
                <w:rFonts w:cs="Arial"/>
                <w:color w:val="1E1545" w:themeColor="text1"/>
                <w:szCs w:val="20"/>
              </w:rPr>
            </w:pPr>
            <w:r w:rsidRPr="00A408AC">
              <w:rPr>
                <w:rFonts w:cs="Arial"/>
                <w:b w:val="0"/>
                <w:color w:val="1E1545" w:themeColor="text1"/>
                <w:szCs w:val="20"/>
              </w:rPr>
              <w:t> </w:t>
            </w:r>
          </w:p>
        </w:tc>
        <w:tc>
          <w:tcPr>
            <w:tcW w:w="957" w:type="dxa"/>
            <w:tcBorders>
              <w:bottom w:val="single" w:sz="4" w:space="0" w:color="1E1545" w:themeColor="text1"/>
            </w:tcBorders>
            <w:shd w:val="clear" w:color="auto" w:fill="E8DEED" w:themeFill="accent3" w:themeFillTint="33"/>
          </w:tcPr>
          <w:p w14:paraId="0F34E4B4"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tcBorders>
              <w:bottom w:val="single" w:sz="4" w:space="0" w:color="1E1545" w:themeColor="text1"/>
            </w:tcBorders>
            <w:shd w:val="clear" w:color="auto" w:fill="E8DEED" w:themeFill="accent3" w:themeFillTint="33"/>
            <w:noWrap/>
            <w:hideMark/>
          </w:tcPr>
          <w:p w14:paraId="7B369924"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tcBorders>
              <w:bottom w:val="single" w:sz="4" w:space="0" w:color="1E1545" w:themeColor="text1"/>
            </w:tcBorders>
            <w:shd w:val="clear" w:color="auto" w:fill="E8DEED" w:themeFill="accent3" w:themeFillTint="33"/>
          </w:tcPr>
          <w:p w14:paraId="789DEC6A" w14:textId="77777777" w:rsidR="005630A4" w:rsidRPr="00A408AC" w:rsidRDefault="005630A4" w:rsidP="00D41A71">
            <w:pPr>
              <w:pStyle w:val="TableParagraphbold"/>
              <w:spacing w:before="60" w:after="60"/>
              <w:rPr>
                <w:rFonts w:cs="Arial"/>
                <w:color w:val="1E1545" w:themeColor="text1"/>
                <w:szCs w:val="20"/>
              </w:rPr>
            </w:pPr>
          </w:p>
        </w:tc>
        <w:tc>
          <w:tcPr>
            <w:tcW w:w="1559" w:type="dxa"/>
            <w:tcBorders>
              <w:bottom w:val="single" w:sz="4" w:space="0" w:color="1E1545" w:themeColor="text1"/>
            </w:tcBorders>
            <w:shd w:val="clear" w:color="auto" w:fill="E8DEED" w:themeFill="accent3" w:themeFillTint="33"/>
          </w:tcPr>
          <w:p w14:paraId="5D83A5E7" w14:textId="77777777" w:rsidR="005630A4" w:rsidRPr="00A408AC" w:rsidRDefault="005630A4" w:rsidP="00D41A71">
            <w:pPr>
              <w:pStyle w:val="TableParagraphbold"/>
              <w:spacing w:before="60" w:after="60"/>
              <w:rPr>
                <w:rFonts w:cs="Arial"/>
                <w:color w:val="1E1545" w:themeColor="text1"/>
                <w:szCs w:val="20"/>
              </w:rPr>
            </w:pPr>
          </w:p>
        </w:tc>
      </w:tr>
      <w:tr w:rsidR="002D0750" w:rsidRPr="005C23E7" w14:paraId="101E0CAF" w14:textId="77777777" w:rsidTr="00950F03">
        <w:trPr>
          <w:trHeight w:val="326"/>
        </w:trPr>
        <w:tc>
          <w:tcPr>
            <w:tcW w:w="3828" w:type="dxa"/>
            <w:shd w:val="clear" w:color="auto" w:fill="E8DEED" w:themeFill="accent3" w:themeFillTint="33"/>
            <w:noWrap/>
            <w:hideMark/>
          </w:tcPr>
          <w:p w14:paraId="408D1D26" w14:textId="7253B034"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Internal care services expenses</w:t>
            </w:r>
          </w:p>
        </w:tc>
        <w:tc>
          <w:tcPr>
            <w:tcW w:w="956" w:type="dxa"/>
            <w:shd w:val="clear" w:color="auto" w:fill="E8DEED" w:themeFill="accent3" w:themeFillTint="33"/>
            <w:vAlign w:val="top"/>
          </w:tcPr>
          <w:p w14:paraId="00A40284" w14:textId="77777777" w:rsidR="005630A4" w:rsidRPr="00A408AC" w:rsidRDefault="005630A4" w:rsidP="00D41A71">
            <w:pPr>
              <w:pStyle w:val="TableParagraphbold"/>
              <w:spacing w:before="60" w:after="60"/>
              <w:rPr>
                <w:rFonts w:cs="Arial"/>
                <w:color w:val="1E1545" w:themeColor="text1"/>
                <w:szCs w:val="20"/>
              </w:rPr>
            </w:pPr>
            <w:r w:rsidRPr="00A408AC">
              <w:rPr>
                <w:rFonts w:cs="Arial"/>
                <w:b w:val="0"/>
                <w:color w:val="1E1545" w:themeColor="text1"/>
                <w:szCs w:val="20"/>
              </w:rPr>
              <w:t> </w:t>
            </w:r>
          </w:p>
        </w:tc>
        <w:tc>
          <w:tcPr>
            <w:tcW w:w="957" w:type="dxa"/>
            <w:shd w:val="clear" w:color="auto" w:fill="E8DEED" w:themeFill="accent3" w:themeFillTint="33"/>
          </w:tcPr>
          <w:p w14:paraId="2F012EE9"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noWrap/>
            <w:hideMark/>
          </w:tcPr>
          <w:p w14:paraId="5B7179E2"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tcPr>
          <w:p w14:paraId="2B5DC542" w14:textId="77777777" w:rsidR="005630A4" w:rsidRPr="00A408AC" w:rsidRDefault="005630A4" w:rsidP="00D41A71">
            <w:pPr>
              <w:pStyle w:val="TableParagraphbold"/>
              <w:spacing w:before="60" w:after="60"/>
              <w:rPr>
                <w:rFonts w:cs="Arial"/>
                <w:color w:val="1E1545" w:themeColor="text1"/>
                <w:szCs w:val="20"/>
              </w:rPr>
            </w:pPr>
          </w:p>
        </w:tc>
        <w:tc>
          <w:tcPr>
            <w:tcW w:w="1559" w:type="dxa"/>
            <w:shd w:val="clear" w:color="auto" w:fill="E8DEED" w:themeFill="accent3" w:themeFillTint="33"/>
          </w:tcPr>
          <w:p w14:paraId="47653138" w14:textId="77777777" w:rsidR="005630A4" w:rsidRPr="00A408AC" w:rsidRDefault="005630A4" w:rsidP="00D41A71">
            <w:pPr>
              <w:pStyle w:val="TableParagraphbold"/>
              <w:spacing w:before="60" w:after="60"/>
              <w:rPr>
                <w:rFonts w:cs="Arial"/>
                <w:color w:val="1E1545" w:themeColor="text1"/>
                <w:szCs w:val="20"/>
              </w:rPr>
            </w:pPr>
          </w:p>
        </w:tc>
      </w:tr>
      <w:tr w:rsidR="002D0750" w:rsidRPr="005C23E7" w14:paraId="7434F33D" w14:textId="77777777" w:rsidTr="002D0750">
        <w:trPr>
          <w:trHeight w:val="326"/>
        </w:trPr>
        <w:tc>
          <w:tcPr>
            <w:tcW w:w="3828" w:type="dxa"/>
            <w:noWrap/>
            <w:hideMark/>
          </w:tcPr>
          <w:p w14:paraId="6BD95928" w14:textId="4B0D0646" w:rsidR="005630A4" w:rsidRPr="00A408AC" w:rsidRDefault="005630A4" w:rsidP="00A75FC7">
            <w:pPr>
              <w:spacing w:before="0" w:after="0" w:line="240" w:lineRule="auto"/>
              <w:ind w:left="184"/>
              <w:rPr>
                <w:rFonts w:cs="Arial"/>
                <w:sz w:val="20"/>
                <w:szCs w:val="20"/>
                <w:lang w:eastAsia="en-AU"/>
              </w:rPr>
            </w:pPr>
            <w:r w:rsidRPr="00A408AC">
              <w:rPr>
                <w:rFonts w:cs="Arial"/>
                <w:sz w:val="20"/>
                <w:szCs w:val="20"/>
              </w:rPr>
              <w:t>Employee and agency staff labour costs</w:t>
            </w:r>
          </w:p>
        </w:tc>
        <w:tc>
          <w:tcPr>
            <w:tcW w:w="956" w:type="dxa"/>
            <w:vAlign w:val="top"/>
          </w:tcPr>
          <w:p w14:paraId="0C3E4D98"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$24.13 </w:t>
            </w:r>
          </w:p>
        </w:tc>
        <w:tc>
          <w:tcPr>
            <w:tcW w:w="957" w:type="dxa"/>
            <w:vAlign w:val="top"/>
          </w:tcPr>
          <w:p w14:paraId="4D336FA6"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$18.81</w:t>
            </w:r>
          </w:p>
        </w:tc>
        <w:tc>
          <w:tcPr>
            <w:tcW w:w="957" w:type="dxa"/>
            <w:noWrap/>
            <w:vAlign w:val="top"/>
            <w:hideMark/>
          </w:tcPr>
          <w:p w14:paraId="494F0C52"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$18.21</w:t>
            </w:r>
          </w:p>
        </w:tc>
        <w:tc>
          <w:tcPr>
            <w:tcW w:w="957" w:type="dxa"/>
            <w:vAlign w:val="top"/>
          </w:tcPr>
          <w:p w14:paraId="78987788" w14:textId="3F611D74" w:rsidR="005630A4" w:rsidRPr="005C23E7" w:rsidRDefault="00BC106A" w:rsidP="00D41A71">
            <w:pPr>
              <w:pStyle w:val="TableofAuthorities"/>
              <w:spacing w:before="60" w:after="60"/>
              <w:rPr>
                <w:rFonts w:cs="Arial"/>
                <w:sz w:val="20"/>
                <w:szCs w:val="20"/>
              </w:rPr>
            </w:pPr>
            <w:r w:rsidRPr="005C23E7">
              <w:rPr>
                <w:sz w:val="20"/>
                <w:szCs w:val="20"/>
              </w:rPr>
              <w:t>$20.21</w:t>
            </w:r>
          </w:p>
        </w:tc>
        <w:tc>
          <w:tcPr>
            <w:tcW w:w="1559" w:type="dxa"/>
            <w:vAlign w:val="top"/>
          </w:tcPr>
          <w:p w14:paraId="0C2EA321" w14:textId="2931C520"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00687F05" w:rsidRPr="005C23E7">
              <w:rPr>
                <w:sz w:val="20"/>
                <w:szCs w:val="20"/>
              </w:rPr>
              <w:t>11.0%</w:t>
            </w:r>
          </w:p>
        </w:tc>
      </w:tr>
      <w:tr w:rsidR="002D0750" w:rsidRPr="005C23E7" w14:paraId="3038DA9B" w14:textId="77777777" w:rsidTr="00F169C5">
        <w:trPr>
          <w:trHeight w:val="326"/>
        </w:trPr>
        <w:tc>
          <w:tcPr>
            <w:tcW w:w="3828" w:type="dxa"/>
            <w:tcBorders>
              <w:bottom w:val="single" w:sz="4" w:space="0" w:color="1E1545" w:themeColor="text1"/>
            </w:tcBorders>
            <w:noWrap/>
            <w:hideMark/>
          </w:tcPr>
          <w:p w14:paraId="2E646B97" w14:textId="47F7A333" w:rsidR="005630A4" w:rsidRPr="00A408AC" w:rsidRDefault="005630A4" w:rsidP="00A75FC7">
            <w:pPr>
              <w:spacing w:before="0" w:after="0" w:line="240" w:lineRule="auto"/>
              <w:ind w:left="184"/>
              <w:rPr>
                <w:rFonts w:cs="Arial"/>
                <w:sz w:val="20"/>
                <w:szCs w:val="20"/>
                <w:lang w:eastAsia="en-AU"/>
              </w:rPr>
            </w:pPr>
            <w:r w:rsidRPr="00A408AC">
              <w:rPr>
                <w:rFonts w:cs="Arial"/>
                <w:sz w:val="20"/>
                <w:szCs w:val="20"/>
              </w:rPr>
              <w:t>Other internal direct care services expenses</w:t>
            </w:r>
          </w:p>
        </w:tc>
        <w:tc>
          <w:tcPr>
            <w:tcW w:w="956" w:type="dxa"/>
            <w:tcBorders>
              <w:bottom w:val="single" w:sz="4" w:space="0" w:color="1E1545" w:themeColor="text1"/>
            </w:tcBorders>
            <w:vAlign w:val="top"/>
          </w:tcPr>
          <w:p w14:paraId="5D804038" w14:textId="3A6E122D"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 - </w:t>
            </w:r>
          </w:p>
        </w:tc>
        <w:tc>
          <w:tcPr>
            <w:tcW w:w="957" w:type="dxa"/>
            <w:tcBorders>
              <w:bottom w:val="single" w:sz="4" w:space="0" w:color="1E1545" w:themeColor="text1"/>
            </w:tcBorders>
            <w:vAlign w:val="top"/>
          </w:tcPr>
          <w:p w14:paraId="1C2C7F4F"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$2.00</w:t>
            </w:r>
          </w:p>
        </w:tc>
        <w:tc>
          <w:tcPr>
            <w:tcW w:w="957" w:type="dxa"/>
            <w:tcBorders>
              <w:bottom w:val="single" w:sz="4" w:space="0" w:color="1E1545" w:themeColor="text1"/>
            </w:tcBorders>
            <w:noWrap/>
            <w:vAlign w:val="top"/>
            <w:hideMark/>
          </w:tcPr>
          <w:p w14:paraId="721CC0CE"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$1.52</w:t>
            </w:r>
          </w:p>
        </w:tc>
        <w:tc>
          <w:tcPr>
            <w:tcW w:w="957" w:type="dxa"/>
            <w:tcBorders>
              <w:bottom w:val="single" w:sz="4" w:space="0" w:color="1E1545" w:themeColor="text1"/>
            </w:tcBorders>
            <w:vAlign w:val="top"/>
          </w:tcPr>
          <w:p w14:paraId="541D8723" w14:textId="0BB3CEA6" w:rsidR="005630A4" w:rsidRPr="005C23E7" w:rsidRDefault="00BC106A" w:rsidP="00D41A71">
            <w:pPr>
              <w:pStyle w:val="TableofAuthorities"/>
              <w:spacing w:before="60" w:after="60"/>
              <w:rPr>
                <w:rFonts w:cs="Arial"/>
                <w:sz w:val="20"/>
                <w:szCs w:val="20"/>
              </w:rPr>
            </w:pPr>
            <w:r w:rsidRPr="005C23E7">
              <w:rPr>
                <w:sz w:val="20"/>
                <w:szCs w:val="20"/>
              </w:rPr>
              <w:t>$1.40</w:t>
            </w:r>
          </w:p>
        </w:tc>
        <w:tc>
          <w:tcPr>
            <w:tcW w:w="1559" w:type="dxa"/>
            <w:tcBorders>
              <w:bottom w:val="single" w:sz="4" w:space="0" w:color="1E1545" w:themeColor="text1"/>
            </w:tcBorders>
            <w:vAlign w:val="top"/>
          </w:tcPr>
          <w:p w14:paraId="0BD61D90" w14:textId="208EE428" w:rsidR="005630A4" w:rsidRPr="005C23E7" w:rsidRDefault="0003679D" w:rsidP="00D41A71">
            <w:pPr>
              <w:pStyle w:val="TableofAuthorities"/>
              <w:spacing w:before="60" w:after="60"/>
              <w:rPr>
                <w:rFonts w:cs="Arial"/>
                <w:sz w:val="20"/>
                <w:szCs w:val="20"/>
              </w:rPr>
            </w:pPr>
            <w:r w:rsidRPr="00A408AC">
              <w:rPr>
                <w:rFonts w:cs="Arial"/>
                <w:sz w:val="20"/>
                <w:szCs w:val="20"/>
                <w:lang w:eastAsia="en-AU"/>
              </w:rPr>
              <w:t xml:space="preserve">▼ </w:t>
            </w:r>
            <w:r w:rsidR="00687F05" w:rsidRPr="005C23E7">
              <w:rPr>
                <w:sz w:val="20"/>
                <w:szCs w:val="20"/>
              </w:rPr>
              <w:t>8.2%</w:t>
            </w:r>
          </w:p>
        </w:tc>
      </w:tr>
      <w:tr w:rsidR="002D0750" w:rsidRPr="005C23E7" w14:paraId="7F0D20E6" w14:textId="77777777" w:rsidTr="00F169C5">
        <w:trPr>
          <w:trHeight w:val="326"/>
        </w:trPr>
        <w:tc>
          <w:tcPr>
            <w:tcW w:w="3828" w:type="dxa"/>
            <w:tcBorders>
              <w:bottom w:val="single" w:sz="4" w:space="0" w:color="1E1545" w:themeColor="text1"/>
            </w:tcBorders>
            <w:shd w:val="clear" w:color="auto" w:fill="D8DADA"/>
            <w:noWrap/>
            <w:hideMark/>
          </w:tcPr>
          <w:p w14:paraId="1027361E" w14:textId="0F9BB434"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Total internal care services expenses</w:t>
            </w:r>
          </w:p>
        </w:tc>
        <w:tc>
          <w:tcPr>
            <w:tcW w:w="956" w:type="dxa"/>
            <w:tcBorders>
              <w:bottom w:val="single" w:sz="4" w:space="0" w:color="1E1545" w:themeColor="text1"/>
            </w:tcBorders>
            <w:shd w:val="clear" w:color="auto" w:fill="D8DADA"/>
            <w:vAlign w:val="top"/>
          </w:tcPr>
          <w:p w14:paraId="4B53CD27" w14:textId="77777777" w:rsidR="005630A4" w:rsidRPr="00A408AC" w:rsidRDefault="005630A4" w:rsidP="00D41A71">
            <w:pPr>
              <w:pStyle w:val="TableofAuthorities"/>
              <w:spacing w:before="60" w:after="60"/>
              <w:rPr>
                <w:rFonts w:eastAsia="Degular" w:cs="Arial"/>
                <w:b/>
                <w:sz w:val="20"/>
                <w:szCs w:val="20"/>
                <w:lang w:val="en-US"/>
              </w:rPr>
            </w:pPr>
            <w:r w:rsidRPr="00A408AC">
              <w:rPr>
                <w:rFonts w:eastAsia="Degular" w:cs="Arial"/>
                <w:b/>
                <w:sz w:val="20"/>
                <w:szCs w:val="20"/>
                <w:lang w:val="en-US"/>
              </w:rPr>
              <w:t xml:space="preserve">$24.13 </w:t>
            </w:r>
          </w:p>
        </w:tc>
        <w:tc>
          <w:tcPr>
            <w:tcW w:w="957" w:type="dxa"/>
            <w:tcBorders>
              <w:bottom w:val="single" w:sz="4" w:space="0" w:color="1E1545" w:themeColor="text1"/>
            </w:tcBorders>
            <w:shd w:val="clear" w:color="auto" w:fill="D8DADA"/>
            <w:vAlign w:val="top"/>
          </w:tcPr>
          <w:p w14:paraId="68F22A1B" w14:textId="77777777" w:rsidR="005630A4" w:rsidRPr="00A408AC" w:rsidRDefault="005630A4" w:rsidP="00D41A71">
            <w:pPr>
              <w:pStyle w:val="TableofAuthorities"/>
              <w:spacing w:before="60" w:after="60"/>
              <w:rPr>
                <w:rFonts w:eastAsia="Degular" w:cs="Arial"/>
                <w:b/>
                <w:sz w:val="20"/>
                <w:szCs w:val="20"/>
                <w:lang w:val="en-US"/>
              </w:rPr>
            </w:pPr>
            <w:r w:rsidRPr="00A408AC">
              <w:rPr>
                <w:rFonts w:eastAsia="Degular" w:cs="Arial"/>
                <w:b/>
                <w:sz w:val="20"/>
                <w:szCs w:val="20"/>
                <w:lang w:val="en-US"/>
              </w:rPr>
              <w:t>$20.81</w:t>
            </w:r>
          </w:p>
        </w:tc>
        <w:tc>
          <w:tcPr>
            <w:tcW w:w="957" w:type="dxa"/>
            <w:tcBorders>
              <w:bottom w:val="single" w:sz="4" w:space="0" w:color="1E1545" w:themeColor="text1"/>
            </w:tcBorders>
            <w:shd w:val="clear" w:color="auto" w:fill="D8DADA"/>
            <w:noWrap/>
            <w:vAlign w:val="top"/>
            <w:hideMark/>
          </w:tcPr>
          <w:p w14:paraId="2D463EF4" w14:textId="77777777" w:rsidR="005630A4" w:rsidRPr="00A408AC" w:rsidRDefault="005630A4" w:rsidP="00D41A71">
            <w:pPr>
              <w:pStyle w:val="TableofAuthorities"/>
              <w:spacing w:before="60" w:after="60"/>
              <w:rPr>
                <w:rFonts w:eastAsia="Degular" w:cs="Arial"/>
                <w:b/>
                <w:sz w:val="20"/>
                <w:szCs w:val="20"/>
                <w:lang w:val="en-US"/>
              </w:rPr>
            </w:pPr>
            <w:r w:rsidRPr="00A408AC">
              <w:rPr>
                <w:rFonts w:eastAsia="Degular" w:cs="Arial"/>
                <w:b/>
                <w:sz w:val="20"/>
                <w:szCs w:val="20"/>
                <w:lang w:val="en-US"/>
              </w:rPr>
              <w:t>$19.73</w:t>
            </w:r>
          </w:p>
        </w:tc>
        <w:tc>
          <w:tcPr>
            <w:tcW w:w="957" w:type="dxa"/>
            <w:tcBorders>
              <w:bottom w:val="single" w:sz="4" w:space="0" w:color="1E1545" w:themeColor="text1"/>
            </w:tcBorders>
            <w:shd w:val="clear" w:color="auto" w:fill="D8DADA"/>
            <w:vAlign w:val="top"/>
          </w:tcPr>
          <w:p w14:paraId="7AE9D4C1" w14:textId="0C0B722D" w:rsidR="005630A4" w:rsidRPr="00A408AC" w:rsidRDefault="00BC106A" w:rsidP="00D41A71">
            <w:pPr>
              <w:pStyle w:val="TableofAuthorities"/>
              <w:spacing w:before="60" w:after="60"/>
              <w:rPr>
                <w:rFonts w:eastAsia="Degular" w:cs="Arial"/>
                <w:b/>
                <w:sz w:val="20"/>
                <w:szCs w:val="20"/>
                <w:lang w:val="en-US"/>
              </w:rPr>
            </w:pPr>
            <w:r w:rsidRPr="00A408AC">
              <w:rPr>
                <w:rFonts w:eastAsia="Degular" w:cs="Arial"/>
                <w:b/>
                <w:sz w:val="20"/>
                <w:szCs w:val="20"/>
                <w:lang w:val="en-US"/>
              </w:rPr>
              <w:t>$21.61</w:t>
            </w:r>
          </w:p>
        </w:tc>
        <w:tc>
          <w:tcPr>
            <w:tcW w:w="1559" w:type="dxa"/>
            <w:tcBorders>
              <w:bottom w:val="single" w:sz="4" w:space="0" w:color="1E1545" w:themeColor="text1"/>
            </w:tcBorders>
            <w:shd w:val="clear" w:color="auto" w:fill="D8DADA"/>
            <w:vAlign w:val="top"/>
          </w:tcPr>
          <w:p w14:paraId="7793E034" w14:textId="4C59B997" w:rsidR="005630A4" w:rsidRPr="00A408AC" w:rsidRDefault="002A0A0B" w:rsidP="00D41A71">
            <w:pPr>
              <w:pStyle w:val="TableofAuthorities"/>
              <w:spacing w:before="60" w:after="60"/>
              <w:rPr>
                <w:rFonts w:eastAsia="Degular" w:cs="Arial"/>
                <w:b/>
                <w:sz w:val="20"/>
                <w:szCs w:val="20"/>
                <w:lang w:val="en-US"/>
              </w:rPr>
            </w:pPr>
            <w:r w:rsidRPr="00A408AC">
              <w:rPr>
                <w:rFonts w:eastAsia="Degular" w:cs="Arial"/>
                <w:b/>
                <w:sz w:val="20"/>
                <w:szCs w:val="20"/>
                <w:lang w:val="en-US"/>
              </w:rPr>
              <w:t xml:space="preserve">▲ </w:t>
            </w:r>
            <w:r w:rsidR="00687F05" w:rsidRPr="00A408AC">
              <w:rPr>
                <w:rFonts w:eastAsia="Degular" w:cs="Arial"/>
                <w:b/>
                <w:sz w:val="20"/>
                <w:szCs w:val="20"/>
                <w:lang w:val="en-US"/>
              </w:rPr>
              <w:t>9.5%</w:t>
            </w:r>
          </w:p>
        </w:tc>
      </w:tr>
      <w:tr w:rsidR="002D0750" w:rsidRPr="005C23E7" w14:paraId="0BBEADCA" w14:textId="77777777" w:rsidTr="00950F03">
        <w:trPr>
          <w:trHeight w:val="326"/>
        </w:trPr>
        <w:tc>
          <w:tcPr>
            <w:tcW w:w="3828" w:type="dxa"/>
            <w:tcBorders>
              <w:top w:val="single" w:sz="4" w:space="0" w:color="1E1545" w:themeColor="text1"/>
            </w:tcBorders>
            <w:shd w:val="clear" w:color="auto" w:fill="E8DEED" w:themeFill="accent3" w:themeFillTint="33"/>
            <w:noWrap/>
            <w:hideMark/>
          </w:tcPr>
          <w:p w14:paraId="35B41B0E" w14:textId="635CE55D"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External care services expenses</w:t>
            </w:r>
          </w:p>
        </w:tc>
        <w:tc>
          <w:tcPr>
            <w:tcW w:w="956" w:type="dxa"/>
            <w:tcBorders>
              <w:top w:val="single" w:sz="4" w:space="0" w:color="1E1545" w:themeColor="text1"/>
            </w:tcBorders>
            <w:shd w:val="clear" w:color="auto" w:fill="E8DEED" w:themeFill="accent3" w:themeFillTint="33"/>
            <w:vAlign w:val="top"/>
          </w:tcPr>
          <w:p w14:paraId="597EB988" w14:textId="77777777" w:rsidR="005630A4" w:rsidRPr="00A408AC" w:rsidRDefault="005630A4" w:rsidP="00D41A71">
            <w:pPr>
              <w:pStyle w:val="TableofAuthorities"/>
              <w:spacing w:before="60" w:after="60"/>
              <w:rPr>
                <w:rFonts w:cs="Arial"/>
                <w:sz w:val="20"/>
                <w:szCs w:val="20"/>
              </w:rPr>
            </w:pPr>
          </w:p>
        </w:tc>
        <w:tc>
          <w:tcPr>
            <w:tcW w:w="957" w:type="dxa"/>
            <w:tcBorders>
              <w:top w:val="single" w:sz="4" w:space="0" w:color="1E1545" w:themeColor="text1"/>
            </w:tcBorders>
            <w:shd w:val="clear" w:color="auto" w:fill="E8DEED" w:themeFill="accent3" w:themeFillTint="33"/>
            <w:vAlign w:val="top"/>
          </w:tcPr>
          <w:p w14:paraId="6DA08140" w14:textId="77777777" w:rsidR="005630A4" w:rsidRPr="00A408AC" w:rsidRDefault="005630A4" w:rsidP="00D41A71">
            <w:pPr>
              <w:pStyle w:val="TableofAuthorities"/>
              <w:spacing w:before="60" w:after="60"/>
              <w:rPr>
                <w:rFonts w:cs="Arial"/>
                <w:sz w:val="20"/>
                <w:szCs w:val="20"/>
              </w:rPr>
            </w:pPr>
          </w:p>
        </w:tc>
        <w:tc>
          <w:tcPr>
            <w:tcW w:w="957" w:type="dxa"/>
            <w:tcBorders>
              <w:top w:val="single" w:sz="4" w:space="0" w:color="1E1545" w:themeColor="text1"/>
            </w:tcBorders>
            <w:shd w:val="clear" w:color="auto" w:fill="E8DEED" w:themeFill="accent3" w:themeFillTint="33"/>
            <w:noWrap/>
            <w:vAlign w:val="top"/>
            <w:hideMark/>
          </w:tcPr>
          <w:p w14:paraId="418B7534" w14:textId="77777777" w:rsidR="005630A4" w:rsidRPr="00A408AC" w:rsidRDefault="005630A4" w:rsidP="00D41A71">
            <w:pPr>
              <w:pStyle w:val="TableofAuthorities"/>
              <w:spacing w:before="60" w:after="60"/>
              <w:rPr>
                <w:rFonts w:cs="Arial"/>
                <w:sz w:val="20"/>
                <w:szCs w:val="20"/>
              </w:rPr>
            </w:pPr>
          </w:p>
        </w:tc>
        <w:tc>
          <w:tcPr>
            <w:tcW w:w="957" w:type="dxa"/>
            <w:tcBorders>
              <w:top w:val="single" w:sz="4" w:space="0" w:color="1E1545" w:themeColor="text1"/>
            </w:tcBorders>
            <w:shd w:val="clear" w:color="auto" w:fill="E8DEED" w:themeFill="accent3" w:themeFillTint="33"/>
            <w:vAlign w:val="top"/>
          </w:tcPr>
          <w:p w14:paraId="1E1C1699" w14:textId="77777777" w:rsidR="005630A4" w:rsidRPr="00A408AC" w:rsidRDefault="005630A4" w:rsidP="00D41A71">
            <w:pPr>
              <w:pStyle w:val="TableofAuthorities"/>
              <w:spacing w:before="60" w:after="60"/>
              <w:rPr>
                <w:rFonts w:cs="Arial"/>
                <w:sz w:val="20"/>
                <w:szCs w:val="20"/>
              </w:rPr>
            </w:pPr>
          </w:p>
        </w:tc>
        <w:tc>
          <w:tcPr>
            <w:tcW w:w="1559" w:type="dxa"/>
            <w:tcBorders>
              <w:top w:val="single" w:sz="4" w:space="0" w:color="1E1545" w:themeColor="text1"/>
            </w:tcBorders>
            <w:shd w:val="clear" w:color="auto" w:fill="E8DEED" w:themeFill="accent3" w:themeFillTint="33"/>
          </w:tcPr>
          <w:p w14:paraId="369BA2BB" w14:textId="77777777" w:rsidR="005630A4" w:rsidRPr="00A408AC" w:rsidRDefault="005630A4" w:rsidP="00D41A71">
            <w:pPr>
              <w:pStyle w:val="TableofAuthorities"/>
              <w:spacing w:before="60" w:after="60"/>
              <w:rPr>
                <w:rFonts w:cs="Arial"/>
                <w:sz w:val="20"/>
                <w:szCs w:val="20"/>
              </w:rPr>
            </w:pPr>
          </w:p>
        </w:tc>
      </w:tr>
      <w:tr w:rsidR="002D0750" w:rsidRPr="005C23E7" w14:paraId="5B2330B1" w14:textId="77777777" w:rsidTr="002D0750">
        <w:trPr>
          <w:trHeight w:val="326"/>
        </w:trPr>
        <w:tc>
          <w:tcPr>
            <w:tcW w:w="3828" w:type="dxa"/>
            <w:noWrap/>
            <w:hideMark/>
          </w:tcPr>
          <w:p w14:paraId="2D1DC74C" w14:textId="101E6B17" w:rsidR="005630A4" w:rsidRPr="00A408AC" w:rsidRDefault="005630A4" w:rsidP="00A75FC7">
            <w:pPr>
              <w:spacing w:before="0" w:after="0" w:line="240" w:lineRule="auto"/>
              <w:ind w:left="184"/>
              <w:rPr>
                <w:rFonts w:cs="Arial"/>
                <w:sz w:val="20"/>
                <w:szCs w:val="20"/>
                <w:lang w:eastAsia="en-AU"/>
              </w:rPr>
            </w:pPr>
            <w:r w:rsidRPr="00A408AC">
              <w:rPr>
                <w:rFonts w:cs="Arial"/>
                <w:sz w:val="20"/>
                <w:szCs w:val="20"/>
              </w:rPr>
              <w:t>Sub-contracted or brokered client services</w:t>
            </w:r>
          </w:p>
        </w:tc>
        <w:tc>
          <w:tcPr>
            <w:tcW w:w="956" w:type="dxa"/>
            <w:vAlign w:val="top"/>
          </w:tcPr>
          <w:p w14:paraId="6A7368D4"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$13.60 </w:t>
            </w:r>
          </w:p>
        </w:tc>
        <w:tc>
          <w:tcPr>
            <w:tcW w:w="957" w:type="dxa"/>
            <w:vAlign w:val="top"/>
          </w:tcPr>
          <w:p w14:paraId="68896C06"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$10.83</w:t>
            </w:r>
          </w:p>
        </w:tc>
        <w:tc>
          <w:tcPr>
            <w:tcW w:w="957" w:type="dxa"/>
            <w:noWrap/>
            <w:vAlign w:val="top"/>
            <w:hideMark/>
          </w:tcPr>
          <w:p w14:paraId="7B02084E"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$12.82</w:t>
            </w:r>
          </w:p>
        </w:tc>
        <w:tc>
          <w:tcPr>
            <w:tcW w:w="957" w:type="dxa"/>
            <w:vAlign w:val="top"/>
          </w:tcPr>
          <w:p w14:paraId="18058848" w14:textId="4429BE93" w:rsidR="005630A4" w:rsidRPr="005C23E7" w:rsidRDefault="009A1B22" w:rsidP="00D41A71">
            <w:pPr>
              <w:pStyle w:val="TableofAuthorities"/>
              <w:spacing w:before="60" w:after="60"/>
              <w:rPr>
                <w:rFonts w:cs="Arial"/>
                <w:sz w:val="20"/>
                <w:szCs w:val="20"/>
              </w:rPr>
            </w:pPr>
            <w:r w:rsidRPr="005C23E7">
              <w:rPr>
                <w:sz w:val="20"/>
                <w:szCs w:val="20"/>
              </w:rPr>
              <w:t>$14.68</w:t>
            </w:r>
          </w:p>
        </w:tc>
        <w:tc>
          <w:tcPr>
            <w:tcW w:w="1559" w:type="dxa"/>
            <w:vAlign w:val="top"/>
          </w:tcPr>
          <w:p w14:paraId="2749F405" w14:textId="1F06365D"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009A1B22" w:rsidRPr="005C23E7">
              <w:rPr>
                <w:sz w:val="20"/>
                <w:szCs w:val="20"/>
              </w:rPr>
              <w:t>14.5%</w:t>
            </w:r>
          </w:p>
        </w:tc>
      </w:tr>
      <w:tr w:rsidR="002D0750" w:rsidRPr="005C23E7" w14:paraId="3643387E" w14:textId="77777777" w:rsidTr="00F169C5">
        <w:trPr>
          <w:trHeight w:val="326"/>
        </w:trPr>
        <w:tc>
          <w:tcPr>
            <w:tcW w:w="3828" w:type="dxa"/>
            <w:tcBorders>
              <w:bottom w:val="single" w:sz="4" w:space="0" w:color="1E1545" w:themeColor="text1"/>
            </w:tcBorders>
            <w:noWrap/>
            <w:hideMark/>
          </w:tcPr>
          <w:p w14:paraId="700FDE13" w14:textId="4943964E" w:rsidR="005630A4" w:rsidRPr="00A408AC" w:rsidRDefault="005630A4" w:rsidP="00F62367">
            <w:pPr>
              <w:spacing w:before="0" w:after="0" w:line="240" w:lineRule="auto"/>
              <w:ind w:left="184"/>
              <w:rPr>
                <w:rFonts w:cs="Arial"/>
                <w:sz w:val="20"/>
                <w:szCs w:val="20"/>
                <w:lang w:eastAsia="en-AU"/>
              </w:rPr>
            </w:pPr>
            <w:r w:rsidRPr="00A408AC">
              <w:rPr>
                <w:rFonts w:cs="Arial"/>
                <w:sz w:val="20"/>
                <w:szCs w:val="20"/>
              </w:rPr>
              <w:t>Other external direct service expenses</w:t>
            </w:r>
          </w:p>
        </w:tc>
        <w:tc>
          <w:tcPr>
            <w:tcW w:w="956" w:type="dxa"/>
            <w:tcBorders>
              <w:bottom w:val="single" w:sz="4" w:space="0" w:color="1E1545" w:themeColor="text1"/>
            </w:tcBorders>
            <w:vAlign w:val="top"/>
          </w:tcPr>
          <w:p w14:paraId="2BC76EB2" w14:textId="680E846C"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 - </w:t>
            </w:r>
          </w:p>
        </w:tc>
        <w:tc>
          <w:tcPr>
            <w:tcW w:w="957" w:type="dxa"/>
            <w:tcBorders>
              <w:bottom w:val="single" w:sz="4" w:space="0" w:color="1E1545" w:themeColor="text1"/>
            </w:tcBorders>
            <w:vAlign w:val="top"/>
          </w:tcPr>
          <w:p w14:paraId="1CEE7CCE"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$8.53</w:t>
            </w:r>
          </w:p>
        </w:tc>
        <w:tc>
          <w:tcPr>
            <w:tcW w:w="957" w:type="dxa"/>
            <w:tcBorders>
              <w:bottom w:val="single" w:sz="4" w:space="0" w:color="1E1545" w:themeColor="text1"/>
            </w:tcBorders>
            <w:noWrap/>
            <w:vAlign w:val="top"/>
            <w:hideMark/>
          </w:tcPr>
          <w:p w14:paraId="0436B206"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$8.62</w:t>
            </w:r>
          </w:p>
        </w:tc>
        <w:tc>
          <w:tcPr>
            <w:tcW w:w="957" w:type="dxa"/>
            <w:tcBorders>
              <w:bottom w:val="single" w:sz="4" w:space="0" w:color="1E1545" w:themeColor="text1"/>
            </w:tcBorders>
            <w:vAlign w:val="top"/>
          </w:tcPr>
          <w:p w14:paraId="415832B9" w14:textId="1080F1D9" w:rsidR="005630A4" w:rsidRPr="005C23E7" w:rsidRDefault="009A1B22" w:rsidP="00D41A71">
            <w:pPr>
              <w:pStyle w:val="TableofAuthorities"/>
              <w:spacing w:before="60" w:after="60"/>
              <w:rPr>
                <w:rFonts w:cs="Arial"/>
                <w:sz w:val="20"/>
                <w:szCs w:val="20"/>
              </w:rPr>
            </w:pPr>
            <w:r w:rsidRPr="005C23E7">
              <w:rPr>
                <w:sz w:val="20"/>
                <w:szCs w:val="20"/>
              </w:rPr>
              <w:t>$9.44</w:t>
            </w:r>
          </w:p>
        </w:tc>
        <w:tc>
          <w:tcPr>
            <w:tcW w:w="1559" w:type="dxa"/>
            <w:tcBorders>
              <w:bottom w:val="single" w:sz="4" w:space="0" w:color="1E1545" w:themeColor="text1"/>
            </w:tcBorders>
            <w:vAlign w:val="top"/>
          </w:tcPr>
          <w:p w14:paraId="6F9EB2EE" w14:textId="2688D86C"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009A1B22" w:rsidRPr="005C23E7">
              <w:rPr>
                <w:sz w:val="20"/>
                <w:szCs w:val="20"/>
              </w:rPr>
              <w:t>9.6%</w:t>
            </w:r>
          </w:p>
        </w:tc>
      </w:tr>
      <w:tr w:rsidR="002D0750" w:rsidRPr="005C23E7" w14:paraId="5FA55A91" w14:textId="77777777" w:rsidTr="00F169C5">
        <w:trPr>
          <w:trHeight w:val="326"/>
        </w:trPr>
        <w:tc>
          <w:tcPr>
            <w:tcW w:w="3828" w:type="dxa"/>
            <w:shd w:val="clear" w:color="auto" w:fill="D8DADA"/>
            <w:noWrap/>
            <w:hideMark/>
          </w:tcPr>
          <w:p w14:paraId="4BDB0021" w14:textId="159CE4DA"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Total external care service</w:t>
            </w:r>
            <w:r w:rsidR="00682D14" w:rsidRPr="00A408AC">
              <w:rPr>
                <w:rFonts w:cs="Arial"/>
                <w:color w:val="1E1545" w:themeColor="text1"/>
                <w:szCs w:val="20"/>
              </w:rPr>
              <w:t>s</w:t>
            </w:r>
            <w:r w:rsidRPr="00A408AC">
              <w:rPr>
                <w:rFonts w:cs="Arial"/>
                <w:color w:val="1E1545" w:themeColor="text1"/>
                <w:szCs w:val="20"/>
              </w:rPr>
              <w:t xml:space="preserve"> expenses</w:t>
            </w:r>
          </w:p>
        </w:tc>
        <w:tc>
          <w:tcPr>
            <w:tcW w:w="956" w:type="dxa"/>
            <w:shd w:val="clear" w:color="auto" w:fill="D8DADA"/>
            <w:vAlign w:val="top"/>
          </w:tcPr>
          <w:p w14:paraId="2BA0E155"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$13.60</w:t>
            </w:r>
            <w:r w:rsidRPr="00A408AC">
              <w:rPr>
                <w:rFonts w:cs="Arial"/>
                <w:b w:val="0"/>
                <w:color w:val="1E1545" w:themeColor="text1"/>
                <w:szCs w:val="20"/>
              </w:rPr>
              <w:t xml:space="preserve"> </w:t>
            </w:r>
          </w:p>
        </w:tc>
        <w:tc>
          <w:tcPr>
            <w:tcW w:w="957" w:type="dxa"/>
            <w:shd w:val="clear" w:color="auto" w:fill="D8DADA"/>
            <w:vAlign w:val="top"/>
          </w:tcPr>
          <w:p w14:paraId="55F15092"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$19.36</w:t>
            </w:r>
          </w:p>
        </w:tc>
        <w:tc>
          <w:tcPr>
            <w:tcW w:w="957" w:type="dxa"/>
            <w:shd w:val="clear" w:color="auto" w:fill="D8DADA"/>
            <w:noWrap/>
            <w:vAlign w:val="top"/>
            <w:hideMark/>
          </w:tcPr>
          <w:p w14:paraId="25ACD0F3"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$21.44</w:t>
            </w:r>
          </w:p>
        </w:tc>
        <w:tc>
          <w:tcPr>
            <w:tcW w:w="957" w:type="dxa"/>
            <w:shd w:val="clear" w:color="auto" w:fill="D8DADA"/>
            <w:vAlign w:val="top"/>
          </w:tcPr>
          <w:p w14:paraId="71D8C0EF" w14:textId="3DCAC4EF" w:rsidR="005630A4" w:rsidRPr="00A408AC" w:rsidRDefault="009A1B22" w:rsidP="00D41A71">
            <w:pPr>
              <w:pStyle w:val="TableParagraphbold"/>
              <w:spacing w:before="60" w:after="60"/>
              <w:rPr>
                <w:rFonts w:cs="Arial"/>
                <w:color w:val="1E1545" w:themeColor="text1"/>
                <w:szCs w:val="20"/>
              </w:rPr>
            </w:pPr>
            <w:r w:rsidRPr="00A408AC">
              <w:rPr>
                <w:color w:val="1E1545" w:themeColor="text1"/>
                <w:szCs w:val="20"/>
              </w:rPr>
              <w:t>$24.12</w:t>
            </w:r>
          </w:p>
        </w:tc>
        <w:tc>
          <w:tcPr>
            <w:tcW w:w="1559" w:type="dxa"/>
            <w:shd w:val="clear" w:color="auto" w:fill="D8DADA"/>
            <w:vAlign w:val="top"/>
          </w:tcPr>
          <w:p w14:paraId="236E75AE" w14:textId="3462CD02" w:rsidR="005630A4" w:rsidRPr="00A408AC" w:rsidRDefault="002A0A0B"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009A1B22" w:rsidRPr="00A408AC">
              <w:rPr>
                <w:color w:val="1E1545" w:themeColor="text1"/>
                <w:szCs w:val="20"/>
              </w:rPr>
              <w:t>12.5%</w:t>
            </w:r>
          </w:p>
        </w:tc>
      </w:tr>
      <w:tr w:rsidR="002D0750" w:rsidRPr="005C23E7" w14:paraId="1F0C978B" w14:textId="77777777" w:rsidTr="00F169C5">
        <w:trPr>
          <w:trHeight w:val="326"/>
        </w:trPr>
        <w:tc>
          <w:tcPr>
            <w:tcW w:w="3828" w:type="dxa"/>
            <w:tcBorders>
              <w:bottom w:val="single" w:sz="4" w:space="0" w:color="1E1545" w:themeColor="text1"/>
            </w:tcBorders>
            <w:noWrap/>
            <w:hideMark/>
          </w:tcPr>
          <w:p w14:paraId="65905C04" w14:textId="16D9D1F6" w:rsidR="005630A4" w:rsidRPr="00A408AC" w:rsidRDefault="005630A4" w:rsidP="000625CA">
            <w:pPr>
              <w:spacing w:before="0" w:after="0" w:line="240" w:lineRule="auto"/>
              <w:ind w:firstLineChars="100" w:firstLine="200"/>
              <w:rPr>
                <w:rFonts w:cs="Arial"/>
                <w:sz w:val="20"/>
                <w:szCs w:val="20"/>
                <w:lang w:eastAsia="en-AU"/>
              </w:rPr>
            </w:pPr>
            <w:r w:rsidRPr="00A408AC">
              <w:rPr>
                <w:rFonts w:cs="Arial"/>
                <w:sz w:val="20"/>
                <w:szCs w:val="20"/>
              </w:rPr>
              <w:t>Care related expenses</w:t>
            </w:r>
          </w:p>
        </w:tc>
        <w:tc>
          <w:tcPr>
            <w:tcW w:w="956" w:type="dxa"/>
            <w:tcBorders>
              <w:bottom w:val="single" w:sz="4" w:space="0" w:color="1E1545" w:themeColor="text1"/>
            </w:tcBorders>
            <w:vAlign w:val="top"/>
          </w:tcPr>
          <w:p w14:paraId="6E270282"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$7.05 </w:t>
            </w:r>
          </w:p>
        </w:tc>
        <w:tc>
          <w:tcPr>
            <w:tcW w:w="957" w:type="dxa"/>
            <w:tcBorders>
              <w:bottom w:val="single" w:sz="4" w:space="0" w:color="1E1545" w:themeColor="text1"/>
            </w:tcBorders>
            <w:vAlign w:val="top"/>
          </w:tcPr>
          <w:p w14:paraId="69981522" w14:textId="175DDC20" w:rsidR="005630A4" w:rsidRPr="005C23E7" w:rsidRDefault="005630A4" w:rsidP="00D41A71">
            <w:pPr>
              <w:pStyle w:val="TableofAuthorities"/>
              <w:spacing w:before="60" w:after="60"/>
              <w:rPr>
                <w:rFonts w:cs="Arial"/>
                <w:sz w:val="20"/>
                <w:szCs w:val="20"/>
              </w:rPr>
            </w:pPr>
            <w:r w:rsidRPr="005C23E7">
              <w:rPr>
                <w:rFonts w:cs="Arial"/>
                <w:sz w:val="20"/>
                <w:szCs w:val="20"/>
              </w:rPr>
              <w:t xml:space="preserve"> - </w:t>
            </w:r>
          </w:p>
        </w:tc>
        <w:tc>
          <w:tcPr>
            <w:tcW w:w="957" w:type="dxa"/>
            <w:tcBorders>
              <w:bottom w:val="single" w:sz="4" w:space="0" w:color="1E1545" w:themeColor="text1"/>
            </w:tcBorders>
            <w:noWrap/>
            <w:vAlign w:val="top"/>
            <w:hideMark/>
          </w:tcPr>
          <w:p w14:paraId="0A6FA660"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w:t>
            </w:r>
          </w:p>
        </w:tc>
        <w:tc>
          <w:tcPr>
            <w:tcW w:w="957" w:type="dxa"/>
            <w:tcBorders>
              <w:bottom w:val="single" w:sz="4" w:space="0" w:color="1E1545" w:themeColor="text1"/>
            </w:tcBorders>
            <w:vAlign w:val="top"/>
          </w:tcPr>
          <w:p w14:paraId="784E6F5D" w14:textId="5BF96CF3" w:rsidR="005630A4" w:rsidRPr="005C23E7" w:rsidRDefault="0089411C" w:rsidP="00D41A71">
            <w:pPr>
              <w:pStyle w:val="TableofAuthorities"/>
              <w:spacing w:before="60" w:after="60"/>
              <w:rPr>
                <w:rFonts w:cs="Arial"/>
                <w:sz w:val="20"/>
                <w:szCs w:val="20"/>
              </w:rPr>
            </w:pPr>
            <w:r w:rsidRPr="005C23E7">
              <w:rPr>
                <w:rFonts w:cs="Arial"/>
                <w:sz w:val="20"/>
                <w:szCs w:val="20"/>
              </w:rPr>
              <w:t>-</w:t>
            </w:r>
          </w:p>
        </w:tc>
        <w:tc>
          <w:tcPr>
            <w:tcW w:w="1559" w:type="dxa"/>
            <w:tcBorders>
              <w:bottom w:val="single" w:sz="4" w:space="0" w:color="1E1545" w:themeColor="text1"/>
            </w:tcBorders>
          </w:tcPr>
          <w:p w14:paraId="74132F5A" w14:textId="70D8DF4E" w:rsidR="005630A4" w:rsidRPr="005C23E7" w:rsidRDefault="00B10A0C" w:rsidP="00D41A71">
            <w:pPr>
              <w:pStyle w:val="TableofAuthorities"/>
              <w:spacing w:before="60" w:after="60"/>
              <w:rPr>
                <w:rFonts w:cs="Arial"/>
                <w:sz w:val="20"/>
                <w:szCs w:val="20"/>
              </w:rPr>
            </w:pPr>
            <w:r w:rsidRPr="005C23E7">
              <w:rPr>
                <w:rFonts w:cs="Arial"/>
                <w:sz w:val="20"/>
                <w:szCs w:val="20"/>
              </w:rPr>
              <w:t xml:space="preserve"> </w:t>
            </w:r>
            <w:r w:rsidR="00CE5AC6">
              <w:rPr>
                <w:rFonts w:cs="Arial"/>
                <w:sz w:val="20"/>
                <w:szCs w:val="20"/>
              </w:rPr>
              <w:t>-</w:t>
            </w:r>
          </w:p>
        </w:tc>
      </w:tr>
      <w:tr w:rsidR="002D0750" w:rsidRPr="005C23E7" w14:paraId="72B39B95" w14:textId="77777777" w:rsidTr="00F169C5">
        <w:trPr>
          <w:trHeight w:val="326"/>
        </w:trPr>
        <w:tc>
          <w:tcPr>
            <w:tcW w:w="3828" w:type="dxa"/>
            <w:shd w:val="clear" w:color="auto" w:fill="D8DADA"/>
            <w:noWrap/>
            <w:hideMark/>
          </w:tcPr>
          <w:p w14:paraId="411E6F1C" w14:textId="635CAA5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Total </w:t>
            </w:r>
            <w:r w:rsidR="00682D14" w:rsidRPr="00A408AC">
              <w:rPr>
                <w:rFonts w:cs="Arial"/>
                <w:color w:val="1E1545" w:themeColor="text1"/>
                <w:szCs w:val="20"/>
              </w:rPr>
              <w:t>care</w:t>
            </w:r>
            <w:r w:rsidRPr="00A408AC">
              <w:rPr>
                <w:rFonts w:cs="Arial"/>
                <w:color w:val="1E1545" w:themeColor="text1"/>
                <w:szCs w:val="20"/>
              </w:rPr>
              <w:t xml:space="preserve"> service</w:t>
            </w:r>
            <w:r w:rsidR="00682D14" w:rsidRPr="00A408AC">
              <w:rPr>
                <w:rFonts w:cs="Arial"/>
                <w:color w:val="1E1545" w:themeColor="text1"/>
                <w:szCs w:val="20"/>
              </w:rPr>
              <w:t>s</w:t>
            </w:r>
            <w:r w:rsidRPr="00A408AC">
              <w:rPr>
                <w:rFonts w:cs="Arial"/>
                <w:color w:val="1E1545" w:themeColor="text1"/>
                <w:szCs w:val="20"/>
              </w:rPr>
              <w:t xml:space="preserve"> expenses</w:t>
            </w:r>
          </w:p>
        </w:tc>
        <w:tc>
          <w:tcPr>
            <w:tcW w:w="956" w:type="dxa"/>
            <w:shd w:val="clear" w:color="auto" w:fill="D8DADA"/>
            <w:vAlign w:val="top"/>
          </w:tcPr>
          <w:p w14:paraId="4799672E"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$44.78 </w:t>
            </w:r>
          </w:p>
        </w:tc>
        <w:tc>
          <w:tcPr>
            <w:tcW w:w="957" w:type="dxa"/>
            <w:shd w:val="clear" w:color="auto" w:fill="D8DADA"/>
            <w:vAlign w:val="top"/>
          </w:tcPr>
          <w:p w14:paraId="631819AA"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$40.17</w:t>
            </w:r>
          </w:p>
        </w:tc>
        <w:tc>
          <w:tcPr>
            <w:tcW w:w="957" w:type="dxa"/>
            <w:shd w:val="clear" w:color="auto" w:fill="D8DADA"/>
            <w:noWrap/>
            <w:vAlign w:val="top"/>
            <w:hideMark/>
          </w:tcPr>
          <w:p w14:paraId="2E9D7350"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$41.17</w:t>
            </w:r>
          </w:p>
        </w:tc>
        <w:tc>
          <w:tcPr>
            <w:tcW w:w="957" w:type="dxa"/>
            <w:shd w:val="clear" w:color="auto" w:fill="D8DADA"/>
            <w:vAlign w:val="top"/>
          </w:tcPr>
          <w:p w14:paraId="695D94C2" w14:textId="5D929828" w:rsidR="005630A4" w:rsidRPr="00A408AC" w:rsidRDefault="0089411C" w:rsidP="00D41A71">
            <w:pPr>
              <w:pStyle w:val="TableParagraphbold"/>
              <w:spacing w:before="60" w:after="60"/>
              <w:rPr>
                <w:rFonts w:cs="Arial"/>
                <w:color w:val="1E1545" w:themeColor="text1"/>
                <w:szCs w:val="20"/>
              </w:rPr>
            </w:pPr>
            <w:r w:rsidRPr="00A408AC">
              <w:rPr>
                <w:color w:val="1E1545" w:themeColor="text1"/>
                <w:szCs w:val="20"/>
              </w:rPr>
              <w:t>$45.73</w:t>
            </w:r>
          </w:p>
        </w:tc>
        <w:tc>
          <w:tcPr>
            <w:tcW w:w="1559" w:type="dxa"/>
            <w:shd w:val="clear" w:color="auto" w:fill="D8DADA"/>
            <w:vAlign w:val="top"/>
          </w:tcPr>
          <w:p w14:paraId="4620C85E" w14:textId="65997074" w:rsidR="005630A4" w:rsidRPr="00A408AC" w:rsidRDefault="002A0A0B"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0089411C" w:rsidRPr="00A408AC">
              <w:rPr>
                <w:color w:val="1E1545" w:themeColor="text1"/>
                <w:szCs w:val="20"/>
              </w:rPr>
              <w:t>11.1%</w:t>
            </w:r>
          </w:p>
        </w:tc>
      </w:tr>
      <w:tr w:rsidR="002D0750" w:rsidRPr="005C23E7" w14:paraId="562E628B" w14:textId="77777777" w:rsidTr="00950F03">
        <w:trPr>
          <w:trHeight w:val="326"/>
        </w:trPr>
        <w:tc>
          <w:tcPr>
            <w:tcW w:w="3828" w:type="dxa"/>
            <w:tcBorders>
              <w:bottom w:val="single" w:sz="4" w:space="0" w:color="1E1545" w:themeColor="text1"/>
            </w:tcBorders>
            <w:noWrap/>
            <w:hideMark/>
          </w:tcPr>
          <w:p w14:paraId="6F64905F" w14:textId="32101C93" w:rsidR="005630A4" w:rsidRPr="00A408AC" w:rsidRDefault="005630A4" w:rsidP="00D260DD">
            <w:pPr>
              <w:spacing w:before="0" w:after="0" w:line="240" w:lineRule="auto"/>
              <w:ind w:firstLineChars="100" w:firstLine="200"/>
              <w:rPr>
                <w:rFonts w:cs="Arial"/>
                <w:sz w:val="20"/>
                <w:szCs w:val="20"/>
                <w:lang w:eastAsia="en-AU"/>
              </w:rPr>
            </w:pPr>
            <w:r w:rsidRPr="00A408AC">
              <w:rPr>
                <w:rFonts w:cs="Arial"/>
                <w:sz w:val="20"/>
                <w:szCs w:val="20"/>
              </w:rPr>
              <w:t>Care management expenses</w:t>
            </w:r>
          </w:p>
        </w:tc>
        <w:tc>
          <w:tcPr>
            <w:tcW w:w="956" w:type="dxa"/>
            <w:tcBorders>
              <w:bottom w:val="single" w:sz="4" w:space="0" w:color="1E1545" w:themeColor="text1"/>
            </w:tcBorders>
            <w:vAlign w:val="top"/>
          </w:tcPr>
          <w:p w14:paraId="0003866D"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$7.08 </w:t>
            </w:r>
          </w:p>
        </w:tc>
        <w:tc>
          <w:tcPr>
            <w:tcW w:w="957" w:type="dxa"/>
            <w:tcBorders>
              <w:bottom w:val="single" w:sz="4" w:space="0" w:color="1E1545" w:themeColor="text1"/>
            </w:tcBorders>
            <w:vAlign w:val="top"/>
          </w:tcPr>
          <w:p w14:paraId="2248A518"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$7.24</w:t>
            </w:r>
          </w:p>
        </w:tc>
        <w:tc>
          <w:tcPr>
            <w:tcW w:w="957" w:type="dxa"/>
            <w:tcBorders>
              <w:bottom w:val="single" w:sz="4" w:space="0" w:color="1E1545" w:themeColor="text1"/>
            </w:tcBorders>
            <w:noWrap/>
            <w:vAlign w:val="top"/>
            <w:hideMark/>
          </w:tcPr>
          <w:p w14:paraId="57F2449D"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$7.24</w:t>
            </w:r>
          </w:p>
        </w:tc>
        <w:tc>
          <w:tcPr>
            <w:tcW w:w="957" w:type="dxa"/>
            <w:tcBorders>
              <w:bottom w:val="single" w:sz="4" w:space="0" w:color="1E1545" w:themeColor="text1"/>
            </w:tcBorders>
            <w:vAlign w:val="top"/>
          </w:tcPr>
          <w:p w14:paraId="043F19DC" w14:textId="5BE40CB3" w:rsidR="005630A4" w:rsidRPr="005C23E7" w:rsidRDefault="0089411C" w:rsidP="00D41A71">
            <w:pPr>
              <w:pStyle w:val="TableofAuthorities"/>
              <w:spacing w:before="60" w:after="60"/>
              <w:rPr>
                <w:rFonts w:cs="Arial"/>
                <w:sz w:val="20"/>
                <w:szCs w:val="20"/>
              </w:rPr>
            </w:pPr>
            <w:r w:rsidRPr="005C23E7">
              <w:rPr>
                <w:sz w:val="20"/>
                <w:szCs w:val="20"/>
              </w:rPr>
              <w:t>$7.56</w:t>
            </w:r>
          </w:p>
        </w:tc>
        <w:tc>
          <w:tcPr>
            <w:tcW w:w="1559" w:type="dxa"/>
            <w:tcBorders>
              <w:bottom w:val="single" w:sz="4" w:space="0" w:color="1E1545" w:themeColor="text1"/>
            </w:tcBorders>
            <w:vAlign w:val="top"/>
          </w:tcPr>
          <w:p w14:paraId="03CFCE6A" w14:textId="11E76D87"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0089411C" w:rsidRPr="005C23E7">
              <w:rPr>
                <w:sz w:val="20"/>
                <w:szCs w:val="20"/>
              </w:rPr>
              <w:t>4.4%</w:t>
            </w:r>
          </w:p>
        </w:tc>
      </w:tr>
      <w:tr w:rsidR="002D0750" w:rsidRPr="005C23E7" w14:paraId="1C39BB37" w14:textId="77777777" w:rsidTr="00950F03">
        <w:trPr>
          <w:trHeight w:val="326"/>
        </w:trPr>
        <w:tc>
          <w:tcPr>
            <w:tcW w:w="3828" w:type="dxa"/>
            <w:shd w:val="clear" w:color="auto" w:fill="E8DEED" w:themeFill="accent3" w:themeFillTint="33"/>
            <w:noWrap/>
            <w:hideMark/>
          </w:tcPr>
          <w:p w14:paraId="4C874483"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Administration and support expenses</w:t>
            </w:r>
          </w:p>
        </w:tc>
        <w:tc>
          <w:tcPr>
            <w:tcW w:w="956" w:type="dxa"/>
            <w:shd w:val="clear" w:color="auto" w:fill="E8DEED" w:themeFill="accent3" w:themeFillTint="33"/>
            <w:vAlign w:val="top"/>
          </w:tcPr>
          <w:p w14:paraId="7C5C4382" w14:textId="77777777" w:rsidR="005630A4" w:rsidRPr="00A408AC" w:rsidRDefault="005630A4" w:rsidP="00D41A71">
            <w:pPr>
              <w:pStyle w:val="TableParagraphbold"/>
              <w:spacing w:before="60" w:after="60"/>
              <w:rPr>
                <w:rFonts w:cs="Arial"/>
                <w:color w:val="1E1545" w:themeColor="text1"/>
                <w:szCs w:val="20"/>
              </w:rPr>
            </w:pPr>
            <w:r w:rsidRPr="00A408AC">
              <w:rPr>
                <w:rFonts w:cs="Arial"/>
                <w:b w:val="0"/>
                <w:color w:val="1E1545" w:themeColor="text1"/>
                <w:szCs w:val="20"/>
              </w:rPr>
              <w:t> </w:t>
            </w:r>
          </w:p>
        </w:tc>
        <w:tc>
          <w:tcPr>
            <w:tcW w:w="957" w:type="dxa"/>
            <w:shd w:val="clear" w:color="auto" w:fill="E8DEED" w:themeFill="accent3" w:themeFillTint="33"/>
          </w:tcPr>
          <w:p w14:paraId="7A96BDF8"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noWrap/>
            <w:hideMark/>
          </w:tcPr>
          <w:p w14:paraId="0402DB18"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w:t>
            </w:r>
          </w:p>
        </w:tc>
        <w:tc>
          <w:tcPr>
            <w:tcW w:w="957" w:type="dxa"/>
            <w:shd w:val="clear" w:color="auto" w:fill="E8DEED" w:themeFill="accent3" w:themeFillTint="33"/>
          </w:tcPr>
          <w:p w14:paraId="7C9BCEE7" w14:textId="77777777" w:rsidR="005630A4" w:rsidRPr="00A408AC" w:rsidRDefault="005630A4" w:rsidP="00D41A71">
            <w:pPr>
              <w:pStyle w:val="TableParagraphbold"/>
              <w:spacing w:before="60" w:after="60"/>
              <w:rPr>
                <w:rFonts w:cs="Arial"/>
                <w:color w:val="1E1545" w:themeColor="text1"/>
                <w:szCs w:val="20"/>
              </w:rPr>
            </w:pPr>
          </w:p>
        </w:tc>
        <w:tc>
          <w:tcPr>
            <w:tcW w:w="1559" w:type="dxa"/>
            <w:shd w:val="clear" w:color="auto" w:fill="E8DEED" w:themeFill="accent3" w:themeFillTint="33"/>
          </w:tcPr>
          <w:p w14:paraId="005D740D" w14:textId="77777777" w:rsidR="005630A4" w:rsidRPr="00A408AC" w:rsidRDefault="005630A4" w:rsidP="00D41A71">
            <w:pPr>
              <w:pStyle w:val="TableParagraphbold"/>
              <w:spacing w:before="60" w:after="60"/>
              <w:rPr>
                <w:rFonts w:cs="Arial"/>
                <w:color w:val="1E1545" w:themeColor="text1"/>
                <w:szCs w:val="20"/>
              </w:rPr>
            </w:pPr>
          </w:p>
        </w:tc>
      </w:tr>
      <w:tr w:rsidR="002D0750" w:rsidRPr="005C23E7" w14:paraId="73A76D5F" w14:textId="77777777" w:rsidTr="002D0750">
        <w:trPr>
          <w:trHeight w:val="326"/>
        </w:trPr>
        <w:tc>
          <w:tcPr>
            <w:tcW w:w="3828" w:type="dxa"/>
            <w:noWrap/>
            <w:hideMark/>
          </w:tcPr>
          <w:p w14:paraId="6DCFF210" w14:textId="05EDA060" w:rsidR="005630A4" w:rsidRPr="00A408AC" w:rsidRDefault="005630A4" w:rsidP="00A75FC7">
            <w:pPr>
              <w:spacing w:before="0" w:after="0" w:line="240" w:lineRule="auto"/>
              <w:ind w:left="184"/>
              <w:rPr>
                <w:rFonts w:cs="Arial"/>
                <w:sz w:val="20"/>
                <w:szCs w:val="20"/>
                <w:lang w:eastAsia="en-AU"/>
              </w:rPr>
            </w:pPr>
            <w:r w:rsidRPr="00A408AC">
              <w:rPr>
                <w:rFonts w:cs="Arial"/>
                <w:sz w:val="20"/>
                <w:szCs w:val="20"/>
              </w:rPr>
              <w:t>Administration and support labour expenses</w:t>
            </w:r>
          </w:p>
        </w:tc>
        <w:tc>
          <w:tcPr>
            <w:tcW w:w="956" w:type="dxa"/>
            <w:vAlign w:val="top"/>
          </w:tcPr>
          <w:p w14:paraId="5D864A2B"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$9.37 </w:t>
            </w:r>
          </w:p>
        </w:tc>
        <w:tc>
          <w:tcPr>
            <w:tcW w:w="957" w:type="dxa"/>
            <w:vAlign w:val="top"/>
          </w:tcPr>
          <w:p w14:paraId="03D8454B"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$10.54</w:t>
            </w:r>
          </w:p>
        </w:tc>
        <w:tc>
          <w:tcPr>
            <w:tcW w:w="957" w:type="dxa"/>
            <w:noWrap/>
            <w:vAlign w:val="top"/>
            <w:hideMark/>
          </w:tcPr>
          <w:p w14:paraId="1AE6F06A"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$11.53</w:t>
            </w:r>
          </w:p>
        </w:tc>
        <w:tc>
          <w:tcPr>
            <w:tcW w:w="957" w:type="dxa"/>
            <w:vAlign w:val="top"/>
          </w:tcPr>
          <w:p w14:paraId="28A1E5C1" w14:textId="1103FE74" w:rsidR="005630A4" w:rsidRPr="005C23E7" w:rsidRDefault="002A0A0B" w:rsidP="00D41A71">
            <w:pPr>
              <w:pStyle w:val="TableofAuthorities"/>
              <w:spacing w:before="60" w:after="60"/>
              <w:rPr>
                <w:rFonts w:cs="Arial"/>
                <w:sz w:val="20"/>
                <w:szCs w:val="20"/>
              </w:rPr>
            </w:pPr>
            <w:r w:rsidRPr="005C23E7">
              <w:rPr>
                <w:sz w:val="20"/>
                <w:szCs w:val="20"/>
              </w:rPr>
              <w:t>$11.95</w:t>
            </w:r>
          </w:p>
        </w:tc>
        <w:tc>
          <w:tcPr>
            <w:tcW w:w="1559" w:type="dxa"/>
            <w:vAlign w:val="top"/>
          </w:tcPr>
          <w:p w14:paraId="65F7EF62" w14:textId="175C4232"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Pr="005C23E7">
              <w:rPr>
                <w:sz w:val="20"/>
                <w:szCs w:val="20"/>
              </w:rPr>
              <w:t>3.7%</w:t>
            </w:r>
          </w:p>
        </w:tc>
      </w:tr>
      <w:tr w:rsidR="002D0750" w:rsidRPr="005C23E7" w14:paraId="182921AB" w14:textId="77777777" w:rsidTr="00F169C5">
        <w:trPr>
          <w:trHeight w:val="326"/>
        </w:trPr>
        <w:tc>
          <w:tcPr>
            <w:tcW w:w="3828" w:type="dxa"/>
            <w:tcBorders>
              <w:bottom w:val="single" w:sz="4" w:space="0" w:color="1E1545" w:themeColor="text1"/>
            </w:tcBorders>
            <w:noWrap/>
            <w:hideMark/>
          </w:tcPr>
          <w:p w14:paraId="791BCF7E" w14:textId="012A1FC1" w:rsidR="005630A4" w:rsidRPr="00A408AC" w:rsidRDefault="005630A4" w:rsidP="00A75FC7">
            <w:pPr>
              <w:spacing w:before="0" w:after="0" w:line="240" w:lineRule="auto"/>
              <w:ind w:left="184"/>
              <w:rPr>
                <w:rFonts w:cs="Arial"/>
                <w:sz w:val="20"/>
                <w:szCs w:val="20"/>
                <w:lang w:eastAsia="en-AU"/>
              </w:rPr>
            </w:pPr>
            <w:r w:rsidRPr="00A408AC">
              <w:rPr>
                <w:rFonts w:cs="Arial"/>
                <w:sz w:val="20"/>
                <w:szCs w:val="20"/>
              </w:rPr>
              <w:t>Other administration and support expenses</w:t>
            </w:r>
          </w:p>
        </w:tc>
        <w:tc>
          <w:tcPr>
            <w:tcW w:w="956" w:type="dxa"/>
            <w:tcBorders>
              <w:bottom w:val="single" w:sz="4" w:space="0" w:color="1E1545" w:themeColor="text1"/>
            </w:tcBorders>
            <w:vAlign w:val="top"/>
          </w:tcPr>
          <w:p w14:paraId="3AF409E3" w14:textId="629B1F7A"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 - </w:t>
            </w:r>
          </w:p>
        </w:tc>
        <w:tc>
          <w:tcPr>
            <w:tcW w:w="957" w:type="dxa"/>
            <w:tcBorders>
              <w:bottom w:val="single" w:sz="4" w:space="0" w:color="1E1545" w:themeColor="text1"/>
            </w:tcBorders>
            <w:vAlign w:val="top"/>
          </w:tcPr>
          <w:p w14:paraId="3F2C1FB5"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$2.96</w:t>
            </w:r>
          </w:p>
        </w:tc>
        <w:tc>
          <w:tcPr>
            <w:tcW w:w="957" w:type="dxa"/>
            <w:tcBorders>
              <w:bottom w:val="single" w:sz="4" w:space="0" w:color="1E1545" w:themeColor="text1"/>
            </w:tcBorders>
            <w:noWrap/>
            <w:vAlign w:val="top"/>
            <w:hideMark/>
          </w:tcPr>
          <w:p w14:paraId="1AC93F38"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$3.26</w:t>
            </w:r>
          </w:p>
        </w:tc>
        <w:tc>
          <w:tcPr>
            <w:tcW w:w="957" w:type="dxa"/>
            <w:tcBorders>
              <w:bottom w:val="single" w:sz="4" w:space="0" w:color="1E1545" w:themeColor="text1"/>
            </w:tcBorders>
            <w:vAlign w:val="top"/>
          </w:tcPr>
          <w:p w14:paraId="358B005D" w14:textId="61457205" w:rsidR="005630A4" w:rsidRPr="005C23E7" w:rsidRDefault="002A0A0B" w:rsidP="00D41A71">
            <w:pPr>
              <w:pStyle w:val="TableofAuthorities"/>
              <w:spacing w:before="60" w:after="60"/>
              <w:rPr>
                <w:rFonts w:cs="Arial"/>
                <w:sz w:val="20"/>
                <w:szCs w:val="20"/>
              </w:rPr>
            </w:pPr>
            <w:r w:rsidRPr="005C23E7">
              <w:rPr>
                <w:sz w:val="20"/>
                <w:szCs w:val="20"/>
              </w:rPr>
              <w:t>$4.01</w:t>
            </w:r>
          </w:p>
        </w:tc>
        <w:tc>
          <w:tcPr>
            <w:tcW w:w="1559" w:type="dxa"/>
            <w:tcBorders>
              <w:bottom w:val="single" w:sz="4" w:space="0" w:color="1E1545" w:themeColor="text1"/>
            </w:tcBorders>
            <w:vAlign w:val="top"/>
          </w:tcPr>
          <w:p w14:paraId="3099D264" w14:textId="26DED6BB"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Pr="005C23E7">
              <w:rPr>
                <w:sz w:val="20"/>
                <w:szCs w:val="20"/>
              </w:rPr>
              <w:t>23.2%</w:t>
            </w:r>
          </w:p>
        </w:tc>
      </w:tr>
      <w:tr w:rsidR="002D0750" w:rsidRPr="005C23E7" w14:paraId="62976FC3" w14:textId="77777777" w:rsidTr="00F169C5">
        <w:trPr>
          <w:trHeight w:val="326"/>
        </w:trPr>
        <w:tc>
          <w:tcPr>
            <w:tcW w:w="3828" w:type="dxa"/>
            <w:shd w:val="clear" w:color="auto" w:fill="D8DADA"/>
            <w:noWrap/>
            <w:hideMark/>
          </w:tcPr>
          <w:p w14:paraId="7CFD60B4"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Total administration and support expenses</w:t>
            </w:r>
          </w:p>
        </w:tc>
        <w:tc>
          <w:tcPr>
            <w:tcW w:w="956" w:type="dxa"/>
            <w:shd w:val="clear" w:color="auto" w:fill="D8DADA"/>
            <w:vAlign w:val="top"/>
          </w:tcPr>
          <w:p w14:paraId="1F73D373"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$9.37 </w:t>
            </w:r>
          </w:p>
        </w:tc>
        <w:tc>
          <w:tcPr>
            <w:tcW w:w="957" w:type="dxa"/>
            <w:shd w:val="clear" w:color="auto" w:fill="D8DADA"/>
            <w:vAlign w:val="top"/>
          </w:tcPr>
          <w:p w14:paraId="3983B892"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$13.50</w:t>
            </w:r>
          </w:p>
        </w:tc>
        <w:tc>
          <w:tcPr>
            <w:tcW w:w="957" w:type="dxa"/>
            <w:shd w:val="clear" w:color="auto" w:fill="D8DADA"/>
            <w:noWrap/>
            <w:vAlign w:val="top"/>
            <w:hideMark/>
          </w:tcPr>
          <w:p w14:paraId="0D4C920F"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$14.78</w:t>
            </w:r>
          </w:p>
        </w:tc>
        <w:tc>
          <w:tcPr>
            <w:tcW w:w="957" w:type="dxa"/>
            <w:shd w:val="clear" w:color="auto" w:fill="D8DADA"/>
            <w:vAlign w:val="top"/>
          </w:tcPr>
          <w:p w14:paraId="4D8BF4D5" w14:textId="40340767" w:rsidR="005630A4" w:rsidRPr="00A408AC" w:rsidRDefault="002A0A0B" w:rsidP="00D41A71">
            <w:pPr>
              <w:pStyle w:val="TableParagraphbold"/>
              <w:spacing w:before="60" w:after="60"/>
              <w:rPr>
                <w:rFonts w:cs="Arial"/>
                <w:color w:val="1E1545" w:themeColor="text1"/>
                <w:szCs w:val="20"/>
              </w:rPr>
            </w:pPr>
            <w:r w:rsidRPr="00A408AC">
              <w:rPr>
                <w:color w:val="1E1545" w:themeColor="text1"/>
                <w:szCs w:val="20"/>
              </w:rPr>
              <w:t>$15.96</w:t>
            </w:r>
          </w:p>
        </w:tc>
        <w:tc>
          <w:tcPr>
            <w:tcW w:w="1559" w:type="dxa"/>
            <w:shd w:val="clear" w:color="auto" w:fill="D8DADA"/>
            <w:vAlign w:val="top"/>
          </w:tcPr>
          <w:p w14:paraId="0D3C6FBD" w14:textId="38547D2E" w:rsidR="005630A4" w:rsidRPr="00A408AC" w:rsidRDefault="002A0A0B"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Pr="00A408AC">
              <w:rPr>
                <w:color w:val="1E1545" w:themeColor="text1"/>
                <w:szCs w:val="20"/>
              </w:rPr>
              <w:t>8.0%</w:t>
            </w:r>
          </w:p>
        </w:tc>
      </w:tr>
      <w:tr w:rsidR="002D0750" w:rsidRPr="005C23E7" w14:paraId="5F921544" w14:textId="77777777" w:rsidTr="002D0750">
        <w:trPr>
          <w:trHeight w:val="326"/>
        </w:trPr>
        <w:tc>
          <w:tcPr>
            <w:tcW w:w="3828" w:type="dxa"/>
            <w:noWrap/>
            <w:hideMark/>
          </w:tcPr>
          <w:p w14:paraId="66A77E54" w14:textId="0515224F" w:rsidR="005630A4" w:rsidRPr="00A408AC" w:rsidRDefault="005630A4" w:rsidP="00B510E4">
            <w:pPr>
              <w:spacing w:before="0" w:after="0" w:line="240" w:lineRule="auto"/>
              <w:ind w:firstLineChars="100" w:firstLine="200"/>
              <w:rPr>
                <w:rFonts w:cs="Arial"/>
                <w:sz w:val="20"/>
                <w:szCs w:val="20"/>
                <w:lang w:eastAsia="en-AU"/>
              </w:rPr>
            </w:pPr>
            <w:r w:rsidRPr="00A408AC">
              <w:rPr>
                <w:rFonts w:cs="Arial"/>
                <w:sz w:val="20"/>
                <w:szCs w:val="20"/>
              </w:rPr>
              <w:t>Depreciation and interest costs</w:t>
            </w:r>
          </w:p>
        </w:tc>
        <w:tc>
          <w:tcPr>
            <w:tcW w:w="956" w:type="dxa"/>
            <w:vAlign w:val="top"/>
          </w:tcPr>
          <w:p w14:paraId="42A64B56"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$0.62 </w:t>
            </w:r>
          </w:p>
        </w:tc>
        <w:tc>
          <w:tcPr>
            <w:tcW w:w="957" w:type="dxa"/>
            <w:vAlign w:val="top"/>
          </w:tcPr>
          <w:p w14:paraId="00A4EE86"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$0.60</w:t>
            </w:r>
          </w:p>
        </w:tc>
        <w:tc>
          <w:tcPr>
            <w:tcW w:w="957" w:type="dxa"/>
            <w:noWrap/>
            <w:vAlign w:val="top"/>
            <w:hideMark/>
          </w:tcPr>
          <w:p w14:paraId="525F3AB5"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$0.59</w:t>
            </w:r>
          </w:p>
        </w:tc>
        <w:tc>
          <w:tcPr>
            <w:tcW w:w="957" w:type="dxa"/>
            <w:vAlign w:val="top"/>
          </w:tcPr>
          <w:p w14:paraId="2A5C1C28" w14:textId="270CCF3D" w:rsidR="005630A4" w:rsidRPr="005C23E7" w:rsidRDefault="002A0A0B" w:rsidP="00D41A71">
            <w:pPr>
              <w:pStyle w:val="TableofAuthorities"/>
              <w:spacing w:before="60" w:after="60"/>
              <w:rPr>
                <w:rFonts w:cs="Arial"/>
                <w:sz w:val="20"/>
                <w:szCs w:val="20"/>
              </w:rPr>
            </w:pPr>
            <w:r w:rsidRPr="005C23E7">
              <w:rPr>
                <w:sz w:val="20"/>
                <w:szCs w:val="20"/>
              </w:rPr>
              <w:t>$0.54</w:t>
            </w:r>
          </w:p>
        </w:tc>
        <w:tc>
          <w:tcPr>
            <w:tcW w:w="1559" w:type="dxa"/>
            <w:vAlign w:val="top"/>
          </w:tcPr>
          <w:p w14:paraId="2AB0E6C6" w14:textId="2E057518" w:rsidR="005630A4" w:rsidRPr="005C23E7" w:rsidRDefault="0003679D" w:rsidP="00D41A71">
            <w:pPr>
              <w:pStyle w:val="TableofAuthorities"/>
              <w:spacing w:before="60" w:after="60"/>
              <w:rPr>
                <w:rFonts w:cs="Arial"/>
                <w:sz w:val="20"/>
                <w:szCs w:val="20"/>
              </w:rPr>
            </w:pPr>
            <w:r w:rsidRPr="00A408AC">
              <w:rPr>
                <w:rFonts w:cs="Arial"/>
                <w:sz w:val="20"/>
                <w:szCs w:val="20"/>
                <w:lang w:eastAsia="en-AU"/>
              </w:rPr>
              <w:t xml:space="preserve">▼ </w:t>
            </w:r>
            <w:r w:rsidR="002A0A0B" w:rsidRPr="005C23E7">
              <w:rPr>
                <w:sz w:val="20"/>
                <w:szCs w:val="20"/>
              </w:rPr>
              <w:t>7.6%</w:t>
            </w:r>
          </w:p>
        </w:tc>
      </w:tr>
      <w:tr w:rsidR="002D0750" w:rsidRPr="005C23E7" w14:paraId="098F987C" w14:textId="77777777" w:rsidTr="002D0750">
        <w:trPr>
          <w:trHeight w:val="326"/>
        </w:trPr>
        <w:tc>
          <w:tcPr>
            <w:tcW w:w="3828" w:type="dxa"/>
            <w:noWrap/>
            <w:hideMark/>
          </w:tcPr>
          <w:p w14:paraId="0246BBA8" w14:textId="29D461D6" w:rsidR="005630A4" w:rsidRPr="00A408AC" w:rsidRDefault="005630A4" w:rsidP="00B510E4">
            <w:pPr>
              <w:spacing w:before="0" w:after="0" w:line="240" w:lineRule="auto"/>
              <w:ind w:firstLineChars="100" w:firstLine="200"/>
              <w:rPr>
                <w:rFonts w:cs="Arial"/>
                <w:sz w:val="20"/>
                <w:szCs w:val="20"/>
                <w:lang w:eastAsia="en-AU"/>
              </w:rPr>
            </w:pPr>
            <w:r w:rsidRPr="00A408AC">
              <w:rPr>
                <w:rFonts w:cs="Arial"/>
                <w:sz w:val="20"/>
                <w:szCs w:val="20"/>
              </w:rPr>
              <w:t>COVID-19 expenses</w:t>
            </w:r>
          </w:p>
        </w:tc>
        <w:tc>
          <w:tcPr>
            <w:tcW w:w="956" w:type="dxa"/>
            <w:vAlign w:val="top"/>
          </w:tcPr>
          <w:p w14:paraId="6E99C95C"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$0.65 </w:t>
            </w:r>
          </w:p>
        </w:tc>
        <w:tc>
          <w:tcPr>
            <w:tcW w:w="957" w:type="dxa"/>
            <w:vAlign w:val="top"/>
          </w:tcPr>
          <w:p w14:paraId="1CCECA82"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$0.41</w:t>
            </w:r>
          </w:p>
        </w:tc>
        <w:tc>
          <w:tcPr>
            <w:tcW w:w="957" w:type="dxa"/>
            <w:noWrap/>
            <w:vAlign w:val="top"/>
            <w:hideMark/>
          </w:tcPr>
          <w:p w14:paraId="443B9FFD"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$0.12</w:t>
            </w:r>
          </w:p>
        </w:tc>
        <w:tc>
          <w:tcPr>
            <w:tcW w:w="957" w:type="dxa"/>
            <w:vAlign w:val="top"/>
          </w:tcPr>
          <w:p w14:paraId="3E7580AE" w14:textId="31772250" w:rsidR="005630A4" w:rsidRPr="005C23E7" w:rsidRDefault="002A0A0B" w:rsidP="00D41A71">
            <w:pPr>
              <w:pStyle w:val="TableofAuthorities"/>
              <w:spacing w:before="60" w:after="60"/>
              <w:rPr>
                <w:rFonts w:cs="Arial"/>
                <w:sz w:val="20"/>
                <w:szCs w:val="20"/>
              </w:rPr>
            </w:pPr>
            <w:r w:rsidRPr="005C23E7">
              <w:rPr>
                <w:sz w:val="20"/>
                <w:szCs w:val="20"/>
              </w:rPr>
              <w:t>$0.04</w:t>
            </w:r>
          </w:p>
        </w:tc>
        <w:tc>
          <w:tcPr>
            <w:tcW w:w="1559" w:type="dxa"/>
            <w:vAlign w:val="top"/>
          </w:tcPr>
          <w:p w14:paraId="3CD66FE6" w14:textId="71A8BF4B" w:rsidR="005630A4" w:rsidRPr="005C23E7" w:rsidRDefault="0003679D" w:rsidP="00D41A71">
            <w:pPr>
              <w:pStyle w:val="TableofAuthorities"/>
              <w:spacing w:before="60" w:after="60"/>
              <w:rPr>
                <w:rFonts w:cs="Arial"/>
                <w:sz w:val="20"/>
                <w:szCs w:val="20"/>
              </w:rPr>
            </w:pPr>
            <w:r w:rsidRPr="00A408AC">
              <w:rPr>
                <w:rFonts w:cs="Arial"/>
                <w:sz w:val="20"/>
                <w:szCs w:val="20"/>
                <w:lang w:eastAsia="en-AU"/>
              </w:rPr>
              <w:t xml:space="preserve">▼ </w:t>
            </w:r>
            <w:r w:rsidR="002A0A0B" w:rsidRPr="005C23E7">
              <w:rPr>
                <w:sz w:val="20"/>
                <w:szCs w:val="20"/>
              </w:rPr>
              <w:t>64.6%</w:t>
            </w:r>
          </w:p>
        </w:tc>
      </w:tr>
      <w:tr w:rsidR="002D0750" w:rsidRPr="005C23E7" w14:paraId="37376DEB" w14:textId="77777777" w:rsidTr="002D0750">
        <w:trPr>
          <w:trHeight w:val="326"/>
        </w:trPr>
        <w:tc>
          <w:tcPr>
            <w:tcW w:w="3828" w:type="dxa"/>
            <w:noWrap/>
            <w:hideMark/>
          </w:tcPr>
          <w:p w14:paraId="64D97CED" w14:textId="47CF5AD0" w:rsidR="005630A4" w:rsidRPr="00A408AC" w:rsidRDefault="005630A4" w:rsidP="00D62416">
            <w:pPr>
              <w:spacing w:before="0" w:after="0" w:line="240" w:lineRule="auto"/>
              <w:ind w:firstLineChars="100" w:firstLine="200"/>
              <w:rPr>
                <w:rFonts w:cs="Arial"/>
                <w:sz w:val="20"/>
                <w:szCs w:val="20"/>
                <w:lang w:eastAsia="en-AU"/>
              </w:rPr>
            </w:pPr>
            <w:r w:rsidRPr="00A408AC">
              <w:rPr>
                <w:rFonts w:cs="Arial"/>
                <w:sz w:val="20"/>
                <w:szCs w:val="20"/>
              </w:rPr>
              <w:t>Motor vehicle expenses</w:t>
            </w:r>
          </w:p>
        </w:tc>
        <w:tc>
          <w:tcPr>
            <w:tcW w:w="956" w:type="dxa"/>
            <w:vAlign w:val="top"/>
          </w:tcPr>
          <w:p w14:paraId="069A6C90"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$0.57 </w:t>
            </w:r>
          </w:p>
        </w:tc>
        <w:tc>
          <w:tcPr>
            <w:tcW w:w="957" w:type="dxa"/>
            <w:vAlign w:val="top"/>
          </w:tcPr>
          <w:p w14:paraId="6D438955"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$0.69</w:t>
            </w:r>
          </w:p>
        </w:tc>
        <w:tc>
          <w:tcPr>
            <w:tcW w:w="957" w:type="dxa"/>
            <w:noWrap/>
            <w:vAlign w:val="top"/>
            <w:hideMark/>
          </w:tcPr>
          <w:p w14:paraId="52F8647C"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$0.67</w:t>
            </w:r>
          </w:p>
        </w:tc>
        <w:tc>
          <w:tcPr>
            <w:tcW w:w="957" w:type="dxa"/>
            <w:vAlign w:val="top"/>
          </w:tcPr>
          <w:p w14:paraId="1E33C463" w14:textId="426C3805" w:rsidR="005630A4" w:rsidRPr="005C23E7" w:rsidRDefault="002A0A0B" w:rsidP="00D41A71">
            <w:pPr>
              <w:pStyle w:val="TableofAuthorities"/>
              <w:spacing w:before="60" w:after="60"/>
              <w:rPr>
                <w:rFonts w:cs="Arial"/>
                <w:sz w:val="20"/>
                <w:szCs w:val="20"/>
              </w:rPr>
            </w:pPr>
            <w:r w:rsidRPr="005C23E7">
              <w:rPr>
                <w:sz w:val="20"/>
                <w:szCs w:val="20"/>
              </w:rPr>
              <w:t>$0.65</w:t>
            </w:r>
          </w:p>
        </w:tc>
        <w:tc>
          <w:tcPr>
            <w:tcW w:w="1559" w:type="dxa"/>
            <w:vAlign w:val="top"/>
          </w:tcPr>
          <w:p w14:paraId="4301CD8D" w14:textId="74D2EABD" w:rsidR="005630A4" w:rsidRPr="005C23E7" w:rsidRDefault="0003679D" w:rsidP="00D41A71">
            <w:pPr>
              <w:pStyle w:val="TableofAuthorities"/>
              <w:spacing w:before="60" w:after="60"/>
              <w:rPr>
                <w:rFonts w:cs="Arial"/>
                <w:sz w:val="20"/>
                <w:szCs w:val="20"/>
              </w:rPr>
            </w:pPr>
            <w:r w:rsidRPr="00A408AC">
              <w:rPr>
                <w:rFonts w:cs="Arial"/>
                <w:sz w:val="20"/>
                <w:szCs w:val="20"/>
                <w:lang w:eastAsia="en-AU"/>
              </w:rPr>
              <w:t xml:space="preserve">▼ </w:t>
            </w:r>
            <w:r w:rsidR="002A0A0B" w:rsidRPr="005C23E7">
              <w:rPr>
                <w:sz w:val="20"/>
                <w:szCs w:val="20"/>
              </w:rPr>
              <w:t>3.2%</w:t>
            </w:r>
          </w:p>
        </w:tc>
      </w:tr>
      <w:tr w:rsidR="002D0750" w:rsidRPr="005C23E7" w14:paraId="0B483F1A" w14:textId="77777777" w:rsidTr="00F169C5">
        <w:trPr>
          <w:trHeight w:val="326"/>
        </w:trPr>
        <w:tc>
          <w:tcPr>
            <w:tcW w:w="3828" w:type="dxa"/>
            <w:tcBorders>
              <w:bottom w:val="single" w:sz="4" w:space="0" w:color="1E1545" w:themeColor="text1"/>
            </w:tcBorders>
            <w:noWrap/>
            <w:hideMark/>
          </w:tcPr>
          <w:p w14:paraId="6480A616" w14:textId="38CA5078" w:rsidR="005630A4" w:rsidRPr="00A408AC" w:rsidRDefault="005630A4" w:rsidP="00D62416">
            <w:pPr>
              <w:spacing w:before="0" w:after="0" w:line="240" w:lineRule="auto"/>
              <w:ind w:firstLineChars="100" w:firstLine="200"/>
              <w:rPr>
                <w:rFonts w:cs="Arial"/>
                <w:sz w:val="20"/>
                <w:szCs w:val="20"/>
                <w:lang w:eastAsia="en-AU"/>
              </w:rPr>
            </w:pPr>
            <w:r w:rsidRPr="00A408AC">
              <w:rPr>
                <w:rFonts w:cs="Arial"/>
                <w:sz w:val="20"/>
                <w:szCs w:val="20"/>
              </w:rPr>
              <w:t>Other expenses</w:t>
            </w:r>
          </w:p>
        </w:tc>
        <w:tc>
          <w:tcPr>
            <w:tcW w:w="956" w:type="dxa"/>
            <w:tcBorders>
              <w:bottom w:val="single" w:sz="4" w:space="0" w:color="1E1545" w:themeColor="text1"/>
            </w:tcBorders>
            <w:vAlign w:val="top"/>
          </w:tcPr>
          <w:p w14:paraId="36709267" w14:textId="77777777" w:rsidR="005630A4" w:rsidRPr="005C23E7" w:rsidRDefault="005630A4" w:rsidP="00D41A71">
            <w:pPr>
              <w:pStyle w:val="TableofAuthorities"/>
              <w:spacing w:before="60" w:after="60"/>
              <w:rPr>
                <w:rFonts w:cs="Arial"/>
                <w:sz w:val="20"/>
                <w:szCs w:val="20"/>
              </w:rPr>
            </w:pPr>
            <w:r w:rsidRPr="00A408AC">
              <w:rPr>
                <w:rFonts w:cs="Arial"/>
                <w:sz w:val="20"/>
                <w:szCs w:val="20"/>
              </w:rPr>
              <w:t xml:space="preserve">$1.42 </w:t>
            </w:r>
          </w:p>
        </w:tc>
        <w:tc>
          <w:tcPr>
            <w:tcW w:w="957" w:type="dxa"/>
            <w:tcBorders>
              <w:bottom w:val="single" w:sz="4" w:space="0" w:color="1E1545" w:themeColor="text1"/>
            </w:tcBorders>
            <w:vAlign w:val="top"/>
          </w:tcPr>
          <w:p w14:paraId="17AD4F4A"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$0.55</w:t>
            </w:r>
          </w:p>
        </w:tc>
        <w:tc>
          <w:tcPr>
            <w:tcW w:w="957" w:type="dxa"/>
            <w:tcBorders>
              <w:bottom w:val="single" w:sz="4" w:space="0" w:color="1E1545" w:themeColor="text1"/>
            </w:tcBorders>
            <w:noWrap/>
            <w:vAlign w:val="top"/>
            <w:hideMark/>
          </w:tcPr>
          <w:p w14:paraId="6EC78380" w14:textId="77777777" w:rsidR="005630A4" w:rsidRPr="005C23E7" w:rsidRDefault="005630A4" w:rsidP="00D41A71">
            <w:pPr>
              <w:pStyle w:val="TableofAuthorities"/>
              <w:spacing w:before="60" w:after="60"/>
              <w:rPr>
                <w:rFonts w:cs="Arial"/>
                <w:sz w:val="20"/>
                <w:szCs w:val="20"/>
              </w:rPr>
            </w:pPr>
            <w:r w:rsidRPr="005C23E7">
              <w:rPr>
                <w:rFonts w:cs="Arial"/>
                <w:sz w:val="20"/>
                <w:szCs w:val="20"/>
              </w:rPr>
              <w:t>$0.90</w:t>
            </w:r>
          </w:p>
        </w:tc>
        <w:tc>
          <w:tcPr>
            <w:tcW w:w="957" w:type="dxa"/>
            <w:tcBorders>
              <w:bottom w:val="single" w:sz="4" w:space="0" w:color="1E1545" w:themeColor="text1"/>
            </w:tcBorders>
            <w:vAlign w:val="top"/>
          </w:tcPr>
          <w:p w14:paraId="770CB97C" w14:textId="4CADF34E" w:rsidR="005630A4" w:rsidRPr="005C23E7" w:rsidRDefault="002A0A0B" w:rsidP="00D41A71">
            <w:pPr>
              <w:pStyle w:val="TableofAuthorities"/>
              <w:spacing w:before="60" w:after="60"/>
              <w:rPr>
                <w:rFonts w:cs="Arial"/>
                <w:sz w:val="20"/>
                <w:szCs w:val="20"/>
              </w:rPr>
            </w:pPr>
            <w:r w:rsidRPr="005C23E7">
              <w:rPr>
                <w:sz w:val="20"/>
                <w:szCs w:val="20"/>
              </w:rPr>
              <w:t>$1.30</w:t>
            </w:r>
          </w:p>
        </w:tc>
        <w:tc>
          <w:tcPr>
            <w:tcW w:w="1559" w:type="dxa"/>
            <w:tcBorders>
              <w:bottom w:val="single" w:sz="4" w:space="0" w:color="1E1545" w:themeColor="text1"/>
            </w:tcBorders>
            <w:vAlign w:val="top"/>
          </w:tcPr>
          <w:p w14:paraId="3E34D125" w14:textId="3938CAE7" w:rsidR="005630A4" w:rsidRPr="005C23E7" w:rsidRDefault="002A0A0B" w:rsidP="00D41A71">
            <w:pPr>
              <w:pStyle w:val="TableofAuthorities"/>
              <w:spacing w:before="60" w:after="60"/>
              <w:rPr>
                <w:rFonts w:cs="Arial"/>
                <w:sz w:val="20"/>
                <w:szCs w:val="20"/>
              </w:rPr>
            </w:pPr>
            <w:r w:rsidRPr="005C23E7">
              <w:rPr>
                <w:rFonts w:cs="Arial"/>
                <w:bCs/>
                <w:sz w:val="20"/>
                <w:szCs w:val="20"/>
              </w:rPr>
              <w:t xml:space="preserve">▲ </w:t>
            </w:r>
            <w:r w:rsidRPr="005C23E7">
              <w:rPr>
                <w:sz w:val="20"/>
                <w:szCs w:val="20"/>
              </w:rPr>
              <w:t>43.6%</w:t>
            </w:r>
          </w:p>
        </w:tc>
      </w:tr>
      <w:tr w:rsidR="002D0750" w:rsidRPr="005C23E7" w14:paraId="3B39F03D" w14:textId="77777777" w:rsidTr="00F169C5">
        <w:trPr>
          <w:trHeight w:val="326"/>
        </w:trPr>
        <w:tc>
          <w:tcPr>
            <w:tcW w:w="3828" w:type="dxa"/>
            <w:shd w:val="clear" w:color="auto" w:fill="D8DADA"/>
            <w:noWrap/>
            <w:hideMark/>
          </w:tcPr>
          <w:p w14:paraId="6DA986EF"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Total expenses</w:t>
            </w:r>
          </w:p>
        </w:tc>
        <w:tc>
          <w:tcPr>
            <w:tcW w:w="956" w:type="dxa"/>
            <w:shd w:val="clear" w:color="auto" w:fill="D8DADA"/>
            <w:vAlign w:val="top"/>
          </w:tcPr>
          <w:p w14:paraId="1BAA6B66"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$64.49 </w:t>
            </w:r>
          </w:p>
        </w:tc>
        <w:tc>
          <w:tcPr>
            <w:tcW w:w="957" w:type="dxa"/>
            <w:shd w:val="clear" w:color="auto" w:fill="D8DADA"/>
            <w:vAlign w:val="top"/>
          </w:tcPr>
          <w:p w14:paraId="73E6E32C"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$63.16</w:t>
            </w:r>
          </w:p>
        </w:tc>
        <w:tc>
          <w:tcPr>
            <w:tcW w:w="957" w:type="dxa"/>
            <w:shd w:val="clear" w:color="auto" w:fill="D8DADA"/>
            <w:noWrap/>
            <w:vAlign w:val="top"/>
            <w:hideMark/>
          </w:tcPr>
          <w:p w14:paraId="7BA5F4E2"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$65.47</w:t>
            </w:r>
          </w:p>
        </w:tc>
        <w:tc>
          <w:tcPr>
            <w:tcW w:w="957" w:type="dxa"/>
            <w:shd w:val="clear" w:color="auto" w:fill="D8DADA"/>
            <w:vAlign w:val="top"/>
          </w:tcPr>
          <w:p w14:paraId="28B08381" w14:textId="485BC8DC" w:rsidR="005630A4" w:rsidRPr="00A408AC" w:rsidRDefault="002A0A0B" w:rsidP="00D41A71">
            <w:pPr>
              <w:pStyle w:val="TableParagraphbold"/>
              <w:spacing w:before="60" w:after="60"/>
              <w:rPr>
                <w:rFonts w:cs="Arial"/>
                <w:color w:val="1E1545" w:themeColor="text1"/>
                <w:szCs w:val="20"/>
              </w:rPr>
            </w:pPr>
            <w:r w:rsidRPr="00A408AC">
              <w:rPr>
                <w:color w:val="1E1545" w:themeColor="text1"/>
                <w:szCs w:val="20"/>
              </w:rPr>
              <w:t>$71.78</w:t>
            </w:r>
          </w:p>
        </w:tc>
        <w:tc>
          <w:tcPr>
            <w:tcW w:w="1559" w:type="dxa"/>
            <w:shd w:val="clear" w:color="auto" w:fill="D8DADA"/>
            <w:vAlign w:val="top"/>
          </w:tcPr>
          <w:p w14:paraId="16B1BA04" w14:textId="142D22CB" w:rsidR="005630A4" w:rsidRPr="00A408AC" w:rsidRDefault="002A0A0B"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Pr="00A408AC">
              <w:rPr>
                <w:color w:val="1E1545" w:themeColor="text1"/>
                <w:szCs w:val="20"/>
              </w:rPr>
              <w:t>9.6%</w:t>
            </w:r>
          </w:p>
        </w:tc>
      </w:tr>
      <w:tr w:rsidR="002D0750" w:rsidRPr="005C23E7" w14:paraId="619FF22A" w14:textId="77777777" w:rsidTr="00F169C5">
        <w:trPr>
          <w:trHeight w:val="326"/>
        </w:trPr>
        <w:tc>
          <w:tcPr>
            <w:tcW w:w="3828" w:type="dxa"/>
            <w:shd w:val="clear" w:color="auto" w:fill="D8DADA"/>
            <w:noWrap/>
            <w:hideMark/>
          </w:tcPr>
          <w:p w14:paraId="38C22442" w14:textId="3FDA6EA6" w:rsidR="005630A4" w:rsidRPr="00A408AC" w:rsidRDefault="002A7586" w:rsidP="00D41A71">
            <w:pPr>
              <w:pStyle w:val="TableParagraphbold"/>
              <w:spacing w:before="60" w:after="60"/>
              <w:rPr>
                <w:rFonts w:cs="Arial"/>
                <w:color w:val="1E1545" w:themeColor="text1"/>
                <w:szCs w:val="20"/>
              </w:rPr>
            </w:pPr>
            <w:r w:rsidRPr="00A408AC">
              <w:rPr>
                <w:rFonts w:cs="Arial"/>
                <w:color w:val="1E1545" w:themeColor="text1"/>
                <w:szCs w:val="20"/>
              </w:rPr>
              <w:t>Home care</w:t>
            </w:r>
            <w:r w:rsidR="005630A4" w:rsidRPr="00A408AC">
              <w:rPr>
                <w:rFonts w:cs="Arial"/>
                <w:color w:val="1E1545" w:themeColor="text1"/>
                <w:szCs w:val="20"/>
              </w:rPr>
              <w:t xml:space="preserve"> segment profit</w:t>
            </w:r>
            <w:r w:rsidR="000D49DA" w:rsidRPr="00A408AC">
              <w:rPr>
                <w:rFonts w:cs="Arial"/>
                <w:color w:val="1E1545" w:themeColor="text1"/>
                <w:szCs w:val="20"/>
              </w:rPr>
              <w:t xml:space="preserve"> </w:t>
            </w:r>
            <w:r w:rsidR="005630A4" w:rsidRPr="00A408AC">
              <w:rPr>
                <w:rFonts w:cs="Arial"/>
                <w:color w:val="1E1545" w:themeColor="text1"/>
                <w:szCs w:val="20"/>
              </w:rPr>
              <w:t>/</w:t>
            </w:r>
            <w:r w:rsidR="000D49DA" w:rsidRPr="00A408AC">
              <w:rPr>
                <w:rFonts w:cs="Arial"/>
                <w:color w:val="1E1545" w:themeColor="text1"/>
                <w:szCs w:val="20"/>
              </w:rPr>
              <w:t xml:space="preserve"> </w:t>
            </w:r>
            <w:r w:rsidR="005630A4" w:rsidRPr="00A408AC">
              <w:rPr>
                <w:rFonts w:cs="Arial"/>
                <w:color w:val="1E1545" w:themeColor="text1"/>
                <w:szCs w:val="20"/>
              </w:rPr>
              <w:t>(loss)</w:t>
            </w:r>
          </w:p>
        </w:tc>
        <w:tc>
          <w:tcPr>
            <w:tcW w:w="956" w:type="dxa"/>
            <w:shd w:val="clear" w:color="auto" w:fill="D8DADA"/>
            <w:vAlign w:val="top"/>
          </w:tcPr>
          <w:p w14:paraId="0AF5D87D" w14:textId="661723C0"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 xml:space="preserve">$4.28 </w:t>
            </w:r>
          </w:p>
        </w:tc>
        <w:tc>
          <w:tcPr>
            <w:tcW w:w="957" w:type="dxa"/>
            <w:shd w:val="clear" w:color="auto" w:fill="D8DADA"/>
            <w:vAlign w:val="top"/>
          </w:tcPr>
          <w:p w14:paraId="147EE517"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$2.78</w:t>
            </w:r>
          </w:p>
        </w:tc>
        <w:tc>
          <w:tcPr>
            <w:tcW w:w="957" w:type="dxa"/>
            <w:shd w:val="clear" w:color="auto" w:fill="D8DADA"/>
            <w:noWrap/>
            <w:vAlign w:val="top"/>
            <w:hideMark/>
          </w:tcPr>
          <w:p w14:paraId="6327673D" w14:textId="77777777" w:rsidR="005630A4" w:rsidRPr="00A408AC" w:rsidRDefault="005630A4" w:rsidP="00D41A71">
            <w:pPr>
              <w:pStyle w:val="TableParagraphbold"/>
              <w:spacing w:before="60" w:after="60"/>
              <w:rPr>
                <w:rFonts w:cs="Arial"/>
                <w:color w:val="1E1545" w:themeColor="text1"/>
                <w:szCs w:val="20"/>
              </w:rPr>
            </w:pPr>
            <w:r w:rsidRPr="00A408AC">
              <w:rPr>
                <w:rFonts w:cs="Arial"/>
                <w:color w:val="1E1545" w:themeColor="text1"/>
                <w:szCs w:val="20"/>
              </w:rPr>
              <w:t>$2.17</w:t>
            </w:r>
          </w:p>
        </w:tc>
        <w:tc>
          <w:tcPr>
            <w:tcW w:w="957" w:type="dxa"/>
            <w:shd w:val="clear" w:color="auto" w:fill="D8DADA"/>
            <w:vAlign w:val="top"/>
          </w:tcPr>
          <w:p w14:paraId="79B07EBA" w14:textId="04356B61" w:rsidR="005630A4" w:rsidRPr="00A408AC" w:rsidRDefault="002A0A0B" w:rsidP="00D41A71">
            <w:pPr>
              <w:pStyle w:val="TableParagraphbold"/>
              <w:spacing w:before="60" w:after="60"/>
              <w:rPr>
                <w:rFonts w:cs="Arial"/>
                <w:color w:val="1E1545" w:themeColor="text1"/>
                <w:szCs w:val="20"/>
              </w:rPr>
            </w:pPr>
            <w:r w:rsidRPr="00A408AC">
              <w:rPr>
                <w:color w:val="1E1545" w:themeColor="text1"/>
                <w:szCs w:val="20"/>
              </w:rPr>
              <w:t>$4.33</w:t>
            </w:r>
          </w:p>
        </w:tc>
        <w:tc>
          <w:tcPr>
            <w:tcW w:w="1559" w:type="dxa"/>
            <w:shd w:val="clear" w:color="auto" w:fill="D8DADA"/>
            <w:vAlign w:val="top"/>
          </w:tcPr>
          <w:p w14:paraId="02FA912C" w14:textId="6B362B19" w:rsidR="005630A4" w:rsidRPr="00A408AC" w:rsidRDefault="002A0A0B" w:rsidP="00D41A71">
            <w:pPr>
              <w:pStyle w:val="TableParagraphbold"/>
              <w:spacing w:before="60" w:after="60"/>
              <w:rPr>
                <w:rFonts w:cs="Arial"/>
                <w:color w:val="1E1545" w:themeColor="text1"/>
                <w:szCs w:val="20"/>
              </w:rPr>
            </w:pPr>
            <w:r w:rsidRPr="00A408AC">
              <w:rPr>
                <w:rFonts w:cs="Arial"/>
                <w:color w:val="1E1545" w:themeColor="text1"/>
                <w:szCs w:val="20"/>
              </w:rPr>
              <w:t xml:space="preserve">▲ </w:t>
            </w:r>
            <w:r w:rsidRPr="00A408AC">
              <w:rPr>
                <w:color w:val="1E1545" w:themeColor="text1"/>
                <w:szCs w:val="20"/>
              </w:rPr>
              <w:t>99.7%</w:t>
            </w:r>
          </w:p>
        </w:tc>
      </w:tr>
    </w:tbl>
    <w:p w14:paraId="15CD17B6" w14:textId="603E3DF0" w:rsidR="005630A4" w:rsidRPr="00A408AC" w:rsidRDefault="005630A4" w:rsidP="00F77F07">
      <w:pPr>
        <w:pStyle w:val="FootnoteText"/>
        <w:spacing w:before="60" w:after="60"/>
        <w:rPr>
          <w:color w:val="1E1545" w:themeColor="text1"/>
          <w:sz w:val="18"/>
          <w:szCs w:val="18"/>
        </w:rPr>
      </w:pPr>
      <w:r w:rsidRPr="00A408AC">
        <w:rPr>
          <w:color w:val="1E1545" w:themeColor="text1"/>
          <w:sz w:val="18"/>
          <w:szCs w:val="18"/>
        </w:rPr>
        <w:t>Notes:</w:t>
      </w:r>
    </w:p>
    <w:p w14:paraId="78136D2B" w14:textId="5EEBFB9F" w:rsidR="005630A4" w:rsidRDefault="005630A4" w:rsidP="00A171F4">
      <w:pPr>
        <w:pStyle w:val="FootnoteText"/>
        <w:numPr>
          <w:ilvl w:val="0"/>
          <w:numId w:val="42"/>
        </w:numPr>
        <w:spacing w:before="60" w:after="60"/>
        <w:ind w:left="426"/>
        <w:rPr>
          <w:color w:val="1E1545" w:themeColor="text1"/>
          <w:sz w:val="18"/>
          <w:lang w:val="en-GB"/>
        </w:rPr>
      </w:pPr>
      <w:r w:rsidRPr="00A408AC">
        <w:rPr>
          <w:color w:val="1E1545" w:themeColor="text1"/>
          <w:sz w:val="18"/>
          <w:lang w:val="en-GB"/>
        </w:rPr>
        <w:t>Provision of care/services and management fees charged to recipients includes income recognised from recipients’ H</w:t>
      </w:r>
      <w:r w:rsidR="00895C1B" w:rsidRPr="00A408AC">
        <w:rPr>
          <w:color w:val="1E1545" w:themeColor="text1"/>
          <w:sz w:val="18"/>
          <w:lang w:val="en-GB"/>
        </w:rPr>
        <w:t>C</w:t>
      </w:r>
      <w:r w:rsidRPr="00A408AC">
        <w:rPr>
          <w:color w:val="1E1545" w:themeColor="text1"/>
          <w:sz w:val="18"/>
          <w:lang w:val="en-GB"/>
        </w:rPr>
        <w:t>P</w:t>
      </w:r>
      <w:r w:rsidR="00091317" w:rsidRPr="00A408AC">
        <w:rPr>
          <w:color w:val="1E1545" w:themeColor="text1"/>
          <w:sz w:val="18"/>
          <w:lang w:val="en-GB"/>
        </w:rPr>
        <w:t xml:space="preserve"> </w:t>
      </w:r>
      <w:r w:rsidRPr="00A408AC">
        <w:rPr>
          <w:color w:val="1E1545" w:themeColor="text1"/>
          <w:sz w:val="18"/>
          <w:lang w:val="en-GB"/>
        </w:rPr>
        <w:t xml:space="preserve">and private </w:t>
      </w:r>
      <w:r w:rsidR="00F90E04" w:rsidRPr="00A408AC">
        <w:rPr>
          <w:color w:val="1E1545" w:themeColor="text1"/>
          <w:sz w:val="18"/>
          <w:lang w:val="en-GB"/>
        </w:rPr>
        <w:t>home care</w:t>
      </w:r>
      <w:r w:rsidRPr="00A408AC">
        <w:rPr>
          <w:color w:val="1E1545" w:themeColor="text1"/>
          <w:sz w:val="18"/>
          <w:lang w:val="en-GB"/>
        </w:rPr>
        <w:t xml:space="preserve"> recipients. This includes </w:t>
      </w:r>
      <w:r w:rsidR="00D7020C" w:rsidRPr="00A408AC">
        <w:rPr>
          <w:color w:val="1E1545" w:themeColor="text1"/>
          <w:sz w:val="18"/>
          <w:lang w:val="en-GB"/>
        </w:rPr>
        <w:t xml:space="preserve">government </w:t>
      </w:r>
      <w:r w:rsidRPr="00A408AC">
        <w:rPr>
          <w:color w:val="1E1545" w:themeColor="text1"/>
          <w:sz w:val="18"/>
          <w:lang w:val="en-GB"/>
        </w:rPr>
        <w:t>subsidies and supplements, recipient contributions in the form of the basic daily fee, income tested care fees, and private contributions.</w:t>
      </w:r>
    </w:p>
    <w:p w14:paraId="52E62D3E" w14:textId="75C977B1" w:rsidR="002A0A33" w:rsidRDefault="002A0A33" w:rsidP="00A171F4">
      <w:pPr>
        <w:pStyle w:val="FootnoteText"/>
        <w:numPr>
          <w:ilvl w:val="0"/>
          <w:numId w:val="42"/>
        </w:numPr>
        <w:spacing w:before="60" w:after="60"/>
        <w:ind w:left="426"/>
        <w:rPr>
          <w:color w:val="1E1545" w:themeColor="text1"/>
          <w:sz w:val="18"/>
          <w:lang w:val="en-GB"/>
        </w:rPr>
      </w:pPr>
      <w:r w:rsidRPr="00A408AC">
        <w:rPr>
          <w:color w:val="1E1545" w:themeColor="text1"/>
          <w:sz w:val="18"/>
        </w:rPr>
        <w:t>Exit amounts ceased on 31 December 2022.</w:t>
      </w:r>
    </w:p>
    <w:p w14:paraId="1C4FF279" w14:textId="157AF165" w:rsidR="005630A4" w:rsidRPr="00A408AC" w:rsidRDefault="005630A4" w:rsidP="00A171F4">
      <w:pPr>
        <w:pStyle w:val="FootnoteText"/>
        <w:numPr>
          <w:ilvl w:val="0"/>
          <w:numId w:val="42"/>
        </w:numPr>
        <w:spacing w:before="60" w:after="60"/>
        <w:ind w:left="426"/>
        <w:rPr>
          <w:color w:val="1E1545" w:themeColor="text1"/>
          <w:sz w:val="18"/>
          <w:lang w:val="en-GB"/>
        </w:rPr>
      </w:pPr>
      <w:r w:rsidRPr="00A408AC">
        <w:rPr>
          <w:color w:val="1E1545" w:themeColor="text1"/>
          <w:sz w:val="18"/>
          <w:lang w:val="en-GB"/>
        </w:rPr>
        <w:t xml:space="preserve">Other income includes other sources of income generated from running </w:t>
      </w:r>
      <w:r w:rsidR="00F90E04" w:rsidRPr="00A408AC">
        <w:rPr>
          <w:color w:val="1E1545" w:themeColor="text1"/>
          <w:sz w:val="18"/>
          <w:lang w:val="en-GB"/>
        </w:rPr>
        <w:t>home care</w:t>
      </w:r>
      <w:r w:rsidRPr="00A408AC">
        <w:rPr>
          <w:color w:val="1E1545" w:themeColor="text1"/>
          <w:sz w:val="18"/>
          <w:lang w:val="en-GB"/>
        </w:rPr>
        <w:t xml:space="preserve"> services such as state and territory payments, trust distribution, donations and bequests, interest earned on investments, insurance and gains from the sale of assets.</w:t>
      </w:r>
    </w:p>
    <w:tbl>
      <w:tblPr>
        <w:tblStyle w:val="TableGrid"/>
        <w:tblW w:w="0" w:type="auto"/>
        <w:shd w:val="clear" w:color="auto" w:fill="EEF4CD" w:themeFill="accent6" w:themeFillTint="33"/>
        <w:tblLook w:val="04A0" w:firstRow="1" w:lastRow="0" w:firstColumn="1" w:lastColumn="0" w:noHBand="0" w:noVBand="1"/>
      </w:tblPr>
      <w:tblGrid>
        <w:gridCol w:w="9060"/>
      </w:tblGrid>
      <w:tr w:rsidR="005630A4" w:rsidRPr="005C23E7" w14:paraId="1A4F3F72" w14:textId="77777777">
        <w:tc>
          <w:tcPr>
            <w:tcW w:w="9060" w:type="dxa"/>
            <w:shd w:val="clear" w:color="auto" w:fill="ECF9FA"/>
          </w:tcPr>
          <w:p w14:paraId="5BB924D1" w14:textId="06CC07A1" w:rsidR="005630A4" w:rsidRPr="005C23E7" w:rsidRDefault="005630A4" w:rsidP="007B285F">
            <w:pPr>
              <w:spacing w:after="120"/>
              <w:rPr>
                <w:b/>
                <w:bCs w:val="0"/>
              </w:rPr>
            </w:pPr>
            <w:r w:rsidRPr="005C23E7">
              <w:rPr>
                <w:b/>
                <w:bCs w:val="0"/>
                <w:noProof/>
              </w:rPr>
              <w:lastRenderedPageBreak/>
              <w:drawing>
                <wp:anchor distT="0" distB="0" distL="114300" distR="114300" simplePos="0" relativeHeight="251658250" behindDoc="1" locked="0" layoutInCell="1" allowOverlap="1" wp14:anchorId="767170CB" wp14:editId="79010ADD">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1691098744" name="Graphic 1691098744"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5C23E7">
              <w:rPr>
                <w:b/>
                <w:bCs w:val="0"/>
              </w:rPr>
              <w:t xml:space="preserve">Data reference: </w:t>
            </w:r>
            <w:r w:rsidR="002A7586" w:rsidRPr="005C23E7">
              <w:rPr>
                <w:b/>
                <w:bCs w:val="0"/>
              </w:rPr>
              <w:t>Home care</w:t>
            </w:r>
            <w:r w:rsidRPr="005C23E7">
              <w:rPr>
                <w:b/>
                <w:bCs w:val="0"/>
              </w:rPr>
              <w:t xml:space="preserve"> sector income statement </w:t>
            </w:r>
          </w:p>
          <w:p w14:paraId="68C64B9A" w14:textId="3613C32C" w:rsidR="005630A4" w:rsidRPr="005C23E7" w:rsidRDefault="005630A4" w:rsidP="007B285F">
            <w:pPr>
              <w:spacing w:after="120"/>
            </w:pPr>
            <w:r w:rsidRPr="005C23E7">
              <w:t xml:space="preserve">Refer to </w:t>
            </w:r>
            <w:r w:rsidRPr="005C23E7">
              <w:rPr>
                <w:b/>
              </w:rPr>
              <w:t xml:space="preserve">Appendix </w:t>
            </w:r>
            <w:r w:rsidR="00CF1991" w:rsidRPr="005C23E7">
              <w:rPr>
                <w:b/>
              </w:rPr>
              <w:t>G</w:t>
            </w:r>
            <w:r w:rsidR="0056298E" w:rsidRPr="005C23E7">
              <w:rPr>
                <w:b/>
              </w:rPr>
              <w:t xml:space="preserve"> </w:t>
            </w:r>
            <w:r w:rsidRPr="005C23E7">
              <w:t xml:space="preserve">for the complete income statement for the </w:t>
            </w:r>
            <w:r w:rsidR="00F90E04" w:rsidRPr="005C23E7">
              <w:t>home care</w:t>
            </w:r>
            <w:r w:rsidRPr="005C23E7">
              <w:t xml:space="preserve"> sector.</w:t>
            </w:r>
          </w:p>
        </w:tc>
      </w:tr>
    </w:tbl>
    <w:p w14:paraId="6D41AC7D" w14:textId="77777777" w:rsidR="005630A4" w:rsidRPr="005C23E7" w:rsidRDefault="005630A4" w:rsidP="005630A4">
      <w:pPr>
        <w:spacing w:before="0" w:after="0" w:line="240" w:lineRule="auto"/>
        <w:rPr>
          <w:sz w:val="22"/>
          <w:szCs w:val="22"/>
        </w:rPr>
      </w:pPr>
    </w:p>
    <w:p w14:paraId="0B831A78" w14:textId="20C4CE22" w:rsidR="005630A4" w:rsidRPr="005C23E7" w:rsidRDefault="005630A4" w:rsidP="005630A4">
      <w:pPr>
        <w:spacing w:before="0" w:after="0" w:line="240" w:lineRule="auto"/>
        <w:rPr>
          <w:sz w:val="22"/>
          <w:szCs w:val="22"/>
        </w:rPr>
      </w:pPr>
    </w:p>
    <w:tbl>
      <w:tblPr>
        <w:tblStyle w:val="TableGrid"/>
        <w:tblW w:w="0" w:type="auto"/>
        <w:tblLook w:val="04A0" w:firstRow="1" w:lastRow="0" w:firstColumn="1" w:lastColumn="0" w:noHBand="0" w:noVBand="1"/>
      </w:tblPr>
      <w:tblGrid>
        <w:gridCol w:w="9060"/>
      </w:tblGrid>
      <w:tr w:rsidR="005630A4" w:rsidRPr="005C23E7" w14:paraId="4C0860BA" w14:textId="77777777">
        <w:tc>
          <w:tcPr>
            <w:tcW w:w="9060" w:type="dxa"/>
          </w:tcPr>
          <w:p w14:paraId="3F9B262A" w14:textId="050B006C" w:rsidR="005630A4" w:rsidRPr="005C23E7" w:rsidRDefault="005630A4" w:rsidP="007B285F">
            <w:pPr>
              <w:spacing w:after="120"/>
              <w:rPr>
                <w:b/>
                <w:bCs w:val="0"/>
              </w:rPr>
            </w:pPr>
            <w:r w:rsidRPr="005C23E7">
              <w:rPr>
                <w:b/>
                <w:bCs w:val="0"/>
                <w:noProof/>
              </w:rPr>
              <w:drawing>
                <wp:anchor distT="0" distB="0" distL="114300" distR="114300" simplePos="0" relativeHeight="251658263" behindDoc="0" locked="0" layoutInCell="1" allowOverlap="1" wp14:anchorId="380AA883" wp14:editId="6D862E9E">
                  <wp:simplePos x="0" y="0"/>
                  <wp:positionH relativeFrom="column">
                    <wp:posOffset>635</wp:posOffset>
                  </wp:positionH>
                  <wp:positionV relativeFrom="paragraph">
                    <wp:posOffset>73660</wp:posOffset>
                  </wp:positionV>
                  <wp:extent cx="192405" cy="192405"/>
                  <wp:effectExtent l="0" t="0" r="0" b="0"/>
                  <wp:wrapSquare wrapText="bothSides"/>
                  <wp:docPr id="1507047266" name="Picture 1507047266"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47266" name="Picture 1507047266"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
                <w:bCs w:val="0"/>
              </w:rPr>
              <w:t>Insights: Drivers of improved profitability </w:t>
            </w:r>
          </w:p>
          <w:p w14:paraId="5D64F4F2" w14:textId="793F603F" w:rsidR="00334C7F" w:rsidRPr="005C23E7" w:rsidRDefault="00334C7F" w:rsidP="007B285F">
            <w:pPr>
              <w:spacing w:after="120"/>
            </w:pPr>
            <w:r w:rsidRPr="005C23E7">
              <w:t>In 2023-24, overall sector profitability improved as increases in income (28.3%) exceeded increases in expenses (25.1%), when compared to the prior</w:t>
            </w:r>
            <w:r w:rsidR="00015B2D" w:rsidRPr="005C23E7">
              <w:t xml:space="preserve"> </w:t>
            </w:r>
            <w:r w:rsidRPr="005C23E7">
              <w:t xml:space="preserve">year. </w:t>
            </w:r>
          </w:p>
          <w:p w14:paraId="339382CA" w14:textId="77777777" w:rsidR="00334C7F" w:rsidRPr="005C23E7" w:rsidRDefault="00334C7F" w:rsidP="007B285F">
            <w:pPr>
              <w:spacing w:after="120"/>
            </w:pPr>
            <w:r w:rsidRPr="005C23E7">
              <w:t>The growth in income was driven by:</w:t>
            </w:r>
          </w:p>
          <w:p w14:paraId="3D0D4511" w14:textId="2F855C94" w:rsidR="00334C7F" w:rsidRPr="005C23E7" w:rsidRDefault="00334C7F" w:rsidP="007B285F">
            <w:pPr>
              <w:numPr>
                <w:ilvl w:val="0"/>
                <w:numId w:val="19"/>
              </w:numPr>
              <w:spacing w:after="120"/>
            </w:pPr>
            <w:r w:rsidRPr="005C23E7">
              <w:rPr>
                <w:b/>
              </w:rPr>
              <w:t>13.8% increase in claim days</w:t>
            </w:r>
            <w:r w:rsidRPr="005C23E7">
              <w:t xml:space="preserve"> from 2022-23 to 2023-24, which </w:t>
            </w:r>
            <w:r w:rsidR="00A86663" w:rsidRPr="005C23E7">
              <w:t>reflects an increase in allocated H</w:t>
            </w:r>
            <w:r w:rsidR="00091317" w:rsidRPr="005C23E7">
              <w:t xml:space="preserve">ome </w:t>
            </w:r>
            <w:r w:rsidR="00A86663" w:rsidRPr="005C23E7">
              <w:t>C</w:t>
            </w:r>
            <w:r w:rsidR="00091317" w:rsidRPr="005C23E7">
              <w:t xml:space="preserve">are </w:t>
            </w:r>
            <w:r w:rsidR="00A86663" w:rsidRPr="005C23E7">
              <w:t>P</w:t>
            </w:r>
            <w:r w:rsidR="00091317" w:rsidRPr="005C23E7">
              <w:t>ackage</w:t>
            </w:r>
            <w:r w:rsidR="00A86663" w:rsidRPr="005C23E7">
              <w:t>s</w:t>
            </w:r>
          </w:p>
          <w:p w14:paraId="411F742B" w14:textId="34B08CA4" w:rsidR="00334C7F" w:rsidRPr="005C23E7" w:rsidRDefault="00334C7F" w:rsidP="007B285F">
            <w:pPr>
              <w:numPr>
                <w:ilvl w:val="0"/>
                <w:numId w:val="19"/>
              </w:numPr>
              <w:spacing w:after="120"/>
            </w:pPr>
            <w:r w:rsidRPr="005C23E7">
              <w:rPr>
                <w:b/>
              </w:rPr>
              <w:t xml:space="preserve">3.4 percentage point increase in </w:t>
            </w:r>
            <w:r w:rsidR="00D24A03" w:rsidRPr="005C23E7">
              <w:rPr>
                <w:b/>
              </w:rPr>
              <w:t>use</w:t>
            </w:r>
            <w:r w:rsidRPr="005C23E7">
              <w:t xml:space="preserve"> </w:t>
            </w:r>
            <w:r w:rsidRPr="000F5EF3">
              <w:rPr>
                <w:b/>
                <w:bCs w:val="0"/>
              </w:rPr>
              <w:t xml:space="preserve">of </w:t>
            </w:r>
            <w:r w:rsidR="001C77AA" w:rsidRPr="000F5EF3">
              <w:rPr>
                <w:b/>
                <w:bCs w:val="0"/>
              </w:rPr>
              <w:t>HCP</w:t>
            </w:r>
            <w:r w:rsidRPr="000F5EF3">
              <w:rPr>
                <w:b/>
                <w:bCs w:val="0"/>
              </w:rPr>
              <w:t>s</w:t>
            </w:r>
            <w:r w:rsidRPr="005C23E7">
              <w:t xml:space="preserve"> from 79.3% in 2022-23 to 82.7% in 2023-24, which measures the proportion of the HCP entitlement used by each recipient</w:t>
            </w:r>
          </w:p>
          <w:p w14:paraId="6EB86B09" w14:textId="1D464637" w:rsidR="00334C7F" w:rsidRPr="005C23E7" w:rsidRDefault="00334C7F" w:rsidP="007B285F">
            <w:pPr>
              <w:numPr>
                <w:ilvl w:val="0"/>
                <w:numId w:val="19"/>
              </w:numPr>
              <w:spacing w:after="120"/>
            </w:pPr>
            <w:r w:rsidRPr="005C23E7">
              <w:rPr>
                <w:b/>
              </w:rPr>
              <w:t xml:space="preserve">11.9% increase in the </w:t>
            </w:r>
            <w:r w:rsidR="00F90E04" w:rsidRPr="005C23E7">
              <w:rPr>
                <w:b/>
              </w:rPr>
              <w:t>home care</w:t>
            </w:r>
            <w:r w:rsidRPr="005C23E7">
              <w:rPr>
                <w:b/>
              </w:rPr>
              <w:t xml:space="preserve"> subsidy</w:t>
            </w:r>
            <w:r w:rsidRPr="005C23E7">
              <w:t xml:space="preserve"> from 1 July 2023 to reflect </w:t>
            </w:r>
            <w:r w:rsidR="00D7020C" w:rsidRPr="005C23E7">
              <w:t xml:space="preserve">government </w:t>
            </w:r>
            <w:r w:rsidRPr="005C23E7">
              <w:t xml:space="preserve">funding for </w:t>
            </w:r>
            <w:r w:rsidR="000422A0" w:rsidRPr="005C23E7">
              <w:t xml:space="preserve">award </w:t>
            </w:r>
            <w:r w:rsidRPr="005C23E7">
              <w:t xml:space="preserve">wage increases following the FWC decisions and annual indexation. </w:t>
            </w:r>
          </w:p>
          <w:p w14:paraId="6C23D2B6" w14:textId="266AA0FF" w:rsidR="000A14FB" w:rsidRPr="005C23E7" w:rsidRDefault="00B94F5E" w:rsidP="007B285F">
            <w:pPr>
              <w:spacing w:after="120"/>
              <w:rPr>
                <w:bCs w:val="0"/>
              </w:rPr>
            </w:pPr>
            <w:r w:rsidRPr="005C23E7">
              <w:rPr>
                <w:bCs w:val="0"/>
              </w:rPr>
              <w:t>The impact of i</w:t>
            </w:r>
            <w:r w:rsidR="000A14FB" w:rsidRPr="005C23E7">
              <w:rPr>
                <w:bCs w:val="0"/>
              </w:rPr>
              <w:t xml:space="preserve">ncreases in claim days and </w:t>
            </w:r>
            <w:r w:rsidR="00D24A03" w:rsidRPr="005C23E7">
              <w:rPr>
                <w:bCs w:val="0"/>
              </w:rPr>
              <w:t>use</w:t>
            </w:r>
            <w:r w:rsidR="000A14FB" w:rsidRPr="005C23E7">
              <w:rPr>
                <w:bCs w:val="0"/>
              </w:rPr>
              <w:t xml:space="preserve"> </w:t>
            </w:r>
            <w:r w:rsidRPr="005C23E7">
              <w:rPr>
                <w:bCs w:val="0"/>
              </w:rPr>
              <w:t xml:space="preserve">on income </w:t>
            </w:r>
            <w:r w:rsidR="005429B0" w:rsidRPr="005C23E7">
              <w:rPr>
                <w:bCs w:val="0"/>
              </w:rPr>
              <w:t>can be seen in the</w:t>
            </w:r>
            <w:r w:rsidR="00971A0F" w:rsidRPr="005C23E7">
              <w:rPr>
                <w:bCs w:val="0"/>
              </w:rPr>
              <w:t xml:space="preserve"> 28.8% increase in</w:t>
            </w:r>
            <w:r w:rsidR="000A14FB" w:rsidRPr="005C23E7">
              <w:rPr>
                <w:bCs w:val="0"/>
              </w:rPr>
              <w:t xml:space="preserve"> external care services</w:t>
            </w:r>
            <w:r w:rsidR="00971A0F" w:rsidRPr="005C23E7">
              <w:rPr>
                <w:bCs w:val="0"/>
              </w:rPr>
              <w:t xml:space="preserve"> income (comparing 2023</w:t>
            </w:r>
            <w:r w:rsidR="49264D01" w:rsidRPr="005C23E7">
              <w:t>-</w:t>
            </w:r>
            <w:r w:rsidR="00971A0F" w:rsidRPr="005C23E7">
              <w:rPr>
                <w:bCs w:val="0"/>
              </w:rPr>
              <w:t xml:space="preserve">24 to </w:t>
            </w:r>
            <w:r w:rsidR="00971A0F" w:rsidRPr="005C23E7">
              <w:t>2022</w:t>
            </w:r>
            <w:r w:rsidR="085C3627" w:rsidRPr="005C23E7">
              <w:t>-</w:t>
            </w:r>
            <w:r w:rsidR="00971A0F" w:rsidRPr="005C23E7">
              <w:t>23</w:t>
            </w:r>
            <w:r w:rsidR="00971A0F" w:rsidRPr="005C23E7">
              <w:rPr>
                <w:bCs w:val="0"/>
              </w:rPr>
              <w:t>),</w:t>
            </w:r>
            <w:r w:rsidR="000A14FB" w:rsidRPr="005C23E7">
              <w:rPr>
                <w:bCs w:val="0"/>
              </w:rPr>
              <w:t xml:space="preserve"> </w:t>
            </w:r>
            <w:r w:rsidR="00971A0F" w:rsidRPr="005C23E7">
              <w:rPr>
                <w:bCs w:val="0"/>
              </w:rPr>
              <w:t xml:space="preserve">18.5% increase in </w:t>
            </w:r>
            <w:r w:rsidR="000A14FB" w:rsidRPr="005C23E7">
              <w:rPr>
                <w:bCs w:val="0"/>
              </w:rPr>
              <w:t xml:space="preserve">care </w:t>
            </w:r>
            <w:r w:rsidR="00971A0F" w:rsidRPr="005C23E7">
              <w:rPr>
                <w:bCs w:val="0"/>
              </w:rPr>
              <w:t>management income, and 18.1% increase in</w:t>
            </w:r>
            <w:r w:rsidR="000A14FB" w:rsidRPr="005C23E7">
              <w:rPr>
                <w:bCs w:val="0"/>
              </w:rPr>
              <w:t xml:space="preserve"> package management income</w:t>
            </w:r>
            <w:r w:rsidR="00971A0F" w:rsidRPr="005C23E7">
              <w:rPr>
                <w:bCs w:val="0"/>
              </w:rPr>
              <w:t xml:space="preserve">. </w:t>
            </w:r>
          </w:p>
          <w:p w14:paraId="24B4ED82" w14:textId="31F71938" w:rsidR="00F849D6" w:rsidRPr="005C23E7" w:rsidRDefault="00334C7F" w:rsidP="007B285F">
            <w:pPr>
              <w:spacing w:after="120"/>
            </w:pPr>
            <w:r w:rsidRPr="005C23E7">
              <w:t xml:space="preserve">The growth in expenses was primarily </w:t>
            </w:r>
            <w:r w:rsidR="005630A4" w:rsidRPr="005C23E7">
              <w:t>driven by</w:t>
            </w:r>
            <w:r w:rsidRPr="005C23E7">
              <w:t xml:space="preserve"> </w:t>
            </w:r>
            <w:r w:rsidR="005630A4" w:rsidRPr="005C23E7">
              <w:t>growth in internal and external direct care expenses</w:t>
            </w:r>
            <w:r w:rsidRPr="005C23E7">
              <w:t xml:space="preserve"> (9.5% and 12.5%</w:t>
            </w:r>
            <w:r w:rsidR="003E62D9" w:rsidRPr="005C23E7">
              <w:t>,</w:t>
            </w:r>
            <w:r w:rsidRPr="005C23E7">
              <w:t xml:space="preserve"> respectively),</w:t>
            </w:r>
            <w:r w:rsidR="005630A4" w:rsidRPr="005C23E7">
              <w:t xml:space="preserve"> as labour costs (</w:t>
            </w:r>
            <w:r w:rsidR="003E62D9" w:rsidRPr="005C23E7">
              <w:t xml:space="preserve">driven by </w:t>
            </w:r>
            <w:r w:rsidR="005630A4" w:rsidRPr="005C23E7">
              <w:t>wages and time) increased following the FWC decisions</w:t>
            </w:r>
            <w:r w:rsidR="003E62D9" w:rsidRPr="005C23E7">
              <w:t xml:space="preserve">, </w:t>
            </w:r>
            <w:r w:rsidR="00561207" w:rsidRPr="005C23E7">
              <w:t>annual indexation,</w:t>
            </w:r>
            <w:r w:rsidRPr="005C23E7">
              <w:t xml:space="preserve"> and the increase in </w:t>
            </w:r>
            <w:r w:rsidR="00F90E04" w:rsidRPr="005C23E7">
              <w:t>home care</w:t>
            </w:r>
            <w:r w:rsidRPr="005C23E7">
              <w:t xml:space="preserve"> claim days.</w:t>
            </w:r>
          </w:p>
        </w:tc>
      </w:tr>
    </w:tbl>
    <w:p w14:paraId="7873AADD" w14:textId="77777777" w:rsidR="005630A4" w:rsidRPr="005C23E7" w:rsidRDefault="005630A4" w:rsidP="005630A4">
      <w:pPr>
        <w:pStyle w:val="Header"/>
      </w:pPr>
    </w:p>
    <w:p w14:paraId="736F3100" w14:textId="3A4BEB85" w:rsidR="00286E06" w:rsidRPr="005C23E7" w:rsidRDefault="005630A4" w:rsidP="007C6316">
      <w:pPr>
        <w:pStyle w:val="NormalreportStyleAfter6pt"/>
      </w:pPr>
      <w:r w:rsidRPr="005C23E7">
        <w:t xml:space="preserve">In 2023-24, the EBITDA result continued to vary considerably across the sector, with the top quartile of providers performing substantially better than the rest of the </w:t>
      </w:r>
      <w:r w:rsidR="00F90E04" w:rsidRPr="005C23E7">
        <w:t>home care</w:t>
      </w:r>
      <w:r w:rsidRPr="005C23E7">
        <w:t xml:space="preserve"> sector. </w:t>
      </w:r>
      <w:r w:rsidR="00AA598E" w:rsidRPr="005C23E7">
        <w:t>Whilst</w:t>
      </w:r>
      <w:r w:rsidR="00286E06" w:rsidRPr="005C23E7">
        <w:t xml:space="preserve"> the EBITDA result in the top quartile was significantly better tha</w:t>
      </w:r>
      <w:r w:rsidR="00D425D4" w:rsidRPr="005C23E7">
        <w:t>n</w:t>
      </w:r>
      <w:r w:rsidR="00286E06" w:rsidRPr="005C23E7">
        <w:t xml:space="preserve"> the other quartiles, the sector-wide improvement for the average EBITDA result was driven by improvements in providers outside the top quartile.</w:t>
      </w:r>
    </w:p>
    <w:p w14:paraId="28E3F8C2" w14:textId="46734F24" w:rsidR="00E1206B" w:rsidRPr="005C23E7" w:rsidRDefault="00286E06" w:rsidP="007C6316">
      <w:pPr>
        <w:pStyle w:val="NormalreportStyleAfter6pt"/>
      </w:pPr>
      <w:r w:rsidRPr="005C23E7">
        <w:t xml:space="preserve">The performance of providers in the top quartile remained stable between 2022-23 and 2023-24. </w:t>
      </w:r>
      <w:r w:rsidR="005630A4" w:rsidRPr="005C23E7">
        <w:t>The average EBITDA for providers in the top quartile was $</w:t>
      </w:r>
      <w:r w:rsidR="003F3A6E" w:rsidRPr="005C23E7">
        <w:t>15.19</w:t>
      </w:r>
      <w:r w:rsidR="005630A4" w:rsidRPr="005C23E7">
        <w:t xml:space="preserve"> per care recipient per day, </w:t>
      </w:r>
      <w:r w:rsidR="001D2D58" w:rsidRPr="005C23E7">
        <w:t>consistent with</w:t>
      </w:r>
      <w:r w:rsidR="005630A4" w:rsidRPr="005C23E7">
        <w:t xml:space="preserve"> $</w:t>
      </w:r>
      <w:r w:rsidR="00CA6606" w:rsidRPr="005C23E7">
        <w:t>15.2</w:t>
      </w:r>
      <w:r w:rsidR="00B05E48" w:rsidRPr="005C23E7">
        <w:t>5</w:t>
      </w:r>
      <w:r w:rsidR="005630A4" w:rsidRPr="005C23E7">
        <w:t xml:space="preserve"> in 202</w:t>
      </w:r>
      <w:r w:rsidR="00E54C2D" w:rsidRPr="005C23E7">
        <w:t>2</w:t>
      </w:r>
      <w:r w:rsidR="005630A4" w:rsidRPr="005C23E7">
        <w:t>-2</w:t>
      </w:r>
      <w:r w:rsidR="00E54C2D" w:rsidRPr="005C23E7">
        <w:t>3</w:t>
      </w:r>
      <w:r w:rsidR="005630A4" w:rsidRPr="005C23E7">
        <w:t xml:space="preserve">. </w:t>
      </w:r>
      <w:r w:rsidR="00C678A9" w:rsidRPr="005C23E7">
        <w:t>However, providers in the next top quartile showed notable improvement, with even more significant gains observed in the next bottom and bottom quartiles. I</w:t>
      </w:r>
      <w:r w:rsidR="005630A4" w:rsidRPr="005C23E7">
        <w:t xml:space="preserve">n 2023-24, the average EBITDA </w:t>
      </w:r>
      <w:r w:rsidR="005630A4" w:rsidRPr="005C23E7">
        <w:lastRenderedPageBreak/>
        <w:t>for providers in the bottom quartile was a loss of $</w:t>
      </w:r>
      <w:r w:rsidR="007A1DAB" w:rsidRPr="005C23E7">
        <w:t>4.85</w:t>
      </w:r>
      <w:r w:rsidR="005630A4" w:rsidRPr="005C23E7">
        <w:t xml:space="preserve"> per care recipient per day, up from </w:t>
      </w:r>
      <w:r w:rsidR="0009346C" w:rsidRPr="005C23E7">
        <w:t xml:space="preserve">a </w:t>
      </w:r>
      <w:r w:rsidR="00F67742" w:rsidRPr="005C23E7">
        <w:t>loss of $</w:t>
      </w:r>
      <w:r w:rsidR="00686A1F" w:rsidRPr="005C23E7">
        <w:t>8.9</w:t>
      </w:r>
      <w:r w:rsidR="00346A17" w:rsidRPr="005C23E7">
        <w:t>4</w:t>
      </w:r>
      <w:r w:rsidR="005630A4" w:rsidRPr="005C23E7">
        <w:t xml:space="preserve"> in 2022-23. </w:t>
      </w:r>
      <w:r w:rsidR="00E1206B" w:rsidRPr="005C23E7">
        <w:t>Of</w:t>
      </w:r>
      <w:r w:rsidR="00E401CE" w:rsidRPr="005C23E7">
        <w:t xml:space="preserve"> the</w:t>
      </w:r>
      <w:r w:rsidR="00E1206B" w:rsidRPr="005C23E7">
        <w:t xml:space="preserve"> 227 providers who experienced losses in 2022-23, 119 </w:t>
      </w:r>
      <w:r w:rsidR="00C65931" w:rsidRPr="005C23E7">
        <w:t>(</w:t>
      </w:r>
      <w:r w:rsidR="00746B22" w:rsidRPr="005C23E7">
        <w:t xml:space="preserve">52.4%) </w:t>
      </w:r>
      <w:r w:rsidR="00E1206B" w:rsidRPr="005C23E7">
        <w:t xml:space="preserve">achieved profitability </w:t>
      </w:r>
      <w:r w:rsidR="00746B22" w:rsidRPr="005C23E7">
        <w:t>in 2023-24</w:t>
      </w:r>
      <w:r w:rsidR="00E1206B" w:rsidRPr="005C23E7">
        <w:t>.</w:t>
      </w:r>
      <w:r w:rsidR="007D6E8D" w:rsidRPr="005C23E7">
        <w:t xml:space="preserve"> </w:t>
      </w:r>
      <w:r w:rsidR="00F809E8" w:rsidRPr="005C23E7">
        <w:t>These results indicate the EBITDA</w:t>
      </w:r>
      <w:r w:rsidR="00700AF9" w:rsidRPr="005C23E7">
        <w:t xml:space="preserve"> gap</w:t>
      </w:r>
      <w:r w:rsidR="00F809E8" w:rsidRPr="005C23E7">
        <w:t xml:space="preserve"> between the </w:t>
      </w:r>
      <w:r w:rsidR="00983795" w:rsidRPr="005C23E7">
        <w:t>highest and lowest</w:t>
      </w:r>
      <w:r w:rsidR="00F809E8" w:rsidRPr="005C23E7">
        <w:t xml:space="preserve"> performing providers</w:t>
      </w:r>
      <w:r w:rsidR="00700AF9" w:rsidRPr="005C23E7">
        <w:t xml:space="preserve"> is </w:t>
      </w:r>
      <w:r w:rsidR="00C56F4A" w:rsidRPr="005C23E7">
        <w:t>decreasing</w:t>
      </w:r>
      <w:r w:rsidR="00B10A0C" w:rsidRPr="005C23E7">
        <w:t>,</w:t>
      </w:r>
      <w:r w:rsidR="002B76AE" w:rsidRPr="005C23E7">
        <w:t xml:space="preserve"> as </w:t>
      </w:r>
      <w:r w:rsidR="00E606EB" w:rsidRPr="005C23E7">
        <w:t xml:space="preserve">the </w:t>
      </w:r>
      <w:r w:rsidR="00B10A0C" w:rsidRPr="005C23E7">
        <w:t>performance of the</w:t>
      </w:r>
      <w:r w:rsidR="00E606EB" w:rsidRPr="005C23E7">
        <w:t xml:space="preserve"> lowe</w:t>
      </w:r>
      <w:r w:rsidR="00B10A0C" w:rsidRPr="005C23E7">
        <w:t>st</w:t>
      </w:r>
      <w:r w:rsidR="00E606EB" w:rsidRPr="005C23E7">
        <w:t xml:space="preserve"> performing providers improve</w:t>
      </w:r>
      <w:r w:rsidR="00B10A0C" w:rsidRPr="005C23E7">
        <w:t>s</w:t>
      </w:r>
      <w:r w:rsidR="00F809E8" w:rsidRPr="005C23E7">
        <w:t>.</w:t>
      </w:r>
    </w:p>
    <w:p w14:paraId="2147E5EB" w14:textId="126D4C7C" w:rsidR="005630A4" w:rsidRPr="005C23E7" w:rsidRDefault="00FA6BC7" w:rsidP="007C6316">
      <w:pPr>
        <w:pStyle w:val="NormalreportStyleAfter6pt"/>
      </w:pPr>
      <w:r w:rsidRPr="005C23E7">
        <w:fldChar w:fldCharType="begin"/>
      </w:r>
      <w:r w:rsidRPr="005C23E7">
        <w:instrText xml:space="preserve"> REF _Ref195091567 \h </w:instrText>
      </w:r>
      <w:r w:rsidR="009F5C1E" w:rsidRPr="005C23E7">
        <w:instrText xml:space="preserve"> \* MERGEFORMAT </w:instrText>
      </w:r>
      <w:r w:rsidRPr="005C23E7">
        <w:fldChar w:fldCharType="separate"/>
      </w:r>
      <w:r w:rsidR="0071468B" w:rsidRPr="005C23E7">
        <w:t xml:space="preserve">Chart </w:t>
      </w:r>
      <w:r w:rsidR="0071468B">
        <w:t>2</w:t>
      </w:r>
      <w:r w:rsidR="0071468B" w:rsidRPr="005C23E7">
        <w:t>.</w:t>
      </w:r>
      <w:r w:rsidR="0071468B">
        <w:t>1</w:t>
      </w:r>
      <w:r w:rsidRPr="005C23E7">
        <w:fldChar w:fldCharType="end"/>
      </w:r>
      <w:r w:rsidR="005630A4" w:rsidRPr="005C23E7">
        <w:t xml:space="preserve"> shows average EBITDA per care recipient per day by quartile.</w:t>
      </w:r>
    </w:p>
    <w:p w14:paraId="319F4E68" w14:textId="074EBDA2" w:rsidR="00FA6BC7" w:rsidRPr="005C23E7" w:rsidRDefault="00FA6BC7" w:rsidP="00BC7DD0">
      <w:pPr>
        <w:pStyle w:val="Caption"/>
      </w:pPr>
      <w:bookmarkStart w:id="136" w:name="_Ref195091567"/>
      <w:bookmarkStart w:id="137" w:name="_Toc195097812"/>
      <w:r w:rsidRPr="005C23E7">
        <w:t xml:space="preserve">Chart </w:t>
      </w:r>
      <w:r w:rsidR="007C40CE">
        <w:fldChar w:fldCharType="begin"/>
      </w:r>
      <w:r w:rsidR="007C40CE">
        <w:instrText xml:space="preserve"> STYLEREF 1 \s </w:instrText>
      </w:r>
      <w:r w:rsidR="007C40CE">
        <w:fldChar w:fldCharType="separate"/>
      </w:r>
      <w:r w:rsidR="0071468B">
        <w:rPr>
          <w:noProof/>
        </w:rPr>
        <w:t>2</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1</w:t>
      </w:r>
      <w:r w:rsidR="007C40CE">
        <w:fldChar w:fldCharType="end"/>
      </w:r>
      <w:bookmarkEnd w:id="136"/>
      <w:r w:rsidRPr="005C23E7">
        <w:t xml:space="preserve">: </w:t>
      </w:r>
      <w:r w:rsidR="00A72508" w:rsidRPr="005C23E7">
        <w:t>HCP providers</w:t>
      </w:r>
      <w:r w:rsidRPr="005C23E7">
        <w:t xml:space="preserve"> average EBITDA per care recipient per day, by quartile (number of providers in parentheses), 2020-21 to 2023-24</w:t>
      </w:r>
      <w:bookmarkEnd w:id="137"/>
    </w:p>
    <w:p w14:paraId="5E4C21C4" w14:textId="396E85EC" w:rsidR="005630A4" w:rsidRPr="005C23E7" w:rsidRDefault="005103A0" w:rsidP="005630A4">
      <w:pPr>
        <w:pStyle w:val="Caption"/>
        <w:keepLines/>
      </w:pPr>
      <w:r w:rsidRPr="005C23E7">
        <w:rPr>
          <w:noProof/>
        </w:rPr>
        <w:drawing>
          <wp:inline distT="0" distB="0" distL="0" distR="0" wp14:anchorId="37C1F937" wp14:editId="346A92C6">
            <wp:extent cx="5744942" cy="3011113"/>
            <wp:effectExtent l="0" t="0" r="8255" b="0"/>
            <wp:docPr id="1516744059" name="Picture 1516744059" descr="Chart 2.1 is a clustered column chart titled HCP providers average EBITDA per care recipient per day, by quartile (number of providers in parentheses), 2020-21 to 2023-24. In 2023-24, the average EBITDA increased to $4.88 per care recipient per day, up from $2.76 in 2022-23. The average EBITDA in the top quartile remained steady in comparison to the prior year with a slight decrease from $15.25 in 2022-23 to $15.19 in 2023-24. In the next top quartile the average EBITDA increased from $5.60 per care recipient per day in 2022-23 to $6.76 in 2023-24. The next top quartile also increased from $1.48 per care recipient per day in 2022-23 to $2.47 in 2023-24. The bottom quartile has the most significant improvement, up from negative $8.94 in 2022-23 to negative $4.85 in 2023-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44059" name="Picture 21" descr="Chart 2.1 is a clustered column chart titled HCP providers average EBITDA per care recipient per day, by quartile (number of providers in parentheses), 2020-21 to 2023-24. In 2023-24, the average EBITDA increased to $4.88 per care recipient per day, up from $2.76 in 2022-23. The average EBITDA in the top quartile remained steady in comparison to the prior year with a slight decrease from $15.25 in 2022-23 to $15.19 in 2023-24. In the next top quartile the average EBITDA increased from $5.60 per care recipient per day in 2022-23 to $6.76 in 2023-24. The next top quartile also increased from $1.48 per care recipient per day in 2022-23 to $2.47 in 2023-24. The bottom quartile has the most significant improvement, up from negative $8.94 in 2022-23 to negative $4.85 in 2023-24. &#10;"/>
                    <pic:cNvPicPr/>
                  </pic:nvPicPr>
                  <pic:blipFill>
                    <a:blip r:embed="rId65">
                      <a:extLst>
                        <a:ext uri="{28A0092B-C50C-407E-A947-70E740481C1C}">
                          <a14:useLocalDpi xmlns:a14="http://schemas.microsoft.com/office/drawing/2010/main" val="0"/>
                        </a:ext>
                      </a:extLst>
                    </a:blip>
                    <a:stretch>
                      <a:fillRect/>
                    </a:stretch>
                  </pic:blipFill>
                  <pic:spPr>
                    <a:xfrm>
                      <a:off x="0" y="0"/>
                      <a:ext cx="5744942" cy="3011113"/>
                    </a:xfrm>
                    <a:prstGeom prst="rect">
                      <a:avLst/>
                    </a:prstGeom>
                  </pic:spPr>
                </pic:pic>
              </a:graphicData>
            </a:graphic>
          </wp:inline>
        </w:drawing>
      </w:r>
    </w:p>
    <w:p w14:paraId="4DB7416C" w14:textId="77777777" w:rsidR="00BA1E24" w:rsidRPr="005C23E7" w:rsidRDefault="00BA1E24" w:rsidP="006E4D17">
      <w:pPr>
        <w:spacing w:before="0" w:after="0"/>
        <w:rPr>
          <w:sz w:val="8"/>
          <w:szCs w:val="2"/>
        </w:rPr>
      </w:pPr>
    </w:p>
    <w:tbl>
      <w:tblPr>
        <w:tblStyle w:val="TableGrid"/>
        <w:tblW w:w="0" w:type="auto"/>
        <w:tblLook w:val="04A0" w:firstRow="1" w:lastRow="0" w:firstColumn="1" w:lastColumn="0" w:noHBand="0" w:noVBand="1"/>
      </w:tblPr>
      <w:tblGrid>
        <w:gridCol w:w="9060"/>
      </w:tblGrid>
      <w:tr w:rsidR="00BA1E24" w:rsidRPr="005C23E7" w14:paraId="293CF5AB" w14:textId="77777777" w:rsidTr="4292A579">
        <w:tc>
          <w:tcPr>
            <w:tcW w:w="9060" w:type="dxa"/>
          </w:tcPr>
          <w:p w14:paraId="5AC86F20" w14:textId="4E9B82DE" w:rsidR="00BA1E24" w:rsidRPr="005C23E7" w:rsidRDefault="00BA1E24" w:rsidP="007B285F">
            <w:pPr>
              <w:spacing w:after="120"/>
              <w:rPr>
                <w:rFonts w:cs="Arial"/>
                <w:b/>
                <w:bCs w:val="0"/>
                <w:szCs w:val="24"/>
              </w:rPr>
            </w:pPr>
            <w:r w:rsidRPr="005C23E7">
              <w:rPr>
                <w:rFonts w:cs="Arial"/>
                <w:b/>
                <w:bCs w:val="0"/>
                <w:noProof/>
                <w:szCs w:val="24"/>
              </w:rPr>
              <w:drawing>
                <wp:anchor distT="0" distB="0" distL="114300" distR="114300" simplePos="0" relativeHeight="251658264" behindDoc="0" locked="0" layoutInCell="1" allowOverlap="1" wp14:anchorId="12C65157" wp14:editId="03DC28C9">
                  <wp:simplePos x="0" y="0"/>
                  <wp:positionH relativeFrom="column">
                    <wp:posOffset>635</wp:posOffset>
                  </wp:positionH>
                  <wp:positionV relativeFrom="paragraph">
                    <wp:posOffset>73660</wp:posOffset>
                  </wp:positionV>
                  <wp:extent cx="192405" cy="192405"/>
                  <wp:effectExtent l="0" t="0" r="0" b="0"/>
                  <wp:wrapSquare wrapText="bothSides"/>
                  <wp:docPr id="1292239590" name="Picture 1292239590"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39590" name="Picture 1292239590"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
                <w:bCs w:val="0"/>
              </w:rPr>
              <w:t>Insights: Changes to unspent funds</w:t>
            </w:r>
            <w:r w:rsidRPr="005C23E7">
              <w:rPr>
                <w:rFonts w:cs="Arial"/>
                <w:b/>
                <w:bCs w:val="0"/>
                <w:szCs w:val="24"/>
              </w:rPr>
              <w:t> </w:t>
            </w:r>
          </w:p>
          <w:p w14:paraId="565C02E1" w14:textId="6828F624" w:rsidR="00BA1E24" w:rsidRPr="005C23E7" w:rsidRDefault="00BA1E24" w:rsidP="007B285F">
            <w:pPr>
              <w:spacing w:after="120"/>
              <w:rPr>
                <w:rFonts w:cs="Arial"/>
              </w:rPr>
            </w:pPr>
            <w:r w:rsidRPr="00A408AC">
              <w:rPr>
                <w:rStyle w:val="normaltextrun"/>
                <w:rFonts w:eastAsiaTheme="majorEastAsia" w:cs="Arial"/>
              </w:rPr>
              <w:t>From 1 September 2021, unspent</w:t>
            </w:r>
            <w:r w:rsidR="00174312" w:rsidRPr="00A408AC">
              <w:rPr>
                <w:rStyle w:val="normaltextrun"/>
                <w:rFonts w:eastAsiaTheme="majorEastAsia" w:cs="Arial"/>
              </w:rPr>
              <w:t xml:space="preserve"> </w:t>
            </w:r>
            <w:r w:rsidR="004A23C1" w:rsidRPr="00A408AC">
              <w:rPr>
                <w:rStyle w:val="normaltextrun"/>
                <w:rFonts w:eastAsiaTheme="majorEastAsia" w:cs="Arial"/>
              </w:rPr>
              <w:t xml:space="preserve">government </w:t>
            </w:r>
            <w:r w:rsidRPr="00A408AC">
              <w:rPr>
                <w:rStyle w:val="normaltextrun"/>
                <w:rFonts w:eastAsiaTheme="majorEastAsia" w:cs="Arial"/>
              </w:rPr>
              <w:t xml:space="preserve">subsidy for </w:t>
            </w:r>
            <w:r w:rsidRPr="00A408AC">
              <w:rPr>
                <w:rStyle w:val="normaltextrun"/>
                <w:rFonts w:eastAsiaTheme="majorEastAsia"/>
              </w:rPr>
              <w:t>HCP</w:t>
            </w:r>
            <w:r w:rsidR="006A3288" w:rsidRPr="00A408AC">
              <w:rPr>
                <w:rStyle w:val="normaltextrun"/>
                <w:rFonts w:eastAsiaTheme="majorEastAsia"/>
              </w:rPr>
              <w:t>s</w:t>
            </w:r>
            <w:r w:rsidRPr="00A408AC">
              <w:rPr>
                <w:rStyle w:val="normaltextrun"/>
                <w:rFonts w:eastAsiaTheme="majorEastAsia" w:cs="Arial"/>
              </w:rPr>
              <w:t xml:space="preserve"> accrue</w:t>
            </w:r>
            <w:r w:rsidR="00BF10D7" w:rsidRPr="00A408AC">
              <w:rPr>
                <w:rStyle w:val="normaltextrun"/>
                <w:rFonts w:eastAsiaTheme="majorEastAsia" w:cs="Arial"/>
              </w:rPr>
              <w:t>s</w:t>
            </w:r>
            <w:r w:rsidRPr="00A408AC">
              <w:rPr>
                <w:rStyle w:val="normaltextrun"/>
                <w:rFonts w:eastAsiaTheme="majorEastAsia" w:cs="Arial"/>
              </w:rPr>
              <w:t xml:space="preserve"> in a Home Care Account set up for care recipients by Services Australia. These funds are available for providers to use for care and services provided to the care recipient. Some providers also have access to the Provider Held Portion of unspent funds accrued prior to 1 September 2021. These funds will be used to meet </w:t>
            </w:r>
            <w:r w:rsidR="008D33C7" w:rsidRPr="00A408AC">
              <w:rPr>
                <w:rStyle w:val="normaltextrun"/>
                <w:rFonts w:eastAsiaTheme="majorEastAsia" w:cs="Arial"/>
              </w:rPr>
              <w:t xml:space="preserve">needs of </w:t>
            </w:r>
            <w:r w:rsidRPr="00A408AC">
              <w:rPr>
                <w:rStyle w:val="normaltextrun"/>
                <w:rFonts w:eastAsiaTheme="majorEastAsia" w:cs="Arial"/>
              </w:rPr>
              <w:t>care recipient</w:t>
            </w:r>
            <w:r w:rsidR="008D33C7" w:rsidRPr="00A408AC">
              <w:rPr>
                <w:rStyle w:val="normaltextrun"/>
                <w:rFonts w:eastAsiaTheme="majorEastAsia" w:cs="Arial"/>
              </w:rPr>
              <w:t xml:space="preserve">s </w:t>
            </w:r>
            <w:r w:rsidRPr="00A408AC">
              <w:rPr>
                <w:rStyle w:val="normaltextrun"/>
                <w:rFonts w:eastAsiaTheme="majorEastAsia" w:cs="Arial"/>
              </w:rPr>
              <w:t xml:space="preserve">or be returned to the </w:t>
            </w:r>
            <w:r w:rsidR="004A23C1" w:rsidRPr="00A408AC">
              <w:rPr>
                <w:rStyle w:val="normaltextrun"/>
                <w:rFonts w:eastAsiaTheme="majorEastAsia" w:cs="Arial"/>
              </w:rPr>
              <w:t xml:space="preserve">government </w:t>
            </w:r>
            <w:r w:rsidRPr="00A408AC">
              <w:rPr>
                <w:rStyle w:val="normaltextrun"/>
                <w:rFonts w:eastAsiaTheme="majorEastAsia" w:cs="Arial"/>
              </w:rPr>
              <w:t xml:space="preserve">on exit. </w:t>
            </w:r>
          </w:p>
          <w:p w14:paraId="4DAFEAFF" w14:textId="77777777" w:rsidR="00F525EF" w:rsidRPr="00A408AC" w:rsidRDefault="00BA1E24" w:rsidP="00BA1E24">
            <w:pPr>
              <w:spacing w:after="120"/>
              <w:rPr>
                <w:rFonts w:cs="Arial"/>
              </w:rPr>
            </w:pPr>
            <w:r w:rsidRPr="00A408AC">
              <w:rPr>
                <w:rFonts w:cs="Arial"/>
              </w:rPr>
              <w:t xml:space="preserve">As per data extracted from Services Australia, at 30 June 2024, there was </w:t>
            </w:r>
            <w:r w:rsidR="007C686D" w:rsidRPr="00A408AC">
              <w:rPr>
                <w:rFonts w:cs="Arial"/>
              </w:rPr>
              <w:br/>
            </w:r>
            <w:r w:rsidRPr="00A408AC">
              <w:rPr>
                <w:rFonts w:cs="Arial"/>
              </w:rPr>
              <w:t xml:space="preserve">$3.6 billion in unspent HCP funds (up </w:t>
            </w:r>
            <w:r w:rsidR="00702C53" w:rsidRPr="00A408AC">
              <w:rPr>
                <w:rFonts w:cs="Arial"/>
              </w:rPr>
              <w:t>by</w:t>
            </w:r>
            <w:r w:rsidRPr="00A408AC">
              <w:rPr>
                <w:rFonts w:cs="Arial"/>
              </w:rPr>
              <w:t xml:space="preserve"> $0.8 billion from 30 June 2023). </w:t>
            </w:r>
          </w:p>
          <w:p w14:paraId="22E74CEE" w14:textId="43C73E5A" w:rsidR="00BA1E24" w:rsidRPr="00A408AC" w:rsidRDefault="00BA1E24" w:rsidP="00BA1E24">
            <w:pPr>
              <w:spacing w:after="120"/>
              <w:rPr>
                <w:rFonts w:cs="Arial"/>
              </w:rPr>
            </w:pPr>
            <w:r w:rsidRPr="00A408AC">
              <w:rPr>
                <w:rFonts w:cs="Arial"/>
              </w:rPr>
              <w:t>This includes:</w:t>
            </w:r>
          </w:p>
          <w:p w14:paraId="1E7EFC1D" w14:textId="29B83760" w:rsidR="00BA1E24" w:rsidRPr="00A408AC" w:rsidRDefault="00BA1E24" w:rsidP="00A171F4">
            <w:pPr>
              <w:pStyle w:val="ListParagraph"/>
              <w:numPr>
                <w:ilvl w:val="0"/>
                <w:numId w:val="14"/>
              </w:numPr>
              <w:spacing w:after="120"/>
              <w:contextualSpacing w:val="0"/>
              <w:rPr>
                <w:rFonts w:cs="Arial"/>
              </w:rPr>
            </w:pPr>
            <w:r w:rsidRPr="00A408AC">
              <w:rPr>
                <w:rFonts w:cs="Arial"/>
              </w:rPr>
              <w:t xml:space="preserve">$3.2 billion of unspent funds in the Home Care Account </w:t>
            </w:r>
            <w:r w:rsidR="00FA7A21" w:rsidRPr="00A408AC">
              <w:rPr>
                <w:rFonts w:cs="Arial"/>
              </w:rPr>
              <w:t>held by Services Australia</w:t>
            </w:r>
            <w:r w:rsidRPr="00A408AC">
              <w:rPr>
                <w:rFonts w:cs="Arial"/>
              </w:rPr>
              <w:t xml:space="preserve"> (up $1.0 billion)</w:t>
            </w:r>
          </w:p>
          <w:p w14:paraId="089A9A1D" w14:textId="20E3BC1D" w:rsidR="00BA1E24" w:rsidRPr="00A408AC" w:rsidRDefault="00BA1E24" w:rsidP="00A171F4">
            <w:pPr>
              <w:pStyle w:val="ListParagraph"/>
              <w:numPr>
                <w:ilvl w:val="0"/>
                <w:numId w:val="14"/>
              </w:numPr>
              <w:spacing w:after="120"/>
              <w:contextualSpacing w:val="0"/>
              <w:rPr>
                <w:rFonts w:eastAsiaTheme="majorEastAsia" w:cs="Arial"/>
              </w:rPr>
            </w:pPr>
            <w:r w:rsidRPr="00A408AC">
              <w:rPr>
                <w:rFonts w:cs="Arial"/>
              </w:rPr>
              <w:lastRenderedPageBreak/>
              <w:t>$0.4 billion in the Provider Held Portion of unspent funds (down $0.2 billion).</w:t>
            </w:r>
          </w:p>
          <w:p w14:paraId="119704EC" w14:textId="22458C67" w:rsidR="00FA7A21" w:rsidRPr="005C23E7" w:rsidRDefault="00BA1E24" w:rsidP="00E42BFD">
            <w:pPr>
              <w:spacing w:after="120"/>
              <w:rPr>
                <w:rFonts w:cs="Arial"/>
                <w:sz w:val="2"/>
                <w:szCs w:val="2"/>
              </w:rPr>
            </w:pPr>
            <w:r w:rsidRPr="005C23E7">
              <w:rPr>
                <w:rFonts w:cs="Arial"/>
              </w:rPr>
              <w:t xml:space="preserve">Providers also self-report changes in </w:t>
            </w:r>
            <w:r w:rsidR="00D94447" w:rsidRPr="005C23E7">
              <w:rPr>
                <w:rFonts w:cs="Arial"/>
              </w:rPr>
              <w:t>their</w:t>
            </w:r>
            <w:r w:rsidR="00D94447" w:rsidRPr="005C23E7">
              <w:t xml:space="preserve"> </w:t>
            </w:r>
            <w:r w:rsidR="00D10CE4" w:rsidRPr="005C23E7">
              <w:t>Home Care</w:t>
            </w:r>
            <w:r w:rsidR="00D94447" w:rsidRPr="005C23E7">
              <w:t xml:space="preserve"> </w:t>
            </w:r>
            <w:r w:rsidR="00F90E04" w:rsidRPr="005C23E7">
              <w:t>A</w:t>
            </w:r>
            <w:r w:rsidR="00D94447" w:rsidRPr="005C23E7">
              <w:t xml:space="preserve">ccount balance and </w:t>
            </w:r>
            <w:r w:rsidR="000D2300">
              <w:t>P</w:t>
            </w:r>
            <w:r w:rsidR="00D94447" w:rsidRPr="005C23E7">
              <w:t xml:space="preserve">rovider </w:t>
            </w:r>
            <w:r w:rsidR="000D2300">
              <w:t>H</w:t>
            </w:r>
            <w:r w:rsidR="00D94447" w:rsidRPr="005C23E7">
              <w:t>eld</w:t>
            </w:r>
            <w:r w:rsidR="000D2300">
              <w:t xml:space="preserve"> Portion of</w:t>
            </w:r>
            <w:r w:rsidR="00D94447" w:rsidRPr="005C23E7">
              <w:t xml:space="preserve"> </w:t>
            </w:r>
            <w:r w:rsidRPr="005C23E7">
              <w:rPr>
                <w:rFonts w:cs="Arial"/>
              </w:rPr>
              <w:t>unspent funds through the ACFR</w:t>
            </w:r>
            <w:r w:rsidR="00107861" w:rsidRPr="005C23E7">
              <w:rPr>
                <w:rFonts w:cs="Arial"/>
              </w:rPr>
              <w:t xml:space="preserve"> (Table 2.5 below)</w:t>
            </w:r>
            <w:r w:rsidRPr="005C23E7">
              <w:rPr>
                <w:rFonts w:cs="Arial"/>
              </w:rPr>
              <w:t xml:space="preserve">. This data varies from that extracted from Services Australia </w:t>
            </w:r>
            <w:r w:rsidR="00686F5B" w:rsidRPr="005C23E7">
              <w:rPr>
                <w:rFonts w:cs="Arial"/>
              </w:rPr>
              <w:t>(</w:t>
            </w:r>
            <w:r w:rsidRPr="005C23E7">
              <w:rPr>
                <w:rFonts w:cs="Arial"/>
              </w:rPr>
              <w:t>above</w:t>
            </w:r>
            <w:r w:rsidR="00686F5B" w:rsidRPr="005C23E7">
              <w:rPr>
                <w:rFonts w:cs="Arial"/>
              </w:rPr>
              <w:t>)</w:t>
            </w:r>
            <w:r w:rsidRPr="005C23E7">
              <w:rPr>
                <w:rFonts w:cs="Arial"/>
              </w:rPr>
              <w:t xml:space="preserve"> due to </w:t>
            </w:r>
            <w:r w:rsidR="00C05C6D" w:rsidRPr="005C23E7">
              <w:rPr>
                <w:rFonts w:cs="Arial"/>
              </w:rPr>
              <w:t xml:space="preserve">the timing of data collection and the coverage of the </w:t>
            </w:r>
            <w:r w:rsidR="00BD065A" w:rsidRPr="005C23E7">
              <w:rPr>
                <w:rFonts w:cs="Arial"/>
              </w:rPr>
              <w:t>FRAACS</w:t>
            </w:r>
            <w:r w:rsidR="00C05C6D" w:rsidRPr="005C23E7">
              <w:rPr>
                <w:rFonts w:cs="Arial"/>
              </w:rPr>
              <w:t xml:space="preserve"> </w:t>
            </w:r>
            <w:r w:rsidR="00BD065A" w:rsidRPr="005C23E7">
              <w:rPr>
                <w:rFonts w:cs="Arial"/>
              </w:rPr>
              <w:t>data</w:t>
            </w:r>
            <w:r w:rsidR="00C05C6D" w:rsidRPr="005C23E7">
              <w:rPr>
                <w:rFonts w:cs="Arial"/>
              </w:rPr>
              <w:t xml:space="preserve"> (</w:t>
            </w:r>
            <w:r w:rsidR="00254B45" w:rsidRPr="005C23E7">
              <w:rPr>
                <w:rFonts w:cs="Arial"/>
              </w:rPr>
              <w:t>9</w:t>
            </w:r>
            <w:r w:rsidR="00860361" w:rsidRPr="005C23E7">
              <w:rPr>
                <w:rFonts w:cs="Arial"/>
              </w:rPr>
              <w:t>9.5</w:t>
            </w:r>
            <w:r w:rsidR="00254B45" w:rsidRPr="005C23E7">
              <w:rPr>
                <w:rFonts w:cs="Arial"/>
              </w:rPr>
              <w:t xml:space="preserve">% of </w:t>
            </w:r>
            <w:r w:rsidR="00807F3E" w:rsidRPr="005C23E7">
              <w:rPr>
                <w:rFonts w:cs="Arial"/>
              </w:rPr>
              <w:t>HCP</w:t>
            </w:r>
            <w:r w:rsidR="00254B45" w:rsidRPr="005C23E7">
              <w:rPr>
                <w:rFonts w:cs="Arial"/>
              </w:rPr>
              <w:t xml:space="preserve"> providers in 2023-24),</w:t>
            </w:r>
            <w:r w:rsidRPr="005C23E7">
              <w:rPr>
                <w:rFonts w:cs="Arial"/>
              </w:rPr>
              <w:t xml:space="preserve"> </w:t>
            </w:r>
            <w:r w:rsidR="006B053B">
              <w:rPr>
                <w:rFonts w:cs="Arial"/>
              </w:rPr>
              <w:t xml:space="preserve">and </w:t>
            </w:r>
            <w:r w:rsidRPr="005C23E7">
              <w:rPr>
                <w:rFonts w:cs="Arial"/>
              </w:rPr>
              <w:t xml:space="preserve">enables an understanding of the inflows and outflows of </w:t>
            </w:r>
            <w:r w:rsidR="004A23C1" w:rsidRPr="005C23E7">
              <w:rPr>
                <w:rFonts w:cs="Arial"/>
              </w:rPr>
              <w:t xml:space="preserve">government </w:t>
            </w:r>
            <w:r w:rsidRPr="005C23E7">
              <w:rPr>
                <w:rFonts w:cs="Arial"/>
              </w:rPr>
              <w:t xml:space="preserve">subsidies for HCP services. </w:t>
            </w:r>
          </w:p>
          <w:p w14:paraId="4260B32B" w14:textId="7FC3C21A" w:rsidR="00BA1E24" w:rsidRPr="00A408AC" w:rsidRDefault="00513E55" w:rsidP="00E42BFD">
            <w:pPr>
              <w:pStyle w:val="NormalreportStyleAfter6pt"/>
              <w:rPr>
                <w:rStyle w:val="normaltextrun"/>
                <w:rFonts w:eastAsiaTheme="majorEastAsia" w:cs="Arial"/>
              </w:rPr>
            </w:pPr>
            <w:r w:rsidRPr="005C23E7">
              <w:rPr>
                <w:rFonts w:cs="Arial"/>
              </w:rPr>
              <w:fldChar w:fldCharType="begin"/>
            </w:r>
            <w:r w:rsidRPr="005C23E7">
              <w:rPr>
                <w:rFonts w:cs="Arial"/>
              </w:rPr>
              <w:instrText xml:space="preserve"> REF _Ref195091705 \h </w:instrText>
            </w:r>
            <w:r w:rsidR="009F5C1E" w:rsidRPr="005C23E7">
              <w:rPr>
                <w:rFonts w:cs="Arial"/>
              </w:rPr>
              <w:instrText xml:space="preserve"> \* MERGEFORMAT </w:instrText>
            </w:r>
            <w:r w:rsidRPr="005C23E7">
              <w:rPr>
                <w:rFonts w:cs="Arial"/>
              </w:rPr>
            </w:r>
            <w:r w:rsidRPr="005C23E7">
              <w:rPr>
                <w:rFonts w:cs="Arial"/>
              </w:rPr>
              <w:fldChar w:fldCharType="separate"/>
            </w:r>
            <w:r w:rsidR="0071468B" w:rsidRPr="0071468B">
              <w:rPr>
                <w:rFonts w:cs="Arial"/>
              </w:rPr>
              <w:t>Table 2.5</w:t>
            </w:r>
            <w:r w:rsidRPr="005C23E7">
              <w:rPr>
                <w:rFonts w:cs="Arial"/>
              </w:rPr>
              <w:fldChar w:fldCharType="end"/>
            </w:r>
            <w:r w:rsidR="00BA1E24" w:rsidRPr="005C23E7">
              <w:rPr>
                <w:rFonts w:cs="Arial"/>
              </w:rPr>
              <w:t xml:space="preserve"> below shows the change in </w:t>
            </w:r>
            <w:r w:rsidR="00BA1E24" w:rsidRPr="00A408AC">
              <w:rPr>
                <w:rStyle w:val="normaltextrun"/>
                <w:rFonts w:eastAsiaTheme="majorEastAsia" w:cs="Arial"/>
              </w:rPr>
              <w:t xml:space="preserve">unspent </w:t>
            </w:r>
            <w:r w:rsidR="004A23C1" w:rsidRPr="00A408AC">
              <w:rPr>
                <w:rStyle w:val="normaltextrun"/>
                <w:rFonts w:eastAsiaTheme="majorEastAsia" w:cs="Arial"/>
              </w:rPr>
              <w:t xml:space="preserve">government </w:t>
            </w:r>
            <w:r w:rsidR="00BA1E24" w:rsidRPr="00A408AC">
              <w:rPr>
                <w:rStyle w:val="normaltextrun"/>
                <w:rFonts w:eastAsiaTheme="majorEastAsia" w:cs="Arial"/>
              </w:rPr>
              <w:t xml:space="preserve">subsidy for HCPs in 2023-24 </w:t>
            </w:r>
            <w:r w:rsidR="00BA1E24" w:rsidRPr="00A408AC">
              <w:rPr>
                <w:rStyle w:val="normaltextrun"/>
                <w:rFonts w:eastAsiaTheme="majorEastAsia"/>
              </w:rPr>
              <w:t>as reported by providers</w:t>
            </w:r>
            <w:r w:rsidR="00871873" w:rsidRPr="00A408AC">
              <w:rPr>
                <w:rStyle w:val="normaltextrun"/>
                <w:rFonts w:eastAsiaTheme="majorEastAsia"/>
              </w:rPr>
              <w:t xml:space="preserve"> in the ACFR</w:t>
            </w:r>
            <w:r w:rsidR="00BA1E24" w:rsidRPr="00A408AC">
              <w:rPr>
                <w:rStyle w:val="normaltextrun"/>
                <w:rFonts w:eastAsiaTheme="majorEastAsia" w:cs="Arial"/>
              </w:rPr>
              <w:t>.</w:t>
            </w:r>
          </w:p>
          <w:p w14:paraId="1CBA39BF" w14:textId="04C9B881" w:rsidR="00944DBD" w:rsidRPr="005C23E7" w:rsidRDefault="00944DBD" w:rsidP="00E42BFD">
            <w:pPr>
              <w:pStyle w:val="Caption"/>
              <w:spacing w:after="120"/>
            </w:pPr>
            <w:bookmarkStart w:id="138" w:name="_Ref195091705"/>
            <w:bookmarkStart w:id="139" w:name="_Toc195525321"/>
            <w:r w:rsidRPr="005C23E7">
              <w:t xml:space="preserve">Table </w:t>
            </w:r>
            <w:r>
              <w:fldChar w:fldCharType="begin"/>
            </w:r>
            <w:r>
              <w:instrText xml:space="preserve"> STYLEREF 1 \s </w:instrText>
            </w:r>
            <w:r>
              <w:fldChar w:fldCharType="separate"/>
            </w:r>
            <w:r w:rsidR="0071468B">
              <w:rPr>
                <w:noProof/>
              </w:rPr>
              <w:t>2</w:t>
            </w:r>
            <w:r>
              <w:fldChar w:fldCharType="end"/>
            </w:r>
            <w:r w:rsidRPr="005C23E7">
              <w:t>.</w:t>
            </w:r>
            <w:r>
              <w:fldChar w:fldCharType="begin"/>
            </w:r>
            <w:r>
              <w:instrText xml:space="preserve"> SEQ Table \* ARABIC \s 1 </w:instrText>
            </w:r>
            <w:r>
              <w:fldChar w:fldCharType="separate"/>
            </w:r>
            <w:r w:rsidR="0071468B">
              <w:rPr>
                <w:noProof/>
              </w:rPr>
              <w:t>5</w:t>
            </w:r>
            <w:r>
              <w:fldChar w:fldCharType="end"/>
            </w:r>
            <w:bookmarkEnd w:id="138"/>
            <w:r w:rsidRPr="005C23E7">
              <w:t>: Unspent Australian Government subsidy for HCPs, 2023-24</w:t>
            </w:r>
            <w:bookmarkEnd w:id="139"/>
          </w:p>
          <w:tbl>
            <w:tblPr>
              <w:tblW w:w="8780" w:type="dxa"/>
              <w:tblBorders>
                <w:left w:val="single" w:sz="4" w:space="0" w:color="auto"/>
                <w:right w:val="single" w:sz="4" w:space="0" w:color="auto"/>
                <w:insideH w:val="single" w:sz="4" w:space="0" w:color="auto"/>
              </w:tblBorders>
              <w:tblCellMar>
                <w:left w:w="0" w:type="dxa"/>
                <w:right w:w="0" w:type="dxa"/>
              </w:tblCellMar>
              <w:tblLook w:val="04A0" w:firstRow="1" w:lastRow="0" w:firstColumn="1" w:lastColumn="0" w:noHBand="0" w:noVBand="1"/>
            </w:tblPr>
            <w:tblGrid>
              <w:gridCol w:w="4973"/>
              <w:gridCol w:w="1962"/>
              <w:gridCol w:w="1845"/>
            </w:tblGrid>
            <w:tr w:rsidR="00944DBD" w:rsidRPr="005C23E7" w14:paraId="79731E17" w14:textId="77777777">
              <w:trPr>
                <w:trHeight w:val="315"/>
              </w:trPr>
              <w:tc>
                <w:tcPr>
                  <w:tcW w:w="4973" w:type="dxa"/>
                  <w:shd w:val="clear" w:color="auto" w:fill="1E1545" w:themeFill="text2"/>
                  <w:noWrap/>
                  <w:tcMar>
                    <w:top w:w="0" w:type="dxa"/>
                    <w:left w:w="108" w:type="dxa"/>
                    <w:bottom w:w="0" w:type="dxa"/>
                    <w:right w:w="108" w:type="dxa"/>
                  </w:tcMar>
                  <w:vAlign w:val="center"/>
                  <w:hideMark/>
                </w:tcPr>
                <w:p w14:paraId="218F1E72" w14:textId="77777777" w:rsidR="00944DBD" w:rsidRPr="005C23E7" w:rsidRDefault="00944DBD" w:rsidP="00944DBD">
                  <w:pPr>
                    <w:spacing w:before="60" w:after="60" w:line="240" w:lineRule="auto"/>
                    <w:rPr>
                      <w:rFonts w:cs="Arial"/>
                      <w:bCs w:val="0"/>
                      <w:color w:val="000000"/>
                      <w:sz w:val="20"/>
                      <w:szCs w:val="20"/>
                      <w:lang w:eastAsia="en-AU"/>
                    </w:rPr>
                  </w:pPr>
                  <w:r w:rsidRPr="005C23E7">
                    <w:rPr>
                      <w:rFonts w:cs="Arial"/>
                      <w:color w:val="000000"/>
                      <w:sz w:val="20"/>
                      <w:szCs w:val="20"/>
                      <w:lang w:eastAsia="en-AU"/>
                    </w:rPr>
                    <w:t> </w:t>
                  </w:r>
                </w:p>
              </w:tc>
              <w:tc>
                <w:tcPr>
                  <w:tcW w:w="1962" w:type="dxa"/>
                  <w:shd w:val="clear" w:color="auto" w:fill="1E1545" w:themeFill="text2"/>
                  <w:noWrap/>
                  <w:tcMar>
                    <w:top w:w="0" w:type="dxa"/>
                    <w:left w:w="108" w:type="dxa"/>
                    <w:bottom w:w="0" w:type="dxa"/>
                    <w:right w:w="108" w:type="dxa"/>
                  </w:tcMar>
                  <w:vAlign w:val="center"/>
                  <w:hideMark/>
                </w:tcPr>
                <w:p w14:paraId="0A8FB2DD" w14:textId="25BEB9E5" w:rsidR="00944DBD" w:rsidRPr="005C23E7" w:rsidRDefault="00944DBD" w:rsidP="00944DBD">
                  <w:pPr>
                    <w:spacing w:before="60" w:after="60" w:line="240" w:lineRule="auto"/>
                    <w:rPr>
                      <w:rFonts w:cs="Arial"/>
                      <w:b/>
                      <w:color w:val="FFFFFF"/>
                      <w:sz w:val="20"/>
                      <w:szCs w:val="20"/>
                      <w:lang w:eastAsia="en-AU"/>
                    </w:rPr>
                  </w:pPr>
                  <w:r w:rsidRPr="005C23E7">
                    <w:rPr>
                      <w:rFonts w:cs="Arial"/>
                      <w:b/>
                      <w:bCs w:val="0"/>
                      <w:color w:val="FFFFFF"/>
                      <w:sz w:val="20"/>
                      <w:szCs w:val="20"/>
                      <w:lang w:eastAsia="en-AU"/>
                    </w:rPr>
                    <w:t>Total ($m)</w:t>
                  </w:r>
                </w:p>
              </w:tc>
              <w:tc>
                <w:tcPr>
                  <w:tcW w:w="1845" w:type="dxa"/>
                  <w:shd w:val="clear" w:color="auto" w:fill="1E1545" w:themeFill="text2"/>
                  <w:tcMar>
                    <w:top w:w="0" w:type="dxa"/>
                    <w:left w:w="108" w:type="dxa"/>
                    <w:bottom w:w="0" w:type="dxa"/>
                    <w:right w:w="108" w:type="dxa"/>
                  </w:tcMar>
                  <w:vAlign w:val="center"/>
                  <w:hideMark/>
                </w:tcPr>
                <w:p w14:paraId="45CD8BA5" w14:textId="77777777" w:rsidR="00944DBD" w:rsidRPr="005C23E7" w:rsidRDefault="00944DBD" w:rsidP="00944DBD">
                  <w:pPr>
                    <w:spacing w:before="60" w:after="60" w:line="240" w:lineRule="auto"/>
                    <w:rPr>
                      <w:rFonts w:cs="Arial"/>
                      <w:b/>
                      <w:bCs w:val="0"/>
                      <w:color w:val="FFFFFF"/>
                      <w:sz w:val="20"/>
                      <w:szCs w:val="20"/>
                      <w:lang w:eastAsia="en-AU"/>
                    </w:rPr>
                  </w:pPr>
                  <w:r w:rsidRPr="005C23E7">
                    <w:rPr>
                      <w:rFonts w:cs="Arial"/>
                      <w:b/>
                      <w:bCs w:val="0"/>
                      <w:color w:val="FFFFFF"/>
                      <w:sz w:val="20"/>
                      <w:szCs w:val="20"/>
                      <w:lang w:eastAsia="en-AU"/>
                    </w:rPr>
                    <w:t>Percentage of total inflow</w:t>
                  </w:r>
                </w:p>
              </w:tc>
            </w:tr>
            <w:tr w:rsidR="00944DBD" w:rsidRPr="005C23E7" w14:paraId="67FA8E96" w14:textId="77777777">
              <w:trPr>
                <w:trHeight w:val="360"/>
              </w:trPr>
              <w:tc>
                <w:tcPr>
                  <w:tcW w:w="4973" w:type="dxa"/>
                  <w:shd w:val="clear" w:color="auto" w:fill="E8DEED" w:themeFill="accent3" w:themeFillTint="33"/>
                  <w:tcMar>
                    <w:top w:w="0" w:type="dxa"/>
                    <w:left w:w="108" w:type="dxa"/>
                    <w:bottom w:w="0" w:type="dxa"/>
                    <w:right w:w="108" w:type="dxa"/>
                  </w:tcMar>
                  <w:vAlign w:val="center"/>
                  <w:hideMark/>
                </w:tcPr>
                <w:p w14:paraId="505660CD" w14:textId="77777777" w:rsidR="00944DBD" w:rsidRPr="00105698" w:rsidRDefault="00944DBD" w:rsidP="00944DBD">
                  <w:pPr>
                    <w:spacing w:before="60" w:after="60" w:line="240" w:lineRule="auto"/>
                    <w:rPr>
                      <w:rFonts w:cs="Arial"/>
                      <w:b/>
                      <w:sz w:val="21"/>
                      <w:szCs w:val="21"/>
                      <w:lang w:eastAsia="en-AU"/>
                    </w:rPr>
                  </w:pPr>
                  <w:r w:rsidRPr="00105698">
                    <w:rPr>
                      <w:rFonts w:cs="Arial"/>
                      <w:b/>
                      <w:sz w:val="21"/>
                      <w:szCs w:val="21"/>
                      <w:lang w:eastAsia="en-AU"/>
                    </w:rPr>
                    <w:t>Home Care Account balance plus unspent package funds opening balance</w:t>
                  </w:r>
                </w:p>
              </w:tc>
              <w:tc>
                <w:tcPr>
                  <w:tcW w:w="1962" w:type="dxa"/>
                  <w:shd w:val="clear" w:color="auto" w:fill="E8DEED" w:themeFill="accent3" w:themeFillTint="33"/>
                  <w:noWrap/>
                  <w:tcMar>
                    <w:top w:w="0" w:type="dxa"/>
                    <w:left w:w="108" w:type="dxa"/>
                    <w:bottom w:w="0" w:type="dxa"/>
                    <w:right w:w="108" w:type="dxa"/>
                  </w:tcMar>
                  <w:vAlign w:val="center"/>
                  <w:hideMark/>
                </w:tcPr>
                <w:p w14:paraId="1CCC6979" w14:textId="684A716D" w:rsidR="00944DBD" w:rsidRPr="005C23E7" w:rsidRDefault="00944DBD" w:rsidP="00944DBD">
                  <w:pPr>
                    <w:spacing w:before="60" w:after="60" w:line="240" w:lineRule="auto"/>
                    <w:rPr>
                      <w:b/>
                      <w:sz w:val="21"/>
                      <w:szCs w:val="21"/>
                      <w:lang w:eastAsia="en-AU"/>
                    </w:rPr>
                  </w:pPr>
                  <w:r w:rsidRPr="005C23E7">
                    <w:rPr>
                      <w:b/>
                      <w:sz w:val="21"/>
                      <w:szCs w:val="21"/>
                    </w:rPr>
                    <w:t xml:space="preserve"> $2,996.77</w:t>
                  </w:r>
                </w:p>
              </w:tc>
              <w:tc>
                <w:tcPr>
                  <w:tcW w:w="1845" w:type="dxa"/>
                  <w:shd w:val="clear" w:color="auto" w:fill="E8DEED" w:themeFill="accent3" w:themeFillTint="33"/>
                  <w:vAlign w:val="center"/>
                  <w:hideMark/>
                </w:tcPr>
                <w:p w14:paraId="68F707FE" w14:textId="77777777" w:rsidR="00944DBD" w:rsidRPr="00105698" w:rsidRDefault="00944DBD" w:rsidP="00944DBD">
                  <w:pPr>
                    <w:spacing w:before="60" w:after="60" w:line="240" w:lineRule="auto"/>
                    <w:rPr>
                      <w:rFonts w:eastAsiaTheme="minorHAnsi" w:cs="Arial"/>
                      <w:b/>
                      <w:sz w:val="21"/>
                      <w:szCs w:val="21"/>
                      <w:lang w:eastAsia="en-AU"/>
                    </w:rPr>
                  </w:pPr>
                </w:p>
              </w:tc>
            </w:tr>
            <w:tr w:rsidR="00944DBD" w:rsidRPr="005C23E7" w14:paraId="00AA9FD6" w14:textId="77777777">
              <w:trPr>
                <w:trHeight w:val="360"/>
              </w:trPr>
              <w:tc>
                <w:tcPr>
                  <w:tcW w:w="4973" w:type="dxa"/>
                  <w:tcMar>
                    <w:top w:w="0" w:type="dxa"/>
                    <w:left w:w="108" w:type="dxa"/>
                    <w:bottom w:w="0" w:type="dxa"/>
                    <w:right w:w="108" w:type="dxa"/>
                  </w:tcMar>
                  <w:vAlign w:val="center"/>
                  <w:hideMark/>
                </w:tcPr>
                <w:p w14:paraId="123CFF3D"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Commonwealth subsidies and supplements </w:t>
                  </w:r>
                </w:p>
              </w:tc>
              <w:tc>
                <w:tcPr>
                  <w:tcW w:w="1962" w:type="dxa"/>
                  <w:noWrap/>
                  <w:tcMar>
                    <w:top w:w="0" w:type="dxa"/>
                    <w:left w:w="108" w:type="dxa"/>
                    <w:bottom w:w="0" w:type="dxa"/>
                    <w:right w:w="108" w:type="dxa"/>
                  </w:tcMar>
                  <w:vAlign w:val="center"/>
                </w:tcPr>
                <w:p w14:paraId="49188C78" w14:textId="5579B63F" w:rsidR="00944DBD" w:rsidRPr="005C23E7" w:rsidRDefault="00944DBD" w:rsidP="00944DBD">
                  <w:pPr>
                    <w:spacing w:before="60" w:after="60" w:line="240" w:lineRule="auto"/>
                    <w:rPr>
                      <w:sz w:val="21"/>
                      <w:szCs w:val="21"/>
                      <w:lang w:eastAsia="en-AU"/>
                    </w:rPr>
                  </w:pPr>
                  <w:r w:rsidRPr="005C23E7">
                    <w:rPr>
                      <w:sz w:val="21"/>
                      <w:szCs w:val="21"/>
                    </w:rPr>
                    <w:t xml:space="preserve"> $8,335.50</w:t>
                  </w:r>
                </w:p>
              </w:tc>
              <w:tc>
                <w:tcPr>
                  <w:tcW w:w="1845" w:type="dxa"/>
                  <w:noWrap/>
                  <w:tcMar>
                    <w:top w:w="0" w:type="dxa"/>
                    <w:left w:w="108" w:type="dxa"/>
                    <w:bottom w:w="0" w:type="dxa"/>
                    <w:right w:w="108" w:type="dxa"/>
                  </w:tcMar>
                  <w:vAlign w:val="center"/>
                </w:tcPr>
                <w:p w14:paraId="4DD1B21B" w14:textId="606F82BC" w:rsidR="00944DBD" w:rsidRPr="00105698" w:rsidRDefault="00944DBD" w:rsidP="00944DBD">
                  <w:pPr>
                    <w:spacing w:before="60" w:after="60" w:line="240" w:lineRule="auto"/>
                    <w:rPr>
                      <w:rFonts w:cs="Arial"/>
                      <w:sz w:val="21"/>
                      <w:szCs w:val="21"/>
                      <w:lang w:eastAsia="en-AU"/>
                    </w:rPr>
                  </w:pPr>
                  <w:r w:rsidRPr="005C23E7">
                    <w:rPr>
                      <w:sz w:val="21"/>
                      <w:szCs w:val="21"/>
                    </w:rPr>
                    <w:t>95.8%</w:t>
                  </w:r>
                </w:p>
              </w:tc>
            </w:tr>
            <w:tr w:rsidR="00944DBD" w:rsidRPr="005C23E7" w14:paraId="3C8E5309" w14:textId="77777777">
              <w:trPr>
                <w:trHeight w:val="360"/>
              </w:trPr>
              <w:tc>
                <w:tcPr>
                  <w:tcW w:w="4973" w:type="dxa"/>
                  <w:tcMar>
                    <w:top w:w="0" w:type="dxa"/>
                    <w:left w:w="108" w:type="dxa"/>
                    <w:bottom w:w="0" w:type="dxa"/>
                    <w:right w:w="108" w:type="dxa"/>
                  </w:tcMar>
                  <w:vAlign w:val="center"/>
                  <w:hideMark/>
                </w:tcPr>
                <w:p w14:paraId="2CC2890B"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Client fees - Basic daily fee </w:t>
                  </w:r>
                </w:p>
              </w:tc>
              <w:tc>
                <w:tcPr>
                  <w:tcW w:w="1962" w:type="dxa"/>
                  <w:noWrap/>
                  <w:tcMar>
                    <w:top w:w="0" w:type="dxa"/>
                    <w:left w:w="108" w:type="dxa"/>
                    <w:bottom w:w="0" w:type="dxa"/>
                    <w:right w:w="108" w:type="dxa"/>
                  </w:tcMar>
                  <w:vAlign w:val="center"/>
                </w:tcPr>
                <w:p w14:paraId="3E103C98" w14:textId="17D38C69" w:rsidR="00944DBD" w:rsidRPr="00105698" w:rsidRDefault="00944DBD" w:rsidP="00944DBD">
                  <w:pPr>
                    <w:spacing w:before="60" w:after="60" w:line="240" w:lineRule="auto"/>
                    <w:rPr>
                      <w:rFonts w:cs="Arial"/>
                      <w:sz w:val="21"/>
                      <w:szCs w:val="21"/>
                      <w:lang w:eastAsia="en-AU"/>
                    </w:rPr>
                  </w:pPr>
                  <w:r w:rsidRPr="005C23E7">
                    <w:rPr>
                      <w:sz w:val="21"/>
                      <w:szCs w:val="21"/>
                    </w:rPr>
                    <w:t xml:space="preserve"> $24.70 </w:t>
                  </w:r>
                </w:p>
              </w:tc>
              <w:tc>
                <w:tcPr>
                  <w:tcW w:w="1845" w:type="dxa"/>
                  <w:noWrap/>
                  <w:tcMar>
                    <w:top w:w="0" w:type="dxa"/>
                    <w:left w:w="108" w:type="dxa"/>
                    <w:bottom w:w="0" w:type="dxa"/>
                    <w:right w:w="108" w:type="dxa"/>
                  </w:tcMar>
                  <w:vAlign w:val="center"/>
                </w:tcPr>
                <w:p w14:paraId="0FF17125" w14:textId="29BE439B" w:rsidR="00944DBD" w:rsidRPr="00105698" w:rsidRDefault="00944DBD" w:rsidP="00944DBD">
                  <w:pPr>
                    <w:spacing w:before="60" w:after="60" w:line="240" w:lineRule="auto"/>
                    <w:rPr>
                      <w:rFonts w:cs="Arial"/>
                      <w:sz w:val="21"/>
                      <w:szCs w:val="21"/>
                      <w:lang w:eastAsia="en-AU"/>
                    </w:rPr>
                  </w:pPr>
                  <w:r w:rsidRPr="005C23E7">
                    <w:rPr>
                      <w:sz w:val="21"/>
                      <w:szCs w:val="21"/>
                    </w:rPr>
                    <w:t>0.3%</w:t>
                  </w:r>
                </w:p>
              </w:tc>
            </w:tr>
            <w:tr w:rsidR="00944DBD" w:rsidRPr="005C23E7" w14:paraId="419BC29C" w14:textId="77777777">
              <w:trPr>
                <w:trHeight w:val="360"/>
              </w:trPr>
              <w:tc>
                <w:tcPr>
                  <w:tcW w:w="4973" w:type="dxa"/>
                  <w:tcMar>
                    <w:top w:w="0" w:type="dxa"/>
                    <w:left w:w="108" w:type="dxa"/>
                    <w:bottom w:w="0" w:type="dxa"/>
                    <w:right w:w="108" w:type="dxa"/>
                  </w:tcMar>
                  <w:vAlign w:val="center"/>
                  <w:hideMark/>
                </w:tcPr>
                <w:p w14:paraId="3B145BC2"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Client fees - Income tested care fees </w:t>
                  </w:r>
                </w:p>
              </w:tc>
              <w:tc>
                <w:tcPr>
                  <w:tcW w:w="1962" w:type="dxa"/>
                  <w:noWrap/>
                  <w:tcMar>
                    <w:top w:w="0" w:type="dxa"/>
                    <w:left w:w="108" w:type="dxa"/>
                    <w:bottom w:w="0" w:type="dxa"/>
                    <w:right w:w="108" w:type="dxa"/>
                  </w:tcMar>
                  <w:vAlign w:val="center"/>
                </w:tcPr>
                <w:p w14:paraId="1710F300" w14:textId="03345247" w:rsidR="00944DBD" w:rsidRPr="00105698" w:rsidRDefault="00944DBD" w:rsidP="00944DBD">
                  <w:pPr>
                    <w:spacing w:before="60" w:after="60" w:line="240" w:lineRule="auto"/>
                    <w:rPr>
                      <w:rFonts w:cs="Arial"/>
                      <w:sz w:val="21"/>
                      <w:szCs w:val="21"/>
                      <w:lang w:eastAsia="en-AU"/>
                    </w:rPr>
                  </w:pPr>
                  <w:r w:rsidRPr="005C23E7">
                    <w:rPr>
                      <w:sz w:val="21"/>
                      <w:szCs w:val="21"/>
                    </w:rPr>
                    <w:t xml:space="preserve"> $130.68</w:t>
                  </w:r>
                </w:p>
              </w:tc>
              <w:tc>
                <w:tcPr>
                  <w:tcW w:w="1845" w:type="dxa"/>
                  <w:noWrap/>
                  <w:tcMar>
                    <w:top w:w="0" w:type="dxa"/>
                    <w:left w:w="108" w:type="dxa"/>
                    <w:bottom w:w="0" w:type="dxa"/>
                    <w:right w:w="108" w:type="dxa"/>
                  </w:tcMar>
                  <w:vAlign w:val="center"/>
                </w:tcPr>
                <w:p w14:paraId="00471275" w14:textId="77777777" w:rsidR="00944DBD" w:rsidRPr="00105698" w:rsidRDefault="00944DBD" w:rsidP="00944DBD">
                  <w:pPr>
                    <w:spacing w:before="60" w:after="60" w:line="240" w:lineRule="auto"/>
                    <w:rPr>
                      <w:rFonts w:cs="Arial"/>
                      <w:sz w:val="21"/>
                      <w:szCs w:val="21"/>
                      <w:lang w:eastAsia="en-AU"/>
                    </w:rPr>
                  </w:pPr>
                  <w:r w:rsidRPr="005C23E7">
                    <w:rPr>
                      <w:sz w:val="21"/>
                      <w:szCs w:val="21"/>
                    </w:rPr>
                    <w:t>1.5%</w:t>
                  </w:r>
                </w:p>
              </w:tc>
            </w:tr>
            <w:tr w:rsidR="00944DBD" w:rsidRPr="005C23E7" w14:paraId="2C927D05" w14:textId="77777777">
              <w:trPr>
                <w:trHeight w:val="360"/>
              </w:trPr>
              <w:tc>
                <w:tcPr>
                  <w:tcW w:w="4973" w:type="dxa"/>
                  <w:tcBorders>
                    <w:bottom w:val="single" w:sz="4" w:space="0" w:color="auto"/>
                  </w:tcBorders>
                  <w:tcMar>
                    <w:top w:w="0" w:type="dxa"/>
                    <w:left w:w="108" w:type="dxa"/>
                    <w:bottom w:w="0" w:type="dxa"/>
                    <w:right w:w="108" w:type="dxa"/>
                  </w:tcMar>
                  <w:vAlign w:val="center"/>
                  <w:hideMark/>
                </w:tcPr>
                <w:p w14:paraId="0F85A5AE"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Client fees - Other </w:t>
                  </w:r>
                </w:p>
              </w:tc>
              <w:tc>
                <w:tcPr>
                  <w:tcW w:w="1962" w:type="dxa"/>
                  <w:tcBorders>
                    <w:bottom w:val="single" w:sz="4" w:space="0" w:color="auto"/>
                  </w:tcBorders>
                  <w:noWrap/>
                  <w:tcMar>
                    <w:top w:w="0" w:type="dxa"/>
                    <w:left w:w="108" w:type="dxa"/>
                    <w:bottom w:w="0" w:type="dxa"/>
                    <w:right w:w="108" w:type="dxa"/>
                  </w:tcMar>
                  <w:vAlign w:val="center"/>
                </w:tcPr>
                <w:p w14:paraId="1531BF42" w14:textId="39206803" w:rsidR="00944DBD" w:rsidRPr="00105698" w:rsidRDefault="00944DBD" w:rsidP="00944DBD">
                  <w:pPr>
                    <w:spacing w:before="60" w:after="60" w:line="240" w:lineRule="auto"/>
                    <w:rPr>
                      <w:rFonts w:cs="Arial"/>
                      <w:sz w:val="21"/>
                      <w:szCs w:val="21"/>
                      <w:lang w:eastAsia="en-AU"/>
                    </w:rPr>
                  </w:pPr>
                  <w:r w:rsidRPr="005C23E7">
                    <w:rPr>
                      <w:sz w:val="21"/>
                      <w:szCs w:val="21"/>
                    </w:rPr>
                    <w:t xml:space="preserve"> $51.50</w:t>
                  </w:r>
                </w:p>
              </w:tc>
              <w:tc>
                <w:tcPr>
                  <w:tcW w:w="1845" w:type="dxa"/>
                  <w:tcBorders>
                    <w:bottom w:val="single" w:sz="4" w:space="0" w:color="auto"/>
                  </w:tcBorders>
                  <w:noWrap/>
                  <w:tcMar>
                    <w:top w:w="0" w:type="dxa"/>
                    <w:left w:w="108" w:type="dxa"/>
                    <w:bottom w:w="0" w:type="dxa"/>
                    <w:right w:w="108" w:type="dxa"/>
                  </w:tcMar>
                  <w:vAlign w:val="center"/>
                </w:tcPr>
                <w:p w14:paraId="3082FF8C" w14:textId="77777777" w:rsidR="00944DBD" w:rsidRPr="00105698" w:rsidRDefault="00944DBD" w:rsidP="00944DBD">
                  <w:pPr>
                    <w:spacing w:before="60" w:after="60" w:line="240" w:lineRule="auto"/>
                    <w:rPr>
                      <w:rFonts w:cs="Arial"/>
                      <w:sz w:val="21"/>
                      <w:szCs w:val="21"/>
                      <w:lang w:eastAsia="en-AU"/>
                    </w:rPr>
                  </w:pPr>
                  <w:r w:rsidRPr="005C23E7">
                    <w:rPr>
                      <w:sz w:val="21"/>
                      <w:szCs w:val="21"/>
                    </w:rPr>
                    <w:t>0.6%</w:t>
                  </w:r>
                </w:p>
              </w:tc>
            </w:tr>
            <w:tr w:rsidR="00944DBD" w:rsidRPr="005C23E7" w14:paraId="608CC808" w14:textId="77777777">
              <w:trPr>
                <w:trHeight w:val="360"/>
              </w:trPr>
              <w:tc>
                <w:tcPr>
                  <w:tcW w:w="4973" w:type="dxa"/>
                  <w:tcBorders>
                    <w:top w:val="single" w:sz="4" w:space="0" w:color="auto"/>
                    <w:bottom w:val="single" w:sz="12" w:space="0" w:color="auto"/>
                  </w:tcBorders>
                  <w:tcMar>
                    <w:top w:w="0" w:type="dxa"/>
                    <w:left w:w="108" w:type="dxa"/>
                    <w:bottom w:w="0" w:type="dxa"/>
                    <w:right w:w="108" w:type="dxa"/>
                  </w:tcMar>
                  <w:vAlign w:val="center"/>
                  <w:hideMark/>
                </w:tcPr>
                <w:p w14:paraId="0AD2F685"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Funds transferred in with new clients </w:t>
                  </w:r>
                </w:p>
              </w:tc>
              <w:tc>
                <w:tcPr>
                  <w:tcW w:w="1962" w:type="dxa"/>
                  <w:tcBorders>
                    <w:top w:val="single" w:sz="4" w:space="0" w:color="auto"/>
                    <w:bottom w:val="single" w:sz="12" w:space="0" w:color="auto"/>
                  </w:tcBorders>
                  <w:noWrap/>
                  <w:tcMar>
                    <w:top w:w="0" w:type="dxa"/>
                    <w:left w:w="108" w:type="dxa"/>
                    <w:bottom w:w="0" w:type="dxa"/>
                    <w:right w:w="108" w:type="dxa"/>
                  </w:tcMar>
                  <w:vAlign w:val="center"/>
                </w:tcPr>
                <w:p w14:paraId="5A480DA7" w14:textId="47D6E080" w:rsidR="00944DBD" w:rsidRPr="00105698" w:rsidRDefault="00944DBD" w:rsidP="00944DBD">
                  <w:pPr>
                    <w:spacing w:before="60" w:after="60" w:line="240" w:lineRule="auto"/>
                    <w:rPr>
                      <w:rFonts w:cs="Arial"/>
                      <w:sz w:val="21"/>
                      <w:szCs w:val="21"/>
                      <w:lang w:eastAsia="en-AU"/>
                    </w:rPr>
                  </w:pPr>
                  <w:r w:rsidRPr="005C23E7">
                    <w:rPr>
                      <w:sz w:val="21"/>
                      <w:szCs w:val="21"/>
                    </w:rPr>
                    <w:t xml:space="preserve"> $156.46 </w:t>
                  </w:r>
                </w:p>
              </w:tc>
              <w:tc>
                <w:tcPr>
                  <w:tcW w:w="1845" w:type="dxa"/>
                  <w:tcBorders>
                    <w:top w:val="single" w:sz="4" w:space="0" w:color="auto"/>
                    <w:bottom w:val="single" w:sz="12" w:space="0" w:color="auto"/>
                  </w:tcBorders>
                  <w:noWrap/>
                  <w:tcMar>
                    <w:top w:w="0" w:type="dxa"/>
                    <w:left w:w="108" w:type="dxa"/>
                    <w:bottom w:w="0" w:type="dxa"/>
                    <w:right w:w="108" w:type="dxa"/>
                  </w:tcMar>
                  <w:vAlign w:val="center"/>
                </w:tcPr>
                <w:p w14:paraId="1940A87F" w14:textId="196F657F" w:rsidR="00944DBD" w:rsidRPr="00105698" w:rsidRDefault="00944DBD" w:rsidP="00944DBD">
                  <w:pPr>
                    <w:spacing w:before="60" w:after="60" w:line="240" w:lineRule="auto"/>
                    <w:rPr>
                      <w:rFonts w:cs="Arial"/>
                      <w:sz w:val="21"/>
                      <w:szCs w:val="21"/>
                      <w:lang w:eastAsia="en-AU"/>
                    </w:rPr>
                  </w:pPr>
                  <w:r w:rsidRPr="005C23E7">
                    <w:rPr>
                      <w:sz w:val="21"/>
                      <w:szCs w:val="21"/>
                    </w:rPr>
                    <w:t>1.8%</w:t>
                  </w:r>
                </w:p>
              </w:tc>
            </w:tr>
            <w:tr w:rsidR="00944DBD" w:rsidRPr="005C23E7" w14:paraId="1725CFB9" w14:textId="77777777">
              <w:trPr>
                <w:trHeight w:val="360"/>
              </w:trPr>
              <w:tc>
                <w:tcPr>
                  <w:tcW w:w="4973" w:type="dxa"/>
                  <w:tcBorders>
                    <w:top w:val="single" w:sz="12" w:space="0" w:color="auto"/>
                  </w:tcBorders>
                  <w:tcMar>
                    <w:top w:w="0" w:type="dxa"/>
                    <w:left w:w="108" w:type="dxa"/>
                    <w:bottom w:w="0" w:type="dxa"/>
                    <w:right w:w="108" w:type="dxa"/>
                  </w:tcMar>
                  <w:vAlign w:val="center"/>
                  <w:hideMark/>
                </w:tcPr>
                <w:p w14:paraId="13E2C814"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Funds transferred out - Another provider </w:t>
                  </w:r>
                </w:p>
              </w:tc>
              <w:tc>
                <w:tcPr>
                  <w:tcW w:w="1962" w:type="dxa"/>
                  <w:tcBorders>
                    <w:top w:val="single" w:sz="12" w:space="0" w:color="auto"/>
                  </w:tcBorders>
                  <w:noWrap/>
                  <w:tcMar>
                    <w:top w:w="0" w:type="dxa"/>
                    <w:left w:w="108" w:type="dxa"/>
                    <w:bottom w:w="0" w:type="dxa"/>
                    <w:right w:w="108" w:type="dxa"/>
                  </w:tcMar>
                  <w:vAlign w:val="center"/>
                </w:tcPr>
                <w:p w14:paraId="7E2273B0" w14:textId="61956831" w:rsidR="00944DBD" w:rsidRPr="00105698" w:rsidRDefault="00944DBD" w:rsidP="00944DBD">
                  <w:pPr>
                    <w:spacing w:before="60" w:after="60" w:line="240" w:lineRule="auto"/>
                    <w:rPr>
                      <w:rFonts w:cs="Arial"/>
                      <w:sz w:val="21"/>
                      <w:szCs w:val="21"/>
                      <w:lang w:eastAsia="en-AU"/>
                    </w:rPr>
                  </w:pPr>
                  <w:r w:rsidRPr="005C23E7">
                    <w:rPr>
                      <w:sz w:val="21"/>
                      <w:szCs w:val="21"/>
                    </w:rPr>
                    <w:t xml:space="preserve">($67.58) </w:t>
                  </w:r>
                </w:p>
              </w:tc>
              <w:tc>
                <w:tcPr>
                  <w:tcW w:w="1845" w:type="dxa"/>
                  <w:tcBorders>
                    <w:top w:val="single" w:sz="12" w:space="0" w:color="auto"/>
                  </w:tcBorders>
                  <w:noWrap/>
                  <w:tcMar>
                    <w:top w:w="0" w:type="dxa"/>
                    <w:left w:w="108" w:type="dxa"/>
                    <w:bottom w:w="0" w:type="dxa"/>
                    <w:right w:w="108" w:type="dxa"/>
                  </w:tcMar>
                  <w:vAlign w:val="center"/>
                </w:tcPr>
                <w:p w14:paraId="0ABD31A2" w14:textId="77777777" w:rsidR="00944DBD" w:rsidRPr="00105698" w:rsidRDefault="00944DBD" w:rsidP="00944DBD">
                  <w:pPr>
                    <w:spacing w:before="60" w:after="60" w:line="240" w:lineRule="auto"/>
                    <w:rPr>
                      <w:rFonts w:cs="Arial"/>
                      <w:sz w:val="21"/>
                      <w:szCs w:val="21"/>
                      <w:lang w:eastAsia="en-AU"/>
                    </w:rPr>
                  </w:pPr>
                  <w:r w:rsidRPr="005C23E7">
                    <w:rPr>
                      <w:sz w:val="21"/>
                      <w:szCs w:val="21"/>
                    </w:rPr>
                    <w:t>(0.8%)</w:t>
                  </w:r>
                </w:p>
              </w:tc>
            </w:tr>
            <w:tr w:rsidR="00944DBD" w:rsidRPr="005C23E7" w14:paraId="143D0F9C" w14:textId="77777777">
              <w:trPr>
                <w:trHeight w:val="360"/>
              </w:trPr>
              <w:tc>
                <w:tcPr>
                  <w:tcW w:w="4973" w:type="dxa"/>
                  <w:tcMar>
                    <w:top w:w="0" w:type="dxa"/>
                    <w:left w:w="108" w:type="dxa"/>
                    <w:bottom w:w="0" w:type="dxa"/>
                    <w:right w:w="108" w:type="dxa"/>
                  </w:tcMar>
                  <w:vAlign w:val="center"/>
                  <w:hideMark/>
                </w:tcPr>
                <w:p w14:paraId="209EA4B5"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Funds transferred out - Client / estate </w:t>
                  </w:r>
                </w:p>
              </w:tc>
              <w:tc>
                <w:tcPr>
                  <w:tcW w:w="1962" w:type="dxa"/>
                  <w:noWrap/>
                  <w:tcMar>
                    <w:top w:w="0" w:type="dxa"/>
                    <w:left w:w="108" w:type="dxa"/>
                    <w:bottom w:w="0" w:type="dxa"/>
                    <w:right w:w="108" w:type="dxa"/>
                  </w:tcMar>
                  <w:vAlign w:val="center"/>
                </w:tcPr>
                <w:p w14:paraId="01216596" w14:textId="753F5597" w:rsidR="00944DBD" w:rsidRPr="00105698" w:rsidRDefault="00944DBD" w:rsidP="00944DBD">
                  <w:pPr>
                    <w:spacing w:before="60" w:after="60" w:line="240" w:lineRule="auto"/>
                    <w:rPr>
                      <w:rFonts w:cs="Arial"/>
                      <w:sz w:val="21"/>
                      <w:szCs w:val="21"/>
                      <w:lang w:eastAsia="en-AU"/>
                    </w:rPr>
                  </w:pPr>
                  <w:r w:rsidRPr="005C23E7">
                    <w:rPr>
                      <w:sz w:val="21"/>
                      <w:szCs w:val="21"/>
                    </w:rPr>
                    <w:t xml:space="preserve">($25.33) </w:t>
                  </w:r>
                </w:p>
              </w:tc>
              <w:tc>
                <w:tcPr>
                  <w:tcW w:w="1845" w:type="dxa"/>
                  <w:noWrap/>
                  <w:tcMar>
                    <w:top w:w="0" w:type="dxa"/>
                    <w:left w:w="108" w:type="dxa"/>
                    <w:bottom w:w="0" w:type="dxa"/>
                    <w:right w:w="108" w:type="dxa"/>
                  </w:tcMar>
                  <w:vAlign w:val="center"/>
                </w:tcPr>
                <w:p w14:paraId="7942D6F3" w14:textId="77777777" w:rsidR="00944DBD" w:rsidRPr="00105698" w:rsidRDefault="00944DBD" w:rsidP="00944DBD">
                  <w:pPr>
                    <w:spacing w:before="60" w:after="60" w:line="240" w:lineRule="auto"/>
                    <w:rPr>
                      <w:rFonts w:cs="Arial"/>
                      <w:sz w:val="21"/>
                      <w:szCs w:val="21"/>
                      <w:lang w:eastAsia="en-AU"/>
                    </w:rPr>
                  </w:pPr>
                  <w:r w:rsidRPr="005C23E7">
                    <w:rPr>
                      <w:sz w:val="21"/>
                      <w:szCs w:val="21"/>
                    </w:rPr>
                    <w:t>(0.3%)</w:t>
                  </w:r>
                </w:p>
              </w:tc>
            </w:tr>
            <w:tr w:rsidR="00944DBD" w:rsidRPr="005C23E7" w14:paraId="7D09191C" w14:textId="77777777">
              <w:trPr>
                <w:trHeight w:val="360"/>
              </w:trPr>
              <w:tc>
                <w:tcPr>
                  <w:tcW w:w="4973" w:type="dxa"/>
                  <w:tcMar>
                    <w:top w:w="0" w:type="dxa"/>
                    <w:left w:w="108" w:type="dxa"/>
                    <w:bottom w:w="0" w:type="dxa"/>
                    <w:right w:w="108" w:type="dxa"/>
                  </w:tcMar>
                  <w:vAlign w:val="center"/>
                  <w:hideMark/>
                </w:tcPr>
                <w:p w14:paraId="058C7EE9"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Funds transferred out - Commonwealth </w:t>
                  </w:r>
                </w:p>
              </w:tc>
              <w:tc>
                <w:tcPr>
                  <w:tcW w:w="1962" w:type="dxa"/>
                  <w:noWrap/>
                  <w:tcMar>
                    <w:top w:w="0" w:type="dxa"/>
                    <w:left w:w="108" w:type="dxa"/>
                    <w:bottom w:w="0" w:type="dxa"/>
                    <w:right w:w="108" w:type="dxa"/>
                  </w:tcMar>
                  <w:vAlign w:val="center"/>
                </w:tcPr>
                <w:p w14:paraId="79ED5CB3" w14:textId="175DC778" w:rsidR="00944DBD" w:rsidRPr="00105698" w:rsidRDefault="00944DBD" w:rsidP="00944DBD">
                  <w:pPr>
                    <w:spacing w:before="60" w:after="60" w:line="240" w:lineRule="auto"/>
                    <w:rPr>
                      <w:rFonts w:cs="Arial"/>
                      <w:sz w:val="21"/>
                      <w:szCs w:val="21"/>
                      <w:lang w:eastAsia="en-AU"/>
                    </w:rPr>
                  </w:pPr>
                  <w:r w:rsidRPr="005C23E7">
                    <w:rPr>
                      <w:sz w:val="21"/>
                      <w:szCs w:val="21"/>
                    </w:rPr>
                    <w:t xml:space="preserve">($539.21) </w:t>
                  </w:r>
                </w:p>
              </w:tc>
              <w:tc>
                <w:tcPr>
                  <w:tcW w:w="1845" w:type="dxa"/>
                  <w:noWrap/>
                  <w:tcMar>
                    <w:top w:w="0" w:type="dxa"/>
                    <w:left w:w="108" w:type="dxa"/>
                    <w:bottom w:w="0" w:type="dxa"/>
                    <w:right w:w="108" w:type="dxa"/>
                  </w:tcMar>
                  <w:vAlign w:val="center"/>
                </w:tcPr>
                <w:p w14:paraId="220A37BD" w14:textId="1019B1B0" w:rsidR="00944DBD" w:rsidRPr="00105698" w:rsidRDefault="00944DBD" w:rsidP="00944DBD">
                  <w:pPr>
                    <w:spacing w:before="60" w:after="60" w:line="240" w:lineRule="auto"/>
                    <w:rPr>
                      <w:rFonts w:cs="Arial"/>
                      <w:sz w:val="21"/>
                      <w:szCs w:val="21"/>
                      <w:lang w:eastAsia="en-AU"/>
                    </w:rPr>
                  </w:pPr>
                  <w:r w:rsidRPr="005C23E7">
                    <w:rPr>
                      <w:sz w:val="21"/>
                      <w:szCs w:val="21"/>
                    </w:rPr>
                    <w:t>(6.2%)</w:t>
                  </w:r>
                </w:p>
              </w:tc>
            </w:tr>
            <w:tr w:rsidR="00944DBD" w:rsidRPr="005C23E7" w14:paraId="779D5B21" w14:textId="77777777" w:rsidTr="002477D2">
              <w:trPr>
                <w:trHeight w:val="360"/>
              </w:trPr>
              <w:tc>
                <w:tcPr>
                  <w:tcW w:w="4973" w:type="dxa"/>
                  <w:tcBorders>
                    <w:bottom w:val="single" w:sz="4" w:space="0" w:color="auto"/>
                  </w:tcBorders>
                  <w:tcMar>
                    <w:top w:w="0" w:type="dxa"/>
                    <w:left w:w="108" w:type="dxa"/>
                    <w:bottom w:w="0" w:type="dxa"/>
                    <w:right w:w="108" w:type="dxa"/>
                  </w:tcMar>
                  <w:vAlign w:val="center"/>
                  <w:hideMark/>
                </w:tcPr>
                <w:p w14:paraId="61154400" w14:textId="77777777" w:rsidR="00944DBD" w:rsidRPr="00105698" w:rsidRDefault="00944DBD" w:rsidP="00944DBD">
                  <w:pPr>
                    <w:spacing w:before="60" w:after="60" w:line="240" w:lineRule="auto"/>
                    <w:rPr>
                      <w:rFonts w:cs="Arial"/>
                      <w:sz w:val="21"/>
                      <w:szCs w:val="21"/>
                      <w:lang w:eastAsia="en-AU"/>
                    </w:rPr>
                  </w:pPr>
                  <w:r w:rsidRPr="00105698">
                    <w:rPr>
                      <w:rFonts w:cs="Arial"/>
                      <w:sz w:val="21"/>
                      <w:szCs w:val="21"/>
                      <w:lang w:eastAsia="en-AU"/>
                    </w:rPr>
                    <w:t xml:space="preserve">Package funds spent </w:t>
                  </w:r>
                </w:p>
              </w:tc>
              <w:tc>
                <w:tcPr>
                  <w:tcW w:w="1962" w:type="dxa"/>
                  <w:tcBorders>
                    <w:bottom w:val="single" w:sz="4" w:space="0" w:color="auto"/>
                  </w:tcBorders>
                  <w:noWrap/>
                  <w:tcMar>
                    <w:top w:w="0" w:type="dxa"/>
                    <w:left w:w="108" w:type="dxa"/>
                    <w:bottom w:w="0" w:type="dxa"/>
                    <w:right w:w="108" w:type="dxa"/>
                  </w:tcMar>
                  <w:vAlign w:val="center"/>
                </w:tcPr>
                <w:p w14:paraId="07DEA585" w14:textId="4D6D3BD3" w:rsidR="00944DBD" w:rsidRPr="00105698" w:rsidRDefault="00944DBD" w:rsidP="00944DBD">
                  <w:pPr>
                    <w:spacing w:before="60" w:after="60" w:line="240" w:lineRule="auto"/>
                    <w:rPr>
                      <w:rFonts w:cs="Arial"/>
                      <w:sz w:val="21"/>
                      <w:szCs w:val="21"/>
                      <w:lang w:eastAsia="en-AU"/>
                    </w:rPr>
                  </w:pPr>
                  <w:r w:rsidRPr="005C23E7">
                    <w:rPr>
                      <w:sz w:val="21"/>
                      <w:szCs w:val="21"/>
                    </w:rPr>
                    <w:t xml:space="preserve">($7,441.13) </w:t>
                  </w:r>
                </w:p>
              </w:tc>
              <w:tc>
                <w:tcPr>
                  <w:tcW w:w="1845" w:type="dxa"/>
                  <w:tcBorders>
                    <w:bottom w:val="single" w:sz="4" w:space="0" w:color="auto"/>
                  </w:tcBorders>
                  <w:noWrap/>
                  <w:tcMar>
                    <w:top w:w="0" w:type="dxa"/>
                    <w:left w:w="108" w:type="dxa"/>
                    <w:bottom w:w="0" w:type="dxa"/>
                    <w:right w:w="108" w:type="dxa"/>
                  </w:tcMar>
                  <w:vAlign w:val="center"/>
                </w:tcPr>
                <w:p w14:paraId="038099EA" w14:textId="5D9BB545" w:rsidR="00944DBD" w:rsidRPr="00105698" w:rsidRDefault="00944DBD" w:rsidP="00944DBD">
                  <w:pPr>
                    <w:spacing w:before="60" w:after="60" w:line="240" w:lineRule="auto"/>
                    <w:rPr>
                      <w:rFonts w:cs="Arial"/>
                      <w:sz w:val="21"/>
                      <w:szCs w:val="21"/>
                      <w:lang w:eastAsia="en-AU"/>
                    </w:rPr>
                  </w:pPr>
                  <w:r w:rsidRPr="005C23E7">
                    <w:rPr>
                      <w:sz w:val="21"/>
                      <w:szCs w:val="21"/>
                    </w:rPr>
                    <w:t>(85.5%)</w:t>
                  </w:r>
                </w:p>
              </w:tc>
            </w:tr>
            <w:tr w:rsidR="00944DBD" w:rsidRPr="005C23E7" w14:paraId="361DC30D" w14:textId="77777777" w:rsidTr="002477D2">
              <w:trPr>
                <w:trHeight w:val="360"/>
              </w:trPr>
              <w:tc>
                <w:tcPr>
                  <w:tcW w:w="4973" w:type="dxa"/>
                  <w:tcBorders>
                    <w:top w:val="single" w:sz="4" w:space="0" w:color="auto"/>
                    <w:bottom w:val="single" w:sz="4" w:space="0" w:color="auto"/>
                  </w:tcBorders>
                  <w:shd w:val="clear" w:color="auto" w:fill="D8DADA"/>
                  <w:tcMar>
                    <w:top w:w="0" w:type="dxa"/>
                    <w:left w:w="108" w:type="dxa"/>
                    <w:bottom w:w="0" w:type="dxa"/>
                    <w:right w:w="108" w:type="dxa"/>
                  </w:tcMar>
                  <w:vAlign w:val="center"/>
                  <w:hideMark/>
                </w:tcPr>
                <w:p w14:paraId="6ABDF8DF" w14:textId="77777777" w:rsidR="00944DBD" w:rsidRPr="00105698" w:rsidRDefault="00944DBD" w:rsidP="00944DBD">
                  <w:pPr>
                    <w:spacing w:before="60" w:after="60" w:line="240" w:lineRule="auto"/>
                    <w:rPr>
                      <w:rFonts w:cs="Arial"/>
                      <w:b/>
                      <w:sz w:val="21"/>
                      <w:szCs w:val="21"/>
                      <w:lang w:eastAsia="en-AU"/>
                    </w:rPr>
                  </w:pPr>
                  <w:r w:rsidRPr="00105698">
                    <w:rPr>
                      <w:rFonts w:cs="Arial"/>
                      <w:b/>
                      <w:sz w:val="21"/>
                      <w:szCs w:val="21"/>
                      <w:lang w:eastAsia="en-AU"/>
                    </w:rPr>
                    <w:t xml:space="preserve">Home Care Account balance plus unspent package funds closing balance </w:t>
                  </w:r>
                </w:p>
              </w:tc>
              <w:tc>
                <w:tcPr>
                  <w:tcW w:w="1962" w:type="dxa"/>
                  <w:tcBorders>
                    <w:top w:val="single" w:sz="4" w:space="0" w:color="auto"/>
                    <w:bottom w:val="single" w:sz="4" w:space="0" w:color="auto"/>
                  </w:tcBorders>
                  <w:shd w:val="clear" w:color="auto" w:fill="D8DADA"/>
                  <w:noWrap/>
                  <w:tcMar>
                    <w:top w:w="0" w:type="dxa"/>
                    <w:left w:w="108" w:type="dxa"/>
                    <w:bottom w:w="0" w:type="dxa"/>
                    <w:right w:w="108" w:type="dxa"/>
                  </w:tcMar>
                  <w:vAlign w:val="center"/>
                </w:tcPr>
                <w:p w14:paraId="150174D5" w14:textId="7D4DA7F2" w:rsidR="00944DBD" w:rsidRPr="00105698" w:rsidRDefault="00944DBD" w:rsidP="00944DBD">
                  <w:pPr>
                    <w:spacing w:before="60" w:after="60" w:line="240" w:lineRule="auto"/>
                    <w:rPr>
                      <w:rFonts w:cs="Arial"/>
                      <w:b/>
                      <w:sz w:val="21"/>
                      <w:szCs w:val="21"/>
                      <w:lang w:eastAsia="en-AU"/>
                    </w:rPr>
                  </w:pPr>
                  <w:r w:rsidRPr="005C23E7">
                    <w:rPr>
                      <w:b/>
                      <w:sz w:val="21"/>
                      <w:szCs w:val="21"/>
                    </w:rPr>
                    <w:t xml:space="preserve"> $3,622.34</w:t>
                  </w:r>
                </w:p>
              </w:tc>
              <w:tc>
                <w:tcPr>
                  <w:tcW w:w="1845" w:type="dxa"/>
                  <w:tcBorders>
                    <w:top w:val="single" w:sz="4" w:space="0" w:color="auto"/>
                    <w:bottom w:val="single" w:sz="4" w:space="0" w:color="auto"/>
                  </w:tcBorders>
                  <w:shd w:val="clear" w:color="auto" w:fill="D8DADA"/>
                  <w:noWrap/>
                  <w:tcMar>
                    <w:top w:w="0" w:type="dxa"/>
                    <w:left w:w="108" w:type="dxa"/>
                    <w:bottom w:w="0" w:type="dxa"/>
                    <w:right w:w="108" w:type="dxa"/>
                  </w:tcMar>
                  <w:vAlign w:val="center"/>
                </w:tcPr>
                <w:p w14:paraId="73EBBF7B" w14:textId="77777777" w:rsidR="00944DBD" w:rsidRPr="00105698" w:rsidRDefault="00944DBD" w:rsidP="00944DBD">
                  <w:pPr>
                    <w:spacing w:before="60" w:after="60" w:line="240" w:lineRule="auto"/>
                    <w:rPr>
                      <w:rFonts w:cs="Arial"/>
                      <w:b/>
                      <w:sz w:val="21"/>
                      <w:szCs w:val="21"/>
                      <w:lang w:eastAsia="en-AU"/>
                    </w:rPr>
                  </w:pPr>
                </w:p>
              </w:tc>
            </w:tr>
          </w:tbl>
          <w:p w14:paraId="6A3EDC52" w14:textId="77777777" w:rsidR="00944DBD" w:rsidRPr="00944DBD" w:rsidRDefault="00944DBD" w:rsidP="00944DBD">
            <w:pPr>
              <w:pStyle w:val="NormalreportStyleAfter6pt"/>
              <w:spacing w:after="0"/>
              <w:rPr>
                <w:rStyle w:val="normaltextrun"/>
                <w:rFonts w:eastAsiaTheme="majorEastAsia" w:cs="Arial"/>
                <w:color w:val="1E1545" w:themeColor="text2"/>
                <w:sz w:val="2"/>
                <w:szCs w:val="2"/>
              </w:rPr>
            </w:pPr>
          </w:p>
          <w:p w14:paraId="40A5871B" w14:textId="77777777" w:rsidR="00BA1E24" w:rsidRPr="00944DBD" w:rsidRDefault="00BA1E24" w:rsidP="002477D2">
            <w:pPr>
              <w:spacing w:after="0"/>
              <w:rPr>
                <w:sz w:val="2"/>
                <w:szCs w:val="2"/>
              </w:rPr>
            </w:pPr>
          </w:p>
        </w:tc>
      </w:tr>
    </w:tbl>
    <w:p w14:paraId="142CC8EE" w14:textId="77777777" w:rsidR="00BA1E24" w:rsidRPr="005C23E7" w:rsidRDefault="00BA1E24" w:rsidP="00125FE7">
      <w:pPr>
        <w:spacing w:after="0"/>
      </w:pPr>
    </w:p>
    <w:p w14:paraId="3AC57117" w14:textId="77777777" w:rsidR="005630A4" w:rsidRPr="005C23E7" w:rsidRDefault="005630A4" w:rsidP="004C16B7">
      <w:pPr>
        <w:pStyle w:val="Heading4"/>
        <w:numPr>
          <w:ilvl w:val="0"/>
          <w:numId w:val="0"/>
        </w:numPr>
        <w:ind w:left="864" w:hanging="864"/>
      </w:pPr>
      <w:r w:rsidRPr="005C23E7">
        <w:t xml:space="preserve">Results by provider ownership type, location, and scale </w:t>
      </w:r>
    </w:p>
    <w:p w14:paraId="4390500E" w14:textId="77777777" w:rsidR="005630A4" w:rsidRPr="005C23E7" w:rsidRDefault="005630A4" w:rsidP="002876F6">
      <w:pPr>
        <w:pStyle w:val="Style5"/>
        <w:numPr>
          <w:ilvl w:val="0"/>
          <w:numId w:val="0"/>
        </w:numPr>
        <w:spacing w:before="120" w:after="120"/>
        <w:ind w:left="1008" w:hanging="1008"/>
      </w:pPr>
      <w:r w:rsidRPr="005C23E7">
        <w:t>Provider ownership type</w:t>
      </w:r>
    </w:p>
    <w:p w14:paraId="189C0D48" w14:textId="358F7E9F" w:rsidR="00D2166F" w:rsidRPr="005C23E7" w:rsidRDefault="00FF0F96" w:rsidP="00E07FB7">
      <w:pPr>
        <w:spacing w:after="120"/>
      </w:pPr>
      <w:r w:rsidRPr="005C23E7">
        <w:t>F</w:t>
      </w:r>
      <w:r w:rsidR="00D2166F" w:rsidRPr="005C23E7">
        <w:t>inancial performance for</w:t>
      </w:r>
      <w:r w:rsidR="006B26D4" w:rsidRPr="005C23E7">
        <w:t xml:space="preserve"> </w:t>
      </w:r>
      <w:r w:rsidR="00A94128" w:rsidRPr="005C23E7">
        <w:t>all</w:t>
      </w:r>
      <w:r w:rsidR="00D2166F" w:rsidRPr="005C23E7">
        <w:t xml:space="preserve"> provider</w:t>
      </w:r>
      <w:r w:rsidR="006F77F9" w:rsidRPr="005C23E7">
        <w:t xml:space="preserve"> types</w:t>
      </w:r>
      <w:r w:rsidR="00D2166F" w:rsidRPr="005C23E7">
        <w:t xml:space="preserve"> improved from 2022-23 to 2023-24, </w:t>
      </w:r>
      <w:r w:rsidR="006B26D4" w:rsidRPr="005C23E7">
        <w:t>with for-profit providers continuing to outperform not</w:t>
      </w:r>
      <w:r w:rsidR="2E0AEB52" w:rsidRPr="005C23E7">
        <w:t>-</w:t>
      </w:r>
      <w:r w:rsidR="006B26D4" w:rsidRPr="005C23E7">
        <w:t>for</w:t>
      </w:r>
      <w:r w:rsidR="2E0AEB52" w:rsidRPr="005C23E7">
        <w:t>-</w:t>
      </w:r>
      <w:r w:rsidR="006B26D4" w:rsidRPr="005C23E7">
        <w:t>profit</w:t>
      </w:r>
      <w:r w:rsidR="00A94128" w:rsidRPr="005C23E7">
        <w:t xml:space="preserve"> and LST</w:t>
      </w:r>
      <w:r w:rsidR="00D97B3E">
        <w:t xml:space="preserve"> </w:t>
      </w:r>
      <w:r w:rsidR="00A94128" w:rsidRPr="005C23E7">
        <w:t xml:space="preserve">government </w:t>
      </w:r>
      <w:r w:rsidR="006B26D4" w:rsidRPr="005C23E7">
        <w:t>providers</w:t>
      </w:r>
      <w:r w:rsidR="00D2166F" w:rsidRPr="005C23E7">
        <w:t xml:space="preserve">. </w:t>
      </w:r>
      <w:r w:rsidR="006B26D4" w:rsidRPr="005C23E7">
        <w:t xml:space="preserve">When reviewing </w:t>
      </w:r>
      <w:r w:rsidR="001C474F" w:rsidRPr="005C23E7">
        <w:t>NPBT</w:t>
      </w:r>
      <w:r w:rsidR="006B26D4" w:rsidRPr="005C23E7">
        <w:t xml:space="preserve"> results by provider type:</w:t>
      </w:r>
    </w:p>
    <w:p w14:paraId="23A9E71F" w14:textId="5523FD7C" w:rsidR="00DC6EE4" w:rsidRPr="005C23E7" w:rsidRDefault="00DD674C" w:rsidP="00E07FB7">
      <w:pPr>
        <w:pStyle w:val="ListParagraph"/>
        <w:numPr>
          <w:ilvl w:val="0"/>
          <w:numId w:val="18"/>
        </w:numPr>
        <w:spacing w:after="120"/>
        <w:contextualSpacing w:val="0"/>
      </w:pPr>
      <w:r w:rsidRPr="005C23E7">
        <w:rPr>
          <w:b/>
          <w:bCs w:val="0"/>
        </w:rPr>
        <w:t>f</w:t>
      </w:r>
      <w:r w:rsidR="006B26D4" w:rsidRPr="005C23E7">
        <w:rPr>
          <w:b/>
          <w:bCs w:val="0"/>
        </w:rPr>
        <w:t>or-profit providers</w:t>
      </w:r>
      <w:r w:rsidR="006B26D4" w:rsidRPr="005C23E7">
        <w:t xml:space="preserve"> had the </w:t>
      </w:r>
      <w:r w:rsidRPr="005C23E7">
        <w:t>largest</w:t>
      </w:r>
      <w:r w:rsidR="006B26D4" w:rsidRPr="005C23E7">
        <w:t xml:space="preserve"> increase in </w:t>
      </w:r>
      <w:r w:rsidRPr="005C23E7">
        <w:t>NPBT</w:t>
      </w:r>
      <w:r w:rsidR="006B26D4" w:rsidRPr="005C23E7">
        <w:t xml:space="preserve">, </w:t>
      </w:r>
      <w:r w:rsidR="00C4552D" w:rsidRPr="005C23E7">
        <w:t>from $</w:t>
      </w:r>
      <w:r w:rsidR="00A1739F" w:rsidRPr="005C23E7">
        <w:t xml:space="preserve">2.75 </w:t>
      </w:r>
      <w:r w:rsidR="00CA60A4" w:rsidRPr="005C23E7">
        <w:t xml:space="preserve">per care recipient per day </w:t>
      </w:r>
      <w:r w:rsidR="00A1739F" w:rsidRPr="005C23E7">
        <w:t>in 2022-23 to $</w:t>
      </w:r>
      <w:r w:rsidR="006B26D4" w:rsidRPr="005C23E7">
        <w:t>5.71 in 2023-24</w:t>
      </w:r>
      <w:r w:rsidR="00A1739F" w:rsidRPr="005C23E7">
        <w:t xml:space="preserve"> (up </w:t>
      </w:r>
      <w:r w:rsidR="00CA60A4" w:rsidRPr="005C23E7">
        <w:t>$2.96).</w:t>
      </w:r>
      <w:r w:rsidR="006B26D4" w:rsidRPr="005C23E7">
        <w:t xml:space="preserve"> </w:t>
      </w:r>
      <w:r w:rsidR="00CA60A4" w:rsidRPr="005C23E7">
        <w:t>This was</w:t>
      </w:r>
      <w:r w:rsidR="00E22E28" w:rsidRPr="005C23E7">
        <w:t xml:space="preserve"> due to </w:t>
      </w:r>
      <w:r w:rsidR="00CA60A4" w:rsidRPr="005C23E7">
        <w:t>the growth in income (</w:t>
      </w:r>
      <w:r w:rsidR="00210AA6" w:rsidRPr="005C23E7">
        <w:t>11.5% per care recipient per day</w:t>
      </w:r>
      <w:r w:rsidR="00CA60A4" w:rsidRPr="005C23E7">
        <w:t xml:space="preserve">) for these providers </w:t>
      </w:r>
      <w:r w:rsidR="00CA60A4" w:rsidRPr="005C23E7">
        <w:lastRenderedPageBreak/>
        <w:t>exceeding growth in expenses (</w:t>
      </w:r>
      <w:r w:rsidR="00577B77" w:rsidRPr="005C23E7">
        <w:t>7.4</w:t>
      </w:r>
      <w:r w:rsidR="00CA60A4" w:rsidRPr="005C23E7">
        <w:t xml:space="preserve">%). </w:t>
      </w:r>
      <w:r w:rsidR="00DC6EE4" w:rsidRPr="005C23E7">
        <w:t xml:space="preserve">The income growth was primarily driven by </w:t>
      </w:r>
      <w:r w:rsidR="003D2FC5" w:rsidRPr="005C23E7">
        <w:t xml:space="preserve">a 56.3% increase in </w:t>
      </w:r>
      <w:r w:rsidR="00DC6EE4" w:rsidRPr="005C23E7">
        <w:t>income received for external care services</w:t>
      </w:r>
      <w:r w:rsidR="002F6268" w:rsidRPr="005C23E7">
        <w:t>, up $9.06 per care recipient per day</w:t>
      </w:r>
      <w:r w:rsidR="00DC6EE4" w:rsidRPr="005C23E7">
        <w:t xml:space="preserve"> in 2023-24</w:t>
      </w:r>
      <w:r w:rsidR="002F6268" w:rsidRPr="005C23E7">
        <w:t xml:space="preserve"> </w:t>
      </w:r>
      <w:r w:rsidR="00D0498C" w:rsidRPr="005C23E7">
        <w:t>on the prior year.</w:t>
      </w:r>
    </w:p>
    <w:p w14:paraId="304372E4" w14:textId="0B769790" w:rsidR="005508B9" w:rsidRPr="005C23E7" w:rsidRDefault="001C474F" w:rsidP="00E07FB7">
      <w:pPr>
        <w:pStyle w:val="ListParagraph"/>
        <w:numPr>
          <w:ilvl w:val="0"/>
          <w:numId w:val="18"/>
        </w:numPr>
        <w:spacing w:after="120"/>
        <w:contextualSpacing w:val="0"/>
      </w:pPr>
      <w:r w:rsidRPr="005C23E7">
        <w:rPr>
          <w:b/>
          <w:bCs w:val="0"/>
        </w:rPr>
        <w:t>n</w:t>
      </w:r>
      <w:r w:rsidR="00DC6EE4" w:rsidRPr="005C23E7">
        <w:rPr>
          <w:b/>
          <w:bCs w:val="0"/>
        </w:rPr>
        <w:t>ot-for-profit providers</w:t>
      </w:r>
      <w:r w:rsidR="00DC6EE4" w:rsidRPr="005C23E7">
        <w:t xml:space="preserve"> also saw an increase in profitability, </w:t>
      </w:r>
      <w:r w:rsidR="00971704" w:rsidRPr="005C23E7">
        <w:t>from $1.94 per care recipient per day in 2022-23 to $</w:t>
      </w:r>
      <w:r w:rsidR="00641DD6" w:rsidRPr="005C23E7">
        <w:t>3.70</w:t>
      </w:r>
      <w:r w:rsidR="00971704" w:rsidRPr="005C23E7">
        <w:t xml:space="preserve"> in 2023-24 (up $</w:t>
      </w:r>
      <w:r w:rsidR="007A7624" w:rsidRPr="005C23E7">
        <w:t>1.76</w:t>
      </w:r>
      <w:r w:rsidR="00971704" w:rsidRPr="005C23E7">
        <w:t xml:space="preserve">). </w:t>
      </w:r>
      <w:r w:rsidR="00370AE5" w:rsidRPr="005C23E7">
        <w:t>The income growth for these providers was primarily driven by a</w:t>
      </w:r>
      <w:r w:rsidR="00C901DF" w:rsidRPr="005C23E7">
        <w:t>n</w:t>
      </w:r>
      <w:r w:rsidR="00A10D54" w:rsidRPr="005C23E7">
        <w:t xml:space="preserve"> 11.5</w:t>
      </w:r>
      <w:r w:rsidR="00370AE5" w:rsidRPr="005C23E7">
        <w:t xml:space="preserve">% increase in income received for </w:t>
      </w:r>
      <w:r w:rsidR="00A10D54" w:rsidRPr="005C23E7">
        <w:t>internal</w:t>
      </w:r>
      <w:r w:rsidR="00370AE5" w:rsidRPr="005C23E7">
        <w:t xml:space="preserve"> care services ($</w:t>
      </w:r>
      <w:r w:rsidR="00A10D54" w:rsidRPr="005C23E7">
        <w:t>34.78</w:t>
      </w:r>
      <w:r w:rsidR="00370AE5" w:rsidRPr="005C23E7">
        <w:t xml:space="preserve"> in 2023-24)</w:t>
      </w:r>
      <w:r w:rsidR="005A48BD" w:rsidRPr="005C23E7">
        <w:t xml:space="preserve">, a </w:t>
      </w:r>
      <w:r w:rsidR="00495D7E" w:rsidRPr="005C23E7">
        <w:t>12.2</w:t>
      </w:r>
      <w:r w:rsidR="005A48BD" w:rsidRPr="005C23E7">
        <w:t>% increase in external care services ($16.76 in 2023</w:t>
      </w:r>
      <w:r w:rsidR="00D70214" w:rsidRPr="005C23E7">
        <w:t>-24), an</w:t>
      </w:r>
      <w:r w:rsidR="00857B7B" w:rsidRPr="005C23E7">
        <w:t>d</w:t>
      </w:r>
      <w:r w:rsidR="00D70214" w:rsidRPr="005C23E7">
        <w:t xml:space="preserve"> a </w:t>
      </w:r>
      <w:r w:rsidR="001F04FE" w:rsidRPr="005C23E7">
        <w:t>18.6</w:t>
      </w:r>
      <w:r w:rsidR="00D70214" w:rsidRPr="005C23E7">
        <w:t>% increase in</w:t>
      </w:r>
      <w:r w:rsidR="005A48BD" w:rsidRPr="005C23E7">
        <w:t xml:space="preserve"> care management service fees and package management services fees (</w:t>
      </w:r>
      <w:r w:rsidR="00D70214" w:rsidRPr="005C23E7">
        <w:t xml:space="preserve">total of </w:t>
      </w:r>
      <w:r w:rsidR="005A48BD" w:rsidRPr="005C23E7">
        <w:t>$2</w:t>
      </w:r>
      <w:r w:rsidR="00714877" w:rsidRPr="005C23E7">
        <w:t>4.48 in 2023-24</w:t>
      </w:r>
      <w:r w:rsidR="005A48BD" w:rsidRPr="005C23E7">
        <w:t>)</w:t>
      </w:r>
      <w:r w:rsidR="00714877" w:rsidRPr="005C23E7">
        <w:t xml:space="preserve">. </w:t>
      </w:r>
    </w:p>
    <w:p w14:paraId="28881B52" w14:textId="430DFC42" w:rsidR="00C171EB" w:rsidRPr="005C23E7" w:rsidRDefault="00A94128" w:rsidP="00E07FB7">
      <w:pPr>
        <w:pStyle w:val="ListParagraph"/>
        <w:numPr>
          <w:ilvl w:val="0"/>
          <w:numId w:val="18"/>
        </w:numPr>
        <w:spacing w:after="120"/>
        <w:contextualSpacing w:val="0"/>
      </w:pPr>
      <w:r w:rsidRPr="005C23E7">
        <w:rPr>
          <w:b/>
          <w:bCs w:val="0"/>
        </w:rPr>
        <w:t>LST government</w:t>
      </w:r>
      <w:r w:rsidR="00AA6170" w:rsidRPr="005C23E7">
        <w:rPr>
          <w:b/>
          <w:bCs w:val="0"/>
        </w:rPr>
        <w:t xml:space="preserve"> providers</w:t>
      </w:r>
      <w:r w:rsidR="00BA45EA" w:rsidRPr="005C23E7">
        <w:rPr>
          <w:b/>
          <w:bCs w:val="0"/>
        </w:rPr>
        <w:t xml:space="preserve"> </w:t>
      </w:r>
      <w:r w:rsidR="00BA45EA" w:rsidRPr="005C23E7">
        <w:t xml:space="preserve">reported a small </w:t>
      </w:r>
      <w:r w:rsidRPr="005C23E7">
        <w:t>improvement</w:t>
      </w:r>
      <w:r w:rsidR="00BA45EA" w:rsidRPr="005C23E7">
        <w:t xml:space="preserve"> in NPBT, from $</w:t>
      </w:r>
      <w:r w:rsidR="007739BA" w:rsidRPr="005C23E7">
        <w:t>0.9</w:t>
      </w:r>
      <w:r w:rsidR="004B5CC1" w:rsidRPr="005C23E7">
        <w:t>4</w:t>
      </w:r>
      <w:r w:rsidR="00BA45EA" w:rsidRPr="005C23E7">
        <w:t xml:space="preserve"> per care recipient per day in 2022-23 to $1.04 in 2023-24. </w:t>
      </w:r>
      <w:r w:rsidR="00C171EB" w:rsidRPr="005C23E7">
        <w:t xml:space="preserve">This </w:t>
      </w:r>
      <w:r w:rsidR="007168D9" w:rsidRPr="005C23E7">
        <w:t>was</w:t>
      </w:r>
      <w:r w:rsidR="00C171EB" w:rsidRPr="005C23E7">
        <w:t xml:space="preserve"> </w:t>
      </w:r>
      <w:r w:rsidR="00557CCC" w:rsidRPr="005C23E7">
        <w:t>largely</w:t>
      </w:r>
      <w:r w:rsidR="00C171EB" w:rsidRPr="005C23E7">
        <w:t xml:space="preserve"> driven by </w:t>
      </w:r>
      <w:r w:rsidR="00293E08" w:rsidRPr="005C23E7">
        <w:t>LST g</w:t>
      </w:r>
      <w:r w:rsidR="00C171EB" w:rsidRPr="005C23E7">
        <w:t xml:space="preserve">overnment providers being more reliant on </w:t>
      </w:r>
      <w:r w:rsidR="0086529D" w:rsidRPr="005C23E7">
        <w:t>external care</w:t>
      </w:r>
      <w:r w:rsidR="00C171EB" w:rsidRPr="005C23E7">
        <w:t xml:space="preserve"> services (</w:t>
      </w:r>
      <w:r w:rsidR="00293E08" w:rsidRPr="005C23E7">
        <w:t>as seen</w:t>
      </w:r>
      <w:r w:rsidR="00C171EB" w:rsidRPr="005C23E7">
        <w:t xml:space="preserve"> in</w:t>
      </w:r>
      <w:r w:rsidR="00293E08" w:rsidRPr="005C23E7">
        <w:t xml:space="preserve"> their</w:t>
      </w:r>
      <w:r w:rsidR="009A1C6E" w:rsidRPr="005C23E7">
        <w:t xml:space="preserve"> lower internal care services income and expenses, </w:t>
      </w:r>
      <w:r w:rsidR="009E6781" w:rsidRPr="005C23E7">
        <w:t xml:space="preserve">and </w:t>
      </w:r>
      <w:r w:rsidR="00C171EB" w:rsidRPr="005C23E7">
        <w:t xml:space="preserve">higher external direct care </w:t>
      </w:r>
      <w:r w:rsidR="00924AF1" w:rsidRPr="005C23E7">
        <w:t xml:space="preserve">income and </w:t>
      </w:r>
      <w:r w:rsidR="00C171EB" w:rsidRPr="005C23E7">
        <w:t xml:space="preserve">expenses). </w:t>
      </w:r>
      <w:r w:rsidR="00444400" w:rsidRPr="005C23E7">
        <w:t>Th</w:t>
      </w:r>
      <w:r w:rsidR="007168D9" w:rsidRPr="005C23E7">
        <w:t>is meant</w:t>
      </w:r>
      <w:r w:rsidR="009409FA" w:rsidRPr="005C23E7">
        <w:t xml:space="preserve"> </w:t>
      </w:r>
      <w:r w:rsidR="00293E08" w:rsidRPr="005C23E7">
        <w:t xml:space="preserve">LST government providers </w:t>
      </w:r>
      <w:r w:rsidR="009409FA" w:rsidRPr="005C23E7">
        <w:t xml:space="preserve">were </w:t>
      </w:r>
      <w:r w:rsidR="00293E08" w:rsidRPr="005C23E7">
        <w:t xml:space="preserve">more exposed </w:t>
      </w:r>
      <w:r w:rsidR="0086529D" w:rsidRPr="005C23E7">
        <w:t>(when compared to other provider types)</w:t>
      </w:r>
      <w:r w:rsidR="00444400" w:rsidRPr="005C23E7">
        <w:t xml:space="preserve"> </w:t>
      </w:r>
      <w:r w:rsidR="00293E08" w:rsidRPr="005C23E7">
        <w:t>to the 14</w:t>
      </w:r>
      <w:r w:rsidR="00EE2088" w:rsidRPr="005C23E7">
        <w:t xml:space="preserve">.2% increase in the cost </w:t>
      </w:r>
      <w:r w:rsidR="00444400" w:rsidRPr="005C23E7">
        <w:t xml:space="preserve">of external </w:t>
      </w:r>
      <w:r w:rsidR="0086529D" w:rsidRPr="005C23E7">
        <w:t>care</w:t>
      </w:r>
      <w:r w:rsidR="00801A07" w:rsidRPr="005C23E7">
        <w:t xml:space="preserve"> services</w:t>
      </w:r>
      <w:r w:rsidR="00EE2088" w:rsidRPr="005C23E7">
        <w:t xml:space="preserve"> between 2022-23 and 2023</w:t>
      </w:r>
      <w:r w:rsidR="0034037B" w:rsidRPr="005C23E7">
        <w:noBreakHyphen/>
      </w:r>
      <w:r w:rsidR="00EE2088" w:rsidRPr="005C23E7">
        <w:t>24</w:t>
      </w:r>
      <w:r w:rsidR="0086529D" w:rsidRPr="005C23E7">
        <w:t>.</w:t>
      </w:r>
      <w:r w:rsidR="002942AF" w:rsidRPr="005C23E7">
        <w:t xml:space="preserve"> </w:t>
      </w:r>
      <w:r w:rsidR="000A7C59" w:rsidRPr="005C23E7">
        <w:t xml:space="preserve">Analysis indicates that there was no change in the number of external care services hours delivered, </w:t>
      </w:r>
      <w:r w:rsidR="005B7EFF" w:rsidRPr="005C23E7">
        <w:t>meaning this</w:t>
      </w:r>
      <w:r w:rsidR="003663E9" w:rsidRPr="005C23E7">
        <w:t xml:space="preserve"> cost</w:t>
      </w:r>
      <w:r w:rsidR="005B7EFF" w:rsidRPr="005C23E7">
        <w:t xml:space="preserve"> </w:t>
      </w:r>
      <w:r w:rsidR="003663E9" w:rsidRPr="005C23E7">
        <w:t>increase</w:t>
      </w:r>
      <w:r w:rsidR="005B7EFF" w:rsidRPr="005C23E7">
        <w:t xml:space="preserve"> was driven by </w:t>
      </w:r>
      <w:r w:rsidR="00D3552B" w:rsidRPr="005C23E7">
        <w:t>an</w:t>
      </w:r>
      <w:r w:rsidR="009409FA" w:rsidRPr="005C23E7">
        <w:t xml:space="preserve"> increase in </w:t>
      </w:r>
      <w:r w:rsidR="00D3552B" w:rsidRPr="005C23E7">
        <w:t>the hourly rate, likely driven by the FWC decisions</w:t>
      </w:r>
      <w:r w:rsidR="00EE2088" w:rsidRPr="005C23E7">
        <w:t>.</w:t>
      </w:r>
      <w:r w:rsidR="00801A07" w:rsidRPr="005C23E7">
        <w:t xml:space="preserve"> </w:t>
      </w:r>
    </w:p>
    <w:p w14:paraId="25829390" w14:textId="77777777" w:rsidR="0071468B" w:rsidRDefault="00513E55" w:rsidP="0071468B">
      <w:pPr>
        <w:pStyle w:val="NormalreportStyleAfter6pt"/>
      </w:pPr>
      <w:r w:rsidRPr="005C23E7">
        <w:fldChar w:fldCharType="begin"/>
      </w:r>
      <w:r w:rsidRPr="005C23E7">
        <w:instrText xml:space="preserve"> REF _Ref195091744 \h </w:instrText>
      </w:r>
      <w:r w:rsidR="009F5C1E" w:rsidRPr="005C23E7">
        <w:instrText xml:space="preserve"> \* MERGEFORMAT </w:instrText>
      </w:r>
      <w:r w:rsidRPr="005C23E7">
        <w:fldChar w:fldCharType="separate"/>
      </w:r>
      <w:r w:rsidR="0071468B" w:rsidRPr="005C23E7">
        <w:t xml:space="preserve">Table </w:t>
      </w:r>
      <w:r w:rsidR="0071468B">
        <w:t>2</w:t>
      </w:r>
      <w:r w:rsidR="0071468B" w:rsidRPr="005C23E7">
        <w:t>.</w:t>
      </w:r>
      <w:r w:rsidR="0071468B">
        <w:t>6</w:t>
      </w:r>
      <w:r w:rsidRPr="005C23E7">
        <w:fldChar w:fldCharType="end"/>
      </w:r>
      <w:r w:rsidR="005508B9" w:rsidRPr="005C23E7">
        <w:t xml:space="preserve"> provides an overview of the 2023-24 financial performance of </w:t>
      </w:r>
      <w:r w:rsidR="00FB22A8" w:rsidRPr="005C23E7">
        <w:t>HCP</w:t>
      </w:r>
      <w:r w:rsidR="0013245D" w:rsidRPr="005C23E7">
        <w:t xml:space="preserve"> </w:t>
      </w:r>
      <w:r w:rsidR="005508B9" w:rsidRPr="005C23E7">
        <w:t>providers by ownership</w:t>
      </w:r>
      <w:r w:rsidR="005508B9" w:rsidRPr="005C23E7">
        <w:rPr>
          <w:spacing w:val="40"/>
        </w:rPr>
        <w:t xml:space="preserve"> </w:t>
      </w:r>
      <w:r w:rsidR="005508B9" w:rsidRPr="005C23E7">
        <w:t>type</w:t>
      </w:r>
      <w:r w:rsidR="00E41794" w:rsidRPr="005C23E7">
        <w:t>,</w:t>
      </w:r>
      <w:r w:rsidR="005508B9" w:rsidRPr="005C23E7">
        <w:t xml:space="preserve"> </w:t>
      </w:r>
      <w:r w:rsidRPr="005C23E7">
        <w:fldChar w:fldCharType="begin"/>
      </w:r>
      <w:r w:rsidRPr="005C23E7">
        <w:instrText xml:space="preserve"> REF _Ref195091772 \h </w:instrText>
      </w:r>
      <w:r w:rsidR="00CD41D4" w:rsidRPr="005C23E7">
        <w:instrText xml:space="preserve"> \* MERGEFORMAT </w:instrText>
      </w:r>
      <w:r w:rsidRPr="005C23E7">
        <w:fldChar w:fldCharType="separate"/>
      </w:r>
    </w:p>
    <w:p w14:paraId="6B35249C" w14:textId="15717ED5" w:rsidR="005508B9" w:rsidRPr="005C23E7" w:rsidRDefault="0071468B" w:rsidP="00E07FB7">
      <w:pPr>
        <w:pStyle w:val="NormalreportStyleAfter6pt"/>
      </w:pPr>
      <w:r w:rsidRPr="005C23E7">
        <w:t>Table</w:t>
      </w:r>
      <w:r w:rsidRPr="005C23E7">
        <w:rPr>
          <w:noProof/>
        </w:rPr>
        <w:t xml:space="preserve"> </w:t>
      </w:r>
      <w:r>
        <w:rPr>
          <w:noProof/>
        </w:rPr>
        <w:t>2</w:t>
      </w:r>
      <w:r w:rsidRPr="005C23E7">
        <w:rPr>
          <w:noProof/>
        </w:rPr>
        <w:t>.</w:t>
      </w:r>
      <w:r>
        <w:rPr>
          <w:noProof/>
        </w:rPr>
        <w:t>7</w:t>
      </w:r>
      <w:r w:rsidR="00513E55" w:rsidRPr="005C23E7">
        <w:fldChar w:fldCharType="end"/>
      </w:r>
      <w:r w:rsidR="005508B9" w:rsidRPr="005C23E7">
        <w:t xml:space="preserve"> provides a breakdown of the NPBT result by ownership type, with results for the income and expense statement categories. </w:t>
      </w:r>
    </w:p>
    <w:p w14:paraId="4583AD34" w14:textId="4C990086" w:rsidR="00513E55" w:rsidRPr="005C23E7" w:rsidRDefault="00513E55" w:rsidP="00BC7DD0">
      <w:pPr>
        <w:pStyle w:val="Caption"/>
      </w:pPr>
      <w:bookmarkStart w:id="140" w:name="_Ref195091744"/>
      <w:bookmarkStart w:id="141" w:name="_Toc195525322"/>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6</w:t>
      </w:r>
      <w:r w:rsidR="00E4583C">
        <w:fldChar w:fldCharType="end"/>
      </w:r>
      <w:bookmarkEnd w:id="140"/>
      <w:r w:rsidRPr="005C23E7">
        <w:t xml:space="preserve">: Summary of financial performance of </w:t>
      </w:r>
      <w:r w:rsidR="00B363AC" w:rsidRPr="005C23E7">
        <w:t>HCP</w:t>
      </w:r>
      <w:r w:rsidRPr="005C23E7">
        <w:t xml:space="preserve"> providers by ownership type, 2023-24</w:t>
      </w:r>
      <w:bookmarkEnd w:id="141"/>
    </w:p>
    <w:tbl>
      <w:tblPr>
        <w:tblStyle w:val="DepartmentofHealthtable"/>
        <w:tblW w:w="9072" w:type="dxa"/>
        <w:tblBorders>
          <w:top w:val="none" w:sz="0" w:space="0" w:color="auto"/>
          <w:bottom w:val="single" w:sz="4" w:space="0" w:color="auto"/>
          <w:insideH w:val="single" w:sz="4" w:space="0" w:color="2B1E64" w:themeColor="text2" w:themeTint="E6"/>
        </w:tblBorders>
        <w:tblLayout w:type="fixed"/>
        <w:tblLook w:val="04A0" w:firstRow="1" w:lastRow="0" w:firstColumn="1" w:lastColumn="0" w:noHBand="0" w:noVBand="1"/>
      </w:tblPr>
      <w:tblGrid>
        <w:gridCol w:w="2410"/>
        <w:gridCol w:w="1701"/>
        <w:gridCol w:w="1701"/>
        <w:gridCol w:w="1701"/>
        <w:gridCol w:w="1559"/>
      </w:tblGrid>
      <w:tr w:rsidR="0075257B" w:rsidRPr="005C23E7" w14:paraId="12E36BE8" w14:textId="77777777" w:rsidTr="001A63E7">
        <w:trPr>
          <w:cnfStyle w:val="100000000000" w:firstRow="1" w:lastRow="0" w:firstColumn="0" w:lastColumn="0" w:oddVBand="0" w:evenVBand="0" w:oddHBand="0" w:evenHBand="0" w:firstRowFirstColumn="0" w:firstRowLastColumn="0" w:lastRowFirstColumn="0" w:lastRowLastColumn="0"/>
          <w:cantSplit/>
          <w:trHeight w:val="567"/>
        </w:trPr>
        <w:tc>
          <w:tcPr>
            <w:tcW w:w="2410" w:type="dxa"/>
            <w:textDirection w:val="btLr"/>
            <w:hideMark/>
          </w:tcPr>
          <w:p w14:paraId="3CC51D73" w14:textId="77777777" w:rsidR="005630A4" w:rsidRPr="005C23E7" w:rsidRDefault="005630A4">
            <w:pPr>
              <w:pStyle w:val="TableHeaderWhite"/>
              <w:spacing w:before="60" w:after="60" w:line="240" w:lineRule="auto"/>
              <w:rPr>
                <w:rFonts w:cs="Arial"/>
                <w:b/>
                <w:sz w:val="20"/>
                <w:szCs w:val="20"/>
              </w:rPr>
            </w:pPr>
            <w:r w:rsidRPr="005C23E7">
              <w:rPr>
                <w:rFonts w:cs="Arial"/>
                <w:b/>
                <w:sz w:val="20"/>
                <w:szCs w:val="20"/>
              </w:rPr>
              <w:t> </w:t>
            </w:r>
          </w:p>
        </w:tc>
        <w:tc>
          <w:tcPr>
            <w:tcW w:w="1701" w:type="dxa"/>
            <w:tcBorders>
              <w:top w:val="nil"/>
              <w:bottom w:val="single" w:sz="4" w:space="0" w:color="2B1E64" w:themeColor="text2" w:themeTint="E6"/>
              <w:right w:val="single" w:sz="4" w:space="0" w:color="2B1E64" w:themeColor="text2" w:themeTint="E6"/>
            </w:tcBorders>
            <w:hideMark/>
          </w:tcPr>
          <w:p w14:paraId="71079F10" w14:textId="77777777" w:rsidR="005630A4" w:rsidRPr="005C23E7" w:rsidRDefault="005630A4" w:rsidP="00C75F43">
            <w:pPr>
              <w:pStyle w:val="TableHeaderWhite"/>
              <w:spacing w:before="60" w:after="60" w:line="240" w:lineRule="auto"/>
              <w:rPr>
                <w:rFonts w:cs="Arial"/>
                <w:b/>
                <w:sz w:val="20"/>
                <w:szCs w:val="20"/>
              </w:rPr>
            </w:pPr>
            <w:r w:rsidRPr="005C23E7">
              <w:rPr>
                <w:rFonts w:cs="Arial"/>
                <w:b/>
                <w:sz w:val="20"/>
                <w:szCs w:val="20"/>
              </w:rPr>
              <w:t>Sector</w:t>
            </w:r>
          </w:p>
        </w:tc>
        <w:tc>
          <w:tcPr>
            <w:tcW w:w="1701" w:type="dxa"/>
            <w:tcBorders>
              <w:left w:val="single" w:sz="4" w:space="0" w:color="2B1E64" w:themeColor="text2" w:themeTint="E6"/>
            </w:tcBorders>
            <w:hideMark/>
          </w:tcPr>
          <w:p w14:paraId="4C6E244B" w14:textId="77777777" w:rsidR="005630A4" w:rsidRPr="005C23E7" w:rsidRDefault="005630A4" w:rsidP="00C75F43">
            <w:pPr>
              <w:pStyle w:val="TableHeaderWhite"/>
              <w:spacing w:before="60" w:after="60" w:line="240" w:lineRule="auto"/>
              <w:rPr>
                <w:rFonts w:cs="Arial"/>
                <w:b/>
                <w:sz w:val="20"/>
                <w:szCs w:val="20"/>
              </w:rPr>
            </w:pPr>
            <w:r w:rsidRPr="005C23E7">
              <w:rPr>
                <w:rFonts w:cs="Arial"/>
                <w:b/>
                <w:sz w:val="20"/>
                <w:szCs w:val="20"/>
              </w:rPr>
              <w:t xml:space="preserve"> For-profit </w:t>
            </w:r>
          </w:p>
        </w:tc>
        <w:tc>
          <w:tcPr>
            <w:tcW w:w="1701" w:type="dxa"/>
            <w:hideMark/>
          </w:tcPr>
          <w:p w14:paraId="38733846" w14:textId="77777777" w:rsidR="005630A4" w:rsidRPr="005C23E7" w:rsidRDefault="005630A4" w:rsidP="00C75F43">
            <w:pPr>
              <w:pStyle w:val="TableHeaderWhite"/>
              <w:spacing w:before="60" w:after="60" w:line="240" w:lineRule="auto"/>
              <w:rPr>
                <w:rFonts w:cs="Arial"/>
                <w:b/>
                <w:sz w:val="20"/>
                <w:szCs w:val="20"/>
              </w:rPr>
            </w:pPr>
            <w:r w:rsidRPr="005C23E7">
              <w:rPr>
                <w:rFonts w:cs="Arial"/>
                <w:b/>
                <w:sz w:val="20"/>
                <w:szCs w:val="20"/>
              </w:rPr>
              <w:t xml:space="preserve">Not-for-profit </w:t>
            </w:r>
          </w:p>
        </w:tc>
        <w:tc>
          <w:tcPr>
            <w:tcW w:w="1559" w:type="dxa"/>
            <w:hideMark/>
          </w:tcPr>
          <w:p w14:paraId="3742A5E7" w14:textId="77777777" w:rsidR="005630A4" w:rsidRPr="005C23E7" w:rsidRDefault="005630A4" w:rsidP="00C75F43">
            <w:pPr>
              <w:pStyle w:val="TableHeaderWhite"/>
              <w:spacing w:before="60" w:after="60" w:line="240" w:lineRule="auto"/>
              <w:rPr>
                <w:rFonts w:cs="Arial"/>
                <w:b/>
                <w:sz w:val="20"/>
                <w:szCs w:val="20"/>
              </w:rPr>
            </w:pPr>
            <w:r w:rsidRPr="005C23E7">
              <w:rPr>
                <w:rFonts w:cs="Arial"/>
                <w:b/>
                <w:sz w:val="20"/>
                <w:szCs w:val="20"/>
              </w:rPr>
              <w:t>LST gov.</w:t>
            </w:r>
          </w:p>
        </w:tc>
      </w:tr>
      <w:tr w:rsidR="005630A4" w:rsidRPr="005C23E7" w14:paraId="7F5769AD" w14:textId="77777777" w:rsidTr="0073500C">
        <w:trPr>
          <w:trHeight w:val="311"/>
        </w:trPr>
        <w:tc>
          <w:tcPr>
            <w:tcW w:w="2410" w:type="dxa"/>
            <w:noWrap/>
            <w:hideMark/>
          </w:tcPr>
          <w:p w14:paraId="39AF66B8" w14:textId="77777777" w:rsidR="005630A4" w:rsidRPr="005C23E7" w:rsidRDefault="005630A4">
            <w:pPr>
              <w:pStyle w:val="TableofAuthorities"/>
              <w:spacing w:before="60" w:after="60"/>
              <w:rPr>
                <w:rFonts w:cs="Arial"/>
                <w:sz w:val="20"/>
                <w:szCs w:val="20"/>
              </w:rPr>
            </w:pPr>
            <w:r w:rsidRPr="005C23E7">
              <w:rPr>
                <w:rFonts w:cs="Arial"/>
                <w:sz w:val="20"/>
                <w:szCs w:val="20"/>
              </w:rPr>
              <w:t>Total income ($m)</w:t>
            </w:r>
          </w:p>
        </w:tc>
        <w:tc>
          <w:tcPr>
            <w:tcW w:w="1701" w:type="dxa"/>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1904669B" w14:textId="52FD12D5" w:rsidR="005630A4" w:rsidRPr="005C23E7" w:rsidRDefault="00597609" w:rsidP="00C75F43">
            <w:pPr>
              <w:pStyle w:val="TableofAuthorities"/>
              <w:spacing w:before="60" w:after="60"/>
              <w:rPr>
                <w:rFonts w:cs="Arial"/>
                <w:sz w:val="20"/>
                <w:szCs w:val="20"/>
              </w:rPr>
            </w:pPr>
            <w:r w:rsidRPr="005C23E7">
              <w:rPr>
                <w:sz w:val="20"/>
                <w:szCs w:val="20"/>
              </w:rPr>
              <w:t>$7,427.9</w:t>
            </w:r>
          </w:p>
        </w:tc>
        <w:tc>
          <w:tcPr>
            <w:tcW w:w="1701" w:type="dxa"/>
            <w:tcBorders>
              <w:left w:val="single" w:sz="4" w:space="0" w:color="2B1E64" w:themeColor="text2" w:themeTint="E6"/>
            </w:tcBorders>
            <w:noWrap/>
            <w:vAlign w:val="top"/>
          </w:tcPr>
          <w:p w14:paraId="58E0FFE7" w14:textId="0E8532A5" w:rsidR="005630A4" w:rsidRPr="005C23E7" w:rsidRDefault="00597609" w:rsidP="00C75F43">
            <w:pPr>
              <w:pStyle w:val="TableofAuthorities"/>
              <w:spacing w:before="60" w:after="60"/>
              <w:rPr>
                <w:rFonts w:cs="Arial"/>
                <w:sz w:val="20"/>
                <w:szCs w:val="20"/>
              </w:rPr>
            </w:pPr>
            <w:r w:rsidRPr="005C23E7">
              <w:rPr>
                <w:sz w:val="20"/>
                <w:szCs w:val="20"/>
              </w:rPr>
              <w:t>$2,737.8</w:t>
            </w:r>
          </w:p>
        </w:tc>
        <w:tc>
          <w:tcPr>
            <w:tcW w:w="1701" w:type="dxa"/>
            <w:noWrap/>
            <w:vAlign w:val="top"/>
          </w:tcPr>
          <w:p w14:paraId="4AC63894" w14:textId="12B4BAC7" w:rsidR="005630A4" w:rsidRPr="005C23E7" w:rsidRDefault="00597609" w:rsidP="00C75F43">
            <w:pPr>
              <w:pStyle w:val="TableofAuthorities"/>
              <w:spacing w:before="60" w:after="60"/>
              <w:rPr>
                <w:rFonts w:cs="Arial"/>
                <w:sz w:val="20"/>
                <w:szCs w:val="20"/>
              </w:rPr>
            </w:pPr>
            <w:r w:rsidRPr="005C23E7">
              <w:rPr>
                <w:sz w:val="20"/>
                <w:szCs w:val="20"/>
              </w:rPr>
              <w:t>$4,363.3</w:t>
            </w:r>
          </w:p>
        </w:tc>
        <w:tc>
          <w:tcPr>
            <w:tcW w:w="1559" w:type="dxa"/>
            <w:noWrap/>
            <w:vAlign w:val="top"/>
          </w:tcPr>
          <w:p w14:paraId="317562AE" w14:textId="2B25A2AA" w:rsidR="005630A4" w:rsidRPr="005C23E7" w:rsidRDefault="00597609" w:rsidP="00C75F43">
            <w:pPr>
              <w:pStyle w:val="TableofAuthorities"/>
              <w:spacing w:before="60" w:after="60"/>
              <w:rPr>
                <w:rFonts w:cs="Arial"/>
                <w:sz w:val="20"/>
                <w:szCs w:val="20"/>
              </w:rPr>
            </w:pPr>
            <w:r w:rsidRPr="005C23E7">
              <w:rPr>
                <w:sz w:val="20"/>
                <w:szCs w:val="20"/>
              </w:rPr>
              <w:t>$326.7</w:t>
            </w:r>
          </w:p>
        </w:tc>
      </w:tr>
      <w:tr w:rsidR="005630A4" w:rsidRPr="005C23E7" w14:paraId="54563AB4" w14:textId="77777777" w:rsidTr="00DF087B">
        <w:trPr>
          <w:trHeight w:val="311"/>
        </w:trPr>
        <w:tc>
          <w:tcPr>
            <w:tcW w:w="2410" w:type="dxa"/>
            <w:tcBorders>
              <w:bottom w:val="single" w:sz="4" w:space="0" w:color="2B1E64" w:themeColor="text2" w:themeTint="E6"/>
            </w:tcBorders>
            <w:noWrap/>
            <w:hideMark/>
          </w:tcPr>
          <w:p w14:paraId="577E0217" w14:textId="77777777" w:rsidR="005630A4" w:rsidRPr="005C23E7" w:rsidRDefault="005630A4">
            <w:pPr>
              <w:pStyle w:val="TableofAuthorities"/>
              <w:spacing w:before="60" w:after="60"/>
              <w:rPr>
                <w:rFonts w:cs="Arial"/>
                <w:sz w:val="20"/>
                <w:szCs w:val="20"/>
              </w:rPr>
            </w:pPr>
            <w:r w:rsidRPr="005C23E7">
              <w:rPr>
                <w:rFonts w:cs="Arial"/>
                <w:sz w:val="20"/>
                <w:szCs w:val="20"/>
              </w:rPr>
              <w:t>Total expenses ($m)</w:t>
            </w:r>
          </w:p>
        </w:tc>
        <w:tc>
          <w:tcPr>
            <w:tcW w:w="1701" w:type="dxa"/>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18230A18" w14:textId="2D68D0B3" w:rsidR="005630A4" w:rsidRPr="005C23E7" w:rsidRDefault="00597609" w:rsidP="00C75F43">
            <w:pPr>
              <w:pStyle w:val="TableofAuthorities"/>
              <w:spacing w:before="60" w:after="60"/>
              <w:rPr>
                <w:rFonts w:cs="Arial"/>
                <w:sz w:val="20"/>
                <w:szCs w:val="20"/>
              </w:rPr>
            </w:pPr>
            <w:r w:rsidRPr="005C23E7">
              <w:rPr>
                <w:sz w:val="20"/>
                <w:szCs w:val="20"/>
              </w:rPr>
              <w:t>$7,004.9</w:t>
            </w:r>
          </w:p>
        </w:tc>
        <w:tc>
          <w:tcPr>
            <w:tcW w:w="1701" w:type="dxa"/>
            <w:tcBorders>
              <w:left w:val="single" w:sz="4" w:space="0" w:color="2B1E64" w:themeColor="text2" w:themeTint="E6"/>
              <w:bottom w:val="single" w:sz="4" w:space="0" w:color="2B1E64" w:themeColor="text2" w:themeTint="E6"/>
            </w:tcBorders>
            <w:noWrap/>
            <w:vAlign w:val="top"/>
          </w:tcPr>
          <w:p w14:paraId="1346F71D" w14:textId="10E77145" w:rsidR="005630A4" w:rsidRPr="005C23E7" w:rsidRDefault="00597609" w:rsidP="00C75F43">
            <w:pPr>
              <w:pStyle w:val="TableofAuthorities"/>
              <w:spacing w:before="60" w:after="60"/>
              <w:rPr>
                <w:rFonts w:cs="Arial"/>
                <w:sz w:val="20"/>
                <w:szCs w:val="20"/>
              </w:rPr>
            </w:pPr>
            <w:r w:rsidRPr="005C23E7">
              <w:rPr>
                <w:sz w:val="20"/>
                <w:szCs w:val="20"/>
              </w:rPr>
              <w:t>$2,527.8</w:t>
            </w:r>
          </w:p>
        </w:tc>
        <w:tc>
          <w:tcPr>
            <w:tcW w:w="1701" w:type="dxa"/>
            <w:tcBorders>
              <w:bottom w:val="single" w:sz="4" w:space="0" w:color="2B1E64" w:themeColor="text2" w:themeTint="E6"/>
            </w:tcBorders>
            <w:noWrap/>
            <w:vAlign w:val="top"/>
          </w:tcPr>
          <w:p w14:paraId="2482D673" w14:textId="51072255" w:rsidR="005630A4" w:rsidRPr="005C23E7" w:rsidRDefault="00597609" w:rsidP="00C75F43">
            <w:pPr>
              <w:pStyle w:val="TableofAuthorities"/>
              <w:spacing w:before="60" w:after="60"/>
              <w:rPr>
                <w:rFonts w:cs="Arial"/>
                <w:sz w:val="20"/>
                <w:szCs w:val="20"/>
              </w:rPr>
            </w:pPr>
            <w:r w:rsidRPr="005C23E7">
              <w:rPr>
                <w:sz w:val="20"/>
                <w:szCs w:val="20"/>
              </w:rPr>
              <w:t>$4,155.2</w:t>
            </w:r>
          </w:p>
        </w:tc>
        <w:tc>
          <w:tcPr>
            <w:tcW w:w="1559" w:type="dxa"/>
            <w:tcBorders>
              <w:bottom w:val="single" w:sz="4" w:space="0" w:color="2B1E64" w:themeColor="text2" w:themeTint="E6"/>
            </w:tcBorders>
            <w:noWrap/>
            <w:vAlign w:val="top"/>
          </w:tcPr>
          <w:p w14:paraId="4A69B51F" w14:textId="0029777F" w:rsidR="005630A4" w:rsidRPr="005C23E7" w:rsidRDefault="00597609" w:rsidP="00C75F43">
            <w:pPr>
              <w:pStyle w:val="TableofAuthorities"/>
              <w:spacing w:before="60" w:after="60"/>
              <w:rPr>
                <w:rFonts w:cs="Arial"/>
                <w:sz w:val="20"/>
                <w:szCs w:val="20"/>
              </w:rPr>
            </w:pPr>
            <w:r w:rsidRPr="005C23E7">
              <w:rPr>
                <w:sz w:val="20"/>
                <w:szCs w:val="20"/>
              </w:rPr>
              <w:t>$321.9</w:t>
            </w:r>
          </w:p>
        </w:tc>
      </w:tr>
      <w:tr w:rsidR="005630A4" w:rsidRPr="005C23E7" w14:paraId="64033F88" w14:textId="77777777" w:rsidTr="00DF087B">
        <w:trPr>
          <w:trHeight w:val="311"/>
        </w:trPr>
        <w:tc>
          <w:tcPr>
            <w:tcW w:w="2410" w:type="dxa"/>
            <w:tcBorders>
              <w:top w:val="single" w:sz="4" w:space="0" w:color="2B1E64" w:themeColor="text2" w:themeTint="E6"/>
              <w:bottom w:val="single" w:sz="4" w:space="0" w:color="auto"/>
            </w:tcBorders>
            <w:noWrap/>
            <w:hideMark/>
          </w:tcPr>
          <w:p w14:paraId="0B17006F" w14:textId="77777777" w:rsidR="005630A4" w:rsidRPr="005C23E7" w:rsidRDefault="005630A4">
            <w:pPr>
              <w:pStyle w:val="TableofAuthorities"/>
              <w:spacing w:before="60" w:after="60"/>
              <w:rPr>
                <w:rFonts w:cs="Arial"/>
                <w:sz w:val="20"/>
                <w:szCs w:val="20"/>
              </w:rPr>
            </w:pPr>
            <w:r w:rsidRPr="005C23E7">
              <w:rPr>
                <w:rFonts w:cs="Arial"/>
                <w:sz w:val="20"/>
                <w:szCs w:val="20"/>
              </w:rPr>
              <w:t>EBITDA ($m)</w:t>
            </w:r>
          </w:p>
        </w:tc>
        <w:tc>
          <w:tcPr>
            <w:tcW w:w="1701" w:type="dxa"/>
            <w:tcBorders>
              <w:top w:val="single" w:sz="4" w:space="0" w:color="2B1E64" w:themeColor="text2" w:themeTint="E6"/>
              <w:bottom w:val="single" w:sz="4" w:space="0" w:color="auto"/>
              <w:right w:val="single" w:sz="4" w:space="0" w:color="2B1E64" w:themeColor="text2" w:themeTint="E6"/>
            </w:tcBorders>
            <w:noWrap/>
            <w:vAlign w:val="top"/>
          </w:tcPr>
          <w:p w14:paraId="0C784B2A" w14:textId="2EBA7A88" w:rsidR="005630A4" w:rsidRPr="005C23E7" w:rsidRDefault="00597609" w:rsidP="00C75F43">
            <w:pPr>
              <w:pStyle w:val="TableofAuthorities"/>
              <w:spacing w:before="60" w:after="60"/>
              <w:rPr>
                <w:rFonts w:cs="Arial"/>
                <w:sz w:val="20"/>
                <w:szCs w:val="20"/>
              </w:rPr>
            </w:pPr>
            <w:r w:rsidRPr="005C23E7">
              <w:rPr>
                <w:sz w:val="20"/>
                <w:szCs w:val="20"/>
              </w:rPr>
              <w:t>$476.1</w:t>
            </w:r>
          </w:p>
        </w:tc>
        <w:tc>
          <w:tcPr>
            <w:tcW w:w="1701" w:type="dxa"/>
            <w:tcBorders>
              <w:top w:val="single" w:sz="4" w:space="0" w:color="2B1E64" w:themeColor="text2" w:themeTint="E6"/>
              <w:left w:val="single" w:sz="4" w:space="0" w:color="2B1E64" w:themeColor="text2" w:themeTint="E6"/>
              <w:bottom w:val="single" w:sz="4" w:space="0" w:color="auto"/>
            </w:tcBorders>
            <w:noWrap/>
            <w:vAlign w:val="top"/>
          </w:tcPr>
          <w:p w14:paraId="7DE83D81" w14:textId="4815D3AB" w:rsidR="005630A4" w:rsidRPr="005C23E7" w:rsidRDefault="00597609" w:rsidP="00C75F43">
            <w:pPr>
              <w:pStyle w:val="TableofAuthorities"/>
              <w:spacing w:before="60" w:after="60"/>
              <w:rPr>
                <w:rFonts w:cs="Arial"/>
                <w:sz w:val="20"/>
                <w:szCs w:val="20"/>
              </w:rPr>
            </w:pPr>
            <w:r w:rsidRPr="005C23E7">
              <w:rPr>
                <w:sz w:val="20"/>
                <w:szCs w:val="20"/>
              </w:rPr>
              <w:t>$232.0</w:t>
            </w:r>
          </w:p>
        </w:tc>
        <w:tc>
          <w:tcPr>
            <w:tcW w:w="1701" w:type="dxa"/>
            <w:tcBorders>
              <w:top w:val="single" w:sz="4" w:space="0" w:color="2B1E64" w:themeColor="text2" w:themeTint="E6"/>
              <w:bottom w:val="single" w:sz="4" w:space="0" w:color="auto"/>
            </w:tcBorders>
            <w:noWrap/>
            <w:vAlign w:val="top"/>
          </w:tcPr>
          <w:p w14:paraId="518C875B" w14:textId="538C5233" w:rsidR="005630A4" w:rsidRPr="005C23E7" w:rsidRDefault="00597609" w:rsidP="00C75F43">
            <w:pPr>
              <w:pStyle w:val="TableofAuthorities"/>
              <w:spacing w:before="60" w:after="60"/>
              <w:rPr>
                <w:rFonts w:cs="Arial"/>
                <w:sz w:val="20"/>
                <w:szCs w:val="20"/>
              </w:rPr>
            </w:pPr>
            <w:r w:rsidRPr="005C23E7">
              <w:rPr>
                <w:sz w:val="20"/>
                <w:szCs w:val="20"/>
              </w:rPr>
              <w:t>$238.2</w:t>
            </w:r>
          </w:p>
        </w:tc>
        <w:tc>
          <w:tcPr>
            <w:tcW w:w="1559" w:type="dxa"/>
            <w:tcBorders>
              <w:top w:val="single" w:sz="4" w:space="0" w:color="2B1E64" w:themeColor="text2" w:themeTint="E6"/>
              <w:bottom w:val="single" w:sz="4" w:space="0" w:color="auto"/>
            </w:tcBorders>
            <w:noWrap/>
            <w:vAlign w:val="top"/>
          </w:tcPr>
          <w:p w14:paraId="173193E4" w14:textId="6DE92C68" w:rsidR="005630A4" w:rsidRPr="005C23E7" w:rsidRDefault="00597609" w:rsidP="00C75F43">
            <w:pPr>
              <w:pStyle w:val="TableofAuthorities"/>
              <w:spacing w:before="60" w:after="60"/>
              <w:rPr>
                <w:rFonts w:cs="Arial"/>
                <w:sz w:val="20"/>
                <w:szCs w:val="20"/>
              </w:rPr>
            </w:pPr>
            <w:r w:rsidRPr="005C23E7">
              <w:rPr>
                <w:sz w:val="20"/>
                <w:szCs w:val="20"/>
              </w:rPr>
              <w:t>$5.8</w:t>
            </w:r>
          </w:p>
        </w:tc>
      </w:tr>
      <w:tr w:rsidR="005630A4" w:rsidRPr="005C23E7" w14:paraId="3CBC60F8" w14:textId="77777777" w:rsidTr="00DF087B">
        <w:trPr>
          <w:trHeight w:val="311"/>
        </w:trPr>
        <w:tc>
          <w:tcPr>
            <w:tcW w:w="2410" w:type="dxa"/>
            <w:tcBorders>
              <w:top w:val="single" w:sz="4" w:space="0" w:color="auto"/>
              <w:bottom w:val="single" w:sz="4" w:space="0" w:color="2B1E64" w:themeColor="text2" w:themeTint="E6"/>
            </w:tcBorders>
            <w:noWrap/>
            <w:hideMark/>
          </w:tcPr>
          <w:p w14:paraId="6BA93CF7" w14:textId="77777777" w:rsidR="005630A4" w:rsidRPr="005C23E7" w:rsidRDefault="005630A4">
            <w:pPr>
              <w:pStyle w:val="TableofAuthorities"/>
              <w:spacing w:before="60" w:after="60"/>
              <w:rPr>
                <w:rFonts w:cs="Arial"/>
                <w:sz w:val="20"/>
                <w:szCs w:val="20"/>
              </w:rPr>
            </w:pPr>
            <w:r w:rsidRPr="005C23E7">
              <w:rPr>
                <w:rFonts w:cs="Arial"/>
                <w:sz w:val="20"/>
                <w:szCs w:val="20"/>
              </w:rPr>
              <w:t>NPBT ($m)</w:t>
            </w:r>
          </w:p>
        </w:tc>
        <w:tc>
          <w:tcPr>
            <w:tcW w:w="1701" w:type="dxa"/>
            <w:tcBorders>
              <w:top w:val="single" w:sz="4" w:space="0" w:color="auto"/>
              <w:bottom w:val="single" w:sz="4" w:space="0" w:color="2B1E64" w:themeColor="text2" w:themeTint="E6"/>
              <w:right w:val="single" w:sz="4" w:space="0" w:color="2B1E64" w:themeColor="text2" w:themeTint="E6"/>
            </w:tcBorders>
            <w:noWrap/>
            <w:vAlign w:val="top"/>
          </w:tcPr>
          <w:p w14:paraId="5694B389" w14:textId="126568E3" w:rsidR="005630A4" w:rsidRPr="005C23E7" w:rsidRDefault="00597609" w:rsidP="00C75F43">
            <w:pPr>
              <w:pStyle w:val="TableofAuthorities"/>
              <w:spacing w:before="60" w:after="60"/>
              <w:rPr>
                <w:rFonts w:cs="Arial"/>
                <w:sz w:val="20"/>
                <w:szCs w:val="20"/>
              </w:rPr>
            </w:pPr>
            <w:r w:rsidRPr="005C23E7">
              <w:rPr>
                <w:sz w:val="20"/>
                <w:szCs w:val="20"/>
              </w:rPr>
              <w:t>$423.0</w:t>
            </w:r>
          </w:p>
        </w:tc>
        <w:tc>
          <w:tcPr>
            <w:tcW w:w="1701" w:type="dxa"/>
            <w:tcBorders>
              <w:top w:val="single" w:sz="4" w:space="0" w:color="auto"/>
              <w:left w:val="single" w:sz="4" w:space="0" w:color="2B1E64" w:themeColor="text2" w:themeTint="E6"/>
              <w:bottom w:val="single" w:sz="4" w:space="0" w:color="2B1E64" w:themeColor="text2" w:themeTint="E6"/>
            </w:tcBorders>
            <w:noWrap/>
            <w:vAlign w:val="top"/>
          </w:tcPr>
          <w:p w14:paraId="21B86683" w14:textId="52248471" w:rsidR="005630A4" w:rsidRPr="005C23E7" w:rsidRDefault="00597609" w:rsidP="00C75F43">
            <w:pPr>
              <w:pStyle w:val="TableofAuthorities"/>
              <w:spacing w:before="60" w:after="60"/>
              <w:rPr>
                <w:rFonts w:cs="Arial"/>
                <w:sz w:val="20"/>
                <w:szCs w:val="20"/>
              </w:rPr>
            </w:pPr>
            <w:r w:rsidRPr="005C23E7">
              <w:rPr>
                <w:sz w:val="20"/>
                <w:szCs w:val="20"/>
              </w:rPr>
              <w:t>$210.0</w:t>
            </w:r>
          </w:p>
        </w:tc>
        <w:tc>
          <w:tcPr>
            <w:tcW w:w="1701" w:type="dxa"/>
            <w:tcBorders>
              <w:top w:val="single" w:sz="4" w:space="0" w:color="auto"/>
              <w:bottom w:val="single" w:sz="4" w:space="0" w:color="2B1E64" w:themeColor="text2" w:themeTint="E6"/>
            </w:tcBorders>
            <w:noWrap/>
            <w:vAlign w:val="top"/>
          </w:tcPr>
          <w:p w14:paraId="3A417DF7" w14:textId="4F88973E" w:rsidR="005630A4" w:rsidRPr="005C23E7" w:rsidRDefault="00597609" w:rsidP="00C75F43">
            <w:pPr>
              <w:pStyle w:val="TableofAuthorities"/>
              <w:spacing w:before="60" w:after="60"/>
              <w:rPr>
                <w:rFonts w:cs="Arial"/>
                <w:sz w:val="20"/>
                <w:szCs w:val="20"/>
              </w:rPr>
            </w:pPr>
            <w:r w:rsidRPr="005C23E7">
              <w:rPr>
                <w:sz w:val="20"/>
                <w:szCs w:val="20"/>
              </w:rPr>
              <w:t>$208.1</w:t>
            </w:r>
          </w:p>
        </w:tc>
        <w:tc>
          <w:tcPr>
            <w:tcW w:w="1559" w:type="dxa"/>
            <w:tcBorders>
              <w:top w:val="single" w:sz="4" w:space="0" w:color="auto"/>
              <w:bottom w:val="single" w:sz="4" w:space="0" w:color="2B1E64" w:themeColor="text2" w:themeTint="E6"/>
            </w:tcBorders>
            <w:noWrap/>
            <w:vAlign w:val="top"/>
          </w:tcPr>
          <w:p w14:paraId="7D8A466B" w14:textId="7E2EFCB9" w:rsidR="005630A4" w:rsidRPr="005C23E7" w:rsidRDefault="00597609" w:rsidP="00C75F43">
            <w:pPr>
              <w:pStyle w:val="TableofAuthorities"/>
              <w:spacing w:before="60" w:after="60"/>
              <w:rPr>
                <w:rFonts w:cs="Arial"/>
                <w:sz w:val="20"/>
                <w:szCs w:val="20"/>
              </w:rPr>
            </w:pPr>
            <w:r w:rsidRPr="005C23E7">
              <w:rPr>
                <w:sz w:val="20"/>
                <w:szCs w:val="20"/>
              </w:rPr>
              <w:t>$4.8</w:t>
            </w:r>
          </w:p>
        </w:tc>
      </w:tr>
      <w:tr w:rsidR="005630A4" w:rsidRPr="005C23E7" w14:paraId="66EFAB89" w14:textId="77777777" w:rsidTr="0073500C">
        <w:trPr>
          <w:trHeight w:val="311"/>
        </w:trPr>
        <w:tc>
          <w:tcPr>
            <w:tcW w:w="2410" w:type="dxa"/>
            <w:tcBorders>
              <w:top w:val="single" w:sz="12" w:space="0" w:color="auto"/>
              <w:bottom w:val="single" w:sz="4" w:space="0" w:color="2B1E64" w:themeColor="text2" w:themeTint="E6"/>
            </w:tcBorders>
            <w:noWrap/>
            <w:hideMark/>
          </w:tcPr>
          <w:p w14:paraId="21E0EBBA" w14:textId="77777777" w:rsidR="005630A4" w:rsidRPr="005C23E7" w:rsidRDefault="005630A4">
            <w:pPr>
              <w:pStyle w:val="TableofAuthorities"/>
              <w:spacing w:before="60" w:after="60"/>
              <w:rPr>
                <w:rFonts w:cs="Arial"/>
                <w:sz w:val="20"/>
                <w:szCs w:val="20"/>
              </w:rPr>
            </w:pPr>
            <w:r w:rsidRPr="005C23E7">
              <w:rPr>
                <w:rFonts w:cs="Arial"/>
                <w:sz w:val="20"/>
                <w:szCs w:val="20"/>
              </w:rPr>
              <w:t>EBITDA (pcrpd)</w:t>
            </w:r>
          </w:p>
        </w:tc>
        <w:tc>
          <w:tcPr>
            <w:tcW w:w="1701" w:type="dxa"/>
            <w:tcBorders>
              <w:top w:val="single" w:sz="12" w:space="0" w:color="auto"/>
              <w:bottom w:val="single" w:sz="4" w:space="0" w:color="2B1E64" w:themeColor="text2" w:themeTint="E6"/>
              <w:right w:val="single" w:sz="4" w:space="0" w:color="2B1E64" w:themeColor="text2" w:themeTint="E6"/>
            </w:tcBorders>
            <w:noWrap/>
            <w:vAlign w:val="top"/>
          </w:tcPr>
          <w:p w14:paraId="4CC00C0C" w14:textId="69E97B96" w:rsidR="005630A4" w:rsidRPr="005C23E7" w:rsidRDefault="008D41C0" w:rsidP="00C75F43">
            <w:pPr>
              <w:pStyle w:val="TableofAuthorities"/>
              <w:spacing w:before="60" w:after="60"/>
              <w:rPr>
                <w:rFonts w:cs="Arial"/>
                <w:sz w:val="20"/>
                <w:szCs w:val="20"/>
              </w:rPr>
            </w:pPr>
            <w:r w:rsidRPr="005C23E7">
              <w:rPr>
                <w:sz w:val="20"/>
                <w:szCs w:val="20"/>
              </w:rPr>
              <w:t>$4.88</w:t>
            </w:r>
          </w:p>
        </w:tc>
        <w:tc>
          <w:tcPr>
            <w:tcW w:w="1701" w:type="dxa"/>
            <w:tcBorders>
              <w:top w:val="single" w:sz="12" w:space="0" w:color="auto"/>
              <w:left w:val="single" w:sz="4" w:space="0" w:color="2B1E64" w:themeColor="text2" w:themeTint="E6"/>
              <w:bottom w:val="single" w:sz="4" w:space="0" w:color="2B1E64" w:themeColor="text2" w:themeTint="E6"/>
            </w:tcBorders>
            <w:noWrap/>
            <w:vAlign w:val="top"/>
          </w:tcPr>
          <w:p w14:paraId="7E9AFB27" w14:textId="3D371A09" w:rsidR="005630A4" w:rsidRPr="005C23E7" w:rsidRDefault="008D41C0" w:rsidP="00C75F43">
            <w:pPr>
              <w:pStyle w:val="TableofAuthorities"/>
              <w:spacing w:before="60" w:after="60"/>
              <w:rPr>
                <w:rFonts w:cs="Arial"/>
                <w:sz w:val="20"/>
                <w:szCs w:val="20"/>
              </w:rPr>
            </w:pPr>
            <w:r w:rsidRPr="005C23E7">
              <w:rPr>
                <w:sz w:val="20"/>
                <w:szCs w:val="20"/>
              </w:rPr>
              <w:t>$6.31</w:t>
            </w:r>
          </w:p>
        </w:tc>
        <w:tc>
          <w:tcPr>
            <w:tcW w:w="1701" w:type="dxa"/>
            <w:tcBorders>
              <w:top w:val="single" w:sz="12" w:space="0" w:color="auto"/>
              <w:bottom w:val="single" w:sz="4" w:space="0" w:color="2B1E64" w:themeColor="text2" w:themeTint="E6"/>
            </w:tcBorders>
            <w:noWrap/>
            <w:vAlign w:val="top"/>
          </w:tcPr>
          <w:p w14:paraId="1AA1FC5C" w14:textId="05EE9E5E" w:rsidR="005630A4" w:rsidRPr="005C23E7" w:rsidRDefault="008D41C0" w:rsidP="00C75F43">
            <w:pPr>
              <w:pStyle w:val="TableofAuthorities"/>
              <w:spacing w:before="60" w:after="60"/>
              <w:rPr>
                <w:rFonts w:cs="Arial"/>
                <w:sz w:val="20"/>
                <w:szCs w:val="20"/>
              </w:rPr>
            </w:pPr>
            <w:r w:rsidRPr="005C23E7">
              <w:rPr>
                <w:sz w:val="20"/>
                <w:szCs w:val="20"/>
              </w:rPr>
              <w:t>$4.24</w:t>
            </w:r>
          </w:p>
        </w:tc>
        <w:tc>
          <w:tcPr>
            <w:tcW w:w="1559" w:type="dxa"/>
            <w:tcBorders>
              <w:top w:val="single" w:sz="12" w:space="0" w:color="auto"/>
              <w:bottom w:val="single" w:sz="4" w:space="0" w:color="2B1E64" w:themeColor="text2" w:themeTint="E6"/>
            </w:tcBorders>
            <w:noWrap/>
            <w:vAlign w:val="top"/>
          </w:tcPr>
          <w:p w14:paraId="535B0C32" w14:textId="2E3E407C" w:rsidR="005630A4" w:rsidRPr="005C23E7" w:rsidRDefault="008D41C0" w:rsidP="00C75F43">
            <w:pPr>
              <w:pStyle w:val="TableofAuthorities"/>
              <w:spacing w:before="60" w:after="60"/>
              <w:rPr>
                <w:rFonts w:cs="Arial"/>
                <w:sz w:val="20"/>
                <w:szCs w:val="20"/>
              </w:rPr>
            </w:pPr>
            <w:r w:rsidRPr="005C23E7">
              <w:rPr>
                <w:sz w:val="20"/>
                <w:szCs w:val="20"/>
              </w:rPr>
              <w:t>$1.26</w:t>
            </w:r>
          </w:p>
        </w:tc>
      </w:tr>
      <w:tr w:rsidR="005630A4" w:rsidRPr="005C23E7" w14:paraId="77D89AE3" w14:textId="77777777" w:rsidTr="0073500C">
        <w:trPr>
          <w:trHeight w:val="311"/>
        </w:trPr>
        <w:tc>
          <w:tcPr>
            <w:tcW w:w="2410" w:type="dxa"/>
            <w:tcBorders>
              <w:top w:val="single" w:sz="4" w:space="0" w:color="2B1E64" w:themeColor="text2" w:themeTint="E6"/>
              <w:bottom w:val="single" w:sz="12" w:space="0" w:color="auto"/>
            </w:tcBorders>
            <w:noWrap/>
            <w:hideMark/>
          </w:tcPr>
          <w:p w14:paraId="13948AA7" w14:textId="77777777" w:rsidR="005630A4" w:rsidRPr="005C23E7" w:rsidRDefault="005630A4">
            <w:pPr>
              <w:pStyle w:val="TableofAuthorities"/>
              <w:spacing w:before="60" w:after="60"/>
              <w:rPr>
                <w:rFonts w:cs="Arial"/>
                <w:sz w:val="20"/>
                <w:szCs w:val="20"/>
              </w:rPr>
            </w:pPr>
            <w:r w:rsidRPr="005C23E7">
              <w:rPr>
                <w:rFonts w:cs="Arial"/>
                <w:sz w:val="20"/>
                <w:szCs w:val="20"/>
              </w:rPr>
              <w:t>NPBT (pcrpd)</w:t>
            </w:r>
          </w:p>
        </w:tc>
        <w:tc>
          <w:tcPr>
            <w:tcW w:w="1701" w:type="dxa"/>
            <w:tcBorders>
              <w:top w:val="single" w:sz="4" w:space="0" w:color="2B1E64" w:themeColor="text2" w:themeTint="E6"/>
              <w:bottom w:val="single" w:sz="12" w:space="0" w:color="auto"/>
              <w:right w:val="single" w:sz="4" w:space="0" w:color="2B1E64" w:themeColor="text2" w:themeTint="E6"/>
            </w:tcBorders>
            <w:noWrap/>
            <w:vAlign w:val="top"/>
          </w:tcPr>
          <w:p w14:paraId="4497E104" w14:textId="253CA1B3" w:rsidR="005630A4" w:rsidRPr="005C23E7" w:rsidRDefault="008D41C0" w:rsidP="00C75F43">
            <w:pPr>
              <w:pStyle w:val="TableofAuthorities"/>
              <w:spacing w:before="60" w:after="60"/>
              <w:rPr>
                <w:rFonts w:cs="Arial"/>
                <w:sz w:val="20"/>
                <w:szCs w:val="20"/>
              </w:rPr>
            </w:pPr>
            <w:r w:rsidRPr="005C23E7">
              <w:rPr>
                <w:sz w:val="20"/>
                <w:szCs w:val="20"/>
              </w:rPr>
              <w:t>$4.33</w:t>
            </w:r>
          </w:p>
        </w:tc>
        <w:tc>
          <w:tcPr>
            <w:tcW w:w="1701" w:type="dxa"/>
            <w:tcBorders>
              <w:top w:val="single" w:sz="4" w:space="0" w:color="2B1E64" w:themeColor="text2" w:themeTint="E6"/>
              <w:left w:val="single" w:sz="4" w:space="0" w:color="2B1E64" w:themeColor="text2" w:themeTint="E6"/>
              <w:bottom w:val="single" w:sz="12" w:space="0" w:color="auto"/>
            </w:tcBorders>
            <w:noWrap/>
            <w:vAlign w:val="top"/>
          </w:tcPr>
          <w:p w14:paraId="11A020B6" w14:textId="221422E6" w:rsidR="005630A4" w:rsidRPr="005C23E7" w:rsidRDefault="008D41C0" w:rsidP="00C75F43">
            <w:pPr>
              <w:pStyle w:val="TableofAuthorities"/>
              <w:spacing w:before="60" w:after="60"/>
              <w:rPr>
                <w:rFonts w:cs="Arial"/>
                <w:sz w:val="20"/>
                <w:szCs w:val="20"/>
              </w:rPr>
            </w:pPr>
            <w:r w:rsidRPr="005C23E7">
              <w:rPr>
                <w:sz w:val="20"/>
                <w:szCs w:val="20"/>
              </w:rPr>
              <w:t>$5.71</w:t>
            </w:r>
          </w:p>
        </w:tc>
        <w:tc>
          <w:tcPr>
            <w:tcW w:w="1701" w:type="dxa"/>
            <w:tcBorders>
              <w:top w:val="single" w:sz="4" w:space="0" w:color="2B1E64" w:themeColor="text2" w:themeTint="E6"/>
              <w:bottom w:val="single" w:sz="12" w:space="0" w:color="auto"/>
            </w:tcBorders>
            <w:noWrap/>
            <w:vAlign w:val="top"/>
          </w:tcPr>
          <w:p w14:paraId="471399D1" w14:textId="798BA758" w:rsidR="005630A4" w:rsidRPr="005C23E7" w:rsidRDefault="008D41C0" w:rsidP="00C75F43">
            <w:pPr>
              <w:pStyle w:val="TableofAuthorities"/>
              <w:spacing w:before="60" w:after="60"/>
              <w:rPr>
                <w:rFonts w:cs="Arial"/>
                <w:sz w:val="20"/>
                <w:szCs w:val="20"/>
              </w:rPr>
            </w:pPr>
            <w:r w:rsidRPr="005C23E7">
              <w:rPr>
                <w:sz w:val="20"/>
                <w:szCs w:val="20"/>
              </w:rPr>
              <w:t>$3.70</w:t>
            </w:r>
          </w:p>
        </w:tc>
        <w:tc>
          <w:tcPr>
            <w:tcW w:w="1559" w:type="dxa"/>
            <w:tcBorders>
              <w:top w:val="single" w:sz="4" w:space="0" w:color="2B1E64" w:themeColor="text2" w:themeTint="E6"/>
              <w:bottom w:val="single" w:sz="12" w:space="0" w:color="auto"/>
            </w:tcBorders>
            <w:noWrap/>
            <w:vAlign w:val="top"/>
          </w:tcPr>
          <w:p w14:paraId="5600CD80" w14:textId="7D9FDA58" w:rsidR="005630A4" w:rsidRPr="005C23E7" w:rsidRDefault="008D41C0" w:rsidP="00C75F43">
            <w:pPr>
              <w:pStyle w:val="TableofAuthorities"/>
              <w:spacing w:before="60" w:after="60"/>
              <w:rPr>
                <w:rFonts w:cs="Arial"/>
                <w:sz w:val="20"/>
                <w:szCs w:val="20"/>
              </w:rPr>
            </w:pPr>
            <w:r w:rsidRPr="005C23E7">
              <w:rPr>
                <w:sz w:val="20"/>
                <w:szCs w:val="20"/>
              </w:rPr>
              <w:t>$1.04</w:t>
            </w:r>
          </w:p>
        </w:tc>
      </w:tr>
      <w:tr w:rsidR="005630A4" w:rsidRPr="005C23E7" w14:paraId="488625C8" w14:textId="77777777" w:rsidTr="0073500C">
        <w:trPr>
          <w:trHeight w:val="311"/>
        </w:trPr>
        <w:tc>
          <w:tcPr>
            <w:tcW w:w="2410" w:type="dxa"/>
            <w:tcBorders>
              <w:top w:val="single" w:sz="12" w:space="0" w:color="auto"/>
            </w:tcBorders>
            <w:noWrap/>
            <w:hideMark/>
          </w:tcPr>
          <w:p w14:paraId="4BBAEC2D" w14:textId="77777777" w:rsidR="005630A4" w:rsidRPr="005C23E7" w:rsidRDefault="005630A4">
            <w:pPr>
              <w:pStyle w:val="TableofAuthorities"/>
              <w:spacing w:before="60" w:after="60"/>
              <w:rPr>
                <w:rFonts w:cs="Arial"/>
                <w:sz w:val="20"/>
                <w:szCs w:val="20"/>
              </w:rPr>
            </w:pPr>
            <w:r w:rsidRPr="005C23E7">
              <w:rPr>
                <w:rFonts w:cs="Arial"/>
                <w:sz w:val="20"/>
                <w:szCs w:val="20"/>
              </w:rPr>
              <w:t>EBITDA margin</w:t>
            </w:r>
          </w:p>
        </w:tc>
        <w:tc>
          <w:tcPr>
            <w:tcW w:w="1701" w:type="dxa"/>
            <w:tcBorders>
              <w:top w:val="single" w:sz="12" w:space="0" w:color="auto"/>
              <w:bottom w:val="single" w:sz="4" w:space="0" w:color="2B1E64" w:themeColor="text2" w:themeTint="E6"/>
              <w:right w:val="single" w:sz="4" w:space="0" w:color="2B1E64" w:themeColor="text2" w:themeTint="E6"/>
            </w:tcBorders>
            <w:noWrap/>
            <w:vAlign w:val="top"/>
          </w:tcPr>
          <w:p w14:paraId="5D0361F9" w14:textId="5700D31C" w:rsidR="005630A4" w:rsidRPr="005C23E7" w:rsidRDefault="00D238E1" w:rsidP="00C75F43">
            <w:pPr>
              <w:pStyle w:val="TableofAuthorities"/>
              <w:spacing w:before="60" w:after="60"/>
              <w:rPr>
                <w:rFonts w:cs="Arial"/>
                <w:sz w:val="20"/>
                <w:szCs w:val="20"/>
              </w:rPr>
            </w:pPr>
            <w:r w:rsidRPr="005C23E7">
              <w:rPr>
                <w:sz w:val="20"/>
                <w:szCs w:val="20"/>
              </w:rPr>
              <w:t>6.4%</w:t>
            </w:r>
          </w:p>
        </w:tc>
        <w:tc>
          <w:tcPr>
            <w:tcW w:w="1701" w:type="dxa"/>
            <w:tcBorders>
              <w:top w:val="single" w:sz="12" w:space="0" w:color="auto"/>
              <w:left w:val="single" w:sz="4" w:space="0" w:color="2B1E64" w:themeColor="text2" w:themeTint="E6"/>
            </w:tcBorders>
            <w:noWrap/>
            <w:vAlign w:val="top"/>
          </w:tcPr>
          <w:p w14:paraId="65D26F50" w14:textId="5156618B" w:rsidR="005630A4" w:rsidRPr="005C23E7" w:rsidRDefault="00D238E1" w:rsidP="00C75F43">
            <w:pPr>
              <w:pStyle w:val="TableofAuthorities"/>
              <w:spacing w:before="60" w:after="60"/>
              <w:rPr>
                <w:rFonts w:cs="Arial"/>
                <w:sz w:val="20"/>
                <w:szCs w:val="20"/>
              </w:rPr>
            </w:pPr>
            <w:r w:rsidRPr="005C23E7">
              <w:rPr>
                <w:sz w:val="20"/>
                <w:szCs w:val="20"/>
              </w:rPr>
              <w:t>8.5%</w:t>
            </w:r>
          </w:p>
        </w:tc>
        <w:tc>
          <w:tcPr>
            <w:tcW w:w="1701" w:type="dxa"/>
            <w:tcBorders>
              <w:top w:val="single" w:sz="12" w:space="0" w:color="auto"/>
            </w:tcBorders>
            <w:noWrap/>
            <w:vAlign w:val="top"/>
          </w:tcPr>
          <w:p w14:paraId="55053271" w14:textId="7A7BD2AD" w:rsidR="005630A4" w:rsidRPr="005C23E7" w:rsidRDefault="00D238E1" w:rsidP="00C75F43">
            <w:pPr>
              <w:pStyle w:val="TableofAuthorities"/>
              <w:spacing w:before="60" w:after="60"/>
              <w:rPr>
                <w:rFonts w:cs="Arial"/>
                <w:sz w:val="20"/>
                <w:szCs w:val="20"/>
              </w:rPr>
            </w:pPr>
            <w:r w:rsidRPr="005C23E7">
              <w:rPr>
                <w:sz w:val="20"/>
                <w:szCs w:val="20"/>
              </w:rPr>
              <w:t>5.5%</w:t>
            </w:r>
          </w:p>
        </w:tc>
        <w:tc>
          <w:tcPr>
            <w:tcW w:w="1559" w:type="dxa"/>
            <w:tcBorders>
              <w:top w:val="single" w:sz="12" w:space="0" w:color="auto"/>
            </w:tcBorders>
            <w:noWrap/>
            <w:vAlign w:val="top"/>
          </w:tcPr>
          <w:p w14:paraId="436D05D9" w14:textId="7F166855" w:rsidR="005630A4" w:rsidRPr="005C23E7" w:rsidRDefault="00D238E1" w:rsidP="00C75F43">
            <w:pPr>
              <w:pStyle w:val="TableofAuthorities"/>
              <w:spacing w:before="60" w:after="60"/>
              <w:rPr>
                <w:rFonts w:cs="Arial"/>
                <w:sz w:val="20"/>
                <w:szCs w:val="20"/>
              </w:rPr>
            </w:pPr>
            <w:r w:rsidRPr="005C23E7">
              <w:rPr>
                <w:sz w:val="20"/>
                <w:szCs w:val="20"/>
              </w:rPr>
              <w:t>1.8%</w:t>
            </w:r>
          </w:p>
        </w:tc>
      </w:tr>
      <w:tr w:rsidR="005630A4" w:rsidRPr="005C23E7" w14:paraId="25525BA8" w14:textId="77777777" w:rsidTr="0073500C">
        <w:trPr>
          <w:trHeight w:val="311"/>
        </w:trPr>
        <w:tc>
          <w:tcPr>
            <w:tcW w:w="2410" w:type="dxa"/>
            <w:noWrap/>
            <w:hideMark/>
          </w:tcPr>
          <w:p w14:paraId="5D643C3A" w14:textId="77777777" w:rsidR="005630A4" w:rsidRPr="005C23E7" w:rsidRDefault="005630A4">
            <w:pPr>
              <w:pStyle w:val="TableofAuthorities"/>
              <w:spacing w:before="60" w:after="60"/>
              <w:rPr>
                <w:rFonts w:cs="Arial"/>
                <w:sz w:val="20"/>
                <w:szCs w:val="20"/>
              </w:rPr>
            </w:pPr>
            <w:r w:rsidRPr="005C23E7">
              <w:rPr>
                <w:rFonts w:cs="Arial"/>
                <w:sz w:val="20"/>
                <w:szCs w:val="20"/>
              </w:rPr>
              <w:t>NPBT margin</w:t>
            </w:r>
          </w:p>
        </w:tc>
        <w:tc>
          <w:tcPr>
            <w:tcW w:w="1701" w:type="dxa"/>
            <w:tcBorders>
              <w:top w:val="single" w:sz="4" w:space="0" w:color="2B1E64" w:themeColor="text2" w:themeTint="E6"/>
              <w:bottom w:val="single" w:sz="4" w:space="0" w:color="auto"/>
              <w:right w:val="single" w:sz="4" w:space="0" w:color="2B1E64" w:themeColor="text2" w:themeTint="E6"/>
            </w:tcBorders>
            <w:noWrap/>
            <w:vAlign w:val="top"/>
          </w:tcPr>
          <w:p w14:paraId="69675D5A" w14:textId="3183C09E" w:rsidR="005630A4" w:rsidRPr="005C23E7" w:rsidRDefault="00D238E1" w:rsidP="00C75F43">
            <w:pPr>
              <w:pStyle w:val="TableofAuthorities"/>
              <w:spacing w:before="60" w:after="60"/>
              <w:rPr>
                <w:rFonts w:cs="Arial"/>
                <w:sz w:val="20"/>
                <w:szCs w:val="20"/>
              </w:rPr>
            </w:pPr>
            <w:r w:rsidRPr="005C23E7">
              <w:rPr>
                <w:sz w:val="20"/>
                <w:szCs w:val="20"/>
              </w:rPr>
              <w:t>5.7%</w:t>
            </w:r>
          </w:p>
        </w:tc>
        <w:tc>
          <w:tcPr>
            <w:tcW w:w="1701" w:type="dxa"/>
            <w:tcBorders>
              <w:left w:val="single" w:sz="4" w:space="0" w:color="2B1E64" w:themeColor="text2" w:themeTint="E6"/>
            </w:tcBorders>
            <w:noWrap/>
            <w:vAlign w:val="top"/>
          </w:tcPr>
          <w:p w14:paraId="3D752F32" w14:textId="47017311" w:rsidR="005630A4" w:rsidRPr="005C23E7" w:rsidRDefault="00D238E1" w:rsidP="00C75F43">
            <w:pPr>
              <w:pStyle w:val="TableofAuthorities"/>
              <w:spacing w:before="60" w:after="60"/>
              <w:rPr>
                <w:rFonts w:cs="Arial"/>
                <w:sz w:val="20"/>
                <w:szCs w:val="20"/>
              </w:rPr>
            </w:pPr>
            <w:r w:rsidRPr="005C23E7">
              <w:rPr>
                <w:sz w:val="20"/>
                <w:szCs w:val="20"/>
              </w:rPr>
              <w:t>7.7%</w:t>
            </w:r>
          </w:p>
        </w:tc>
        <w:tc>
          <w:tcPr>
            <w:tcW w:w="1701" w:type="dxa"/>
            <w:noWrap/>
            <w:vAlign w:val="top"/>
          </w:tcPr>
          <w:p w14:paraId="53A06169" w14:textId="589A1B33" w:rsidR="005630A4" w:rsidRPr="005C23E7" w:rsidRDefault="00D238E1" w:rsidP="00C75F43">
            <w:pPr>
              <w:pStyle w:val="TableofAuthorities"/>
              <w:spacing w:before="60" w:after="60"/>
              <w:rPr>
                <w:rFonts w:cs="Arial"/>
                <w:sz w:val="20"/>
                <w:szCs w:val="20"/>
              </w:rPr>
            </w:pPr>
            <w:r w:rsidRPr="005C23E7">
              <w:rPr>
                <w:sz w:val="20"/>
                <w:szCs w:val="20"/>
              </w:rPr>
              <w:t>4.8%</w:t>
            </w:r>
          </w:p>
        </w:tc>
        <w:tc>
          <w:tcPr>
            <w:tcW w:w="1559" w:type="dxa"/>
            <w:noWrap/>
            <w:vAlign w:val="top"/>
          </w:tcPr>
          <w:p w14:paraId="4AC5E797" w14:textId="7B7EDAAA" w:rsidR="005630A4" w:rsidRPr="005C23E7" w:rsidRDefault="00D238E1" w:rsidP="00C75F43">
            <w:pPr>
              <w:pStyle w:val="TableofAuthorities"/>
              <w:spacing w:before="60" w:after="60"/>
              <w:rPr>
                <w:rFonts w:cs="Arial"/>
                <w:sz w:val="20"/>
                <w:szCs w:val="20"/>
              </w:rPr>
            </w:pPr>
            <w:r w:rsidRPr="005C23E7">
              <w:rPr>
                <w:sz w:val="20"/>
                <w:szCs w:val="20"/>
              </w:rPr>
              <w:t>1.5%</w:t>
            </w:r>
          </w:p>
        </w:tc>
      </w:tr>
    </w:tbl>
    <w:p w14:paraId="04C6F452" w14:textId="77777777" w:rsidR="00810ECF" w:rsidRDefault="00810ECF" w:rsidP="00513E55">
      <w:pPr>
        <w:pStyle w:val="Caption"/>
      </w:pPr>
      <w:bookmarkStart w:id="142" w:name="_Ref195091772"/>
      <w:bookmarkStart w:id="143" w:name="_Toc195525323"/>
      <w:bookmarkStart w:id="144" w:name="_Ref160721161"/>
      <w:bookmarkStart w:id="145" w:name="_Toc173428905"/>
    </w:p>
    <w:p w14:paraId="5A8FB8D2" w14:textId="3873A177" w:rsidR="00513E55" w:rsidRPr="005C23E7" w:rsidRDefault="00513E55" w:rsidP="00513E55">
      <w:pPr>
        <w:pStyle w:val="Caption"/>
      </w:pPr>
      <w:r w:rsidRPr="005C23E7">
        <w:lastRenderedPageBreak/>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7</w:t>
      </w:r>
      <w:r w:rsidR="00E4583C">
        <w:fldChar w:fldCharType="end"/>
      </w:r>
      <w:bookmarkEnd w:id="142"/>
      <w:r w:rsidRPr="005C23E7">
        <w:t xml:space="preserve">: Financial performance of </w:t>
      </w:r>
      <w:r w:rsidR="0073500C" w:rsidRPr="005C23E7">
        <w:t>HCP</w:t>
      </w:r>
      <w:r w:rsidRPr="005C23E7">
        <w:t xml:space="preserve"> providers per care recipient per day, by ownership type, 2023-24</w:t>
      </w:r>
      <w:bookmarkEnd w:id="143"/>
    </w:p>
    <w:tbl>
      <w:tblPr>
        <w:tblW w:w="9204" w:type="dxa"/>
        <w:tblLayout w:type="fixed"/>
        <w:tblLook w:val="04A0" w:firstRow="1" w:lastRow="0" w:firstColumn="1" w:lastColumn="0" w:noHBand="0" w:noVBand="1"/>
      </w:tblPr>
      <w:tblGrid>
        <w:gridCol w:w="2400"/>
        <w:gridCol w:w="1701"/>
        <w:gridCol w:w="1701"/>
        <w:gridCol w:w="1701"/>
        <w:gridCol w:w="1701"/>
      </w:tblGrid>
      <w:tr w:rsidR="005630A4" w:rsidRPr="005C23E7" w14:paraId="14ECA077" w14:textId="77777777">
        <w:trPr>
          <w:trHeight w:val="567"/>
          <w:tblHeader/>
        </w:trPr>
        <w:tc>
          <w:tcPr>
            <w:tcW w:w="2400" w:type="dxa"/>
            <w:tcBorders>
              <w:top w:val="single" w:sz="8" w:space="0" w:color="1E1545"/>
              <w:left w:val="single" w:sz="8" w:space="0" w:color="1E1545"/>
              <w:bottom w:val="nil"/>
              <w:right w:val="nil"/>
            </w:tcBorders>
            <w:shd w:val="clear" w:color="000000" w:fill="1E1545"/>
            <w:vAlign w:val="center"/>
            <w:hideMark/>
          </w:tcPr>
          <w:p w14:paraId="60004CE8" w14:textId="77777777" w:rsidR="005630A4" w:rsidRPr="005C23E7" w:rsidRDefault="005630A4">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 </w:t>
            </w:r>
          </w:p>
        </w:tc>
        <w:tc>
          <w:tcPr>
            <w:tcW w:w="1701" w:type="dxa"/>
            <w:tcBorders>
              <w:top w:val="single" w:sz="8" w:space="0" w:color="1E1545"/>
              <w:left w:val="nil"/>
              <w:bottom w:val="nil"/>
              <w:right w:val="single" w:sz="4" w:space="0" w:color="auto"/>
            </w:tcBorders>
            <w:shd w:val="clear" w:color="000000" w:fill="1E1545"/>
            <w:vAlign w:val="center"/>
          </w:tcPr>
          <w:p w14:paraId="06933794" w14:textId="77777777" w:rsidR="005630A4" w:rsidRPr="005C23E7" w:rsidRDefault="005630A4" w:rsidP="00C75F43">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Sector</w:t>
            </w:r>
          </w:p>
        </w:tc>
        <w:tc>
          <w:tcPr>
            <w:tcW w:w="1701" w:type="dxa"/>
            <w:tcBorders>
              <w:top w:val="single" w:sz="8" w:space="0" w:color="1E1545"/>
              <w:left w:val="single" w:sz="4" w:space="0" w:color="auto"/>
              <w:bottom w:val="nil"/>
              <w:right w:val="nil"/>
            </w:tcBorders>
            <w:shd w:val="clear" w:color="000000" w:fill="1E1545"/>
            <w:vAlign w:val="center"/>
            <w:hideMark/>
          </w:tcPr>
          <w:p w14:paraId="58C7CD54" w14:textId="77777777" w:rsidR="005630A4" w:rsidRPr="005C23E7" w:rsidRDefault="005630A4" w:rsidP="00C75F43">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For-profit</w:t>
            </w:r>
          </w:p>
        </w:tc>
        <w:tc>
          <w:tcPr>
            <w:tcW w:w="1701" w:type="dxa"/>
            <w:tcBorders>
              <w:top w:val="single" w:sz="8" w:space="0" w:color="1E1545"/>
              <w:left w:val="single" w:sz="8" w:space="0" w:color="1E1545"/>
              <w:bottom w:val="nil"/>
              <w:right w:val="nil"/>
            </w:tcBorders>
            <w:shd w:val="clear" w:color="000000" w:fill="1E1545"/>
            <w:vAlign w:val="center"/>
            <w:hideMark/>
          </w:tcPr>
          <w:p w14:paraId="041D01EF" w14:textId="77777777" w:rsidR="005630A4" w:rsidRPr="005C23E7" w:rsidRDefault="005630A4" w:rsidP="00C75F43">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Not-for-profit</w:t>
            </w:r>
          </w:p>
        </w:tc>
        <w:tc>
          <w:tcPr>
            <w:tcW w:w="1701" w:type="dxa"/>
            <w:tcBorders>
              <w:top w:val="single" w:sz="8" w:space="0" w:color="1E1545"/>
              <w:left w:val="nil"/>
              <w:bottom w:val="nil"/>
              <w:right w:val="nil"/>
            </w:tcBorders>
            <w:shd w:val="clear" w:color="000000" w:fill="1E1545"/>
            <w:vAlign w:val="center"/>
            <w:hideMark/>
          </w:tcPr>
          <w:p w14:paraId="67DFEF4F" w14:textId="77777777" w:rsidR="005630A4" w:rsidRPr="005C23E7" w:rsidRDefault="005630A4" w:rsidP="00C75F43">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LST gov.</w:t>
            </w:r>
          </w:p>
        </w:tc>
      </w:tr>
      <w:tr w:rsidR="005630A4" w:rsidRPr="005C23E7" w14:paraId="7CC66005" w14:textId="77777777">
        <w:trPr>
          <w:trHeight w:val="320"/>
        </w:trPr>
        <w:tc>
          <w:tcPr>
            <w:tcW w:w="9204" w:type="dxa"/>
            <w:gridSpan w:val="5"/>
            <w:tcBorders>
              <w:top w:val="nil"/>
              <w:left w:val="nil"/>
              <w:bottom w:val="single" w:sz="8" w:space="0" w:color="auto"/>
              <w:right w:val="nil"/>
            </w:tcBorders>
            <w:shd w:val="clear" w:color="auto" w:fill="E8DEED"/>
            <w:vAlign w:val="center"/>
          </w:tcPr>
          <w:p w14:paraId="54D4A4E2" w14:textId="77777777" w:rsidR="005630A4" w:rsidRPr="00105698" w:rsidRDefault="005630A4" w:rsidP="00C75F43">
            <w:pPr>
              <w:spacing w:before="60" w:after="60" w:line="240" w:lineRule="auto"/>
              <w:rPr>
                <w:rFonts w:asciiTheme="minorHAnsi" w:hAnsiTheme="minorHAnsi" w:cstheme="minorHAnsi"/>
                <w:sz w:val="20"/>
                <w:szCs w:val="20"/>
                <w:lang w:eastAsia="en-AU"/>
              </w:rPr>
            </w:pPr>
            <w:r w:rsidRPr="00105698">
              <w:rPr>
                <w:rFonts w:asciiTheme="minorHAnsi" w:hAnsiTheme="minorHAnsi" w:cstheme="minorHAnsi"/>
                <w:b/>
                <w:sz w:val="20"/>
                <w:szCs w:val="20"/>
                <w:lang w:eastAsia="en-AU"/>
              </w:rPr>
              <w:t>Income</w:t>
            </w:r>
          </w:p>
        </w:tc>
      </w:tr>
      <w:tr w:rsidR="005630A4" w:rsidRPr="005C23E7" w14:paraId="6386373C" w14:textId="77777777" w:rsidTr="00BB5F01">
        <w:trPr>
          <w:trHeight w:val="320"/>
        </w:trPr>
        <w:tc>
          <w:tcPr>
            <w:tcW w:w="2400" w:type="dxa"/>
            <w:tcBorders>
              <w:top w:val="nil"/>
              <w:left w:val="nil"/>
              <w:bottom w:val="single" w:sz="8" w:space="0" w:color="auto"/>
              <w:right w:val="nil"/>
            </w:tcBorders>
            <w:vAlign w:val="center"/>
          </w:tcPr>
          <w:p w14:paraId="615E8B90" w14:textId="21C7101F" w:rsidR="005630A4" w:rsidRPr="005C23E7" w:rsidRDefault="005630A4" w:rsidP="00BB5F01">
            <w:pPr>
              <w:spacing w:before="60" w:after="60" w:line="240" w:lineRule="auto"/>
              <w:rPr>
                <w:rFonts w:asciiTheme="minorHAnsi" w:hAnsiTheme="minorHAnsi" w:cstheme="minorHAnsi"/>
                <w:sz w:val="20"/>
                <w:szCs w:val="20"/>
              </w:rPr>
            </w:pPr>
            <w:r w:rsidRPr="005C23E7">
              <w:rPr>
                <w:rFonts w:asciiTheme="minorHAnsi" w:hAnsiTheme="minorHAnsi" w:cstheme="minorHAnsi"/>
                <w:sz w:val="20"/>
                <w:szCs w:val="20"/>
              </w:rPr>
              <w:t>Internal care services</w:t>
            </w:r>
          </w:p>
        </w:tc>
        <w:tc>
          <w:tcPr>
            <w:tcW w:w="1701" w:type="dxa"/>
            <w:tcBorders>
              <w:top w:val="nil"/>
              <w:left w:val="nil"/>
              <w:bottom w:val="single" w:sz="8" w:space="0" w:color="auto"/>
              <w:right w:val="single" w:sz="4" w:space="0" w:color="auto"/>
            </w:tcBorders>
            <w:vAlign w:val="center"/>
          </w:tcPr>
          <w:p w14:paraId="031CF4F3" w14:textId="294D7BDE"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$30.61</w:t>
            </w:r>
          </w:p>
        </w:tc>
        <w:tc>
          <w:tcPr>
            <w:tcW w:w="1701" w:type="dxa"/>
            <w:tcBorders>
              <w:top w:val="nil"/>
              <w:left w:val="single" w:sz="4" w:space="0" w:color="auto"/>
              <w:bottom w:val="single" w:sz="8" w:space="0" w:color="auto"/>
              <w:right w:val="nil"/>
            </w:tcBorders>
            <w:shd w:val="clear" w:color="000000" w:fill="FFFFFF"/>
            <w:noWrap/>
            <w:vAlign w:val="center"/>
          </w:tcPr>
          <w:p w14:paraId="08EDB565" w14:textId="73A3197F"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$25.92</w:t>
            </w:r>
          </w:p>
        </w:tc>
        <w:tc>
          <w:tcPr>
            <w:tcW w:w="1701" w:type="dxa"/>
            <w:tcBorders>
              <w:top w:val="nil"/>
              <w:left w:val="nil"/>
              <w:bottom w:val="single" w:sz="8" w:space="0" w:color="auto"/>
              <w:right w:val="nil"/>
            </w:tcBorders>
            <w:shd w:val="clear" w:color="000000" w:fill="FFFFFF"/>
            <w:noWrap/>
            <w:vAlign w:val="center"/>
          </w:tcPr>
          <w:p w14:paraId="22549021" w14:textId="53160FC7"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$34.78</w:t>
            </w:r>
          </w:p>
        </w:tc>
        <w:tc>
          <w:tcPr>
            <w:tcW w:w="1701" w:type="dxa"/>
            <w:tcBorders>
              <w:top w:val="nil"/>
              <w:left w:val="nil"/>
              <w:bottom w:val="single" w:sz="8" w:space="0" w:color="auto"/>
              <w:right w:val="nil"/>
            </w:tcBorders>
            <w:shd w:val="clear" w:color="000000" w:fill="FFFFFF"/>
            <w:noWrap/>
            <w:vAlign w:val="center"/>
          </w:tcPr>
          <w:p w14:paraId="212A0172" w14:textId="10681BD7"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$17.19</w:t>
            </w:r>
          </w:p>
        </w:tc>
      </w:tr>
      <w:tr w:rsidR="005630A4" w:rsidRPr="005C23E7" w14:paraId="7A63BD79" w14:textId="77777777" w:rsidTr="00BB5F01">
        <w:trPr>
          <w:trHeight w:val="320"/>
        </w:trPr>
        <w:tc>
          <w:tcPr>
            <w:tcW w:w="2400" w:type="dxa"/>
            <w:tcBorders>
              <w:top w:val="nil"/>
              <w:left w:val="nil"/>
              <w:bottom w:val="single" w:sz="8" w:space="0" w:color="auto"/>
              <w:right w:val="nil"/>
            </w:tcBorders>
            <w:vAlign w:val="center"/>
          </w:tcPr>
          <w:p w14:paraId="2F01DF90"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External care services</w:t>
            </w:r>
          </w:p>
        </w:tc>
        <w:tc>
          <w:tcPr>
            <w:tcW w:w="1701" w:type="dxa"/>
            <w:tcBorders>
              <w:top w:val="nil"/>
              <w:left w:val="nil"/>
              <w:bottom w:val="single" w:sz="8" w:space="0" w:color="auto"/>
              <w:right w:val="single" w:sz="4" w:space="0" w:color="auto"/>
            </w:tcBorders>
            <w:vAlign w:val="center"/>
          </w:tcPr>
          <w:p w14:paraId="75EA628A" w14:textId="3597F885"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$20.45</w:t>
            </w:r>
          </w:p>
        </w:tc>
        <w:tc>
          <w:tcPr>
            <w:tcW w:w="1701" w:type="dxa"/>
            <w:tcBorders>
              <w:top w:val="nil"/>
              <w:left w:val="single" w:sz="4" w:space="0" w:color="auto"/>
              <w:bottom w:val="single" w:sz="8" w:space="0" w:color="auto"/>
              <w:right w:val="nil"/>
            </w:tcBorders>
            <w:shd w:val="clear" w:color="000000" w:fill="FFFFFF"/>
            <w:noWrap/>
            <w:vAlign w:val="center"/>
          </w:tcPr>
          <w:p w14:paraId="3BD3300F" w14:textId="0500B2B8"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$25.14</w:t>
            </w:r>
          </w:p>
        </w:tc>
        <w:tc>
          <w:tcPr>
            <w:tcW w:w="1701" w:type="dxa"/>
            <w:tcBorders>
              <w:top w:val="nil"/>
              <w:left w:val="nil"/>
              <w:bottom w:val="single" w:sz="8" w:space="0" w:color="auto"/>
              <w:right w:val="nil"/>
            </w:tcBorders>
            <w:shd w:val="clear" w:color="000000" w:fill="FFFFFF"/>
            <w:noWrap/>
            <w:vAlign w:val="center"/>
          </w:tcPr>
          <w:p w14:paraId="2FE786E4" w14:textId="06D4E562"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$16.76</w:t>
            </w:r>
          </w:p>
        </w:tc>
        <w:tc>
          <w:tcPr>
            <w:tcW w:w="1701" w:type="dxa"/>
            <w:tcBorders>
              <w:top w:val="nil"/>
              <w:left w:val="nil"/>
              <w:bottom w:val="single" w:sz="8" w:space="0" w:color="auto"/>
              <w:right w:val="nil"/>
            </w:tcBorders>
            <w:shd w:val="clear" w:color="000000" w:fill="FFFFFF"/>
            <w:noWrap/>
            <w:vAlign w:val="center"/>
          </w:tcPr>
          <w:p w14:paraId="602EB1B1" w14:textId="30709E58"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$28.06</w:t>
            </w:r>
          </w:p>
        </w:tc>
      </w:tr>
      <w:tr w:rsidR="005630A4" w:rsidRPr="005C23E7" w14:paraId="0F9BD270" w14:textId="77777777" w:rsidTr="00BB5F01">
        <w:trPr>
          <w:trHeight w:val="320"/>
        </w:trPr>
        <w:tc>
          <w:tcPr>
            <w:tcW w:w="2400" w:type="dxa"/>
            <w:tcBorders>
              <w:top w:val="nil"/>
              <w:left w:val="nil"/>
              <w:bottom w:val="single" w:sz="8" w:space="0" w:color="auto"/>
              <w:right w:val="nil"/>
            </w:tcBorders>
            <w:vAlign w:val="center"/>
          </w:tcPr>
          <w:p w14:paraId="5F68B38E"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Care management service fees</w:t>
            </w:r>
          </w:p>
        </w:tc>
        <w:tc>
          <w:tcPr>
            <w:tcW w:w="1701" w:type="dxa"/>
            <w:tcBorders>
              <w:top w:val="nil"/>
              <w:left w:val="nil"/>
              <w:bottom w:val="single" w:sz="8" w:space="0" w:color="auto"/>
              <w:right w:val="single" w:sz="4" w:space="0" w:color="auto"/>
            </w:tcBorders>
            <w:vAlign w:val="center"/>
          </w:tcPr>
          <w:p w14:paraId="4EBD3E4E" w14:textId="2168B7F7"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$13.50</w:t>
            </w:r>
          </w:p>
        </w:tc>
        <w:tc>
          <w:tcPr>
            <w:tcW w:w="1701" w:type="dxa"/>
            <w:tcBorders>
              <w:top w:val="nil"/>
              <w:left w:val="single" w:sz="4" w:space="0" w:color="auto"/>
              <w:bottom w:val="single" w:sz="8" w:space="0" w:color="auto"/>
              <w:right w:val="nil"/>
            </w:tcBorders>
            <w:shd w:val="clear" w:color="000000" w:fill="FFFFFF"/>
            <w:noWrap/>
            <w:vAlign w:val="center"/>
          </w:tcPr>
          <w:p w14:paraId="4D0C0982" w14:textId="6B776338"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$12.12</w:t>
            </w:r>
          </w:p>
        </w:tc>
        <w:tc>
          <w:tcPr>
            <w:tcW w:w="1701" w:type="dxa"/>
            <w:tcBorders>
              <w:top w:val="nil"/>
              <w:left w:val="nil"/>
              <w:bottom w:val="single" w:sz="8" w:space="0" w:color="auto"/>
              <w:right w:val="nil"/>
            </w:tcBorders>
            <w:shd w:val="clear" w:color="000000" w:fill="FFFFFF"/>
            <w:noWrap/>
            <w:vAlign w:val="center"/>
          </w:tcPr>
          <w:p w14:paraId="61D58B87" w14:textId="5E263F99"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$14.38</w:t>
            </w:r>
          </w:p>
        </w:tc>
        <w:tc>
          <w:tcPr>
            <w:tcW w:w="1701" w:type="dxa"/>
            <w:tcBorders>
              <w:top w:val="nil"/>
              <w:left w:val="nil"/>
              <w:bottom w:val="single" w:sz="8" w:space="0" w:color="auto"/>
              <w:right w:val="nil"/>
            </w:tcBorders>
            <w:shd w:val="clear" w:color="000000" w:fill="FFFFFF"/>
            <w:noWrap/>
            <w:vAlign w:val="center"/>
          </w:tcPr>
          <w:p w14:paraId="5856A8F0" w14:textId="7C62ABEB"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$13.69</w:t>
            </w:r>
          </w:p>
        </w:tc>
      </w:tr>
      <w:tr w:rsidR="005630A4" w:rsidRPr="005C23E7" w14:paraId="57E4BC35" w14:textId="77777777" w:rsidTr="00BB5F01">
        <w:trPr>
          <w:trHeight w:val="320"/>
        </w:trPr>
        <w:tc>
          <w:tcPr>
            <w:tcW w:w="2400" w:type="dxa"/>
            <w:tcBorders>
              <w:top w:val="nil"/>
              <w:left w:val="nil"/>
              <w:bottom w:val="single" w:sz="8" w:space="0" w:color="auto"/>
              <w:right w:val="nil"/>
            </w:tcBorders>
            <w:vAlign w:val="center"/>
          </w:tcPr>
          <w:p w14:paraId="67E4BE98"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Package management service fees</w:t>
            </w:r>
          </w:p>
        </w:tc>
        <w:tc>
          <w:tcPr>
            <w:tcW w:w="1701" w:type="dxa"/>
            <w:tcBorders>
              <w:top w:val="nil"/>
              <w:left w:val="nil"/>
              <w:bottom w:val="single" w:sz="8" w:space="0" w:color="auto"/>
              <w:right w:val="single" w:sz="4" w:space="0" w:color="auto"/>
            </w:tcBorders>
            <w:vAlign w:val="center"/>
          </w:tcPr>
          <w:p w14:paraId="4D70B7FE" w14:textId="731F1036"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$9.29</w:t>
            </w:r>
          </w:p>
        </w:tc>
        <w:tc>
          <w:tcPr>
            <w:tcW w:w="1701" w:type="dxa"/>
            <w:tcBorders>
              <w:top w:val="nil"/>
              <w:left w:val="single" w:sz="4" w:space="0" w:color="auto"/>
              <w:bottom w:val="single" w:sz="8" w:space="0" w:color="auto"/>
              <w:right w:val="nil"/>
            </w:tcBorders>
            <w:shd w:val="clear" w:color="000000" w:fill="FFFFFF"/>
            <w:noWrap/>
            <w:vAlign w:val="center"/>
          </w:tcPr>
          <w:p w14:paraId="784F5EE4" w14:textId="706A4051"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$7.91</w:t>
            </w:r>
          </w:p>
        </w:tc>
        <w:tc>
          <w:tcPr>
            <w:tcW w:w="1701" w:type="dxa"/>
            <w:tcBorders>
              <w:top w:val="nil"/>
              <w:left w:val="nil"/>
              <w:bottom w:val="single" w:sz="8" w:space="0" w:color="auto"/>
              <w:right w:val="nil"/>
            </w:tcBorders>
            <w:shd w:val="clear" w:color="000000" w:fill="FFFFFF"/>
            <w:noWrap/>
            <w:vAlign w:val="center"/>
          </w:tcPr>
          <w:p w14:paraId="17F845F2" w14:textId="37325DA2"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$10.10</w:t>
            </w:r>
          </w:p>
        </w:tc>
        <w:tc>
          <w:tcPr>
            <w:tcW w:w="1701" w:type="dxa"/>
            <w:tcBorders>
              <w:top w:val="nil"/>
              <w:left w:val="nil"/>
              <w:bottom w:val="single" w:sz="8" w:space="0" w:color="auto"/>
              <w:right w:val="nil"/>
            </w:tcBorders>
            <w:shd w:val="clear" w:color="000000" w:fill="FFFFFF"/>
            <w:noWrap/>
            <w:vAlign w:val="center"/>
          </w:tcPr>
          <w:p w14:paraId="2AA004CB" w14:textId="223EF395"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$10.37</w:t>
            </w:r>
          </w:p>
        </w:tc>
      </w:tr>
      <w:tr w:rsidR="005630A4" w:rsidRPr="005C23E7" w14:paraId="5EB74D4C" w14:textId="77777777" w:rsidTr="00BB5F01">
        <w:trPr>
          <w:trHeight w:val="320"/>
        </w:trPr>
        <w:tc>
          <w:tcPr>
            <w:tcW w:w="2400" w:type="dxa"/>
            <w:tcBorders>
              <w:top w:val="nil"/>
              <w:left w:val="nil"/>
              <w:bottom w:val="single" w:sz="8" w:space="0" w:color="auto"/>
              <w:right w:val="nil"/>
            </w:tcBorders>
            <w:vAlign w:val="center"/>
          </w:tcPr>
          <w:p w14:paraId="7D151CA2"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COVID-19 funding</w:t>
            </w:r>
          </w:p>
        </w:tc>
        <w:tc>
          <w:tcPr>
            <w:tcW w:w="1701" w:type="dxa"/>
            <w:tcBorders>
              <w:top w:val="nil"/>
              <w:left w:val="nil"/>
              <w:bottom w:val="single" w:sz="8" w:space="0" w:color="auto"/>
              <w:right w:val="single" w:sz="4" w:space="0" w:color="auto"/>
            </w:tcBorders>
            <w:vAlign w:val="center"/>
          </w:tcPr>
          <w:p w14:paraId="2DF87BD2" w14:textId="56422BB9"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$0.10</w:t>
            </w:r>
          </w:p>
        </w:tc>
        <w:tc>
          <w:tcPr>
            <w:tcW w:w="1701" w:type="dxa"/>
            <w:tcBorders>
              <w:top w:val="nil"/>
              <w:left w:val="single" w:sz="4" w:space="0" w:color="auto"/>
              <w:bottom w:val="single" w:sz="8" w:space="0" w:color="auto"/>
              <w:right w:val="nil"/>
            </w:tcBorders>
            <w:shd w:val="clear" w:color="000000" w:fill="FFFFFF"/>
            <w:noWrap/>
            <w:vAlign w:val="center"/>
          </w:tcPr>
          <w:p w14:paraId="30B302A1" w14:textId="64136BE6"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$0.07</w:t>
            </w:r>
          </w:p>
        </w:tc>
        <w:tc>
          <w:tcPr>
            <w:tcW w:w="1701" w:type="dxa"/>
            <w:tcBorders>
              <w:top w:val="nil"/>
              <w:left w:val="nil"/>
              <w:bottom w:val="single" w:sz="8" w:space="0" w:color="auto"/>
              <w:right w:val="nil"/>
            </w:tcBorders>
            <w:shd w:val="clear" w:color="000000" w:fill="FFFFFF"/>
            <w:noWrap/>
            <w:vAlign w:val="center"/>
          </w:tcPr>
          <w:p w14:paraId="5E789E12" w14:textId="581F4F6A"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$0.12</w:t>
            </w:r>
          </w:p>
        </w:tc>
        <w:tc>
          <w:tcPr>
            <w:tcW w:w="1701" w:type="dxa"/>
            <w:tcBorders>
              <w:top w:val="nil"/>
              <w:left w:val="nil"/>
              <w:bottom w:val="single" w:sz="8" w:space="0" w:color="auto"/>
              <w:right w:val="nil"/>
            </w:tcBorders>
            <w:shd w:val="clear" w:color="000000" w:fill="FFFFFF"/>
            <w:noWrap/>
            <w:vAlign w:val="center"/>
          </w:tcPr>
          <w:p w14:paraId="54551299" w14:textId="44366ED3"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$0.02</w:t>
            </w:r>
          </w:p>
        </w:tc>
      </w:tr>
      <w:tr w:rsidR="005630A4" w:rsidRPr="005C23E7" w14:paraId="4988734C" w14:textId="77777777" w:rsidTr="00BB5F01">
        <w:trPr>
          <w:trHeight w:val="320"/>
        </w:trPr>
        <w:tc>
          <w:tcPr>
            <w:tcW w:w="2400" w:type="dxa"/>
            <w:tcBorders>
              <w:top w:val="nil"/>
              <w:left w:val="nil"/>
              <w:bottom w:val="single" w:sz="8" w:space="0" w:color="auto"/>
              <w:right w:val="nil"/>
            </w:tcBorders>
            <w:vAlign w:val="center"/>
          </w:tcPr>
          <w:p w14:paraId="391D5505"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Other income</w:t>
            </w:r>
          </w:p>
        </w:tc>
        <w:tc>
          <w:tcPr>
            <w:tcW w:w="1701" w:type="dxa"/>
            <w:tcBorders>
              <w:top w:val="nil"/>
              <w:left w:val="nil"/>
              <w:bottom w:val="single" w:sz="8" w:space="0" w:color="auto"/>
              <w:right w:val="single" w:sz="4" w:space="0" w:color="auto"/>
            </w:tcBorders>
            <w:vAlign w:val="center"/>
          </w:tcPr>
          <w:p w14:paraId="355376AF" w14:textId="29D1CB31"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$2.17</w:t>
            </w:r>
          </w:p>
        </w:tc>
        <w:tc>
          <w:tcPr>
            <w:tcW w:w="1701" w:type="dxa"/>
            <w:tcBorders>
              <w:top w:val="nil"/>
              <w:left w:val="single" w:sz="4" w:space="0" w:color="auto"/>
              <w:bottom w:val="single" w:sz="8" w:space="0" w:color="auto"/>
              <w:right w:val="nil"/>
            </w:tcBorders>
            <w:shd w:val="clear" w:color="000000" w:fill="FFFFFF"/>
            <w:noWrap/>
            <w:vAlign w:val="center"/>
          </w:tcPr>
          <w:p w14:paraId="5DFCF78E" w14:textId="77465BE8" w:rsidR="005630A4" w:rsidRPr="005C23E7" w:rsidRDefault="00205039"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$3.33</w:t>
            </w:r>
          </w:p>
        </w:tc>
        <w:tc>
          <w:tcPr>
            <w:tcW w:w="1701" w:type="dxa"/>
            <w:tcBorders>
              <w:top w:val="nil"/>
              <w:left w:val="nil"/>
              <w:bottom w:val="single" w:sz="8" w:space="0" w:color="auto"/>
              <w:right w:val="nil"/>
            </w:tcBorders>
            <w:shd w:val="clear" w:color="000000" w:fill="FFFFFF"/>
            <w:noWrap/>
            <w:vAlign w:val="center"/>
          </w:tcPr>
          <w:p w14:paraId="4CB1F693" w14:textId="6140C984"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$1.49</w:t>
            </w:r>
          </w:p>
        </w:tc>
        <w:tc>
          <w:tcPr>
            <w:tcW w:w="1701" w:type="dxa"/>
            <w:tcBorders>
              <w:top w:val="nil"/>
              <w:left w:val="nil"/>
              <w:bottom w:val="single" w:sz="8" w:space="0" w:color="auto"/>
              <w:right w:val="nil"/>
            </w:tcBorders>
            <w:shd w:val="clear" w:color="000000" w:fill="FFFFFF"/>
            <w:noWrap/>
            <w:vAlign w:val="center"/>
          </w:tcPr>
          <w:p w14:paraId="624D4622" w14:textId="0D7FBF13" w:rsidR="005630A4" w:rsidRPr="00105698" w:rsidRDefault="00205039"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$1.31</w:t>
            </w:r>
          </w:p>
        </w:tc>
      </w:tr>
      <w:tr w:rsidR="005630A4" w:rsidRPr="005C23E7" w14:paraId="476CA46B" w14:textId="77777777" w:rsidTr="00BB5F01">
        <w:trPr>
          <w:trHeight w:val="320"/>
        </w:trPr>
        <w:tc>
          <w:tcPr>
            <w:tcW w:w="2400" w:type="dxa"/>
            <w:tcBorders>
              <w:top w:val="single" w:sz="8" w:space="0" w:color="auto"/>
              <w:left w:val="nil"/>
              <w:bottom w:val="single" w:sz="8" w:space="0" w:color="auto"/>
              <w:right w:val="nil"/>
            </w:tcBorders>
            <w:shd w:val="clear" w:color="auto" w:fill="D8DADA"/>
            <w:vAlign w:val="center"/>
          </w:tcPr>
          <w:p w14:paraId="12BC087F" w14:textId="77777777" w:rsidR="005630A4" w:rsidRPr="005C23E7" w:rsidRDefault="005630A4" w:rsidP="00BB5F01">
            <w:pPr>
              <w:spacing w:before="60" w:after="60" w:line="240" w:lineRule="auto"/>
              <w:rPr>
                <w:rFonts w:asciiTheme="minorHAnsi" w:hAnsiTheme="minorHAnsi" w:cstheme="minorHAnsi"/>
                <w:b/>
                <w:sz w:val="20"/>
                <w:szCs w:val="20"/>
              </w:rPr>
            </w:pPr>
            <w:r w:rsidRPr="005C23E7">
              <w:rPr>
                <w:rFonts w:asciiTheme="minorHAnsi" w:hAnsiTheme="minorHAnsi" w:cstheme="minorHAnsi"/>
                <w:b/>
                <w:sz w:val="20"/>
                <w:szCs w:val="20"/>
              </w:rPr>
              <w:t>Total income</w:t>
            </w:r>
          </w:p>
        </w:tc>
        <w:tc>
          <w:tcPr>
            <w:tcW w:w="1701" w:type="dxa"/>
            <w:tcBorders>
              <w:top w:val="single" w:sz="8" w:space="0" w:color="auto"/>
              <w:left w:val="nil"/>
              <w:bottom w:val="single" w:sz="8" w:space="0" w:color="auto"/>
              <w:right w:val="single" w:sz="4" w:space="0" w:color="auto"/>
            </w:tcBorders>
            <w:shd w:val="clear" w:color="auto" w:fill="D8DADA"/>
            <w:vAlign w:val="center"/>
          </w:tcPr>
          <w:p w14:paraId="529EBA77" w14:textId="1E89730E" w:rsidR="005630A4" w:rsidRPr="005C23E7" w:rsidRDefault="00205039" w:rsidP="00BB5F01">
            <w:pPr>
              <w:spacing w:before="60" w:after="60" w:line="240" w:lineRule="auto"/>
              <w:rPr>
                <w:rFonts w:asciiTheme="minorHAnsi" w:hAnsiTheme="minorHAnsi" w:cstheme="minorHAnsi"/>
                <w:b/>
                <w:color w:val="1E1545" w:themeColor="text2"/>
                <w:sz w:val="20"/>
                <w:szCs w:val="20"/>
                <w:lang w:eastAsia="en-AU"/>
              </w:rPr>
            </w:pPr>
            <w:r w:rsidRPr="005C23E7">
              <w:rPr>
                <w:rFonts w:asciiTheme="minorHAnsi" w:hAnsiTheme="minorHAnsi" w:cstheme="minorHAnsi"/>
                <w:b/>
                <w:sz w:val="20"/>
                <w:szCs w:val="20"/>
              </w:rPr>
              <w:t>$76.11</w:t>
            </w:r>
          </w:p>
        </w:tc>
        <w:tc>
          <w:tcPr>
            <w:tcW w:w="1701" w:type="dxa"/>
            <w:tcBorders>
              <w:top w:val="single" w:sz="8" w:space="0" w:color="auto"/>
              <w:left w:val="single" w:sz="4" w:space="0" w:color="auto"/>
              <w:bottom w:val="single" w:sz="8" w:space="0" w:color="auto"/>
              <w:right w:val="nil"/>
            </w:tcBorders>
            <w:shd w:val="clear" w:color="auto" w:fill="D8DADA"/>
            <w:noWrap/>
            <w:vAlign w:val="center"/>
          </w:tcPr>
          <w:p w14:paraId="2E644844" w14:textId="78D1E183" w:rsidR="005630A4" w:rsidRPr="005C23E7" w:rsidRDefault="00205039" w:rsidP="00BB5F01">
            <w:pPr>
              <w:spacing w:before="60" w:after="60" w:line="240" w:lineRule="auto"/>
              <w:rPr>
                <w:rFonts w:asciiTheme="minorHAnsi" w:hAnsiTheme="minorHAnsi" w:cstheme="minorHAnsi"/>
                <w:b/>
                <w:color w:val="1E1545" w:themeColor="text2"/>
                <w:sz w:val="20"/>
                <w:szCs w:val="20"/>
                <w:lang w:eastAsia="en-AU"/>
              </w:rPr>
            </w:pPr>
            <w:r w:rsidRPr="005C23E7">
              <w:rPr>
                <w:rFonts w:asciiTheme="minorHAnsi" w:hAnsiTheme="minorHAnsi" w:cstheme="minorHAnsi"/>
                <w:b/>
                <w:sz w:val="20"/>
                <w:szCs w:val="20"/>
              </w:rPr>
              <w:t>$74.50</w:t>
            </w:r>
          </w:p>
        </w:tc>
        <w:tc>
          <w:tcPr>
            <w:tcW w:w="1701" w:type="dxa"/>
            <w:tcBorders>
              <w:top w:val="single" w:sz="8" w:space="0" w:color="auto"/>
              <w:left w:val="nil"/>
              <w:bottom w:val="single" w:sz="8" w:space="0" w:color="auto"/>
              <w:right w:val="nil"/>
            </w:tcBorders>
            <w:shd w:val="clear" w:color="auto" w:fill="D8DADA"/>
            <w:noWrap/>
            <w:vAlign w:val="center"/>
          </w:tcPr>
          <w:p w14:paraId="583514CB" w14:textId="26C565D6" w:rsidR="005630A4" w:rsidRPr="00105698" w:rsidRDefault="00205039"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$77.62</w:t>
            </w:r>
          </w:p>
        </w:tc>
        <w:tc>
          <w:tcPr>
            <w:tcW w:w="1701" w:type="dxa"/>
            <w:tcBorders>
              <w:top w:val="single" w:sz="8" w:space="0" w:color="auto"/>
              <w:left w:val="nil"/>
              <w:bottom w:val="single" w:sz="8" w:space="0" w:color="auto"/>
              <w:right w:val="nil"/>
            </w:tcBorders>
            <w:shd w:val="clear" w:color="auto" w:fill="D8DADA"/>
            <w:noWrap/>
            <w:vAlign w:val="center"/>
          </w:tcPr>
          <w:p w14:paraId="076BA384" w14:textId="7DE09755" w:rsidR="005630A4" w:rsidRPr="00105698" w:rsidRDefault="00205039"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$70.63</w:t>
            </w:r>
          </w:p>
        </w:tc>
      </w:tr>
      <w:tr w:rsidR="005630A4" w:rsidRPr="005C23E7" w14:paraId="628A81AF" w14:textId="77777777" w:rsidTr="00BB5F01">
        <w:trPr>
          <w:trHeight w:val="320"/>
        </w:trPr>
        <w:tc>
          <w:tcPr>
            <w:tcW w:w="9204" w:type="dxa"/>
            <w:gridSpan w:val="5"/>
            <w:tcBorders>
              <w:top w:val="nil"/>
              <w:left w:val="nil"/>
              <w:bottom w:val="single" w:sz="8" w:space="0" w:color="auto"/>
            </w:tcBorders>
            <w:shd w:val="clear" w:color="auto" w:fill="E8DEED"/>
            <w:vAlign w:val="center"/>
            <w:hideMark/>
          </w:tcPr>
          <w:p w14:paraId="2DEC6FD1" w14:textId="77777777" w:rsidR="005630A4" w:rsidRPr="00105698" w:rsidRDefault="005630A4" w:rsidP="00BB5F01">
            <w:pPr>
              <w:spacing w:before="60" w:after="60" w:line="240" w:lineRule="auto"/>
              <w:rPr>
                <w:rFonts w:asciiTheme="minorHAnsi" w:hAnsiTheme="minorHAnsi" w:cstheme="minorHAnsi"/>
                <w:b/>
                <w:sz w:val="20"/>
                <w:szCs w:val="20"/>
                <w:lang w:eastAsia="en-AU"/>
              </w:rPr>
            </w:pPr>
            <w:r w:rsidRPr="00105698">
              <w:rPr>
                <w:rFonts w:asciiTheme="minorHAnsi" w:hAnsiTheme="minorHAnsi" w:cstheme="minorHAnsi"/>
                <w:b/>
                <w:sz w:val="20"/>
                <w:szCs w:val="20"/>
                <w:lang w:eastAsia="en-AU"/>
              </w:rPr>
              <w:t>Expenses</w:t>
            </w:r>
          </w:p>
        </w:tc>
      </w:tr>
      <w:tr w:rsidR="005630A4" w:rsidRPr="005C23E7" w14:paraId="1E55EF6A" w14:textId="77777777" w:rsidTr="00BB5F01">
        <w:trPr>
          <w:trHeight w:val="320"/>
        </w:trPr>
        <w:tc>
          <w:tcPr>
            <w:tcW w:w="2400" w:type="dxa"/>
            <w:tcBorders>
              <w:top w:val="nil"/>
              <w:left w:val="nil"/>
              <w:bottom w:val="single" w:sz="8" w:space="0" w:color="auto"/>
              <w:right w:val="nil"/>
            </w:tcBorders>
            <w:shd w:val="clear" w:color="000000" w:fill="FFFFFF"/>
            <w:vAlign w:val="center"/>
          </w:tcPr>
          <w:p w14:paraId="769E11D4"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color w:val="1E1545" w:themeColor="text2"/>
                <w:sz w:val="20"/>
                <w:szCs w:val="20"/>
                <w:lang w:eastAsia="en-AU"/>
              </w:rPr>
              <w:t>Internal care services</w:t>
            </w:r>
          </w:p>
        </w:tc>
        <w:tc>
          <w:tcPr>
            <w:tcW w:w="1701" w:type="dxa"/>
            <w:tcBorders>
              <w:top w:val="nil"/>
              <w:left w:val="nil"/>
              <w:bottom w:val="single" w:sz="8" w:space="0" w:color="auto"/>
              <w:right w:val="single" w:sz="4" w:space="0" w:color="auto"/>
            </w:tcBorders>
            <w:shd w:val="clear" w:color="000000" w:fill="FFFFFF"/>
            <w:vAlign w:val="center"/>
          </w:tcPr>
          <w:p w14:paraId="291EEA81" w14:textId="03F32B35"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$21.61</w:t>
            </w:r>
          </w:p>
        </w:tc>
        <w:tc>
          <w:tcPr>
            <w:tcW w:w="1701" w:type="dxa"/>
            <w:tcBorders>
              <w:top w:val="nil"/>
              <w:left w:val="single" w:sz="4" w:space="0" w:color="auto"/>
              <w:bottom w:val="single" w:sz="8" w:space="0" w:color="auto"/>
              <w:right w:val="nil"/>
            </w:tcBorders>
            <w:shd w:val="clear" w:color="000000" w:fill="FFFFFF"/>
            <w:noWrap/>
            <w:vAlign w:val="center"/>
          </w:tcPr>
          <w:p w14:paraId="22170D57" w14:textId="61A0BE77"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$18.78</w:t>
            </w:r>
          </w:p>
        </w:tc>
        <w:tc>
          <w:tcPr>
            <w:tcW w:w="1701" w:type="dxa"/>
            <w:tcBorders>
              <w:top w:val="nil"/>
              <w:left w:val="nil"/>
              <w:bottom w:val="single" w:sz="8" w:space="0" w:color="auto"/>
              <w:right w:val="nil"/>
            </w:tcBorders>
            <w:shd w:val="clear" w:color="000000" w:fill="FFFFFF"/>
            <w:noWrap/>
            <w:vAlign w:val="center"/>
          </w:tcPr>
          <w:p w14:paraId="6967781A" w14:textId="6EB7CCD2"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$24.06</w:t>
            </w:r>
          </w:p>
        </w:tc>
        <w:tc>
          <w:tcPr>
            <w:tcW w:w="1701" w:type="dxa"/>
            <w:tcBorders>
              <w:top w:val="nil"/>
              <w:left w:val="nil"/>
              <w:bottom w:val="single" w:sz="8" w:space="0" w:color="auto"/>
              <w:right w:val="nil"/>
            </w:tcBorders>
            <w:shd w:val="clear" w:color="000000" w:fill="FFFFFF"/>
            <w:noWrap/>
            <w:vAlign w:val="center"/>
          </w:tcPr>
          <w:p w14:paraId="417771CF" w14:textId="1C397C38"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$14.36</w:t>
            </w:r>
          </w:p>
        </w:tc>
      </w:tr>
      <w:tr w:rsidR="005630A4" w:rsidRPr="005C23E7" w14:paraId="2DD6FC2D" w14:textId="77777777" w:rsidTr="00BB5F01">
        <w:trPr>
          <w:trHeight w:val="320"/>
        </w:trPr>
        <w:tc>
          <w:tcPr>
            <w:tcW w:w="2400" w:type="dxa"/>
            <w:tcBorders>
              <w:top w:val="nil"/>
              <w:left w:val="nil"/>
              <w:bottom w:val="single" w:sz="8" w:space="0" w:color="auto"/>
              <w:right w:val="nil"/>
            </w:tcBorders>
            <w:shd w:val="clear" w:color="000000" w:fill="FFFFFF"/>
            <w:vAlign w:val="center"/>
          </w:tcPr>
          <w:p w14:paraId="61CE677C"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color w:val="1E1545" w:themeColor="text2"/>
                <w:sz w:val="20"/>
                <w:szCs w:val="20"/>
                <w:lang w:eastAsia="en-AU"/>
              </w:rPr>
              <w:t>External care services</w:t>
            </w:r>
          </w:p>
        </w:tc>
        <w:tc>
          <w:tcPr>
            <w:tcW w:w="1701" w:type="dxa"/>
            <w:tcBorders>
              <w:top w:val="nil"/>
              <w:left w:val="nil"/>
              <w:bottom w:val="single" w:sz="8" w:space="0" w:color="auto"/>
              <w:right w:val="single" w:sz="4" w:space="0" w:color="auto"/>
            </w:tcBorders>
            <w:shd w:val="clear" w:color="000000" w:fill="FFFFFF"/>
            <w:vAlign w:val="center"/>
          </w:tcPr>
          <w:p w14:paraId="4664DFCE" w14:textId="369B1AE4"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$24.12</w:t>
            </w:r>
          </w:p>
        </w:tc>
        <w:tc>
          <w:tcPr>
            <w:tcW w:w="1701" w:type="dxa"/>
            <w:tcBorders>
              <w:top w:val="nil"/>
              <w:left w:val="single" w:sz="4" w:space="0" w:color="auto"/>
              <w:bottom w:val="single" w:sz="8" w:space="0" w:color="auto"/>
              <w:right w:val="nil"/>
            </w:tcBorders>
            <w:shd w:val="clear" w:color="000000" w:fill="FFFFFF"/>
            <w:noWrap/>
            <w:vAlign w:val="center"/>
          </w:tcPr>
          <w:p w14:paraId="26EAC0EC" w14:textId="645F216B"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$26.79</w:t>
            </w:r>
          </w:p>
        </w:tc>
        <w:tc>
          <w:tcPr>
            <w:tcW w:w="1701" w:type="dxa"/>
            <w:tcBorders>
              <w:top w:val="nil"/>
              <w:left w:val="nil"/>
              <w:bottom w:val="single" w:sz="8" w:space="0" w:color="auto"/>
              <w:right w:val="nil"/>
            </w:tcBorders>
            <w:shd w:val="clear" w:color="000000" w:fill="FFFFFF"/>
            <w:noWrap/>
            <w:vAlign w:val="center"/>
          </w:tcPr>
          <w:p w14:paraId="16F7E478" w14:textId="3092051A"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$21.83</w:t>
            </w:r>
          </w:p>
        </w:tc>
        <w:tc>
          <w:tcPr>
            <w:tcW w:w="1701" w:type="dxa"/>
            <w:tcBorders>
              <w:top w:val="nil"/>
              <w:left w:val="nil"/>
              <w:bottom w:val="single" w:sz="8" w:space="0" w:color="auto"/>
              <w:right w:val="nil"/>
            </w:tcBorders>
            <w:shd w:val="clear" w:color="000000" w:fill="FFFFFF"/>
            <w:noWrap/>
            <w:vAlign w:val="center"/>
          </w:tcPr>
          <w:p w14:paraId="3F04950D" w14:textId="6CDA7A41"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$30.59</w:t>
            </w:r>
          </w:p>
        </w:tc>
      </w:tr>
      <w:tr w:rsidR="005630A4" w:rsidRPr="005C23E7" w14:paraId="3373996E" w14:textId="77777777" w:rsidTr="00BB5F01">
        <w:trPr>
          <w:trHeight w:val="320"/>
        </w:trPr>
        <w:tc>
          <w:tcPr>
            <w:tcW w:w="2400" w:type="dxa"/>
            <w:tcBorders>
              <w:top w:val="nil"/>
              <w:left w:val="nil"/>
              <w:bottom w:val="single" w:sz="8" w:space="0" w:color="auto"/>
              <w:right w:val="nil"/>
            </w:tcBorders>
            <w:shd w:val="clear" w:color="000000" w:fill="FFFFFF"/>
            <w:vAlign w:val="center"/>
          </w:tcPr>
          <w:p w14:paraId="2B9505C4"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color w:val="1E1545" w:themeColor="text2"/>
                <w:sz w:val="20"/>
                <w:szCs w:val="20"/>
                <w:lang w:eastAsia="en-AU"/>
              </w:rPr>
              <w:t>Care management</w:t>
            </w:r>
          </w:p>
        </w:tc>
        <w:tc>
          <w:tcPr>
            <w:tcW w:w="1701" w:type="dxa"/>
            <w:tcBorders>
              <w:top w:val="nil"/>
              <w:left w:val="nil"/>
              <w:bottom w:val="single" w:sz="8" w:space="0" w:color="auto"/>
              <w:right w:val="single" w:sz="4" w:space="0" w:color="auto"/>
            </w:tcBorders>
            <w:shd w:val="clear" w:color="000000" w:fill="FFFFFF"/>
            <w:vAlign w:val="center"/>
          </w:tcPr>
          <w:p w14:paraId="0F0B0B9E" w14:textId="3EE8E2FD"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$7.56</w:t>
            </w:r>
          </w:p>
        </w:tc>
        <w:tc>
          <w:tcPr>
            <w:tcW w:w="1701" w:type="dxa"/>
            <w:tcBorders>
              <w:top w:val="nil"/>
              <w:left w:val="single" w:sz="4" w:space="0" w:color="auto"/>
              <w:bottom w:val="single" w:sz="8" w:space="0" w:color="auto"/>
              <w:right w:val="nil"/>
            </w:tcBorders>
            <w:shd w:val="clear" w:color="000000" w:fill="FFFFFF"/>
            <w:noWrap/>
            <w:vAlign w:val="center"/>
          </w:tcPr>
          <w:p w14:paraId="35C976F4" w14:textId="1490F837"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$6.39</w:t>
            </w:r>
          </w:p>
        </w:tc>
        <w:tc>
          <w:tcPr>
            <w:tcW w:w="1701" w:type="dxa"/>
            <w:tcBorders>
              <w:top w:val="nil"/>
              <w:left w:val="nil"/>
              <w:bottom w:val="single" w:sz="8" w:space="0" w:color="auto"/>
              <w:right w:val="nil"/>
            </w:tcBorders>
            <w:shd w:val="clear" w:color="000000" w:fill="FFFFFF"/>
            <w:noWrap/>
            <w:vAlign w:val="center"/>
          </w:tcPr>
          <w:p w14:paraId="0CE53E38" w14:textId="188F1F57"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$8.06</w:t>
            </w:r>
          </w:p>
        </w:tc>
        <w:tc>
          <w:tcPr>
            <w:tcW w:w="1701" w:type="dxa"/>
            <w:tcBorders>
              <w:top w:val="nil"/>
              <w:left w:val="nil"/>
              <w:bottom w:val="single" w:sz="8" w:space="0" w:color="auto"/>
              <w:right w:val="nil"/>
            </w:tcBorders>
            <w:shd w:val="clear" w:color="000000" w:fill="FFFFFF"/>
            <w:noWrap/>
            <w:vAlign w:val="center"/>
          </w:tcPr>
          <w:p w14:paraId="51909A13" w14:textId="45B1F96A"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$10.72</w:t>
            </w:r>
          </w:p>
        </w:tc>
      </w:tr>
      <w:tr w:rsidR="005630A4" w:rsidRPr="005C23E7" w14:paraId="140F87A1" w14:textId="77777777" w:rsidTr="00BB5F01">
        <w:trPr>
          <w:trHeight w:val="320"/>
        </w:trPr>
        <w:tc>
          <w:tcPr>
            <w:tcW w:w="2400" w:type="dxa"/>
            <w:tcBorders>
              <w:top w:val="nil"/>
              <w:left w:val="nil"/>
              <w:bottom w:val="single" w:sz="8" w:space="0" w:color="auto"/>
              <w:right w:val="nil"/>
            </w:tcBorders>
            <w:shd w:val="clear" w:color="000000" w:fill="FFFFFF"/>
            <w:vAlign w:val="center"/>
          </w:tcPr>
          <w:p w14:paraId="74D1D238"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color w:val="1E1545" w:themeColor="text2"/>
                <w:sz w:val="20"/>
                <w:szCs w:val="20"/>
                <w:lang w:eastAsia="en-AU"/>
              </w:rPr>
              <w:t>Admin costs and support expenses</w:t>
            </w:r>
          </w:p>
        </w:tc>
        <w:tc>
          <w:tcPr>
            <w:tcW w:w="1701" w:type="dxa"/>
            <w:tcBorders>
              <w:top w:val="nil"/>
              <w:left w:val="nil"/>
              <w:bottom w:val="single" w:sz="8" w:space="0" w:color="auto"/>
              <w:right w:val="single" w:sz="4" w:space="0" w:color="auto"/>
            </w:tcBorders>
            <w:shd w:val="clear" w:color="000000" w:fill="FFFFFF"/>
            <w:vAlign w:val="center"/>
          </w:tcPr>
          <w:p w14:paraId="307AB691" w14:textId="794B08E2"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$15.96</w:t>
            </w:r>
          </w:p>
        </w:tc>
        <w:tc>
          <w:tcPr>
            <w:tcW w:w="1701" w:type="dxa"/>
            <w:tcBorders>
              <w:top w:val="nil"/>
              <w:left w:val="single" w:sz="4" w:space="0" w:color="auto"/>
              <w:bottom w:val="single" w:sz="8" w:space="0" w:color="auto"/>
              <w:right w:val="nil"/>
            </w:tcBorders>
            <w:shd w:val="clear" w:color="000000" w:fill="FFFFFF"/>
            <w:noWrap/>
            <w:vAlign w:val="center"/>
          </w:tcPr>
          <w:p w14:paraId="6EBA94D7" w14:textId="57BA22CF"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$13.78</w:t>
            </w:r>
          </w:p>
        </w:tc>
        <w:tc>
          <w:tcPr>
            <w:tcW w:w="1701" w:type="dxa"/>
            <w:tcBorders>
              <w:top w:val="nil"/>
              <w:left w:val="nil"/>
              <w:bottom w:val="single" w:sz="8" w:space="0" w:color="auto"/>
              <w:right w:val="nil"/>
            </w:tcBorders>
            <w:shd w:val="clear" w:color="000000" w:fill="FFFFFF"/>
            <w:noWrap/>
            <w:vAlign w:val="center"/>
          </w:tcPr>
          <w:p w14:paraId="06ECF6D8" w14:textId="1AD64E18"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$17.65</w:t>
            </w:r>
          </w:p>
        </w:tc>
        <w:tc>
          <w:tcPr>
            <w:tcW w:w="1701" w:type="dxa"/>
            <w:tcBorders>
              <w:top w:val="nil"/>
              <w:left w:val="nil"/>
              <w:bottom w:val="single" w:sz="8" w:space="0" w:color="auto"/>
              <w:right w:val="nil"/>
            </w:tcBorders>
            <w:shd w:val="clear" w:color="000000" w:fill="FFFFFF"/>
            <w:noWrap/>
            <w:vAlign w:val="center"/>
          </w:tcPr>
          <w:p w14:paraId="4BC65DF6" w14:textId="2A7EC1F7"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$12.85</w:t>
            </w:r>
          </w:p>
        </w:tc>
      </w:tr>
      <w:tr w:rsidR="005630A4" w:rsidRPr="005C23E7" w14:paraId="2A10ECB7" w14:textId="77777777" w:rsidTr="00BB5F01">
        <w:trPr>
          <w:trHeight w:val="320"/>
        </w:trPr>
        <w:tc>
          <w:tcPr>
            <w:tcW w:w="2400" w:type="dxa"/>
            <w:tcBorders>
              <w:top w:val="nil"/>
              <w:left w:val="nil"/>
              <w:bottom w:val="single" w:sz="8" w:space="0" w:color="auto"/>
              <w:right w:val="nil"/>
            </w:tcBorders>
            <w:shd w:val="clear" w:color="000000" w:fill="FFFFFF"/>
            <w:vAlign w:val="center"/>
          </w:tcPr>
          <w:p w14:paraId="32D2D620" w14:textId="77777777" w:rsidR="005630A4" w:rsidRPr="005C23E7" w:rsidRDefault="005630A4"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color w:val="1E1545" w:themeColor="text2"/>
                <w:sz w:val="20"/>
                <w:szCs w:val="20"/>
                <w:lang w:eastAsia="en-AU"/>
              </w:rPr>
              <w:t>Other expenses and non-direct costs</w:t>
            </w:r>
          </w:p>
        </w:tc>
        <w:tc>
          <w:tcPr>
            <w:tcW w:w="1701" w:type="dxa"/>
            <w:tcBorders>
              <w:top w:val="nil"/>
              <w:left w:val="nil"/>
              <w:bottom w:val="single" w:sz="8" w:space="0" w:color="auto"/>
              <w:right w:val="single" w:sz="4" w:space="0" w:color="auto"/>
            </w:tcBorders>
            <w:shd w:val="clear" w:color="000000" w:fill="FFFFFF"/>
            <w:vAlign w:val="center"/>
          </w:tcPr>
          <w:p w14:paraId="5D6D4AA9" w14:textId="05A89555"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$2.53</w:t>
            </w:r>
          </w:p>
        </w:tc>
        <w:tc>
          <w:tcPr>
            <w:tcW w:w="1701" w:type="dxa"/>
            <w:tcBorders>
              <w:top w:val="nil"/>
              <w:left w:val="single" w:sz="4" w:space="0" w:color="auto"/>
              <w:bottom w:val="single" w:sz="8" w:space="0" w:color="auto"/>
              <w:right w:val="nil"/>
            </w:tcBorders>
            <w:shd w:val="clear" w:color="000000" w:fill="FFFFFF"/>
            <w:noWrap/>
            <w:vAlign w:val="center"/>
          </w:tcPr>
          <w:p w14:paraId="44D628B6" w14:textId="5BE3F300" w:rsidR="005630A4" w:rsidRPr="005C23E7" w:rsidRDefault="002F06DE" w:rsidP="00BB5F01">
            <w:pPr>
              <w:spacing w:before="60" w:after="60" w:line="240" w:lineRule="auto"/>
              <w:rPr>
                <w:rFonts w:asciiTheme="minorHAnsi" w:hAnsiTheme="minorHAnsi" w:cstheme="minorHAnsi"/>
                <w:color w:val="1E1545" w:themeColor="text2"/>
                <w:sz w:val="20"/>
                <w:szCs w:val="20"/>
                <w:lang w:eastAsia="en-AU"/>
              </w:rPr>
            </w:pPr>
            <w:r w:rsidRPr="005C23E7">
              <w:rPr>
                <w:rFonts w:asciiTheme="minorHAnsi" w:hAnsiTheme="minorHAnsi" w:cstheme="minorHAnsi"/>
                <w:sz w:val="20"/>
                <w:szCs w:val="20"/>
              </w:rPr>
              <w:t>$3.04</w:t>
            </w:r>
          </w:p>
        </w:tc>
        <w:tc>
          <w:tcPr>
            <w:tcW w:w="1701" w:type="dxa"/>
            <w:tcBorders>
              <w:top w:val="nil"/>
              <w:left w:val="nil"/>
              <w:bottom w:val="single" w:sz="8" w:space="0" w:color="auto"/>
              <w:right w:val="nil"/>
            </w:tcBorders>
            <w:shd w:val="clear" w:color="000000" w:fill="FFFFFF"/>
            <w:noWrap/>
            <w:vAlign w:val="center"/>
          </w:tcPr>
          <w:p w14:paraId="66E4967F" w14:textId="52EE31C6"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$2.32</w:t>
            </w:r>
          </w:p>
        </w:tc>
        <w:tc>
          <w:tcPr>
            <w:tcW w:w="1701" w:type="dxa"/>
            <w:tcBorders>
              <w:top w:val="nil"/>
              <w:left w:val="nil"/>
              <w:bottom w:val="single" w:sz="8" w:space="0" w:color="auto"/>
              <w:right w:val="nil"/>
            </w:tcBorders>
            <w:shd w:val="clear" w:color="000000" w:fill="FFFFFF"/>
            <w:noWrap/>
            <w:vAlign w:val="center"/>
          </w:tcPr>
          <w:p w14:paraId="6A6E71CE" w14:textId="16F84C8D" w:rsidR="005630A4" w:rsidRPr="00105698" w:rsidRDefault="002F06DE" w:rsidP="00BB5F01">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$1.07</w:t>
            </w:r>
          </w:p>
        </w:tc>
      </w:tr>
      <w:tr w:rsidR="005630A4" w:rsidRPr="005C23E7" w14:paraId="742F0D9D" w14:textId="77777777" w:rsidTr="00BB5F01">
        <w:trPr>
          <w:trHeight w:val="320"/>
        </w:trPr>
        <w:tc>
          <w:tcPr>
            <w:tcW w:w="2400" w:type="dxa"/>
            <w:tcBorders>
              <w:top w:val="single" w:sz="8" w:space="0" w:color="auto"/>
              <w:left w:val="nil"/>
              <w:bottom w:val="single" w:sz="8" w:space="0" w:color="auto"/>
              <w:right w:val="nil"/>
            </w:tcBorders>
            <w:shd w:val="clear" w:color="auto" w:fill="D8DADA"/>
            <w:vAlign w:val="center"/>
          </w:tcPr>
          <w:p w14:paraId="6655EC24" w14:textId="77777777" w:rsidR="005630A4" w:rsidRPr="005C23E7" w:rsidRDefault="005630A4" w:rsidP="00BB5F01">
            <w:pPr>
              <w:spacing w:before="60" w:after="60" w:line="240" w:lineRule="auto"/>
              <w:rPr>
                <w:rFonts w:asciiTheme="minorHAnsi" w:hAnsiTheme="minorHAnsi" w:cstheme="minorHAnsi"/>
                <w:b/>
                <w:color w:val="1E1545" w:themeColor="text2"/>
                <w:sz w:val="20"/>
                <w:szCs w:val="20"/>
                <w:lang w:eastAsia="en-AU"/>
              </w:rPr>
            </w:pPr>
            <w:r w:rsidRPr="005C23E7">
              <w:rPr>
                <w:rFonts w:asciiTheme="minorHAnsi" w:hAnsiTheme="minorHAnsi" w:cstheme="minorHAnsi"/>
                <w:b/>
                <w:color w:val="1E1545" w:themeColor="text2"/>
                <w:sz w:val="20"/>
                <w:szCs w:val="20"/>
                <w:lang w:eastAsia="en-AU"/>
              </w:rPr>
              <w:t>Total expenses</w:t>
            </w:r>
          </w:p>
        </w:tc>
        <w:tc>
          <w:tcPr>
            <w:tcW w:w="1701" w:type="dxa"/>
            <w:tcBorders>
              <w:top w:val="single" w:sz="8" w:space="0" w:color="auto"/>
              <w:left w:val="nil"/>
              <w:bottom w:val="single" w:sz="8" w:space="0" w:color="auto"/>
              <w:right w:val="single" w:sz="4" w:space="0" w:color="auto"/>
            </w:tcBorders>
            <w:shd w:val="clear" w:color="auto" w:fill="D8DADA"/>
            <w:vAlign w:val="center"/>
          </w:tcPr>
          <w:p w14:paraId="0950FBBF" w14:textId="4CF43A9E" w:rsidR="005630A4" w:rsidRPr="005C23E7" w:rsidRDefault="002F06DE" w:rsidP="00BB5F01">
            <w:pPr>
              <w:spacing w:before="60" w:after="60" w:line="240" w:lineRule="auto"/>
              <w:rPr>
                <w:rFonts w:asciiTheme="minorHAnsi" w:hAnsiTheme="minorHAnsi" w:cstheme="minorHAnsi"/>
                <w:b/>
                <w:color w:val="1E1545" w:themeColor="text2"/>
                <w:sz w:val="20"/>
                <w:szCs w:val="20"/>
                <w:lang w:eastAsia="en-AU"/>
              </w:rPr>
            </w:pPr>
            <w:r w:rsidRPr="005C23E7">
              <w:rPr>
                <w:rFonts w:asciiTheme="minorHAnsi" w:hAnsiTheme="minorHAnsi" w:cstheme="minorHAnsi"/>
                <w:b/>
                <w:sz w:val="20"/>
                <w:szCs w:val="20"/>
              </w:rPr>
              <w:t>$71.78</w:t>
            </w:r>
          </w:p>
        </w:tc>
        <w:tc>
          <w:tcPr>
            <w:tcW w:w="1701" w:type="dxa"/>
            <w:tcBorders>
              <w:top w:val="single" w:sz="8" w:space="0" w:color="auto"/>
              <w:left w:val="single" w:sz="4" w:space="0" w:color="auto"/>
              <w:bottom w:val="single" w:sz="8" w:space="0" w:color="auto"/>
              <w:right w:val="nil"/>
            </w:tcBorders>
            <w:shd w:val="clear" w:color="auto" w:fill="D8DADA"/>
            <w:noWrap/>
            <w:vAlign w:val="center"/>
          </w:tcPr>
          <w:p w14:paraId="02D679A0" w14:textId="4E9D8BF9" w:rsidR="005630A4" w:rsidRPr="005C23E7" w:rsidRDefault="002F06DE" w:rsidP="00BB5F01">
            <w:pPr>
              <w:spacing w:before="60" w:after="60" w:line="240" w:lineRule="auto"/>
              <w:rPr>
                <w:rFonts w:asciiTheme="minorHAnsi" w:hAnsiTheme="minorHAnsi" w:cstheme="minorHAnsi"/>
                <w:b/>
                <w:color w:val="1E1545" w:themeColor="text2"/>
                <w:sz w:val="20"/>
                <w:szCs w:val="20"/>
                <w:lang w:eastAsia="en-AU"/>
              </w:rPr>
            </w:pPr>
            <w:r w:rsidRPr="005C23E7">
              <w:rPr>
                <w:rFonts w:asciiTheme="minorHAnsi" w:hAnsiTheme="minorHAnsi" w:cstheme="minorHAnsi"/>
                <w:b/>
                <w:sz w:val="20"/>
                <w:szCs w:val="20"/>
              </w:rPr>
              <w:t>$68.78</w:t>
            </w:r>
          </w:p>
        </w:tc>
        <w:tc>
          <w:tcPr>
            <w:tcW w:w="1701" w:type="dxa"/>
            <w:tcBorders>
              <w:top w:val="single" w:sz="8" w:space="0" w:color="auto"/>
              <w:left w:val="nil"/>
              <w:bottom w:val="single" w:sz="8" w:space="0" w:color="auto"/>
              <w:right w:val="nil"/>
            </w:tcBorders>
            <w:shd w:val="clear" w:color="auto" w:fill="D8DADA"/>
            <w:noWrap/>
            <w:vAlign w:val="center"/>
          </w:tcPr>
          <w:p w14:paraId="79049B2E" w14:textId="0D0FA5A1" w:rsidR="005630A4" w:rsidRPr="00105698" w:rsidRDefault="002F06DE"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$73.92</w:t>
            </w:r>
          </w:p>
        </w:tc>
        <w:tc>
          <w:tcPr>
            <w:tcW w:w="1701" w:type="dxa"/>
            <w:tcBorders>
              <w:top w:val="single" w:sz="8" w:space="0" w:color="auto"/>
              <w:left w:val="nil"/>
              <w:bottom w:val="single" w:sz="8" w:space="0" w:color="auto"/>
              <w:right w:val="nil"/>
            </w:tcBorders>
            <w:shd w:val="clear" w:color="auto" w:fill="D8DADA"/>
            <w:noWrap/>
            <w:vAlign w:val="center"/>
          </w:tcPr>
          <w:p w14:paraId="40C22C6C" w14:textId="2C51C09F" w:rsidR="005630A4" w:rsidRPr="00105698" w:rsidRDefault="002F06DE"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$69.59</w:t>
            </w:r>
          </w:p>
        </w:tc>
      </w:tr>
      <w:tr w:rsidR="005630A4" w:rsidRPr="005C23E7" w14:paraId="4EA688B5" w14:textId="77777777" w:rsidTr="00BB5F01">
        <w:trPr>
          <w:trHeight w:val="320"/>
        </w:trPr>
        <w:tc>
          <w:tcPr>
            <w:tcW w:w="2400" w:type="dxa"/>
            <w:tcBorders>
              <w:top w:val="single" w:sz="8" w:space="0" w:color="auto"/>
              <w:left w:val="nil"/>
              <w:bottom w:val="single" w:sz="8" w:space="0" w:color="auto"/>
              <w:right w:val="nil"/>
            </w:tcBorders>
            <w:shd w:val="clear" w:color="auto" w:fill="D8DADA"/>
            <w:vAlign w:val="center"/>
            <w:hideMark/>
          </w:tcPr>
          <w:p w14:paraId="4C2A2CD5" w14:textId="0F845898" w:rsidR="005630A4" w:rsidRPr="005C23E7" w:rsidRDefault="005630A4" w:rsidP="00BB5F01">
            <w:pPr>
              <w:spacing w:before="60" w:after="60" w:line="240" w:lineRule="auto"/>
              <w:rPr>
                <w:rFonts w:asciiTheme="minorHAnsi" w:hAnsiTheme="minorHAnsi" w:cstheme="minorHAnsi"/>
                <w:b/>
                <w:color w:val="313131"/>
                <w:sz w:val="20"/>
                <w:szCs w:val="20"/>
                <w:lang w:eastAsia="en-AU"/>
              </w:rPr>
            </w:pPr>
            <w:r w:rsidRPr="005C23E7">
              <w:rPr>
                <w:rFonts w:asciiTheme="minorHAnsi" w:hAnsiTheme="minorHAnsi" w:cstheme="minorHAnsi"/>
                <w:b/>
                <w:color w:val="1E1545" w:themeColor="text2"/>
                <w:sz w:val="20"/>
                <w:szCs w:val="20"/>
                <w:lang w:eastAsia="en-AU"/>
              </w:rPr>
              <w:t>Total profit</w:t>
            </w:r>
            <w:r w:rsidR="000D49DA" w:rsidRPr="005C23E7">
              <w:rPr>
                <w:rFonts w:asciiTheme="minorHAnsi" w:hAnsiTheme="minorHAnsi" w:cstheme="minorHAnsi"/>
                <w:b/>
                <w:color w:val="1E1545" w:themeColor="text2"/>
                <w:sz w:val="20"/>
                <w:szCs w:val="20"/>
                <w:lang w:eastAsia="en-AU"/>
              </w:rPr>
              <w:t xml:space="preserve"> </w:t>
            </w:r>
            <w:r w:rsidRPr="005C23E7">
              <w:rPr>
                <w:rFonts w:asciiTheme="minorHAnsi" w:hAnsiTheme="minorHAnsi" w:cstheme="minorHAnsi"/>
                <w:b/>
                <w:color w:val="1E1545" w:themeColor="text2"/>
                <w:sz w:val="20"/>
                <w:szCs w:val="20"/>
                <w:lang w:eastAsia="en-AU"/>
              </w:rPr>
              <w:t>/</w:t>
            </w:r>
            <w:r w:rsidR="000D49DA" w:rsidRPr="005C23E7">
              <w:rPr>
                <w:rFonts w:asciiTheme="minorHAnsi" w:hAnsiTheme="minorHAnsi" w:cstheme="minorHAnsi"/>
                <w:b/>
                <w:color w:val="1E1545" w:themeColor="text2"/>
                <w:sz w:val="20"/>
                <w:szCs w:val="20"/>
                <w:lang w:eastAsia="en-AU"/>
              </w:rPr>
              <w:t xml:space="preserve"> </w:t>
            </w:r>
            <w:r w:rsidRPr="005C23E7">
              <w:rPr>
                <w:rFonts w:asciiTheme="minorHAnsi" w:hAnsiTheme="minorHAnsi" w:cstheme="minorHAnsi"/>
                <w:b/>
                <w:color w:val="1E1545" w:themeColor="text2"/>
                <w:sz w:val="20"/>
                <w:szCs w:val="20"/>
                <w:lang w:eastAsia="en-AU"/>
              </w:rPr>
              <w:t>(loss)</w:t>
            </w:r>
          </w:p>
        </w:tc>
        <w:tc>
          <w:tcPr>
            <w:tcW w:w="1701" w:type="dxa"/>
            <w:tcBorders>
              <w:top w:val="single" w:sz="8" w:space="0" w:color="auto"/>
              <w:left w:val="nil"/>
              <w:bottom w:val="single" w:sz="8" w:space="0" w:color="auto"/>
              <w:right w:val="single" w:sz="4" w:space="0" w:color="auto"/>
            </w:tcBorders>
            <w:shd w:val="clear" w:color="auto" w:fill="D8DADA"/>
            <w:vAlign w:val="center"/>
          </w:tcPr>
          <w:p w14:paraId="0906B755" w14:textId="646E6587" w:rsidR="005630A4" w:rsidRPr="005C23E7" w:rsidRDefault="002F06DE" w:rsidP="00BB5F01">
            <w:pPr>
              <w:spacing w:before="60" w:after="60" w:line="240" w:lineRule="auto"/>
              <w:rPr>
                <w:rFonts w:asciiTheme="minorHAnsi" w:hAnsiTheme="minorHAnsi" w:cstheme="minorHAnsi"/>
                <w:b/>
                <w:color w:val="313131"/>
                <w:sz w:val="20"/>
                <w:szCs w:val="20"/>
                <w:lang w:eastAsia="en-AU"/>
              </w:rPr>
            </w:pPr>
            <w:r w:rsidRPr="005C23E7">
              <w:rPr>
                <w:rFonts w:asciiTheme="minorHAnsi" w:hAnsiTheme="minorHAnsi" w:cstheme="minorHAnsi"/>
                <w:b/>
                <w:sz w:val="20"/>
                <w:szCs w:val="20"/>
              </w:rPr>
              <w:t>$4.33</w:t>
            </w:r>
          </w:p>
        </w:tc>
        <w:tc>
          <w:tcPr>
            <w:tcW w:w="1701" w:type="dxa"/>
            <w:tcBorders>
              <w:top w:val="single" w:sz="8" w:space="0" w:color="auto"/>
              <w:left w:val="single" w:sz="4" w:space="0" w:color="auto"/>
              <w:bottom w:val="single" w:sz="8" w:space="0" w:color="auto"/>
              <w:right w:val="nil"/>
            </w:tcBorders>
            <w:shd w:val="clear" w:color="auto" w:fill="D8DADA"/>
            <w:noWrap/>
            <w:vAlign w:val="center"/>
          </w:tcPr>
          <w:p w14:paraId="61B3E416" w14:textId="575750E7" w:rsidR="005630A4" w:rsidRPr="005C23E7" w:rsidRDefault="002F06DE" w:rsidP="00BB5F01">
            <w:pPr>
              <w:spacing w:before="60" w:after="60" w:line="240" w:lineRule="auto"/>
              <w:rPr>
                <w:rFonts w:asciiTheme="minorHAnsi" w:hAnsiTheme="minorHAnsi" w:cstheme="minorHAnsi"/>
                <w:b/>
                <w:color w:val="313131"/>
                <w:sz w:val="20"/>
                <w:szCs w:val="20"/>
                <w:lang w:eastAsia="en-AU"/>
              </w:rPr>
            </w:pPr>
            <w:r w:rsidRPr="005C23E7">
              <w:rPr>
                <w:rFonts w:asciiTheme="minorHAnsi" w:hAnsiTheme="minorHAnsi" w:cstheme="minorHAnsi"/>
                <w:b/>
                <w:sz w:val="20"/>
                <w:szCs w:val="20"/>
              </w:rPr>
              <w:t>$5.71</w:t>
            </w:r>
          </w:p>
        </w:tc>
        <w:tc>
          <w:tcPr>
            <w:tcW w:w="1701" w:type="dxa"/>
            <w:tcBorders>
              <w:top w:val="single" w:sz="8" w:space="0" w:color="auto"/>
              <w:left w:val="nil"/>
              <w:bottom w:val="single" w:sz="8" w:space="0" w:color="auto"/>
              <w:right w:val="nil"/>
            </w:tcBorders>
            <w:shd w:val="clear" w:color="auto" w:fill="D8DADA"/>
            <w:noWrap/>
            <w:vAlign w:val="center"/>
          </w:tcPr>
          <w:p w14:paraId="4D420046" w14:textId="4BC79026" w:rsidR="005630A4" w:rsidRPr="00105698" w:rsidRDefault="002F06DE"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$3.70</w:t>
            </w:r>
          </w:p>
        </w:tc>
        <w:tc>
          <w:tcPr>
            <w:tcW w:w="1701" w:type="dxa"/>
            <w:tcBorders>
              <w:top w:val="single" w:sz="8" w:space="0" w:color="auto"/>
              <w:left w:val="nil"/>
              <w:bottom w:val="single" w:sz="8" w:space="0" w:color="auto"/>
              <w:right w:val="nil"/>
            </w:tcBorders>
            <w:shd w:val="clear" w:color="auto" w:fill="D8DADA"/>
            <w:noWrap/>
            <w:vAlign w:val="center"/>
          </w:tcPr>
          <w:p w14:paraId="781166ED" w14:textId="41F1E0AA" w:rsidR="005630A4" w:rsidRPr="00105698" w:rsidRDefault="002F06DE" w:rsidP="00BB5F01">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$1.04</w:t>
            </w:r>
          </w:p>
        </w:tc>
      </w:tr>
    </w:tbl>
    <w:p w14:paraId="422AAEB7" w14:textId="77777777" w:rsidR="005508B9" w:rsidRPr="005C23E7" w:rsidRDefault="005508B9" w:rsidP="007B285F">
      <w:pPr>
        <w:spacing w:after="120"/>
      </w:pPr>
    </w:p>
    <w:p w14:paraId="64E0B064" w14:textId="77777777" w:rsidR="001128B7" w:rsidRPr="005C23E7" w:rsidRDefault="001128B7" w:rsidP="001128B7">
      <w:pPr>
        <w:spacing w:before="0" w:after="0" w:line="240" w:lineRule="auto"/>
        <w:rPr>
          <w:sz w:val="22"/>
          <w:szCs w:val="22"/>
        </w:rPr>
      </w:pPr>
    </w:p>
    <w:tbl>
      <w:tblPr>
        <w:tblStyle w:val="TableGrid"/>
        <w:tblW w:w="0" w:type="auto"/>
        <w:tblLook w:val="04A0" w:firstRow="1" w:lastRow="0" w:firstColumn="1" w:lastColumn="0" w:noHBand="0" w:noVBand="1"/>
      </w:tblPr>
      <w:tblGrid>
        <w:gridCol w:w="9060"/>
      </w:tblGrid>
      <w:tr w:rsidR="001128B7" w:rsidRPr="005C23E7" w14:paraId="261A24E9" w14:textId="77777777" w:rsidTr="001B280E">
        <w:tc>
          <w:tcPr>
            <w:tcW w:w="9060" w:type="dxa"/>
          </w:tcPr>
          <w:p w14:paraId="1ADBE710" w14:textId="45334C39" w:rsidR="001128B7" w:rsidRPr="005C23E7" w:rsidRDefault="001128B7" w:rsidP="00645168">
            <w:pPr>
              <w:spacing w:after="120"/>
              <w:rPr>
                <w:b/>
                <w:bCs w:val="0"/>
              </w:rPr>
            </w:pPr>
            <w:r w:rsidRPr="005C23E7">
              <w:rPr>
                <w:b/>
                <w:bCs w:val="0"/>
                <w:noProof/>
              </w:rPr>
              <w:drawing>
                <wp:anchor distT="0" distB="0" distL="114300" distR="114300" simplePos="0" relativeHeight="251658265" behindDoc="0" locked="0" layoutInCell="1" allowOverlap="1" wp14:anchorId="23085D1D" wp14:editId="5436772F">
                  <wp:simplePos x="0" y="0"/>
                  <wp:positionH relativeFrom="column">
                    <wp:posOffset>635</wp:posOffset>
                  </wp:positionH>
                  <wp:positionV relativeFrom="paragraph">
                    <wp:posOffset>73660</wp:posOffset>
                  </wp:positionV>
                  <wp:extent cx="192405" cy="192405"/>
                  <wp:effectExtent l="0" t="0" r="0" b="0"/>
                  <wp:wrapSquare wrapText="bothSides"/>
                  <wp:docPr id="1263243899" name="Picture 1263243899" descr="light bulb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43899" name="Picture 1263243899" descr="light bulb ico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 cy="19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E7">
              <w:rPr>
                <w:b/>
                <w:bCs w:val="0"/>
              </w:rPr>
              <w:t>Insights: Care management fees and expenses </w:t>
            </w:r>
          </w:p>
          <w:p w14:paraId="7057E327" w14:textId="55E5D2AF" w:rsidR="0039180B" w:rsidRPr="005C23E7" w:rsidRDefault="001128B7" w:rsidP="00645168">
            <w:pPr>
              <w:spacing w:after="120"/>
            </w:pPr>
            <w:r w:rsidRPr="005C23E7">
              <w:t xml:space="preserve">In 2023-24, </w:t>
            </w:r>
            <w:r w:rsidR="00C80ED4" w:rsidRPr="005C23E7">
              <w:t>income from care management fees represented 1</w:t>
            </w:r>
            <w:r w:rsidR="00EE5441" w:rsidRPr="005C23E7">
              <w:t>7</w:t>
            </w:r>
            <w:r w:rsidR="00C80ED4" w:rsidRPr="005C23E7">
              <w:t>.7% of total income at the sector level</w:t>
            </w:r>
            <w:r w:rsidR="00B2163F" w:rsidRPr="005C23E7">
              <w:t xml:space="preserve"> (which is under the cap of 20.0%)</w:t>
            </w:r>
            <w:r w:rsidR="00C80ED4" w:rsidRPr="005C23E7">
              <w:t>.</w:t>
            </w:r>
            <w:r w:rsidR="003831C8" w:rsidRPr="005C23E7">
              <w:t xml:space="preserve"> </w:t>
            </w:r>
            <w:r w:rsidR="0039180B" w:rsidRPr="005C23E7">
              <w:t xml:space="preserve">However, the sector-level cost to providers of delivering care management was </w:t>
            </w:r>
            <w:r w:rsidR="00B051F7" w:rsidRPr="005C23E7">
              <w:t>only 10.5%. Th</w:t>
            </w:r>
            <w:r w:rsidR="00B2163F" w:rsidRPr="005C23E7">
              <w:t xml:space="preserve">ese results </w:t>
            </w:r>
            <w:r w:rsidR="00B051F7" w:rsidRPr="005C23E7">
              <w:t xml:space="preserve">indicate that providers may be using </w:t>
            </w:r>
            <w:r w:rsidR="00A15CB1" w:rsidRPr="005C23E7">
              <w:t xml:space="preserve">margins on </w:t>
            </w:r>
            <w:r w:rsidR="00B051F7" w:rsidRPr="005C23E7">
              <w:t xml:space="preserve">care management </w:t>
            </w:r>
            <w:r w:rsidR="00A15CB1" w:rsidRPr="005C23E7">
              <w:t>services</w:t>
            </w:r>
            <w:r w:rsidR="00B051F7" w:rsidRPr="005C23E7">
              <w:t xml:space="preserve"> to cross-subsidise losses in other services. </w:t>
            </w:r>
          </w:p>
          <w:p w14:paraId="0FB4CC9C" w14:textId="464A4B07" w:rsidR="001128B7" w:rsidRPr="005C23E7" w:rsidRDefault="00D97D6A" w:rsidP="00645168">
            <w:pPr>
              <w:spacing w:after="120"/>
            </w:pPr>
            <w:r w:rsidRPr="005C23E7">
              <w:t>When reviewing t</w:t>
            </w:r>
            <w:r w:rsidR="003831C8" w:rsidRPr="005C23E7">
              <w:t>h</w:t>
            </w:r>
            <w:r w:rsidR="00C859C9" w:rsidRPr="005C23E7">
              <w:t>e</w:t>
            </w:r>
            <w:r w:rsidR="003831C8" w:rsidRPr="005C23E7">
              <w:t xml:space="preserve"> </w:t>
            </w:r>
            <w:r w:rsidR="005A4967" w:rsidRPr="005C23E7">
              <w:t>difference</w:t>
            </w:r>
            <w:r w:rsidR="00C859C9" w:rsidRPr="005C23E7">
              <w:t xml:space="preserve"> between care management income and costs</w:t>
            </w:r>
            <w:r w:rsidR="003831C8" w:rsidRPr="005C23E7">
              <w:t xml:space="preserve"> </w:t>
            </w:r>
            <w:r w:rsidRPr="005C23E7">
              <w:t xml:space="preserve">by provider type, it </w:t>
            </w:r>
            <w:r w:rsidR="003831C8" w:rsidRPr="005C23E7">
              <w:t>was</w:t>
            </w:r>
            <w:r w:rsidR="00C859C9" w:rsidRPr="005C23E7">
              <w:t xml:space="preserve"> highest for </w:t>
            </w:r>
            <w:r w:rsidR="00B204D4" w:rsidRPr="005C23E7">
              <w:t>not</w:t>
            </w:r>
            <w:r w:rsidR="00603274" w:rsidRPr="005C23E7">
              <w:noBreakHyphen/>
            </w:r>
            <w:r w:rsidR="00B204D4" w:rsidRPr="005C23E7">
              <w:t xml:space="preserve">for-profit providers (18.5% of income and 10.9% of costs), followed by for-profit providers (16.3% and 9.3% for costs), and </w:t>
            </w:r>
            <w:r w:rsidR="002D63FE" w:rsidRPr="005C23E7">
              <w:t>LST government providers (19.4%</w:t>
            </w:r>
            <w:r w:rsidR="00CE2853" w:rsidRPr="005C23E7">
              <w:t xml:space="preserve"> of income and </w:t>
            </w:r>
            <w:r w:rsidR="00712231" w:rsidRPr="005C23E7">
              <w:t>15.4%</w:t>
            </w:r>
            <w:r w:rsidR="00CE2853" w:rsidRPr="005C23E7">
              <w:t xml:space="preserve"> of costs</w:t>
            </w:r>
            <w:r w:rsidR="002D63FE" w:rsidRPr="005C23E7">
              <w:t>)</w:t>
            </w:r>
            <w:r w:rsidR="00CE2853" w:rsidRPr="005C23E7">
              <w:t xml:space="preserve">. </w:t>
            </w:r>
          </w:p>
        </w:tc>
      </w:tr>
    </w:tbl>
    <w:p w14:paraId="192E47CD" w14:textId="6BC31F7E" w:rsidR="00F8186A" w:rsidRPr="005C23E7" w:rsidRDefault="00F8186A" w:rsidP="00645168">
      <w:pPr>
        <w:spacing w:after="120"/>
      </w:pPr>
      <w:r w:rsidRPr="005C23E7">
        <w:lastRenderedPageBreak/>
        <w:t xml:space="preserve">In line with the NPBT results, </w:t>
      </w:r>
      <w:r w:rsidR="009C2F4D" w:rsidRPr="005C23E7">
        <w:t xml:space="preserve">in 2023-24 </w:t>
      </w:r>
      <w:r w:rsidRPr="005C23E7">
        <w:t>the average EBITDA results improved for for-profit providers (</w:t>
      </w:r>
      <w:r w:rsidR="00A82854" w:rsidRPr="005C23E7">
        <w:t>up $</w:t>
      </w:r>
      <w:r w:rsidR="009072A2" w:rsidRPr="005C23E7">
        <w:t>2.76 per care recipient per day on 2022-23</w:t>
      </w:r>
      <w:r w:rsidRPr="005C23E7">
        <w:t>) and not-for-profit providers (</w:t>
      </w:r>
      <w:r w:rsidR="009072A2" w:rsidRPr="005C23E7">
        <w:t>up $1.82</w:t>
      </w:r>
      <w:r w:rsidRPr="005C23E7">
        <w:t>)</w:t>
      </w:r>
      <w:r w:rsidR="0028628B" w:rsidRPr="005C23E7">
        <w:t xml:space="preserve"> but declined for LST government providers (down $0.</w:t>
      </w:r>
      <w:r w:rsidR="004C4E6E" w:rsidRPr="005C23E7">
        <w:t>05</w:t>
      </w:r>
      <w:r w:rsidR="0028628B" w:rsidRPr="005C23E7">
        <w:t xml:space="preserve">). </w:t>
      </w:r>
    </w:p>
    <w:p w14:paraId="4C191650" w14:textId="771D1E08" w:rsidR="00916AAF" w:rsidRPr="005C23E7" w:rsidRDefault="004F42DD" w:rsidP="00645168">
      <w:pPr>
        <w:spacing w:after="120"/>
      </w:pPr>
      <w:r w:rsidRPr="005C23E7">
        <w:t xml:space="preserve">When considering the average EBITDA results </w:t>
      </w:r>
      <w:r w:rsidR="004738DE" w:rsidRPr="005C23E7">
        <w:t xml:space="preserve">for 2023-24, </w:t>
      </w:r>
      <w:r w:rsidRPr="005C23E7">
        <w:t>by quartile:</w:t>
      </w:r>
    </w:p>
    <w:p w14:paraId="4E110B96" w14:textId="7D99E31E" w:rsidR="00853681" w:rsidRPr="005C23E7" w:rsidRDefault="004F42DD" w:rsidP="00A171F4">
      <w:pPr>
        <w:pStyle w:val="ListParagraph"/>
        <w:numPr>
          <w:ilvl w:val="0"/>
          <w:numId w:val="20"/>
        </w:numPr>
        <w:spacing w:after="120"/>
        <w:contextualSpacing w:val="0"/>
      </w:pPr>
      <w:r w:rsidRPr="005C23E7">
        <w:t xml:space="preserve">in the </w:t>
      </w:r>
      <w:r w:rsidRPr="005C23E7">
        <w:rPr>
          <w:b/>
          <w:bCs w:val="0"/>
        </w:rPr>
        <w:t>top quartile</w:t>
      </w:r>
      <w:r w:rsidRPr="005C23E7">
        <w:t xml:space="preserve">, </w:t>
      </w:r>
      <w:r w:rsidR="005508B9" w:rsidRPr="005C23E7">
        <w:t xml:space="preserve">for-profit providers ($16.49 per care recipient per day) continued </w:t>
      </w:r>
      <w:r w:rsidR="00853681" w:rsidRPr="005C23E7">
        <w:t>to</w:t>
      </w:r>
      <w:r w:rsidR="005508B9" w:rsidRPr="005C23E7">
        <w:t xml:space="preserve"> outperform not-for-profit providers ($14.04 per care recipient per day)</w:t>
      </w:r>
      <w:r w:rsidR="00386B74" w:rsidRPr="005C23E7">
        <w:t xml:space="preserve"> and LST government providers ($14.13 per care recipient per day)</w:t>
      </w:r>
      <w:r w:rsidR="00853681" w:rsidRPr="005C23E7">
        <w:t>, in line with previous financial years</w:t>
      </w:r>
      <w:r w:rsidR="00386B74" w:rsidRPr="005C23E7">
        <w:t xml:space="preserve">. </w:t>
      </w:r>
    </w:p>
    <w:p w14:paraId="3F7838DF" w14:textId="27F9CB82" w:rsidR="00405333" w:rsidRPr="005C23E7" w:rsidRDefault="00853681" w:rsidP="00A171F4">
      <w:pPr>
        <w:pStyle w:val="ListParagraph"/>
        <w:numPr>
          <w:ilvl w:val="0"/>
          <w:numId w:val="20"/>
        </w:numPr>
        <w:spacing w:after="120"/>
        <w:contextualSpacing w:val="0"/>
      </w:pPr>
      <w:r w:rsidRPr="005C23E7">
        <w:t xml:space="preserve">in </w:t>
      </w:r>
      <w:r w:rsidR="005508B9" w:rsidRPr="005C23E7">
        <w:t xml:space="preserve">the </w:t>
      </w:r>
      <w:r w:rsidR="005508B9" w:rsidRPr="005C23E7">
        <w:rPr>
          <w:b/>
          <w:bCs w:val="0"/>
        </w:rPr>
        <w:t>bottom quartile</w:t>
      </w:r>
      <w:r w:rsidR="005508B9" w:rsidRPr="005C23E7">
        <w:t>, not-for-profit providers (</w:t>
      </w:r>
      <w:r w:rsidR="00DF4FF6" w:rsidRPr="005C23E7">
        <w:t>a loss of</w:t>
      </w:r>
      <w:r w:rsidR="005508B9" w:rsidRPr="005C23E7">
        <w:t xml:space="preserve"> $4.00 per care recipient per day) </w:t>
      </w:r>
      <w:r w:rsidR="00405333" w:rsidRPr="005C23E7">
        <w:t>recorded</w:t>
      </w:r>
      <w:r w:rsidR="007B2968" w:rsidRPr="005C23E7">
        <w:t xml:space="preserve"> a smaller loss</w:t>
      </w:r>
      <w:r w:rsidR="00513E3E" w:rsidRPr="005C23E7">
        <w:t xml:space="preserve"> compar</w:t>
      </w:r>
      <w:r w:rsidR="00405333" w:rsidRPr="005C23E7">
        <w:t>ed</w:t>
      </w:r>
      <w:r w:rsidR="00513E3E" w:rsidRPr="005C23E7">
        <w:t xml:space="preserve"> to for</w:t>
      </w:r>
      <w:r w:rsidR="005508B9" w:rsidRPr="005C23E7">
        <w:t>-profit providers (</w:t>
      </w:r>
      <w:r w:rsidR="00DF4FF6" w:rsidRPr="005C23E7">
        <w:t>a loss of</w:t>
      </w:r>
      <w:r w:rsidR="005508B9" w:rsidRPr="005C23E7">
        <w:t xml:space="preserve"> $7.26 per care recipient per day)</w:t>
      </w:r>
      <w:r w:rsidR="00537171" w:rsidRPr="005C23E7">
        <w:t xml:space="preserve"> and LST government providers (</w:t>
      </w:r>
      <w:r w:rsidR="00DF4FF6" w:rsidRPr="005C23E7">
        <w:t>a loss of</w:t>
      </w:r>
      <w:r w:rsidR="00537171" w:rsidRPr="005C23E7">
        <w:t xml:space="preserve"> $</w:t>
      </w:r>
      <w:r w:rsidR="00E87501" w:rsidRPr="005C23E7">
        <w:t>9.68</w:t>
      </w:r>
      <w:r w:rsidR="00537171" w:rsidRPr="005C23E7">
        <w:t xml:space="preserve"> per care recipient per day)</w:t>
      </w:r>
      <w:r w:rsidR="005508B9" w:rsidRPr="005C23E7">
        <w:t xml:space="preserve">. </w:t>
      </w:r>
    </w:p>
    <w:p w14:paraId="3FB20BAB" w14:textId="3565E06F" w:rsidR="002100C0" w:rsidRPr="005C23E7" w:rsidRDefault="002100C0" w:rsidP="00645168">
      <w:pPr>
        <w:spacing w:after="120"/>
      </w:pPr>
      <w:r w:rsidRPr="005C23E7">
        <w:t xml:space="preserve">The </w:t>
      </w:r>
      <w:r w:rsidR="00857858" w:rsidRPr="005C23E7">
        <w:t>overall improvement in the sector’s average EBITDA result was largely driven by the significant improvement in the financial performance of for-profit providers in the bottom quartile</w:t>
      </w:r>
      <w:r w:rsidR="00FA0972" w:rsidRPr="005C23E7">
        <w:t xml:space="preserve"> whose </w:t>
      </w:r>
      <w:r w:rsidR="00D321B7" w:rsidRPr="005C23E7">
        <w:t>average</w:t>
      </w:r>
      <w:r w:rsidR="00FA0972" w:rsidRPr="005C23E7">
        <w:t xml:space="preserve"> direct care margins incr</w:t>
      </w:r>
      <w:r w:rsidR="00974D55" w:rsidRPr="005C23E7">
        <w:t>eased</w:t>
      </w:r>
      <w:r w:rsidR="00CE7A43" w:rsidRPr="005C23E7">
        <w:t xml:space="preserve"> due to revenue increas</w:t>
      </w:r>
      <w:r w:rsidR="00111CA1" w:rsidRPr="005C23E7">
        <w:t>es</w:t>
      </w:r>
      <w:r w:rsidR="00857858" w:rsidRPr="005C23E7">
        <w:t xml:space="preserve">. </w:t>
      </w:r>
      <w:r w:rsidR="00DA27AB" w:rsidRPr="005C23E7">
        <w:t xml:space="preserve">These providers </w:t>
      </w:r>
      <w:r w:rsidR="00773F84" w:rsidRPr="005C23E7">
        <w:t>reported an</w:t>
      </w:r>
      <w:r w:rsidR="007A1ECD" w:rsidRPr="005C23E7">
        <w:t xml:space="preserve"> improvement </w:t>
      </w:r>
      <w:r w:rsidR="00103E0C" w:rsidRPr="005C23E7">
        <w:t xml:space="preserve">of $7.39 per care recipient per day in their </w:t>
      </w:r>
      <w:r w:rsidR="00773F84" w:rsidRPr="005C23E7">
        <w:t xml:space="preserve">average EBITDA result </w:t>
      </w:r>
      <w:r w:rsidR="00103E0C" w:rsidRPr="005C23E7">
        <w:t>(</w:t>
      </w:r>
      <w:r w:rsidR="00DF4FF6" w:rsidRPr="005C23E7">
        <w:t>a loss of</w:t>
      </w:r>
      <w:r w:rsidR="007F773E" w:rsidRPr="005C23E7">
        <w:t xml:space="preserve"> </w:t>
      </w:r>
      <w:r w:rsidR="00192C6D" w:rsidRPr="005C23E7">
        <w:t>$</w:t>
      </w:r>
      <w:r w:rsidR="007F773E" w:rsidRPr="005C23E7">
        <w:t>7.26</w:t>
      </w:r>
      <w:r w:rsidR="00192C6D" w:rsidRPr="005C23E7">
        <w:t xml:space="preserve"> in 2023-24</w:t>
      </w:r>
      <w:r w:rsidR="007F773E" w:rsidRPr="005C23E7">
        <w:t xml:space="preserve"> compared to </w:t>
      </w:r>
      <w:r w:rsidR="00DF4FF6" w:rsidRPr="005C23E7">
        <w:t>a loss of</w:t>
      </w:r>
      <w:r w:rsidR="00773F84" w:rsidRPr="005C23E7">
        <w:t xml:space="preserve"> $14.65 in 2022-23</w:t>
      </w:r>
      <w:r w:rsidR="007F773E" w:rsidRPr="005C23E7">
        <w:t xml:space="preserve">). </w:t>
      </w:r>
    </w:p>
    <w:p w14:paraId="6A4C5503" w14:textId="278AA9BF" w:rsidR="00664738" w:rsidRPr="005C23E7" w:rsidRDefault="006746AE" w:rsidP="00CA4C54">
      <w:pPr>
        <w:pStyle w:val="NormalreportStyleAfter6pt"/>
      </w:pPr>
      <w:r w:rsidRPr="005C23E7">
        <w:fldChar w:fldCharType="begin"/>
      </w:r>
      <w:r w:rsidRPr="005C23E7">
        <w:instrText xml:space="preserve"> REF _Ref195091837 \h </w:instrText>
      </w:r>
      <w:r w:rsidR="00CA4C54" w:rsidRPr="005C23E7">
        <w:instrText xml:space="preserve"> \* MERGEFORMAT </w:instrText>
      </w:r>
      <w:r w:rsidRPr="005C23E7">
        <w:fldChar w:fldCharType="separate"/>
      </w:r>
      <w:r w:rsidR="0071468B" w:rsidRPr="005C23E7">
        <w:t xml:space="preserve">Chart </w:t>
      </w:r>
      <w:r w:rsidR="0071468B">
        <w:t>2</w:t>
      </w:r>
      <w:r w:rsidR="0071468B" w:rsidRPr="005C23E7">
        <w:t>.</w:t>
      </w:r>
      <w:r w:rsidR="0071468B">
        <w:t>2</w:t>
      </w:r>
      <w:r w:rsidRPr="005C23E7">
        <w:fldChar w:fldCharType="end"/>
      </w:r>
      <w:r w:rsidR="005508B9" w:rsidRPr="005C23E7">
        <w:t xml:space="preserve"> shows the average EBITDA per recipient per day by ownership </w:t>
      </w:r>
      <w:r w:rsidR="00AA400E" w:rsidRPr="005C23E7">
        <w:t xml:space="preserve">type </w:t>
      </w:r>
      <w:r w:rsidR="005508B9" w:rsidRPr="005C23E7">
        <w:t xml:space="preserve">over the last four financial years, </w:t>
      </w:r>
      <w:r w:rsidRPr="005C23E7">
        <w:fldChar w:fldCharType="begin"/>
      </w:r>
      <w:r w:rsidRPr="005C23E7">
        <w:instrText xml:space="preserve"> REF _Ref195091853 \h </w:instrText>
      </w:r>
      <w:r w:rsidR="00CA4C54" w:rsidRPr="005C23E7">
        <w:instrText xml:space="preserve"> \* MERGEFORMAT </w:instrText>
      </w:r>
      <w:r w:rsidRPr="005C23E7">
        <w:fldChar w:fldCharType="separate"/>
      </w:r>
      <w:r w:rsidR="0071468B" w:rsidRPr="0071468B">
        <w:t>Chart 2.3</w:t>
      </w:r>
      <w:r w:rsidRPr="005C23E7">
        <w:fldChar w:fldCharType="end"/>
      </w:r>
      <w:r w:rsidR="005508B9" w:rsidRPr="005C23E7">
        <w:t xml:space="preserve"> shows the quartile analysis of the average EBITDA per care recipient per day by ownership type in 2023-24. </w:t>
      </w:r>
    </w:p>
    <w:p w14:paraId="41ECE373" w14:textId="05CA2799" w:rsidR="00513E55" w:rsidRPr="005C23E7" w:rsidRDefault="00513E55" w:rsidP="00BC7DD0">
      <w:pPr>
        <w:pStyle w:val="Caption"/>
      </w:pPr>
      <w:bookmarkStart w:id="146" w:name="_Ref195091837"/>
      <w:bookmarkStart w:id="147" w:name="_Toc195097813"/>
      <w:bookmarkEnd w:id="144"/>
      <w:bookmarkEnd w:id="145"/>
      <w:r w:rsidRPr="005C23E7">
        <w:t xml:space="preserve">Chart </w:t>
      </w:r>
      <w:r w:rsidR="007C40CE">
        <w:fldChar w:fldCharType="begin"/>
      </w:r>
      <w:r w:rsidR="007C40CE">
        <w:instrText xml:space="preserve"> STYLEREF 1 \s </w:instrText>
      </w:r>
      <w:r w:rsidR="007C40CE">
        <w:fldChar w:fldCharType="separate"/>
      </w:r>
      <w:r w:rsidR="0071468B">
        <w:rPr>
          <w:noProof/>
        </w:rPr>
        <w:t>2</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2</w:t>
      </w:r>
      <w:r w:rsidR="007C40CE">
        <w:fldChar w:fldCharType="end"/>
      </w:r>
      <w:bookmarkEnd w:id="146"/>
      <w:r w:rsidRPr="005C23E7">
        <w:t>: H</w:t>
      </w:r>
      <w:r w:rsidR="00A72508" w:rsidRPr="005C23E7">
        <w:t>CP providers</w:t>
      </w:r>
      <w:r w:rsidRPr="005C23E7">
        <w:t xml:space="preserve"> average EBITDA per care recipient per day by ownership type, 2020-21 to 2023-24</w:t>
      </w:r>
      <w:bookmarkEnd w:id="147"/>
    </w:p>
    <w:p w14:paraId="362F5B89" w14:textId="30BCF715" w:rsidR="005630A4" w:rsidRPr="005C23E7" w:rsidRDefault="004D54A7" w:rsidP="005630A4">
      <w:r w:rsidRPr="005C23E7">
        <w:rPr>
          <w:noProof/>
        </w:rPr>
        <w:drawing>
          <wp:inline distT="0" distB="0" distL="0" distR="0" wp14:anchorId="625F5B4F" wp14:editId="3A0ABA16">
            <wp:extent cx="5759922" cy="2830013"/>
            <wp:effectExtent l="0" t="0" r="0" b="8890"/>
            <wp:docPr id="1223762451" name="Picture 1223762451" descr="Chart 2.2 is a clustered column chart titled HCP providers average EBITDA per care recipient per day by ownership type, 2020-21 to 2023-24. for the fourth year in a row, for-profit providers reported the highest average EBITDA for providers by ownership type. The 2023-24 average EBITDA was $6.31 per care recipient per day, up from $3.55 in 2022-23. Whereas not-for-profit providers reported an average EBITDA in 2023-24 of $4.24 per care recipient per day, up from $2.42 in 2022-23. LST government providers reported an average EBITDA of $1.26 per care recipient per day in 2023-24, down from $1.31 in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62451" name="Picture 3" descr="Chart 2.2 is a clustered column chart titled HCP providers average EBITDA per care recipient per day by ownership type, 2020-21 to 2023-24. for the fourth year in a row, for-profit providers reported the highest average EBITDA for providers by ownership type. The 2023-24 average EBITDA was $6.31 per care recipient per day, up from $3.55 in 2022-23. Whereas not-for-profit providers reported an average EBITDA in 2023-24 of $4.24 per care recipient per day, up from $2.42 in 2022-23. LST government providers reported an average EBITDA of $1.26 per care recipient per day in 2023-24, down from $1.31 in 2022-23.&#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922" cy="2830013"/>
                    </a:xfrm>
                    <a:prstGeom prst="rect">
                      <a:avLst/>
                    </a:prstGeom>
                    <a:noFill/>
                  </pic:spPr>
                </pic:pic>
              </a:graphicData>
            </a:graphic>
          </wp:inline>
        </w:drawing>
      </w:r>
    </w:p>
    <w:p w14:paraId="6D46B2AA" w14:textId="44E44B9B" w:rsidR="00513E55" w:rsidRPr="005C23E7" w:rsidRDefault="00513E55" w:rsidP="00513E55">
      <w:pPr>
        <w:pStyle w:val="Caption"/>
        <w:rPr>
          <w:szCs w:val="22"/>
        </w:rPr>
      </w:pPr>
      <w:bookmarkStart w:id="148" w:name="_Ref195091853"/>
      <w:bookmarkStart w:id="149" w:name="_Toc195097814"/>
      <w:r w:rsidRPr="005C23E7">
        <w:rPr>
          <w:szCs w:val="22"/>
        </w:rPr>
        <w:lastRenderedPageBreak/>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71468B">
        <w:rPr>
          <w:noProof/>
          <w:szCs w:val="22"/>
        </w:rPr>
        <w:t>2</w:t>
      </w:r>
      <w:r w:rsidR="007C40CE" w:rsidRPr="005C23E7">
        <w:rPr>
          <w:szCs w:val="22"/>
        </w:rPr>
        <w:fldChar w:fldCharType="end"/>
      </w:r>
      <w:r w:rsidR="007C40CE" w:rsidRPr="005C23E7">
        <w:rPr>
          <w:szCs w:val="22"/>
        </w:rPr>
        <w:t>.</w:t>
      </w:r>
      <w:r w:rsidR="007C40CE" w:rsidRPr="005C23E7">
        <w:rPr>
          <w:szCs w:val="22"/>
        </w:rPr>
        <w:fldChar w:fldCharType="begin"/>
      </w:r>
      <w:r w:rsidR="007C40CE" w:rsidRPr="005C23E7">
        <w:rPr>
          <w:szCs w:val="22"/>
        </w:rPr>
        <w:instrText xml:space="preserve"> SEQ Chart \* ARABIC \s 1 </w:instrText>
      </w:r>
      <w:r w:rsidR="007C40CE" w:rsidRPr="005C23E7">
        <w:rPr>
          <w:szCs w:val="22"/>
        </w:rPr>
        <w:fldChar w:fldCharType="separate"/>
      </w:r>
      <w:r w:rsidR="0071468B">
        <w:rPr>
          <w:noProof/>
          <w:szCs w:val="22"/>
        </w:rPr>
        <w:t>3</w:t>
      </w:r>
      <w:r w:rsidR="007C40CE" w:rsidRPr="005C23E7">
        <w:rPr>
          <w:szCs w:val="22"/>
        </w:rPr>
        <w:fldChar w:fldCharType="end"/>
      </w:r>
      <w:bookmarkEnd w:id="148"/>
      <w:r w:rsidRPr="005C23E7">
        <w:rPr>
          <w:szCs w:val="22"/>
        </w:rPr>
        <w:t>: H</w:t>
      </w:r>
      <w:r w:rsidR="00A72508" w:rsidRPr="005C23E7">
        <w:rPr>
          <w:szCs w:val="22"/>
        </w:rPr>
        <w:t>CP providers</w:t>
      </w:r>
      <w:r w:rsidRPr="005C23E7">
        <w:rPr>
          <w:szCs w:val="22"/>
        </w:rPr>
        <w:t xml:space="preserve"> average EBITDA per care recipient per day, by quartile and ownership type (number of providers in parentheses), 2023-24</w:t>
      </w:r>
      <w:bookmarkEnd w:id="149"/>
    </w:p>
    <w:p w14:paraId="3C9F85A7" w14:textId="5E814739" w:rsidR="005630A4" w:rsidRPr="005C23E7" w:rsidRDefault="0096742D" w:rsidP="007A002A">
      <w:r w:rsidRPr="005C23E7">
        <w:rPr>
          <w:noProof/>
        </w:rPr>
        <w:drawing>
          <wp:inline distT="0" distB="0" distL="0" distR="0" wp14:anchorId="0CBDADF2" wp14:editId="5BC0E821">
            <wp:extent cx="5808603" cy="3229278"/>
            <wp:effectExtent l="0" t="0" r="1905" b="9525"/>
            <wp:docPr id="1680320981" name="Picture 1680320981" descr="Chart 2.3 is a clustered column chart titled HCP providers average EBITDA per care recipient per day, by quartile and ownership type (number of providers in parentheses), 2023-24. In 2023-24, for-profit providers in the top quartile recorded an average EBITDA of $16.49 per care recipient per day (with a total of 107 providers in this quartile, or 34.9% of total for-profit providers), compared with not-for-profit providers who recorded an average EBITDA of $14.04 (with a total of 83 providers in this quartile, or 19.4% of total not-for-providers were in this quartile). In the bottom quartile, for-profit providers reported an average EBITDA of negative $7.26 per care recipient per day (with a total of 47 providers or 15.3% of total for-profit providers in this quartile). Not-for-profit providers in the bottom quartile, reported an average EBITDA of negative $4.00 per recipient per day (with 123 providers or 28.8% of total not-for-profit providers in this quarti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20981" name="Picture 1680320981" descr="Chart 2.3 is a clustered column chart titled HCP providers average EBITDA per care recipient per day, by quartile and ownership type (number of providers in parentheses), 2023-24. In 2023-24, for-profit providers in the top quartile recorded an average EBITDA of $16.49 per care recipient per day (with a total of 107 providers in this quartile, or 34.9% of total for-profit providers), compared with not-for-profit providers who recorded an average EBITDA of $14.04 (with a total of 83 providers in this quartile, or 19.4% of total not-for-providers were in this quartile). In the bottom quartile, for-profit providers reported an average EBITDA of negative $7.26 per care recipient per day (with a total of 47 providers or 15.3% of total for-profit providers in this quartile). Not-for-profit providers in the bottom quartile, reported an average EBITDA of negative $4.00 per recipient per day (with 123 providers or 28.8% of total not-for-profit providers in this quartil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16392" cy="3233608"/>
                    </a:xfrm>
                    <a:prstGeom prst="rect">
                      <a:avLst/>
                    </a:prstGeom>
                    <a:noFill/>
                  </pic:spPr>
                </pic:pic>
              </a:graphicData>
            </a:graphic>
          </wp:inline>
        </w:drawing>
      </w:r>
    </w:p>
    <w:p w14:paraId="6768F7A1" w14:textId="77777777" w:rsidR="007839A2" w:rsidRPr="007839A2" w:rsidRDefault="007839A2" w:rsidP="007A002A">
      <w:pPr>
        <w:rPr>
          <w:sz w:val="4"/>
          <w:szCs w:val="4"/>
        </w:rPr>
      </w:pPr>
    </w:p>
    <w:p w14:paraId="4ED72538" w14:textId="5B32CC83" w:rsidR="005630A4" w:rsidRPr="005C23E7" w:rsidRDefault="005630A4" w:rsidP="002876F6">
      <w:pPr>
        <w:pStyle w:val="Style5"/>
        <w:numPr>
          <w:ilvl w:val="0"/>
          <w:numId w:val="0"/>
        </w:numPr>
        <w:spacing w:before="120" w:after="120"/>
        <w:ind w:left="1008" w:hanging="1008"/>
      </w:pPr>
      <w:r w:rsidRPr="005C23E7">
        <w:t>Provider location</w:t>
      </w:r>
    </w:p>
    <w:p w14:paraId="7BE9DE8A" w14:textId="3B9C67CC" w:rsidR="00F525EF" w:rsidRDefault="00484868" w:rsidP="00645168">
      <w:pPr>
        <w:spacing w:after="120"/>
      </w:pPr>
      <w:r w:rsidRPr="005C23E7">
        <w:t>Consistent with previous financial years, in 2023-24, metropolitan providers were the most profitable providers by location type, with a NPBT result of $4.65 per care recipient per day. Comparatively,</w:t>
      </w:r>
      <w:r w:rsidR="007F541B" w:rsidRPr="005C23E7">
        <w:t xml:space="preserve"> providers in</w:t>
      </w:r>
      <w:r w:rsidRPr="005C23E7">
        <w:t xml:space="preserve"> metropolitan and regional </w:t>
      </w:r>
      <w:r w:rsidR="007F541B" w:rsidRPr="005C23E7">
        <w:t>areas</w:t>
      </w:r>
      <w:r w:rsidRPr="005C23E7">
        <w:t xml:space="preserve"> recorded a</w:t>
      </w:r>
      <w:r w:rsidR="00DA38D2" w:rsidRPr="005C23E7">
        <w:t xml:space="preserve"> NPBT result of</w:t>
      </w:r>
      <w:r w:rsidRPr="005C23E7">
        <w:t xml:space="preserve"> $4.26 per care recipient per day, and regional providers reported a profit result of $3.27 per care recipient per day. </w:t>
      </w:r>
    </w:p>
    <w:p w14:paraId="531A4E84" w14:textId="77777777" w:rsidR="00F525EF" w:rsidRDefault="00F525EF">
      <w:pPr>
        <w:spacing w:before="0" w:after="0" w:line="240" w:lineRule="auto"/>
      </w:pPr>
      <w:r>
        <w:br w:type="page"/>
      </w:r>
    </w:p>
    <w:p w14:paraId="1C4D166D" w14:textId="77777777" w:rsidR="001A0B5D" w:rsidRPr="005C23E7" w:rsidRDefault="001A0B5D" w:rsidP="00645168">
      <w:pPr>
        <w:spacing w:after="120"/>
      </w:pPr>
    </w:p>
    <w:tbl>
      <w:tblPr>
        <w:tblStyle w:val="TableGrid"/>
        <w:tblW w:w="0" w:type="auto"/>
        <w:shd w:val="clear" w:color="auto" w:fill="EEF4CD" w:themeFill="accent6" w:themeFillTint="33"/>
        <w:tblLook w:val="04A0" w:firstRow="1" w:lastRow="0" w:firstColumn="1" w:lastColumn="0" w:noHBand="0" w:noVBand="1"/>
      </w:tblPr>
      <w:tblGrid>
        <w:gridCol w:w="9060"/>
      </w:tblGrid>
      <w:tr w:rsidR="001A0B5D" w:rsidRPr="005C23E7" w14:paraId="4B63BA31" w14:textId="77777777" w:rsidTr="00DF17F5">
        <w:tc>
          <w:tcPr>
            <w:tcW w:w="9060" w:type="dxa"/>
            <w:shd w:val="clear" w:color="auto" w:fill="F8FAEA"/>
          </w:tcPr>
          <w:p w14:paraId="560B4905" w14:textId="77777777" w:rsidR="001A0B5D" w:rsidRPr="005C23E7" w:rsidRDefault="001A0B5D" w:rsidP="00645168">
            <w:pPr>
              <w:spacing w:after="120"/>
              <w:rPr>
                <w:b/>
                <w:bCs w:val="0"/>
              </w:rPr>
            </w:pPr>
            <w:r w:rsidRPr="005C23E7">
              <w:rPr>
                <w:b/>
                <w:bCs w:val="0"/>
                <w:noProof/>
              </w:rPr>
              <w:drawing>
                <wp:anchor distT="0" distB="0" distL="114300" distR="114300" simplePos="0" relativeHeight="251658251" behindDoc="0" locked="0" layoutInCell="1" allowOverlap="1" wp14:anchorId="12A5A313" wp14:editId="776DD309">
                  <wp:simplePos x="0" y="0"/>
                  <wp:positionH relativeFrom="column">
                    <wp:posOffset>3810</wp:posOffset>
                  </wp:positionH>
                  <wp:positionV relativeFrom="paragraph">
                    <wp:posOffset>47625</wp:posOffset>
                  </wp:positionV>
                  <wp:extent cx="226695" cy="226695"/>
                  <wp:effectExtent l="0" t="0" r="1905" b="1905"/>
                  <wp:wrapThrough wrapText="bothSides">
                    <wp:wrapPolygon edited="0">
                      <wp:start x="3630" y="0"/>
                      <wp:lineTo x="1815" y="9076"/>
                      <wp:lineTo x="1815" y="16336"/>
                      <wp:lineTo x="5445" y="19966"/>
                      <wp:lineTo x="12706" y="19966"/>
                      <wp:lineTo x="19966" y="16336"/>
                      <wp:lineTo x="19966" y="7261"/>
                      <wp:lineTo x="12706" y="0"/>
                      <wp:lineTo x="3630" y="0"/>
                    </wp:wrapPolygon>
                  </wp:wrapThrough>
                  <wp:docPr id="2046091542" name="Graphic 2046091542" descr="Circles with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91542" name="Graphic 2046091542" descr="Circles with arrows with solid fill"/>
                          <pic:cNvPicPr/>
                        </pic:nvPicPr>
                        <pic:blipFill>
                          <a:blip r:embed="rId45">
                            <a:extLst>
                              <a:ext uri="{96DAC541-7B7A-43D3-8B79-37D633B846F1}">
                                <asvg:svgBlip xmlns:asvg="http://schemas.microsoft.com/office/drawing/2016/SVG/main" r:embed="rId55"/>
                              </a:ext>
                            </a:extLst>
                          </a:blip>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r w:rsidRPr="005C23E7">
              <w:rPr>
                <w:b/>
                <w:bCs w:val="0"/>
              </w:rPr>
              <w:t>Methodology change: Assignment of providers to a location</w:t>
            </w:r>
          </w:p>
          <w:p w14:paraId="09FD2C72" w14:textId="45620059" w:rsidR="001A0B5D" w:rsidRPr="005C23E7" w:rsidRDefault="001A0B5D" w:rsidP="00645168">
            <w:pPr>
              <w:spacing w:after="120"/>
              <w:rPr>
                <w:lang w:val="en-GB"/>
              </w:rPr>
            </w:pPr>
            <w:r w:rsidRPr="005C23E7">
              <w:rPr>
                <w:lang w:val="en-GB"/>
              </w:rPr>
              <w:t xml:space="preserve">For the 2023-24 FRAACS, </w:t>
            </w:r>
            <w:r w:rsidR="00A72508" w:rsidRPr="005C23E7">
              <w:rPr>
                <w:lang w:val="en-GB"/>
              </w:rPr>
              <w:t>HCP</w:t>
            </w:r>
            <w:r w:rsidRPr="005C23E7">
              <w:rPr>
                <w:lang w:val="en-GB"/>
              </w:rPr>
              <w:t xml:space="preserve"> providers have been assigned to locations (metropolitan providers, regional providers, and providers across metropolitan and regional areas), based on where 70% or more of the care recipients who they service (or the HCP</w:t>
            </w:r>
            <w:r w:rsidR="00A649E2" w:rsidRPr="005C23E7">
              <w:rPr>
                <w:lang w:val="en-GB"/>
              </w:rPr>
              <w:t>s</w:t>
            </w:r>
            <w:r w:rsidRPr="005C23E7">
              <w:rPr>
                <w:lang w:val="en-GB"/>
              </w:rPr>
              <w:t xml:space="preserve">) are located. This aligns with the approach taken in the department’s associated publication, the </w:t>
            </w:r>
            <w:r w:rsidRPr="005C23E7">
              <w:rPr>
                <w:i/>
                <w:lang w:val="en-GB"/>
              </w:rPr>
              <w:t>Quarterly Financial Snapshot</w:t>
            </w:r>
            <w:r w:rsidRPr="005C23E7">
              <w:rPr>
                <w:lang w:val="en-GB"/>
              </w:rPr>
              <w:t xml:space="preserve">. As the location of care recipients is accurately captured by providers, this method also improves the meaningfulness of the data. </w:t>
            </w:r>
          </w:p>
          <w:p w14:paraId="509ECCE8" w14:textId="70C12CC9" w:rsidR="001A0B5D" w:rsidRPr="005C23E7" w:rsidRDefault="001A0B5D" w:rsidP="00645168">
            <w:pPr>
              <w:spacing w:after="120"/>
              <w:rPr>
                <w:lang w:val="en-GB"/>
              </w:rPr>
            </w:pPr>
            <w:r w:rsidRPr="005C23E7">
              <w:rPr>
                <w:lang w:val="en-GB"/>
              </w:rPr>
              <w:t xml:space="preserve">This is, however, a departure from previous financial years of FRAACS reporting, where </w:t>
            </w:r>
            <w:r w:rsidR="00A72508" w:rsidRPr="005C23E7">
              <w:rPr>
                <w:lang w:val="en-GB"/>
              </w:rPr>
              <w:t>HCP</w:t>
            </w:r>
            <w:r w:rsidRPr="005C23E7">
              <w:rPr>
                <w:lang w:val="en-GB"/>
              </w:rPr>
              <w:t xml:space="preserve"> providers were assigned to locations based on where 70% or more of its </w:t>
            </w:r>
            <w:r w:rsidRPr="005C23E7">
              <w:rPr>
                <w:i/>
                <w:lang w:val="en-GB"/>
              </w:rPr>
              <w:t>services</w:t>
            </w:r>
            <w:r w:rsidRPr="005C23E7">
              <w:rPr>
                <w:lang w:val="en-GB"/>
              </w:rPr>
              <w:t xml:space="preserve"> (</w:t>
            </w:r>
            <w:r w:rsidR="00F90E04" w:rsidRPr="005C23E7">
              <w:rPr>
                <w:lang w:val="en-GB"/>
              </w:rPr>
              <w:t>home care</w:t>
            </w:r>
            <w:r w:rsidRPr="005C23E7">
              <w:rPr>
                <w:lang w:val="en-GB"/>
              </w:rPr>
              <w:t xml:space="preserve"> outlets) </w:t>
            </w:r>
            <w:r w:rsidR="0083748D" w:rsidRPr="005C23E7">
              <w:rPr>
                <w:lang w:val="en-GB"/>
              </w:rPr>
              <w:t xml:space="preserve">were </w:t>
            </w:r>
            <w:r w:rsidRPr="005C23E7">
              <w:rPr>
                <w:lang w:val="en-GB"/>
              </w:rPr>
              <w:t xml:space="preserve">located. </w:t>
            </w:r>
          </w:p>
          <w:p w14:paraId="7727C2A9" w14:textId="77777777" w:rsidR="001A0B5D" w:rsidRPr="005C23E7" w:rsidRDefault="001A0B5D" w:rsidP="00645168">
            <w:pPr>
              <w:spacing w:after="120"/>
              <w:rPr>
                <w:lang w:val="en-GB"/>
              </w:rPr>
            </w:pPr>
            <w:r w:rsidRPr="005C23E7">
              <w:rPr>
                <w:lang w:val="en-GB"/>
              </w:rPr>
              <w:t xml:space="preserve">As a result, a chart has not been published comparing EBITDA results over the four financial years by provider location, as these results are not comparable. However, all previous figures are available in the </w:t>
            </w:r>
            <w:r w:rsidRPr="005C23E7">
              <w:rPr>
                <w:i/>
                <w:lang w:val="en-GB"/>
              </w:rPr>
              <w:t>FRAACS data extract</w:t>
            </w:r>
            <w:r w:rsidRPr="005C23E7">
              <w:rPr>
                <w:lang w:val="en-GB"/>
              </w:rPr>
              <w:t xml:space="preserve">. </w:t>
            </w:r>
          </w:p>
        </w:tc>
      </w:tr>
    </w:tbl>
    <w:p w14:paraId="4D2B3E2B" w14:textId="77777777" w:rsidR="005630A4" w:rsidRPr="005C23E7" w:rsidRDefault="005630A4" w:rsidP="005630A4">
      <w:pPr>
        <w:spacing w:before="0" w:after="0"/>
      </w:pPr>
    </w:p>
    <w:p w14:paraId="34765397" w14:textId="30B2E447" w:rsidR="005630A4" w:rsidRPr="005C23E7" w:rsidRDefault="00A71AF0" w:rsidP="00CA4C54">
      <w:pPr>
        <w:pStyle w:val="NormalreportStyleAfter6pt"/>
      </w:pPr>
      <w:r>
        <w:t>Table 2.8</w:t>
      </w:r>
      <w:r w:rsidR="005630A4" w:rsidRPr="005C23E7">
        <w:t xml:space="preserve"> provides an overview of the 2023-24 financial performance of </w:t>
      </w:r>
      <w:r w:rsidR="00A72508" w:rsidRPr="005C23E7">
        <w:t>HCP</w:t>
      </w:r>
      <w:r w:rsidR="005630A4" w:rsidRPr="005C23E7">
        <w:t xml:space="preserve"> providers by </w:t>
      </w:r>
      <w:r w:rsidR="00CB34C8" w:rsidRPr="005C23E7">
        <w:t>location</w:t>
      </w:r>
      <w:r>
        <w:t xml:space="preserve">, Table 2.9 </w:t>
      </w:r>
      <w:r w:rsidR="005630A4" w:rsidRPr="005C23E7">
        <w:t xml:space="preserve">provides a breakdown of the NPBT result by location, with results for the income and expense statement categories. </w:t>
      </w:r>
    </w:p>
    <w:p w14:paraId="5BB799F9" w14:textId="5B3F9D40" w:rsidR="006746AE" w:rsidRPr="005C23E7" w:rsidRDefault="006746AE" w:rsidP="00BC7DD0">
      <w:pPr>
        <w:pStyle w:val="Caption"/>
      </w:pPr>
      <w:bookmarkStart w:id="150" w:name="_Ref195091919"/>
      <w:bookmarkStart w:id="151" w:name="_Toc195525324"/>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8</w:t>
      </w:r>
      <w:r w:rsidR="00E4583C">
        <w:fldChar w:fldCharType="end"/>
      </w:r>
      <w:bookmarkEnd w:id="150"/>
      <w:r w:rsidRPr="005C23E7">
        <w:t xml:space="preserve">: Financial performance of </w:t>
      </w:r>
      <w:r w:rsidR="00A72508" w:rsidRPr="005C23E7">
        <w:t>HCP</w:t>
      </w:r>
      <w:r w:rsidRPr="005C23E7">
        <w:t xml:space="preserve"> providers by location, 2023-24</w:t>
      </w:r>
      <w:bookmarkEnd w:id="151"/>
    </w:p>
    <w:tbl>
      <w:tblPr>
        <w:tblStyle w:val="DepartmentofHealthtable"/>
        <w:tblW w:w="5001" w:type="pct"/>
        <w:tblBorders>
          <w:top w:val="none" w:sz="0" w:space="0" w:color="auto"/>
          <w:bottom w:val="none" w:sz="0" w:space="0" w:color="auto"/>
          <w:insideH w:val="single" w:sz="4" w:space="0" w:color="2B1E64" w:themeColor="text1" w:themeTint="E6"/>
        </w:tblBorders>
        <w:tblLayout w:type="fixed"/>
        <w:tblLook w:val="04A0" w:firstRow="1" w:lastRow="0" w:firstColumn="1" w:lastColumn="0" w:noHBand="0" w:noVBand="1"/>
      </w:tblPr>
      <w:tblGrid>
        <w:gridCol w:w="2410"/>
        <w:gridCol w:w="1666"/>
        <w:gridCol w:w="1666"/>
        <w:gridCol w:w="1666"/>
        <w:gridCol w:w="1664"/>
      </w:tblGrid>
      <w:tr w:rsidR="0075257B" w:rsidRPr="005C23E7" w14:paraId="2AA275D0" w14:textId="77777777">
        <w:trPr>
          <w:cnfStyle w:val="100000000000" w:firstRow="1" w:lastRow="0" w:firstColumn="0" w:lastColumn="0" w:oddVBand="0" w:evenVBand="0" w:oddHBand="0" w:evenHBand="0" w:firstRowFirstColumn="0" w:firstRowLastColumn="0" w:lastRowFirstColumn="0" w:lastRowLastColumn="0"/>
          <w:cantSplit/>
          <w:trHeight w:val="567"/>
        </w:trPr>
        <w:tc>
          <w:tcPr>
            <w:tcW w:w="1328" w:type="pct"/>
            <w:textDirection w:val="btLr"/>
            <w:hideMark/>
          </w:tcPr>
          <w:p w14:paraId="3A71A8E3" w14:textId="77777777" w:rsidR="005630A4" w:rsidRPr="005C23E7" w:rsidRDefault="005630A4" w:rsidP="00434FBE">
            <w:pPr>
              <w:pStyle w:val="TableHeaderWhite"/>
              <w:spacing w:before="60" w:after="60" w:line="240" w:lineRule="auto"/>
              <w:rPr>
                <w:rFonts w:cs="Arial"/>
                <w:b/>
                <w:sz w:val="20"/>
                <w:szCs w:val="20"/>
              </w:rPr>
            </w:pPr>
            <w:r w:rsidRPr="005C23E7">
              <w:rPr>
                <w:rFonts w:cs="Arial"/>
                <w:b/>
                <w:sz w:val="20"/>
                <w:szCs w:val="20"/>
              </w:rPr>
              <w:t> </w:t>
            </w:r>
          </w:p>
        </w:tc>
        <w:tc>
          <w:tcPr>
            <w:tcW w:w="918" w:type="pct"/>
            <w:tcBorders>
              <w:top w:val="nil"/>
              <w:bottom w:val="single" w:sz="4" w:space="0" w:color="2B1E64" w:themeColor="text2" w:themeTint="E6"/>
              <w:right w:val="single" w:sz="4" w:space="0" w:color="2B1E64" w:themeColor="text2" w:themeTint="E6"/>
            </w:tcBorders>
            <w:hideMark/>
          </w:tcPr>
          <w:p w14:paraId="3568EEEC" w14:textId="77777777" w:rsidR="005630A4" w:rsidRPr="005C23E7" w:rsidRDefault="005630A4" w:rsidP="00434FBE">
            <w:pPr>
              <w:pStyle w:val="TableHeaderWhite"/>
              <w:spacing w:before="60" w:after="60" w:line="240" w:lineRule="auto"/>
              <w:rPr>
                <w:rFonts w:cs="Arial"/>
                <w:b/>
                <w:sz w:val="20"/>
                <w:szCs w:val="20"/>
              </w:rPr>
            </w:pPr>
            <w:r w:rsidRPr="005C23E7">
              <w:rPr>
                <w:rFonts w:cs="Arial"/>
                <w:b/>
                <w:sz w:val="20"/>
                <w:szCs w:val="20"/>
              </w:rPr>
              <w:t>Sector</w:t>
            </w:r>
          </w:p>
        </w:tc>
        <w:tc>
          <w:tcPr>
            <w:tcW w:w="918" w:type="pct"/>
            <w:tcBorders>
              <w:left w:val="single" w:sz="4" w:space="0" w:color="2B1E64" w:themeColor="text2" w:themeTint="E6"/>
            </w:tcBorders>
            <w:hideMark/>
          </w:tcPr>
          <w:p w14:paraId="15A2A123" w14:textId="77777777" w:rsidR="005630A4" w:rsidRPr="005C23E7" w:rsidRDefault="005630A4" w:rsidP="00434FBE">
            <w:pPr>
              <w:pStyle w:val="TableHeaderWhite"/>
              <w:spacing w:before="60" w:after="60" w:line="240" w:lineRule="auto"/>
              <w:rPr>
                <w:rFonts w:cs="Arial"/>
                <w:b/>
                <w:sz w:val="20"/>
                <w:szCs w:val="20"/>
              </w:rPr>
            </w:pPr>
            <w:r w:rsidRPr="005C23E7">
              <w:rPr>
                <w:b/>
                <w:sz w:val="20"/>
                <w:szCs w:val="20"/>
              </w:rPr>
              <w:t xml:space="preserve">Metropolitan </w:t>
            </w:r>
          </w:p>
        </w:tc>
        <w:tc>
          <w:tcPr>
            <w:tcW w:w="918" w:type="pct"/>
            <w:hideMark/>
          </w:tcPr>
          <w:p w14:paraId="1B0C878B" w14:textId="77777777" w:rsidR="005630A4" w:rsidRPr="005C23E7" w:rsidRDefault="005630A4" w:rsidP="00434FBE">
            <w:pPr>
              <w:pStyle w:val="TableHeaderWhite"/>
              <w:spacing w:before="60" w:after="60" w:line="240" w:lineRule="auto"/>
              <w:rPr>
                <w:rFonts w:cs="Arial"/>
                <w:b/>
                <w:sz w:val="20"/>
                <w:szCs w:val="20"/>
              </w:rPr>
            </w:pPr>
            <w:r w:rsidRPr="005C23E7">
              <w:rPr>
                <w:b/>
                <w:sz w:val="20"/>
                <w:szCs w:val="20"/>
              </w:rPr>
              <w:t xml:space="preserve">Regional </w:t>
            </w:r>
          </w:p>
        </w:tc>
        <w:tc>
          <w:tcPr>
            <w:tcW w:w="917" w:type="pct"/>
            <w:hideMark/>
          </w:tcPr>
          <w:p w14:paraId="4AB8B271" w14:textId="77777777" w:rsidR="005630A4" w:rsidRPr="005C23E7" w:rsidRDefault="005630A4" w:rsidP="00434FBE">
            <w:pPr>
              <w:pStyle w:val="TableHeaderWhite"/>
              <w:spacing w:before="60" w:after="60" w:line="240" w:lineRule="auto"/>
              <w:rPr>
                <w:rFonts w:cs="Arial"/>
                <w:b/>
                <w:sz w:val="20"/>
                <w:szCs w:val="20"/>
              </w:rPr>
            </w:pPr>
            <w:r w:rsidRPr="005C23E7">
              <w:rPr>
                <w:b/>
                <w:sz w:val="20"/>
                <w:szCs w:val="20"/>
              </w:rPr>
              <w:t xml:space="preserve">Metropolitan and Regional </w:t>
            </w:r>
          </w:p>
        </w:tc>
      </w:tr>
      <w:tr w:rsidR="005630A4" w:rsidRPr="005C23E7" w14:paraId="73AC8659" w14:textId="77777777">
        <w:trPr>
          <w:trHeight w:val="311"/>
        </w:trPr>
        <w:tc>
          <w:tcPr>
            <w:tcW w:w="1328" w:type="pct"/>
            <w:noWrap/>
            <w:hideMark/>
          </w:tcPr>
          <w:p w14:paraId="358E8175" w14:textId="77777777" w:rsidR="005630A4" w:rsidRPr="005C23E7" w:rsidRDefault="005630A4">
            <w:pPr>
              <w:pStyle w:val="TableofAuthorities"/>
              <w:spacing w:before="60" w:after="60"/>
              <w:rPr>
                <w:rFonts w:cs="Arial"/>
                <w:sz w:val="20"/>
                <w:szCs w:val="20"/>
              </w:rPr>
            </w:pPr>
            <w:r w:rsidRPr="005C23E7">
              <w:rPr>
                <w:rFonts w:cs="Arial"/>
                <w:sz w:val="20"/>
                <w:szCs w:val="20"/>
              </w:rPr>
              <w:t>Total income ($m)</w:t>
            </w:r>
          </w:p>
        </w:tc>
        <w:tc>
          <w:tcPr>
            <w:tcW w:w="918"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370937A0" w14:textId="39339513" w:rsidR="005630A4" w:rsidRPr="005C23E7" w:rsidRDefault="00114F4F" w:rsidP="00C75F43">
            <w:pPr>
              <w:pStyle w:val="TableofAuthorities"/>
              <w:spacing w:before="60" w:after="60"/>
              <w:rPr>
                <w:rFonts w:cs="Arial"/>
                <w:sz w:val="20"/>
                <w:szCs w:val="20"/>
              </w:rPr>
            </w:pPr>
            <w:r w:rsidRPr="005C23E7">
              <w:rPr>
                <w:sz w:val="20"/>
                <w:szCs w:val="20"/>
              </w:rPr>
              <w:t>$7,427.</w:t>
            </w:r>
            <w:r w:rsidR="00B0486B" w:rsidRPr="005C23E7">
              <w:rPr>
                <w:sz w:val="20"/>
                <w:szCs w:val="20"/>
              </w:rPr>
              <w:t>9</w:t>
            </w:r>
          </w:p>
        </w:tc>
        <w:tc>
          <w:tcPr>
            <w:tcW w:w="918" w:type="pct"/>
            <w:tcBorders>
              <w:left w:val="single" w:sz="4" w:space="0" w:color="2B1E64" w:themeColor="text2" w:themeTint="E6"/>
            </w:tcBorders>
            <w:noWrap/>
            <w:vAlign w:val="top"/>
          </w:tcPr>
          <w:p w14:paraId="77A7D1F5" w14:textId="752910EF" w:rsidR="005630A4" w:rsidRPr="005C23E7" w:rsidRDefault="00114F4F" w:rsidP="00C75F43">
            <w:pPr>
              <w:pStyle w:val="TableofAuthorities"/>
              <w:spacing w:before="60" w:after="60"/>
              <w:rPr>
                <w:rFonts w:cs="Arial"/>
                <w:sz w:val="20"/>
                <w:szCs w:val="20"/>
              </w:rPr>
            </w:pPr>
            <w:r w:rsidRPr="005C23E7">
              <w:rPr>
                <w:sz w:val="20"/>
                <w:szCs w:val="20"/>
              </w:rPr>
              <w:t>$4,130.</w:t>
            </w:r>
            <w:r w:rsidR="00B0486B" w:rsidRPr="005C23E7">
              <w:rPr>
                <w:sz w:val="20"/>
                <w:szCs w:val="20"/>
              </w:rPr>
              <w:t>3</w:t>
            </w:r>
          </w:p>
        </w:tc>
        <w:tc>
          <w:tcPr>
            <w:tcW w:w="918" w:type="pct"/>
            <w:noWrap/>
            <w:vAlign w:val="top"/>
          </w:tcPr>
          <w:p w14:paraId="7C2EA63A" w14:textId="31819FCB" w:rsidR="005630A4" w:rsidRPr="005C23E7" w:rsidRDefault="00114F4F" w:rsidP="00C75F43">
            <w:pPr>
              <w:pStyle w:val="TableofAuthorities"/>
              <w:spacing w:before="60" w:after="60"/>
              <w:rPr>
                <w:rFonts w:cs="Arial"/>
                <w:sz w:val="20"/>
                <w:szCs w:val="20"/>
              </w:rPr>
            </w:pPr>
            <w:r w:rsidRPr="005C23E7">
              <w:rPr>
                <w:sz w:val="20"/>
                <w:szCs w:val="20"/>
              </w:rPr>
              <w:t>$904.</w:t>
            </w:r>
            <w:r w:rsidR="005541F1" w:rsidRPr="005C23E7">
              <w:rPr>
                <w:sz w:val="20"/>
                <w:szCs w:val="20"/>
              </w:rPr>
              <w:t>4</w:t>
            </w:r>
          </w:p>
        </w:tc>
        <w:tc>
          <w:tcPr>
            <w:tcW w:w="917" w:type="pct"/>
            <w:noWrap/>
            <w:vAlign w:val="top"/>
          </w:tcPr>
          <w:p w14:paraId="24ABF396" w14:textId="6FF6A466" w:rsidR="005630A4" w:rsidRPr="005C23E7" w:rsidRDefault="00114F4F" w:rsidP="00C75F43">
            <w:pPr>
              <w:pStyle w:val="TableofAuthorities"/>
              <w:spacing w:before="60" w:after="60"/>
              <w:rPr>
                <w:rFonts w:cs="Arial"/>
                <w:sz w:val="20"/>
                <w:szCs w:val="20"/>
              </w:rPr>
            </w:pPr>
            <w:r w:rsidRPr="005C23E7">
              <w:rPr>
                <w:sz w:val="20"/>
                <w:szCs w:val="20"/>
              </w:rPr>
              <w:t>$2,393.</w:t>
            </w:r>
            <w:r w:rsidR="005541F1" w:rsidRPr="005C23E7">
              <w:rPr>
                <w:sz w:val="20"/>
                <w:szCs w:val="20"/>
              </w:rPr>
              <w:t>1</w:t>
            </w:r>
          </w:p>
        </w:tc>
      </w:tr>
      <w:tr w:rsidR="005630A4" w:rsidRPr="005C23E7" w14:paraId="139BC70A" w14:textId="77777777">
        <w:trPr>
          <w:trHeight w:val="311"/>
        </w:trPr>
        <w:tc>
          <w:tcPr>
            <w:tcW w:w="1328" w:type="pct"/>
            <w:noWrap/>
            <w:hideMark/>
          </w:tcPr>
          <w:p w14:paraId="3CAB01C3" w14:textId="77777777" w:rsidR="005630A4" w:rsidRPr="005C23E7" w:rsidRDefault="005630A4">
            <w:pPr>
              <w:pStyle w:val="TableofAuthorities"/>
              <w:spacing w:before="60" w:after="60"/>
              <w:rPr>
                <w:rFonts w:cs="Arial"/>
                <w:sz w:val="20"/>
                <w:szCs w:val="20"/>
              </w:rPr>
            </w:pPr>
            <w:r w:rsidRPr="005C23E7">
              <w:rPr>
                <w:rFonts w:cs="Arial"/>
                <w:sz w:val="20"/>
                <w:szCs w:val="20"/>
              </w:rPr>
              <w:t>Total expenses ($m)</w:t>
            </w:r>
          </w:p>
        </w:tc>
        <w:tc>
          <w:tcPr>
            <w:tcW w:w="918"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076F7261" w14:textId="0AEAD8EA" w:rsidR="005630A4" w:rsidRPr="005C23E7" w:rsidRDefault="00114F4F" w:rsidP="00C75F43">
            <w:pPr>
              <w:pStyle w:val="TableofAuthorities"/>
              <w:spacing w:before="60" w:after="60"/>
              <w:rPr>
                <w:rFonts w:cs="Arial"/>
                <w:sz w:val="20"/>
                <w:szCs w:val="20"/>
              </w:rPr>
            </w:pPr>
            <w:r w:rsidRPr="005C23E7">
              <w:rPr>
                <w:sz w:val="20"/>
                <w:szCs w:val="20"/>
              </w:rPr>
              <w:t>$7,004.</w:t>
            </w:r>
            <w:r w:rsidR="005541F1" w:rsidRPr="005C23E7">
              <w:rPr>
                <w:sz w:val="20"/>
                <w:szCs w:val="20"/>
              </w:rPr>
              <w:t>9</w:t>
            </w:r>
          </w:p>
        </w:tc>
        <w:tc>
          <w:tcPr>
            <w:tcW w:w="918" w:type="pct"/>
            <w:tcBorders>
              <w:left w:val="single" w:sz="4" w:space="0" w:color="2B1E64" w:themeColor="text2" w:themeTint="E6"/>
            </w:tcBorders>
            <w:noWrap/>
            <w:vAlign w:val="top"/>
          </w:tcPr>
          <w:p w14:paraId="5983B33A" w14:textId="437B9856" w:rsidR="005630A4" w:rsidRPr="005C23E7" w:rsidRDefault="00114F4F" w:rsidP="00C75F43">
            <w:pPr>
              <w:pStyle w:val="TableofAuthorities"/>
              <w:spacing w:before="60" w:after="60"/>
              <w:rPr>
                <w:rFonts w:cs="Arial"/>
                <w:sz w:val="20"/>
                <w:szCs w:val="20"/>
              </w:rPr>
            </w:pPr>
            <w:r w:rsidRPr="005C23E7">
              <w:rPr>
                <w:sz w:val="20"/>
                <w:szCs w:val="20"/>
              </w:rPr>
              <w:t>$3,891.</w:t>
            </w:r>
            <w:r w:rsidR="005541F1" w:rsidRPr="005C23E7">
              <w:rPr>
                <w:sz w:val="20"/>
                <w:szCs w:val="20"/>
              </w:rPr>
              <w:t>9</w:t>
            </w:r>
          </w:p>
        </w:tc>
        <w:tc>
          <w:tcPr>
            <w:tcW w:w="918" w:type="pct"/>
            <w:noWrap/>
            <w:vAlign w:val="top"/>
          </w:tcPr>
          <w:p w14:paraId="2C7F968E" w14:textId="66573735" w:rsidR="005630A4" w:rsidRPr="005C23E7" w:rsidRDefault="00114F4F" w:rsidP="00C75F43">
            <w:pPr>
              <w:pStyle w:val="TableofAuthorities"/>
              <w:spacing w:before="60" w:after="60"/>
              <w:rPr>
                <w:rFonts w:cs="Arial"/>
                <w:sz w:val="20"/>
                <w:szCs w:val="20"/>
              </w:rPr>
            </w:pPr>
            <w:r w:rsidRPr="005C23E7">
              <w:rPr>
                <w:sz w:val="20"/>
                <w:szCs w:val="20"/>
              </w:rPr>
              <w:t>$863.</w:t>
            </w:r>
            <w:r w:rsidR="00B0486B" w:rsidRPr="005C23E7">
              <w:rPr>
                <w:sz w:val="20"/>
                <w:szCs w:val="20"/>
              </w:rPr>
              <w:t>3</w:t>
            </w:r>
          </w:p>
        </w:tc>
        <w:tc>
          <w:tcPr>
            <w:tcW w:w="917" w:type="pct"/>
            <w:noWrap/>
            <w:vAlign w:val="top"/>
          </w:tcPr>
          <w:p w14:paraId="35BFA14D" w14:textId="640DBEC2" w:rsidR="005630A4" w:rsidRPr="005C23E7" w:rsidRDefault="00114F4F" w:rsidP="00C75F43">
            <w:pPr>
              <w:pStyle w:val="TableofAuthorities"/>
              <w:spacing w:before="60" w:after="60"/>
              <w:rPr>
                <w:rFonts w:cs="Arial"/>
                <w:sz w:val="20"/>
                <w:szCs w:val="20"/>
              </w:rPr>
            </w:pPr>
            <w:r w:rsidRPr="005C23E7">
              <w:rPr>
                <w:sz w:val="20"/>
                <w:szCs w:val="20"/>
              </w:rPr>
              <w:t>$2,249.</w:t>
            </w:r>
            <w:r w:rsidR="005541F1" w:rsidRPr="005C23E7">
              <w:rPr>
                <w:sz w:val="20"/>
                <w:szCs w:val="20"/>
              </w:rPr>
              <w:t>7</w:t>
            </w:r>
          </w:p>
        </w:tc>
      </w:tr>
      <w:tr w:rsidR="005630A4" w:rsidRPr="005C23E7" w14:paraId="64E2C793" w14:textId="77777777" w:rsidTr="00DF533F">
        <w:trPr>
          <w:trHeight w:val="311"/>
        </w:trPr>
        <w:tc>
          <w:tcPr>
            <w:tcW w:w="1328" w:type="pct"/>
            <w:tcBorders>
              <w:top w:val="single" w:sz="4" w:space="0" w:color="2B1E64" w:themeColor="text2" w:themeTint="E6"/>
              <w:bottom w:val="single" w:sz="4" w:space="0" w:color="auto"/>
            </w:tcBorders>
            <w:noWrap/>
            <w:hideMark/>
          </w:tcPr>
          <w:p w14:paraId="5A2F89B9" w14:textId="77777777" w:rsidR="005630A4" w:rsidRPr="005C23E7" w:rsidRDefault="005630A4">
            <w:pPr>
              <w:pStyle w:val="TableofAuthorities"/>
              <w:spacing w:before="60" w:after="60"/>
              <w:rPr>
                <w:rFonts w:cs="Arial"/>
                <w:sz w:val="20"/>
                <w:szCs w:val="20"/>
              </w:rPr>
            </w:pPr>
            <w:r w:rsidRPr="005C23E7">
              <w:rPr>
                <w:rFonts w:cs="Arial"/>
                <w:sz w:val="20"/>
                <w:szCs w:val="20"/>
              </w:rPr>
              <w:t>EBITDA ($m)</w:t>
            </w:r>
          </w:p>
        </w:tc>
        <w:tc>
          <w:tcPr>
            <w:tcW w:w="918" w:type="pct"/>
            <w:tcBorders>
              <w:top w:val="single" w:sz="4" w:space="0" w:color="2B1E64" w:themeColor="text2" w:themeTint="E6"/>
              <w:bottom w:val="single" w:sz="4" w:space="0" w:color="auto"/>
              <w:right w:val="single" w:sz="4" w:space="0" w:color="2B1E64" w:themeColor="text2" w:themeTint="E6"/>
            </w:tcBorders>
            <w:noWrap/>
            <w:vAlign w:val="top"/>
          </w:tcPr>
          <w:p w14:paraId="6CC355CC" w14:textId="535B6C73" w:rsidR="005630A4" w:rsidRPr="005C23E7" w:rsidRDefault="00114F4F" w:rsidP="00C75F43">
            <w:pPr>
              <w:pStyle w:val="TableofAuthorities"/>
              <w:spacing w:before="60" w:after="60"/>
              <w:rPr>
                <w:rFonts w:cs="Arial"/>
                <w:sz w:val="20"/>
                <w:szCs w:val="20"/>
              </w:rPr>
            </w:pPr>
            <w:r w:rsidRPr="005C23E7">
              <w:rPr>
                <w:sz w:val="20"/>
                <w:szCs w:val="20"/>
              </w:rPr>
              <w:t>$476.</w:t>
            </w:r>
            <w:r w:rsidR="00B0486B" w:rsidRPr="005C23E7">
              <w:rPr>
                <w:sz w:val="20"/>
                <w:szCs w:val="20"/>
              </w:rPr>
              <w:t>1</w:t>
            </w:r>
          </w:p>
        </w:tc>
        <w:tc>
          <w:tcPr>
            <w:tcW w:w="918" w:type="pct"/>
            <w:tcBorders>
              <w:top w:val="single" w:sz="4" w:space="0" w:color="2B1E64" w:themeColor="text2" w:themeTint="E6"/>
              <w:left w:val="single" w:sz="4" w:space="0" w:color="2B1E64" w:themeColor="text2" w:themeTint="E6"/>
              <w:bottom w:val="single" w:sz="4" w:space="0" w:color="auto"/>
            </w:tcBorders>
            <w:noWrap/>
            <w:vAlign w:val="top"/>
          </w:tcPr>
          <w:p w14:paraId="1CBF59EA" w14:textId="39DBEB42" w:rsidR="005630A4" w:rsidRPr="005C23E7" w:rsidRDefault="00114F4F" w:rsidP="00C75F43">
            <w:pPr>
              <w:pStyle w:val="TableofAuthorities"/>
              <w:spacing w:before="60" w:after="60"/>
              <w:rPr>
                <w:rFonts w:cs="Arial"/>
                <w:sz w:val="20"/>
                <w:szCs w:val="20"/>
              </w:rPr>
            </w:pPr>
            <w:r w:rsidRPr="005C23E7">
              <w:rPr>
                <w:sz w:val="20"/>
                <w:szCs w:val="20"/>
              </w:rPr>
              <w:t>$263.</w:t>
            </w:r>
            <w:r w:rsidR="00B0486B" w:rsidRPr="005C23E7">
              <w:rPr>
                <w:sz w:val="20"/>
                <w:szCs w:val="20"/>
              </w:rPr>
              <w:t>3</w:t>
            </w:r>
          </w:p>
        </w:tc>
        <w:tc>
          <w:tcPr>
            <w:tcW w:w="918" w:type="pct"/>
            <w:tcBorders>
              <w:top w:val="single" w:sz="4" w:space="0" w:color="2B1E64" w:themeColor="text2" w:themeTint="E6"/>
              <w:bottom w:val="single" w:sz="4" w:space="0" w:color="auto"/>
            </w:tcBorders>
            <w:noWrap/>
            <w:vAlign w:val="top"/>
          </w:tcPr>
          <w:p w14:paraId="73E92193" w14:textId="775A617B" w:rsidR="005630A4" w:rsidRPr="005C23E7" w:rsidRDefault="00114F4F" w:rsidP="00C75F43">
            <w:pPr>
              <w:pStyle w:val="TableofAuthorities"/>
              <w:spacing w:before="60" w:after="60"/>
              <w:rPr>
                <w:rFonts w:cs="Arial"/>
                <w:sz w:val="20"/>
                <w:szCs w:val="20"/>
              </w:rPr>
            </w:pPr>
            <w:r w:rsidRPr="005C23E7">
              <w:rPr>
                <w:sz w:val="20"/>
                <w:szCs w:val="20"/>
              </w:rPr>
              <w:t>$46.</w:t>
            </w:r>
            <w:r w:rsidR="00B0486B" w:rsidRPr="005C23E7">
              <w:rPr>
                <w:sz w:val="20"/>
                <w:szCs w:val="20"/>
              </w:rPr>
              <w:t>4</w:t>
            </w:r>
          </w:p>
        </w:tc>
        <w:tc>
          <w:tcPr>
            <w:tcW w:w="917" w:type="pct"/>
            <w:tcBorders>
              <w:top w:val="single" w:sz="4" w:space="0" w:color="2B1E64" w:themeColor="text2" w:themeTint="E6"/>
              <w:bottom w:val="single" w:sz="4" w:space="0" w:color="auto"/>
            </w:tcBorders>
            <w:noWrap/>
            <w:vAlign w:val="top"/>
          </w:tcPr>
          <w:p w14:paraId="51B9EDC0" w14:textId="7E5C1348" w:rsidR="005630A4" w:rsidRPr="005C23E7" w:rsidRDefault="00114F4F" w:rsidP="00C75F43">
            <w:pPr>
              <w:pStyle w:val="TableofAuthorities"/>
              <w:spacing w:before="60" w:after="60"/>
              <w:rPr>
                <w:rFonts w:cs="Arial"/>
                <w:sz w:val="20"/>
                <w:szCs w:val="20"/>
              </w:rPr>
            </w:pPr>
            <w:r w:rsidRPr="005C23E7">
              <w:rPr>
                <w:sz w:val="20"/>
                <w:szCs w:val="20"/>
              </w:rPr>
              <w:t>$166.</w:t>
            </w:r>
            <w:r w:rsidR="005541F1" w:rsidRPr="005C23E7">
              <w:rPr>
                <w:sz w:val="20"/>
                <w:szCs w:val="20"/>
              </w:rPr>
              <w:t>4</w:t>
            </w:r>
          </w:p>
        </w:tc>
      </w:tr>
      <w:tr w:rsidR="005630A4" w:rsidRPr="005C23E7" w14:paraId="21E72E17" w14:textId="77777777" w:rsidTr="00DF533F">
        <w:trPr>
          <w:trHeight w:val="311"/>
        </w:trPr>
        <w:tc>
          <w:tcPr>
            <w:tcW w:w="1328" w:type="pct"/>
            <w:tcBorders>
              <w:top w:val="single" w:sz="4" w:space="0" w:color="auto"/>
              <w:bottom w:val="single" w:sz="4" w:space="0" w:color="2B1E64" w:themeColor="text2" w:themeTint="E6"/>
            </w:tcBorders>
            <w:noWrap/>
            <w:hideMark/>
          </w:tcPr>
          <w:p w14:paraId="6B0F30A9" w14:textId="77777777" w:rsidR="005630A4" w:rsidRPr="005C23E7" w:rsidRDefault="005630A4">
            <w:pPr>
              <w:pStyle w:val="TableofAuthorities"/>
              <w:spacing w:before="60" w:after="60"/>
              <w:rPr>
                <w:rFonts w:cs="Arial"/>
                <w:sz w:val="20"/>
                <w:szCs w:val="20"/>
              </w:rPr>
            </w:pPr>
            <w:r w:rsidRPr="005C23E7">
              <w:rPr>
                <w:rFonts w:cs="Arial"/>
                <w:sz w:val="20"/>
                <w:szCs w:val="20"/>
              </w:rPr>
              <w:t>NPBT ($m)</w:t>
            </w:r>
          </w:p>
        </w:tc>
        <w:tc>
          <w:tcPr>
            <w:tcW w:w="918" w:type="pct"/>
            <w:tcBorders>
              <w:top w:val="single" w:sz="4" w:space="0" w:color="auto"/>
              <w:bottom w:val="single" w:sz="4" w:space="0" w:color="2B1E64" w:themeColor="text2" w:themeTint="E6"/>
              <w:right w:val="single" w:sz="4" w:space="0" w:color="2B1E64" w:themeColor="text2" w:themeTint="E6"/>
            </w:tcBorders>
            <w:noWrap/>
            <w:vAlign w:val="top"/>
          </w:tcPr>
          <w:p w14:paraId="40CAB091" w14:textId="79A4FC9B" w:rsidR="005630A4" w:rsidRPr="005C23E7" w:rsidRDefault="005541F1" w:rsidP="00C75F43">
            <w:pPr>
              <w:pStyle w:val="TableofAuthorities"/>
              <w:spacing w:before="60" w:after="60"/>
              <w:rPr>
                <w:rFonts w:cs="Arial"/>
                <w:sz w:val="20"/>
                <w:szCs w:val="20"/>
              </w:rPr>
            </w:pPr>
            <w:r w:rsidRPr="005C23E7">
              <w:rPr>
                <w:sz w:val="20"/>
                <w:szCs w:val="20"/>
              </w:rPr>
              <w:t>$42</w:t>
            </w:r>
            <w:r w:rsidR="00B0486B" w:rsidRPr="005C23E7">
              <w:rPr>
                <w:sz w:val="20"/>
                <w:szCs w:val="20"/>
              </w:rPr>
              <w:t>3.0</w:t>
            </w:r>
          </w:p>
        </w:tc>
        <w:tc>
          <w:tcPr>
            <w:tcW w:w="918" w:type="pct"/>
            <w:tcBorders>
              <w:top w:val="single" w:sz="4" w:space="0" w:color="auto"/>
              <w:left w:val="single" w:sz="4" w:space="0" w:color="2B1E64" w:themeColor="text2" w:themeTint="E6"/>
              <w:bottom w:val="single" w:sz="4" w:space="0" w:color="2B1E64" w:themeColor="text2" w:themeTint="E6"/>
            </w:tcBorders>
            <w:noWrap/>
            <w:vAlign w:val="top"/>
          </w:tcPr>
          <w:p w14:paraId="3AE4772E" w14:textId="7BF64352" w:rsidR="005630A4" w:rsidRPr="005C23E7" w:rsidRDefault="00114F4F" w:rsidP="00C75F43">
            <w:pPr>
              <w:pStyle w:val="TableofAuthorities"/>
              <w:spacing w:before="60" w:after="60"/>
              <w:rPr>
                <w:rFonts w:cs="Arial"/>
                <w:sz w:val="20"/>
                <w:szCs w:val="20"/>
              </w:rPr>
            </w:pPr>
            <w:r w:rsidRPr="005C23E7">
              <w:rPr>
                <w:sz w:val="20"/>
                <w:szCs w:val="20"/>
              </w:rPr>
              <w:t>$238.</w:t>
            </w:r>
            <w:r w:rsidR="00B0486B" w:rsidRPr="005C23E7">
              <w:rPr>
                <w:sz w:val="20"/>
                <w:szCs w:val="20"/>
              </w:rPr>
              <w:t>4</w:t>
            </w:r>
          </w:p>
        </w:tc>
        <w:tc>
          <w:tcPr>
            <w:tcW w:w="918" w:type="pct"/>
            <w:tcBorders>
              <w:top w:val="single" w:sz="4" w:space="0" w:color="auto"/>
              <w:bottom w:val="single" w:sz="4" w:space="0" w:color="2B1E64" w:themeColor="text2" w:themeTint="E6"/>
            </w:tcBorders>
            <w:noWrap/>
            <w:vAlign w:val="top"/>
          </w:tcPr>
          <w:p w14:paraId="69BCE4A5" w14:textId="615AB5A0" w:rsidR="005630A4" w:rsidRPr="005C23E7" w:rsidRDefault="00114F4F" w:rsidP="00C75F43">
            <w:pPr>
              <w:pStyle w:val="TableofAuthorities"/>
              <w:spacing w:before="60" w:after="60"/>
              <w:rPr>
                <w:rFonts w:cs="Arial"/>
                <w:sz w:val="20"/>
                <w:szCs w:val="20"/>
              </w:rPr>
            </w:pPr>
            <w:r w:rsidRPr="005C23E7">
              <w:rPr>
                <w:sz w:val="20"/>
                <w:szCs w:val="20"/>
              </w:rPr>
              <w:t>$41.</w:t>
            </w:r>
            <w:r w:rsidR="005541F1" w:rsidRPr="005C23E7">
              <w:rPr>
                <w:sz w:val="20"/>
                <w:szCs w:val="20"/>
              </w:rPr>
              <w:t>1</w:t>
            </w:r>
          </w:p>
        </w:tc>
        <w:tc>
          <w:tcPr>
            <w:tcW w:w="917" w:type="pct"/>
            <w:tcBorders>
              <w:top w:val="single" w:sz="4" w:space="0" w:color="auto"/>
              <w:bottom w:val="single" w:sz="4" w:space="0" w:color="2B1E64" w:themeColor="text2" w:themeTint="E6"/>
            </w:tcBorders>
            <w:noWrap/>
            <w:vAlign w:val="top"/>
          </w:tcPr>
          <w:p w14:paraId="0E9C6BFB" w14:textId="2D5CA632" w:rsidR="005630A4" w:rsidRPr="005C23E7" w:rsidRDefault="00114F4F" w:rsidP="00C75F43">
            <w:pPr>
              <w:pStyle w:val="TableofAuthorities"/>
              <w:spacing w:before="60" w:after="60"/>
              <w:rPr>
                <w:rFonts w:cs="Arial"/>
                <w:sz w:val="20"/>
                <w:szCs w:val="20"/>
              </w:rPr>
            </w:pPr>
            <w:r w:rsidRPr="005C23E7">
              <w:rPr>
                <w:sz w:val="20"/>
                <w:szCs w:val="20"/>
              </w:rPr>
              <w:t>$143.</w:t>
            </w:r>
            <w:r w:rsidR="005541F1" w:rsidRPr="005C23E7">
              <w:rPr>
                <w:sz w:val="20"/>
                <w:szCs w:val="20"/>
              </w:rPr>
              <w:t>4</w:t>
            </w:r>
          </w:p>
        </w:tc>
      </w:tr>
      <w:tr w:rsidR="005630A4" w:rsidRPr="005C23E7" w14:paraId="167FA666" w14:textId="77777777">
        <w:trPr>
          <w:trHeight w:val="311"/>
        </w:trPr>
        <w:tc>
          <w:tcPr>
            <w:tcW w:w="1328" w:type="pct"/>
            <w:tcBorders>
              <w:top w:val="single" w:sz="12" w:space="0" w:color="auto"/>
              <w:bottom w:val="single" w:sz="4" w:space="0" w:color="2B1E64" w:themeColor="text2" w:themeTint="E6"/>
            </w:tcBorders>
            <w:noWrap/>
            <w:hideMark/>
          </w:tcPr>
          <w:p w14:paraId="3CDFDAC8" w14:textId="77777777" w:rsidR="005630A4" w:rsidRPr="005C23E7" w:rsidRDefault="005630A4">
            <w:pPr>
              <w:pStyle w:val="TableofAuthorities"/>
              <w:spacing w:before="60" w:after="60"/>
              <w:rPr>
                <w:rFonts w:cs="Arial"/>
                <w:sz w:val="20"/>
                <w:szCs w:val="20"/>
                <w:lang w:val="en-GB"/>
              </w:rPr>
            </w:pPr>
            <w:r w:rsidRPr="005C23E7">
              <w:rPr>
                <w:rFonts w:cs="Arial"/>
                <w:sz w:val="20"/>
                <w:szCs w:val="20"/>
                <w:lang w:val="en-GB"/>
              </w:rPr>
              <w:t>EBITDA (pcrpd)</w:t>
            </w:r>
          </w:p>
        </w:tc>
        <w:tc>
          <w:tcPr>
            <w:tcW w:w="918" w:type="pct"/>
            <w:tcBorders>
              <w:top w:val="single" w:sz="12" w:space="0" w:color="auto"/>
              <w:bottom w:val="single" w:sz="4" w:space="0" w:color="2B1E64" w:themeColor="text2" w:themeTint="E6"/>
              <w:right w:val="single" w:sz="4" w:space="0" w:color="2B1E64" w:themeColor="text2" w:themeTint="E6"/>
            </w:tcBorders>
            <w:noWrap/>
            <w:vAlign w:val="top"/>
          </w:tcPr>
          <w:p w14:paraId="72D90DDC" w14:textId="7CBB101F" w:rsidR="005630A4" w:rsidRPr="005C23E7" w:rsidRDefault="00CD4BA0" w:rsidP="00C75F43">
            <w:pPr>
              <w:pStyle w:val="TableofAuthorities"/>
              <w:spacing w:before="60" w:after="60"/>
              <w:rPr>
                <w:rFonts w:cs="Arial"/>
                <w:sz w:val="20"/>
                <w:szCs w:val="20"/>
              </w:rPr>
            </w:pPr>
            <w:r w:rsidRPr="005C23E7">
              <w:rPr>
                <w:sz w:val="20"/>
                <w:szCs w:val="20"/>
              </w:rPr>
              <w:t>$4.88</w:t>
            </w:r>
          </w:p>
        </w:tc>
        <w:tc>
          <w:tcPr>
            <w:tcW w:w="918" w:type="pct"/>
            <w:tcBorders>
              <w:top w:val="single" w:sz="12" w:space="0" w:color="auto"/>
              <w:left w:val="single" w:sz="4" w:space="0" w:color="2B1E64" w:themeColor="text2" w:themeTint="E6"/>
              <w:bottom w:val="single" w:sz="4" w:space="0" w:color="2B1E64" w:themeColor="text2" w:themeTint="E6"/>
            </w:tcBorders>
            <w:noWrap/>
            <w:vAlign w:val="top"/>
          </w:tcPr>
          <w:p w14:paraId="0BF59DA5" w14:textId="05EC480E" w:rsidR="005630A4" w:rsidRPr="005C23E7" w:rsidRDefault="00CD4BA0" w:rsidP="00C75F43">
            <w:pPr>
              <w:pStyle w:val="TableofAuthorities"/>
              <w:spacing w:before="60" w:after="60"/>
              <w:rPr>
                <w:rFonts w:cs="Arial"/>
                <w:sz w:val="20"/>
                <w:szCs w:val="20"/>
              </w:rPr>
            </w:pPr>
            <w:r w:rsidRPr="005C23E7">
              <w:rPr>
                <w:sz w:val="20"/>
                <w:szCs w:val="20"/>
              </w:rPr>
              <w:t>$5.13</w:t>
            </w:r>
          </w:p>
        </w:tc>
        <w:tc>
          <w:tcPr>
            <w:tcW w:w="918" w:type="pct"/>
            <w:tcBorders>
              <w:top w:val="single" w:sz="12" w:space="0" w:color="auto"/>
              <w:bottom w:val="single" w:sz="4" w:space="0" w:color="2B1E64" w:themeColor="text2" w:themeTint="E6"/>
            </w:tcBorders>
            <w:noWrap/>
            <w:vAlign w:val="top"/>
          </w:tcPr>
          <w:p w14:paraId="68AD8BFF" w14:textId="70603687" w:rsidR="005630A4" w:rsidRPr="005C23E7" w:rsidRDefault="00CD4BA0" w:rsidP="00C75F43">
            <w:pPr>
              <w:pStyle w:val="TableofAuthorities"/>
              <w:spacing w:before="60" w:after="60"/>
              <w:rPr>
                <w:rFonts w:cs="Arial"/>
                <w:sz w:val="20"/>
                <w:szCs w:val="20"/>
              </w:rPr>
            </w:pPr>
            <w:r w:rsidRPr="005C23E7">
              <w:rPr>
                <w:sz w:val="20"/>
                <w:szCs w:val="20"/>
              </w:rPr>
              <w:t>$3.68</w:t>
            </w:r>
          </w:p>
        </w:tc>
        <w:tc>
          <w:tcPr>
            <w:tcW w:w="917" w:type="pct"/>
            <w:tcBorders>
              <w:top w:val="single" w:sz="12" w:space="0" w:color="auto"/>
              <w:bottom w:val="single" w:sz="4" w:space="0" w:color="2B1E64" w:themeColor="text2" w:themeTint="E6"/>
            </w:tcBorders>
            <w:noWrap/>
            <w:vAlign w:val="top"/>
          </w:tcPr>
          <w:p w14:paraId="64E0934C" w14:textId="6EEC1EBE" w:rsidR="005630A4" w:rsidRPr="005C23E7" w:rsidRDefault="00CD4BA0" w:rsidP="00C75F43">
            <w:pPr>
              <w:pStyle w:val="TableofAuthorities"/>
              <w:spacing w:before="60" w:after="60"/>
              <w:rPr>
                <w:rFonts w:cs="Arial"/>
                <w:sz w:val="20"/>
                <w:szCs w:val="20"/>
              </w:rPr>
            </w:pPr>
            <w:r w:rsidRPr="005C23E7">
              <w:rPr>
                <w:sz w:val="20"/>
                <w:szCs w:val="20"/>
              </w:rPr>
              <w:t>$4.94</w:t>
            </w:r>
          </w:p>
        </w:tc>
      </w:tr>
      <w:tr w:rsidR="005630A4" w:rsidRPr="005C23E7" w14:paraId="27C20B7E" w14:textId="77777777">
        <w:trPr>
          <w:trHeight w:val="311"/>
        </w:trPr>
        <w:tc>
          <w:tcPr>
            <w:tcW w:w="1328" w:type="pct"/>
            <w:tcBorders>
              <w:top w:val="single" w:sz="4" w:space="0" w:color="2B1E64" w:themeColor="text2" w:themeTint="E6"/>
              <w:bottom w:val="single" w:sz="12" w:space="0" w:color="auto"/>
            </w:tcBorders>
            <w:noWrap/>
            <w:hideMark/>
          </w:tcPr>
          <w:p w14:paraId="3A1F5E16" w14:textId="77777777" w:rsidR="005630A4" w:rsidRPr="005C23E7" w:rsidRDefault="005630A4">
            <w:pPr>
              <w:pStyle w:val="TableofAuthorities"/>
              <w:spacing w:before="60" w:after="60"/>
              <w:rPr>
                <w:rFonts w:cs="Arial"/>
                <w:sz w:val="20"/>
                <w:szCs w:val="20"/>
                <w:lang w:val="en-GB"/>
              </w:rPr>
            </w:pPr>
            <w:r w:rsidRPr="005C23E7">
              <w:rPr>
                <w:rFonts w:cs="Arial"/>
                <w:sz w:val="20"/>
                <w:szCs w:val="20"/>
                <w:lang w:val="en-GB"/>
              </w:rPr>
              <w:t>NPBT (pcrpd)</w:t>
            </w:r>
          </w:p>
        </w:tc>
        <w:tc>
          <w:tcPr>
            <w:tcW w:w="918" w:type="pct"/>
            <w:tcBorders>
              <w:top w:val="single" w:sz="4" w:space="0" w:color="2B1E64" w:themeColor="text2" w:themeTint="E6"/>
              <w:bottom w:val="single" w:sz="12" w:space="0" w:color="auto"/>
              <w:right w:val="single" w:sz="4" w:space="0" w:color="2B1E64" w:themeColor="text2" w:themeTint="E6"/>
            </w:tcBorders>
            <w:noWrap/>
            <w:vAlign w:val="top"/>
          </w:tcPr>
          <w:p w14:paraId="60695353" w14:textId="69FCC48A" w:rsidR="005630A4" w:rsidRPr="005C23E7" w:rsidRDefault="00CD4BA0" w:rsidP="00C75F43">
            <w:pPr>
              <w:pStyle w:val="TableofAuthorities"/>
              <w:spacing w:before="60" w:after="60"/>
              <w:rPr>
                <w:rFonts w:cs="Arial"/>
                <w:sz w:val="20"/>
                <w:szCs w:val="20"/>
              </w:rPr>
            </w:pPr>
            <w:r w:rsidRPr="005C23E7">
              <w:rPr>
                <w:sz w:val="20"/>
                <w:szCs w:val="20"/>
              </w:rPr>
              <w:t>$4.33</w:t>
            </w:r>
          </w:p>
        </w:tc>
        <w:tc>
          <w:tcPr>
            <w:tcW w:w="918" w:type="pct"/>
            <w:tcBorders>
              <w:top w:val="single" w:sz="4" w:space="0" w:color="2B1E64" w:themeColor="text2" w:themeTint="E6"/>
              <w:left w:val="single" w:sz="4" w:space="0" w:color="2B1E64" w:themeColor="text2" w:themeTint="E6"/>
              <w:bottom w:val="single" w:sz="12" w:space="0" w:color="auto"/>
            </w:tcBorders>
            <w:noWrap/>
            <w:vAlign w:val="top"/>
          </w:tcPr>
          <w:p w14:paraId="43AE6F1E" w14:textId="053FDB55" w:rsidR="005630A4" w:rsidRPr="005C23E7" w:rsidRDefault="00CD4BA0" w:rsidP="00C75F43">
            <w:pPr>
              <w:pStyle w:val="TableofAuthorities"/>
              <w:spacing w:before="60" w:after="60"/>
              <w:rPr>
                <w:rFonts w:cs="Arial"/>
                <w:sz w:val="20"/>
                <w:szCs w:val="20"/>
              </w:rPr>
            </w:pPr>
            <w:r w:rsidRPr="005C23E7">
              <w:rPr>
                <w:sz w:val="20"/>
                <w:szCs w:val="20"/>
              </w:rPr>
              <w:t>$4.65</w:t>
            </w:r>
          </w:p>
        </w:tc>
        <w:tc>
          <w:tcPr>
            <w:tcW w:w="918" w:type="pct"/>
            <w:tcBorders>
              <w:top w:val="single" w:sz="4" w:space="0" w:color="2B1E64" w:themeColor="text2" w:themeTint="E6"/>
              <w:bottom w:val="single" w:sz="12" w:space="0" w:color="auto"/>
            </w:tcBorders>
            <w:noWrap/>
            <w:vAlign w:val="top"/>
          </w:tcPr>
          <w:p w14:paraId="15E9B52E" w14:textId="6484C3D0" w:rsidR="005630A4" w:rsidRPr="005C23E7" w:rsidRDefault="00CD4BA0" w:rsidP="00C75F43">
            <w:pPr>
              <w:pStyle w:val="TableofAuthorities"/>
              <w:spacing w:before="60" w:after="60"/>
              <w:rPr>
                <w:rFonts w:cs="Arial"/>
                <w:sz w:val="20"/>
                <w:szCs w:val="20"/>
              </w:rPr>
            </w:pPr>
            <w:r w:rsidRPr="005C23E7">
              <w:rPr>
                <w:sz w:val="20"/>
                <w:szCs w:val="20"/>
              </w:rPr>
              <w:t>$3.27</w:t>
            </w:r>
          </w:p>
        </w:tc>
        <w:tc>
          <w:tcPr>
            <w:tcW w:w="917" w:type="pct"/>
            <w:tcBorders>
              <w:top w:val="single" w:sz="4" w:space="0" w:color="2B1E64" w:themeColor="text2" w:themeTint="E6"/>
              <w:bottom w:val="single" w:sz="12" w:space="0" w:color="auto"/>
            </w:tcBorders>
            <w:noWrap/>
            <w:vAlign w:val="top"/>
          </w:tcPr>
          <w:p w14:paraId="41D8730A" w14:textId="729B8F9A" w:rsidR="005630A4" w:rsidRPr="005C23E7" w:rsidRDefault="00CD4BA0" w:rsidP="00C75F43">
            <w:pPr>
              <w:pStyle w:val="TableofAuthorities"/>
              <w:spacing w:before="60" w:after="60"/>
              <w:rPr>
                <w:rFonts w:cs="Arial"/>
                <w:sz w:val="20"/>
                <w:szCs w:val="20"/>
              </w:rPr>
            </w:pPr>
            <w:r w:rsidRPr="005C23E7">
              <w:rPr>
                <w:sz w:val="20"/>
                <w:szCs w:val="20"/>
              </w:rPr>
              <w:t>$4.26</w:t>
            </w:r>
          </w:p>
        </w:tc>
      </w:tr>
      <w:tr w:rsidR="005630A4" w:rsidRPr="005C23E7" w14:paraId="745558D0" w14:textId="77777777">
        <w:trPr>
          <w:trHeight w:val="311"/>
        </w:trPr>
        <w:tc>
          <w:tcPr>
            <w:tcW w:w="1328" w:type="pct"/>
            <w:tcBorders>
              <w:top w:val="single" w:sz="12" w:space="0" w:color="auto"/>
              <w:bottom w:val="single" w:sz="4" w:space="0" w:color="2B1E64" w:themeColor="text2" w:themeTint="E6"/>
            </w:tcBorders>
            <w:noWrap/>
            <w:hideMark/>
          </w:tcPr>
          <w:p w14:paraId="5A3FB7D7" w14:textId="77777777" w:rsidR="005630A4" w:rsidRPr="005C23E7" w:rsidRDefault="005630A4">
            <w:pPr>
              <w:pStyle w:val="TableofAuthorities"/>
              <w:spacing w:before="60" w:after="60"/>
              <w:rPr>
                <w:rFonts w:cs="Arial"/>
                <w:sz w:val="20"/>
                <w:szCs w:val="20"/>
              </w:rPr>
            </w:pPr>
            <w:r w:rsidRPr="005C23E7">
              <w:rPr>
                <w:rFonts w:cs="Arial"/>
                <w:sz w:val="20"/>
                <w:szCs w:val="20"/>
              </w:rPr>
              <w:t>EBITDA margin</w:t>
            </w:r>
          </w:p>
        </w:tc>
        <w:tc>
          <w:tcPr>
            <w:tcW w:w="918" w:type="pct"/>
            <w:tcBorders>
              <w:top w:val="single" w:sz="12" w:space="0" w:color="auto"/>
              <w:bottom w:val="single" w:sz="4" w:space="0" w:color="2B1E64" w:themeColor="text2" w:themeTint="E6"/>
              <w:right w:val="single" w:sz="4" w:space="0" w:color="2B1E64" w:themeColor="text2" w:themeTint="E6"/>
            </w:tcBorders>
            <w:noWrap/>
            <w:vAlign w:val="top"/>
          </w:tcPr>
          <w:p w14:paraId="597C8F7E" w14:textId="1A1F8BC0" w:rsidR="005630A4" w:rsidRPr="005C23E7" w:rsidRDefault="00394DDA" w:rsidP="00C75F43">
            <w:pPr>
              <w:pStyle w:val="TableofAuthorities"/>
              <w:spacing w:before="60" w:after="60"/>
              <w:rPr>
                <w:rFonts w:cs="Arial"/>
                <w:sz w:val="20"/>
                <w:szCs w:val="20"/>
              </w:rPr>
            </w:pPr>
            <w:r w:rsidRPr="005C23E7">
              <w:rPr>
                <w:sz w:val="20"/>
                <w:szCs w:val="20"/>
              </w:rPr>
              <w:t>6.4%</w:t>
            </w:r>
          </w:p>
        </w:tc>
        <w:tc>
          <w:tcPr>
            <w:tcW w:w="918" w:type="pct"/>
            <w:tcBorders>
              <w:top w:val="single" w:sz="12" w:space="0" w:color="auto"/>
              <w:left w:val="single" w:sz="4" w:space="0" w:color="2B1E64" w:themeColor="text2" w:themeTint="E6"/>
              <w:bottom w:val="single" w:sz="4" w:space="0" w:color="2B1E64" w:themeColor="text2" w:themeTint="E6"/>
            </w:tcBorders>
            <w:noWrap/>
            <w:vAlign w:val="top"/>
          </w:tcPr>
          <w:p w14:paraId="1A99AD31" w14:textId="25F4F2E9" w:rsidR="005630A4" w:rsidRPr="005C23E7" w:rsidRDefault="00394DDA" w:rsidP="00C75F43">
            <w:pPr>
              <w:pStyle w:val="TableofAuthorities"/>
              <w:spacing w:before="60" w:after="60"/>
              <w:rPr>
                <w:rFonts w:cs="Arial"/>
                <w:sz w:val="20"/>
                <w:szCs w:val="20"/>
              </w:rPr>
            </w:pPr>
            <w:r w:rsidRPr="005C23E7">
              <w:rPr>
                <w:sz w:val="20"/>
                <w:szCs w:val="20"/>
              </w:rPr>
              <w:t>6.4%</w:t>
            </w:r>
          </w:p>
        </w:tc>
        <w:tc>
          <w:tcPr>
            <w:tcW w:w="918" w:type="pct"/>
            <w:tcBorders>
              <w:top w:val="single" w:sz="12" w:space="0" w:color="auto"/>
              <w:bottom w:val="single" w:sz="4" w:space="0" w:color="2B1E64" w:themeColor="text2" w:themeTint="E6"/>
            </w:tcBorders>
            <w:noWrap/>
            <w:vAlign w:val="top"/>
          </w:tcPr>
          <w:p w14:paraId="1495F12B" w14:textId="43FDE32F" w:rsidR="005630A4" w:rsidRPr="005C23E7" w:rsidRDefault="00394DDA" w:rsidP="00C75F43">
            <w:pPr>
              <w:pStyle w:val="TableofAuthorities"/>
              <w:spacing w:before="60" w:after="60"/>
              <w:rPr>
                <w:rFonts w:cs="Arial"/>
                <w:sz w:val="20"/>
                <w:szCs w:val="20"/>
              </w:rPr>
            </w:pPr>
            <w:r w:rsidRPr="005C23E7">
              <w:rPr>
                <w:sz w:val="20"/>
                <w:szCs w:val="20"/>
              </w:rPr>
              <w:t>5.1%</w:t>
            </w:r>
          </w:p>
        </w:tc>
        <w:tc>
          <w:tcPr>
            <w:tcW w:w="917" w:type="pct"/>
            <w:tcBorders>
              <w:top w:val="single" w:sz="12" w:space="0" w:color="auto"/>
              <w:bottom w:val="single" w:sz="4" w:space="0" w:color="2B1E64" w:themeColor="text2" w:themeTint="E6"/>
            </w:tcBorders>
            <w:noWrap/>
            <w:vAlign w:val="top"/>
          </w:tcPr>
          <w:p w14:paraId="5751B338" w14:textId="1740D9E3" w:rsidR="005630A4" w:rsidRPr="005C23E7" w:rsidRDefault="00394DDA" w:rsidP="00C75F43">
            <w:pPr>
              <w:pStyle w:val="TableofAuthorities"/>
              <w:spacing w:before="60" w:after="60"/>
              <w:rPr>
                <w:rFonts w:cs="Arial"/>
                <w:sz w:val="20"/>
                <w:szCs w:val="20"/>
              </w:rPr>
            </w:pPr>
            <w:r w:rsidRPr="005C23E7">
              <w:rPr>
                <w:sz w:val="20"/>
                <w:szCs w:val="20"/>
              </w:rPr>
              <w:t>7.0%</w:t>
            </w:r>
          </w:p>
        </w:tc>
      </w:tr>
      <w:tr w:rsidR="005630A4" w:rsidRPr="005C23E7" w14:paraId="2D04A24E" w14:textId="77777777">
        <w:trPr>
          <w:trHeight w:val="311"/>
        </w:trPr>
        <w:tc>
          <w:tcPr>
            <w:tcW w:w="1328" w:type="pct"/>
            <w:tcBorders>
              <w:top w:val="single" w:sz="4" w:space="0" w:color="2B1E64" w:themeColor="text2" w:themeTint="E6"/>
              <w:bottom w:val="single" w:sz="4" w:space="0" w:color="2B1E64" w:themeColor="text2" w:themeTint="E6"/>
            </w:tcBorders>
            <w:noWrap/>
            <w:hideMark/>
          </w:tcPr>
          <w:p w14:paraId="093D0BDE" w14:textId="77777777" w:rsidR="005630A4" w:rsidRPr="005C23E7" w:rsidRDefault="005630A4">
            <w:pPr>
              <w:pStyle w:val="TableofAuthorities"/>
              <w:spacing w:before="60" w:after="60"/>
              <w:rPr>
                <w:rFonts w:cs="Arial"/>
                <w:sz w:val="20"/>
                <w:szCs w:val="20"/>
              </w:rPr>
            </w:pPr>
            <w:r w:rsidRPr="005C23E7">
              <w:rPr>
                <w:rFonts w:cs="Arial"/>
                <w:sz w:val="20"/>
                <w:szCs w:val="20"/>
              </w:rPr>
              <w:t>NPBT margin</w:t>
            </w:r>
          </w:p>
        </w:tc>
        <w:tc>
          <w:tcPr>
            <w:tcW w:w="918"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05FCF122" w14:textId="74C03C38" w:rsidR="005630A4" w:rsidRPr="005C23E7" w:rsidRDefault="00394DDA" w:rsidP="00C75F43">
            <w:pPr>
              <w:pStyle w:val="TableofAuthorities"/>
              <w:spacing w:before="60" w:after="60"/>
              <w:rPr>
                <w:rFonts w:cs="Arial"/>
                <w:sz w:val="20"/>
                <w:szCs w:val="20"/>
              </w:rPr>
            </w:pPr>
            <w:r w:rsidRPr="005C23E7">
              <w:rPr>
                <w:sz w:val="20"/>
                <w:szCs w:val="20"/>
              </w:rPr>
              <w:t>5.7%</w:t>
            </w:r>
          </w:p>
        </w:tc>
        <w:tc>
          <w:tcPr>
            <w:tcW w:w="918" w:type="pct"/>
            <w:tcBorders>
              <w:top w:val="single" w:sz="4" w:space="0" w:color="2B1E64" w:themeColor="text2" w:themeTint="E6"/>
              <w:left w:val="single" w:sz="4" w:space="0" w:color="2B1E64" w:themeColor="text2" w:themeTint="E6"/>
              <w:bottom w:val="single" w:sz="4" w:space="0" w:color="2B1E64" w:themeColor="text2" w:themeTint="E6"/>
            </w:tcBorders>
            <w:noWrap/>
            <w:vAlign w:val="top"/>
          </w:tcPr>
          <w:p w14:paraId="53BB62A4" w14:textId="77429BE6" w:rsidR="005630A4" w:rsidRPr="005C23E7" w:rsidRDefault="00394DDA" w:rsidP="00C75F43">
            <w:pPr>
              <w:pStyle w:val="TableofAuthorities"/>
              <w:spacing w:before="60" w:after="60"/>
              <w:rPr>
                <w:rFonts w:cs="Arial"/>
                <w:sz w:val="20"/>
                <w:szCs w:val="20"/>
              </w:rPr>
            </w:pPr>
            <w:r w:rsidRPr="005C23E7">
              <w:rPr>
                <w:sz w:val="20"/>
                <w:szCs w:val="20"/>
              </w:rPr>
              <w:t>5.8%</w:t>
            </w:r>
          </w:p>
        </w:tc>
        <w:tc>
          <w:tcPr>
            <w:tcW w:w="918" w:type="pct"/>
            <w:tcBorders>
              <w:top w:val="single" w:sz="4" w:space="0" w:color="2B1E64" w:themeColor="text2" w:themeTint="E6"/>
              <w:bottom w:val="single" w:sz="4" w:space="0" w:color="2B1E64" w:themeColor="text2" w:themeTint="E6"/>
            </w:tcBorders>
            <w:noWrap/>
            <w:vAlign w:val="top"/>
          </w:tcPr>
          <w:p w14:paraId="56C41DBF" w14:textId="7CC12727" w:rsidR="005630A4" w:rsidRPr="005C23E7" w:rsidRDefault="00394DDA" w:rsidP="00C75F43">
            <w:pPr>
              <w:pStyle w:val="TableofAuthorities"/>
              <w:spacing w:before="60" w:after="60"/>
              <w:rPr>
                <w:rFonts w:cs="Arial"/>
                <w:sz w:val="20"/>
                <w:szCs w:val="20"/>
              </w:rPr>
            </w:pPr>
            <w:r w:rsidRPr="005C23E7">
              <w:rPr>
                <w:sz w:val="20"/>
                <w:szCs w:val="20"/>
              </w:rPr>
              <w:t>4.5%</w:t>
            </w:r>
          </w:p>
        </w:tc>
        <w:tc>
          <w:tcPr>
            <w:tcW w:w="917" w:type="pct"/>
            <w:tcBorders>
              <w:top w:val="single" w:sz="4" w:space="0" w:color="2B1E64" w:themeColor="text2" w:themeTint="E6"/>
              <w:bottom w:val="single" w:sz="4" w:space="0" w:color="2B1E64" w:themeColor="text2" w:themeTint="E6"/>
            </w:tcBorders>
            <w:noWrap/>
            <w:vAlign w:val="top"/>
          </w:tcPr>
          <w:p w14:paraId="3CB5FF01" w14:textId="62A44EC6" w:rsidR="005630A4" w:rsidRPr="005C23E7" w:rsidRDefault="00394DDA" w:rsidP="00C75F43">
            <w:pPr>
              <w:pStyle w:val="TableofAuthorities"/>
              <w:spacing w:before="60" w:after="60"/>
              <w:rPr>
                <w:rFonts w:cs="Arial"/>
                <w:sz w:val="20"/>
                <w:szCs w:val="20"/>
              </w:rPr>
            </w:pPr>
            <w:r w:rsidRPr="005C23E7">
              <w:rPr>
                <w:sz w:val="20"/>
                <w:szCs w:val="20"/>
              </w:rPr>
              <w:t>6.0%</w:t>
            </w:r>
          </w:p>
        </w:tc>
      </w:tr>
    </w:tbl>
    <w:p w14:paraId="3EEABBB6" w14:textId="7BC81BDF" w:rsidR="00F652AC" w:rsidRPr="005C23E7" w:rsidRDefault="00F652AC">
      <w:pPr>
        <w:spacing w:before="0" w:after="0" w:line="240" w:lineRule="auto"/>
        <w:rPr>
          <w:b/>
          <w:bCs w:val="0"/>
          <w:sz w:val="22"/>
          <w:szCs w:val="22"/>
        </w:rPr>
      </w:pPr>
    </w:p>
    <w:p w14:paraId="28B5D9D9" w14:textId="77777777" w:rsidR="00041ABC" w:rsidRDefault="00041ABC">
      <w:pPr>
        <w:spacing w:before="0" w:after="0" w:line="240" w:lineRule="auto"/>
        <w:rPr>
          <w:b/>
          <w:bCs w:val="0"/>
          <w:sz w:val="22"/>
          <w:szCs w:val="22"/>
        </w:rPr>
      </w:pPr>
      <w:bookmarkStart w:id="152" w:name="_Ref195091932"/>
      <w:bookmarkStart w:id="153" w:name="_Toc195525325"/>
      <w:r>
        <w:rPr>
          <w:szCs w:val="22"/>
        </w:rPr>
        <w:br w:type="page"/>
      </w:r>
    </w:p>
    <w:p w14:paraId="149FE551" w14:textId="53A1A19C" w:rsidR="006746AE" w:rsidRPr="005C23E7" w:rsidRDefault="006746AE" w:rsidP="006746AE">
      <w:pPr>
        <w:pStyle w:val="Caption"/>
        <w:rPr>
          <w:szCs w:val="22"/>
        </w:rPr>
      </w:pPr>
      <w:r w:rsidRPr="005C23E7">
        <w:rPr>
          <w:szCs w:val="22"/>
        </w:rPr>
        <w:lastRenderedPageBreak/>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2</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9</w:t>
      </w:r>
      <w:r w:rsidR="00E4583C" w:rsidRPr="005C23E7">
        <w:rPr>
          <w:szCs w:val="22"/>
        </w:rPr>
        <w:fldChar w:fldCharType="end"/>
      </w:r>
      <w:bookmarkEnd w:id="152"/>
      <w:r w:rsidRPr="005C23E7">
        <w:rPr>
          <w:szCs w:val="22"/>
        </w:rPr>
        <w:t xml:space="preserve">: Financial performance of </w:t>
      </w:r>
      <w:r w:rsidR="0073500C" w:rsidRPr="005C23E7">
        <w:rPr>
          <w:szCs w:val="22"/>
        </w:rPr>
        <w:t>HCP</w:t>
      </w:r>
      <w:r w:rsidRPr="005C23E7">
        <w:rPr>
          <w:szCs w:val="22"/>
        </w:rPr>
        <w:t xml:space="preserve"> providers per care recipient per day, by location, 2023-24</w:t>
      </w:r>
      <w:bookmarkEnd w:id="153"/>
    </w:p>
    <w:tbl>
      <w:tblPr>
        <w:tblW w:w="9204" w:type="dxa"/>
        <w:tblLayout w:type="fixed"/>
        <w:tblLook w:val="04A0" w:firstRow="1" w:lastRow="0" w:firstColumn="1" w:lastColumn="0" w:noHBand="0" w:noVBand="1"/>
      </w:tblPr>
      <w:tblGrid>
        <w:gridCol w:w="2400"/>
        <w:gridCol w:w="1701"/>
        <w:gridCol w:w="1701"/>
        <w:gridCol w:w="1701"/>
        <w:gridCol w:w="1701"/>
      </w:tblGrid>
      <w:tr w:rsidR="005630A4" w:rsidRPr="005C23E7" w14:paraId="3A374F5D" w14:textId="77777777" w:rsidTr="006F520B">
        <w:trPr>
          <w:trHeight w:val="567"/>
          <w:tblHeader/>
        </w:trPr>
        <w:tc>
          <w:tcPr>
            <w:tcW w:w="2400" w:type="dxa"/>
            <w:tcBorders>
              <w:top w:val="single" w:sz="8" w:space="0" w:color="1E1545"/>
              <w:left w:val="single" w:sz="8" w:space="0" w:color="1E1545"/>
              <w:bottom w:val="single" w:sz="4" w:space="0" w:color="auto"/>
              <w:right w:val="nil"/>
            </w:tcBorders>
            <w:shd w:val="clear" w:color="000000" w:fill="1E1545"/>
            <w:vAlign w:val="center"/>
            <w:hideMark/>
          </w:tcPr>
          <w:p w14:paraId="4FBD5FB9" w14:textId="77777777" w:rsidR="005630A4" w:rsidRPr="005C23E7" w:rsidRDefault="005630A4">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 </w:t>
            </w:r>
          </w:p>
        </w:tc>
        <w:tc>
          <w:tcPr>
            <w:tcW w:w="1701" w:type="dxa"/>
            <w:tcBorders>
              <w:top w:val="single" w:sz="8" w:space="0" w:color="1E1545"/>
              <w:left w:val="nil"/>
              <w:bottom w:val="single" w:sz="4" w:space="0" w:color="auto"/>
              <w:right w:val="single" w:sz="4" w:space="0" w:color="auto"/>
            </w:tcBorders>
            <w:shd w:val="clear" w:color="000000" w:fill="1E1545"/>
            <w:vAlign w:val="center"/>
          </w:tcPr>
          <w:p w14:paraId="2F0E1945" w14:textId="77777777" w:rsidR="005630A4" w:rsidRPr="005C23E7" w:rsidRDefault="005630A4" w:rsidP="00C75F43">
            <w:pPr>
              <w:spacing w:before="60" w:after="60" w:line="240" w:lineRule="auto"/>
              <w:rPr>
                <w:rFonts w:asciiTheme="minorHAnsi" w:hAnsiTheme="minorHAnsi" w:cstheme="minorHAnsi"/>
                <w:b/>
                <w:color w:val="FFFFFF"/>
                <w:sz w:val="20"/>
                <w:szCs w:val="20"/>
                <w:lang w:eastAsia="en-AU"/>
              </w:rPr>
            </w:pPr>
            <w:r w:rsidRPr="005C23E7">
              <w:rPr>
                <w:rFonts w:asciiTheme="minorHAnsi" w:hAnsiTheme="minorHAnsi" w:cstheme="minorHAnsi"/>
                <w:b/>
                <w:color w:val="FFFFFF"/>
                <w:sz w:val="20"/>
                <w:szCs w:val="20"/>
                <w:lang w:eastAsia="en-AU"/>
              </w:rPr>
              <w:t>Sector</w:t>
            </w:r>
          </w:p>
        </w:tc>
        <w:tc>
          <w:tcPr>
            <w:tcW w:w="1701" w:type="dxa"/>
            <w:tcBorders>
              <w:top w:val="single" w:sz="8" w:space="0" w:color="1E1545"/>
              <w:left w:val="single" w:sz="4" w:space="0" w:color="auto"/>
              <w:bottom w:val="single" w:sz="4" w:space="0" w:color="auto"/>
              <w:right w:val="nil"/>
            </w:tcBorders>
            <w:shd w:val="clear" w:color="000000" w:fill="1E1545"/>
            <w:vAlign w:val="center"/>
            <w:hideMark/>
          </w:tcPr>
          <w:p w14:paraId="4AEC3678" w14:textId="77777777" w:rsidR="005630A4" w:rsidRPr="005C23E7" w:rsidRDefault="005630A4" w:rsidP="00C75F43">
            <w:pPr>
              <w:spacing w:before="60" w:after="60" w:line="240" w:lineRule="auto"/>
              <w:rPr>
                <w:rFonts w:asciiTheme="minorHAnsi" w:hAnsiTheme="minorHAnsi" w:cstheme="minorHAnsi"/>
                <w:b/>
                <w:color w:val="F1F2F2" w:themeColor="background1"/>
                <w:sz w:val="20"/>
                <w:szCs w:val="20"/>
                <w:lang w:eastAsia="en-AU"/>
              </w:rPr>
            </w:pPr>
            <w:r w:rsidRPr="005C23E7">
              <w:rPr>
                <w:rFonts w:asciiTheme="minorHAnsi" w:hAnsiTheme="minorHAnsi" w:cstheme="minorHAnsi"/>
                <w:b/>
                <w:color w:val="F1F2F2" w:themeColor="background1"/>
                <w:sz w:val="20"/>
                <w:szCs w:val="20"/>
              </w:rPr>
              <w:t xml:space="preserve">Metropolitan </w:t>
            </w:r>
          </w:p>
        </w:tc>
        <w:tc>
          <w:tcPr>
            <w:tcW w:w="1701" w:type="dxa"/>
            <w:tcBorders>
              <w:top w:val="single" w:sz="8" w:space="0" w:color="1E1545"/>
              <w:left w:val="single" w:sz="8" w:space="0" w:color="1E1545"/>
              <w:bottom w:val="single" w:sz="4" w:space="0" w:color="auto"/>
              <w:right w:val="nil"/>
            </w:tcBorders>
            <w:shd w:val="clear" w:color="000000" w:fill="1E1545"/>
            <w:vAlign w:val="center"/>
            <w:hideMark/>
          </w:tcPr>
          <w:p w14:paraId="62F28198" w14:textId="77777777" w:rsidR="005630A4" w:rsidRPr="005C23E7" w:rsidRDefault="005630A4" w:rsidP="00C75F43">
            <w:pPr>
              <w:spacing w:before="60" w:after="60" w:line="240" w:lineRule="auto"/>
              <w:rPr>
                <w:rFonts w:asciiTheme="minorHAnsi" w:hAnsiTheme="minorHAnsi" w:cstheme="minorHAnsi"/>
                <w:b/>
                <w:color w:val="F1F2F2" w:themeColor="background1"/>
                <w:sz w:val="20"/>
                <w:szCs w:val="20"/>
                <w:lang w:eastAsia="en-AU"/>
              </w:rPr>
            </w:pPr>
            <w:r w:rsidRPr="005C23E7">
              <w:rPr>
                <w:rFonts w:asciiTheme="minorHAnsi" w:hAnsiTheme="minorHAnsi" w:cstheme="minorHAnsi"/>
                <w:b/>
                <w:color w:val="F1F2F2" w:themeColor="background1"/>
                <w:sz w:val="20"/>
                <w:szCs w:val="20"/>
              </w:rPr>
              <w:t xml:space="preserve">Regional </w:t>
            </w:r>
          </w:p>
        </w:tc>
        <w:tc>
          <w:tcPr>
            <w:tcW w:w="1701" w:type="dxa"/>
            <w:tcBorders>
              <w:top w:val="single" w:sz="8" w:space="0" w:color="1E1545"/>
              <w:left w:val="nil"/>
              <w:bottom w:val="single" w:sz="4" w:space="0" w:color="auto"/>
              <w:right w:val="nil"/>
            </w:tcBorders>
            <w:shd w:val="clear" w:color="000000" w:fill="1E1545"/>
            <w:vAlign w:val="center"/>
            <w:hideMark/>
          </w:tcPr>
          <w:p w14:paraId="0C62828F" w14:textId="77777777" w:rsidR="005630A4" w:rsidRPr="005C23E7" w:rsidRDefault="005630A4" w:rsidP="00C75F43">
            <w:pPr>
              <w:spacing w:before="60" w:after="60" w:line="240" w:lineRule="auto"/>
              <w:rPr>
                <w:rFonts w:asciiTheme="minorHAnsi" w:hAnsiTheme="minorHAnsi" w:cstheme="minorHAnsi"/>
                <w:b/>
                <w:color w:val="F1F2F2" w:themeColor="background1"/>
                <w:sz w:val="20"/>
                <w:szCs w:val="20"/>
                <w:lang w:eastAsia="en-AU"/>
              </w:rPr>
            </w:pPr>
            <w:r w:rsidRPr="005C23E7">
              <w:rPr>
                <w:rFonts w:asciiTheme="minorHAnsi" w:hAnsiTheme="minorHAnsi" w:cstheme="minorHAnsi"/>
                <w:b/>
                <w:color w:val="F1F2F2" w:themeColor="background1"/>
                <w:sz w:val="20"/>
                <w:szCs w:val="20"/>
              </w:rPr>
              <w:t xml:space="preserve">Metropolitan and Regional </w:t>
            </w:r>
          </w:p>
        </w:tc>
      </w:tr>
      <w:tr w:rsidR="005630A4" w:rsidRPr="005C23E7" w14:paraId="66D5360F" w14:textId="77777777" w:rsidTr="006F520B">
        <w:trPr>
          <w:trHeight w:val="320"/>
        </w:trPr>
        <w:tc>
          <w:tcPr>
            <w:tcW w:w="9204" w:type="dxa"/>
            <w:gridSpan w:val="5"/>
            <w:tcBorders>
              <w:top w:val="single" w:sz="4" w:space="0" w:color="auto"/>
              <w:left w:val="nil"/>
              <w:bottom w:val="single" w:sz="4" w:space="0" w:color="auto"/>
              <w:right w:val="nil"/>
            </w:tcBorders>
            <w:shd w:val="clear" w:color="auto" w:fill="E8DEED"/>
            <w:vAlign w:val="center"/>
          </w:tcPr>
          <w:p w14:paraId="76EC6B17" w14:textId="77777777" w:rsidR="005630A4" w:rsidRPr="005C23E7" w:rsidRDefault="005630A4"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b/>
                <w:sz w:val="20"/>
                <w:szCs w:val="20"/>
                <w:lang w:eastAsia="en-AU"/>
              </w:rPr>
              <w:t>Income</w:t>
            </w:r>
          </w:p>
        </w:tc>
      </w:tr>
      <w:tr w:rsidR="005630A4" w:rsidRPr="005C23E7" w14:paraId="6977B686" w14:textId="77777777" w:rsidTr="006F520B">
        <w:trPr>
          <w:trHeight w:val="320"/>
        </w:trPr>
        <w:tc>
          <w:tcPr>
            <w:tcW w:w="2400" w:type="dxa"/>
            <w:tcBorders>
              <w:top w:val="single" w:sz="4" w:space="0" w:color="auto"/>
              <w:left w:val="nil"/>
              <w:bottom w:val="single" w:sz="4" w:space="0" w:color="auto"/>
              <w:right w:val="nil"/>
            </w:tcBorders>
            <w:vAlign w:val="center"/>
          </w:tcPr>
          <w:p w14:paraId="1C87BC16" w14:textId="3EB20BA6" w:rsidR="005630A4" w:rsidRPr="005C23E7" w:rsidRDefault="0046756D">
            <w:pPr>
              <w:spacing w:before="60" w:after="60" w:line="240" w:lineRule="auto"/>
              <w:rPr>
                <w:rFonts w:asciiTheme="minorHAnsi" w:hAnsiTheme="minorHAnsi" w:cstheme="minorHAnsi"/>
                <w:sz w:val="20"/>
                <w:szCs w:val="20"/>
              </w:rPr>
            </w:pPr>
            <w:r w:rsidRPr="005C23E7">
              <w:rPr>
                <w:rFonts w:asciiTheme="minorHAnsi" w:hAnsiTheme="minorHAnsi" w:cstheme="minorHAnsi"/>
                <w:sz w:val="20"/>
                <w:szCs w:val="20"/>
                <w:lang w:eastAsia="en-AU"/>
              </w:rPr>
              <w:t>Internal</w:t>
            </w:r>
            <w:r w:rsidR="005630A4" w:rsidRPr="005C23E7">
              <w:rPr>
                <w:rFonts w:asciiTheme="minorHAnsi" w:hAnsiTheme="minorHAnsi" w:cstheme="minorHAnsi"/>
                <w:sz w:val="20"/>
                <w:szCs w:val="20"/>
                <w:lang w:eastAsia="en-AU"/>
              </w:rPr>
              <w:t xml:space="preserve"> care services</w:t>
            </w:r>
          </w:p>
        </w:tc>
        <w:tc>
          <w:tcPr>
            <w:tcW w:w="1701" w:type="dxa"/>
            <w:tcBorders>
              <w:top w:val="single" w:sz="4" w:space="0" w:color="auto"/>
              <w:left w:val="nil"/>
              <w:bottom w:val="single" w:sz="4" w:space="0" w:color="auto"/>
              <w:right w:val="single" w:sz="4" w:space="0" w:color="auto"/>
            </w:tcBorders>
            <w:vAlign w:val="center"/>
          </w:tcPr>
          <w:p w14:paraId="1E475B48" w14:textId="32CC336A"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$30.61</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328590FB" w14:textId="69D21A7A"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$30.45</w:t>
            </w:r>
          </w:p>
        </w:tc>
        <w:tc>
          <w:tcPr>
            <w:tcW w:w="1701" w:type="dxa"/>
            <w:tcBorders>
              <w:top w:val="single" w:sz="4" w:space="0" w:color="auto"/>
              <w:left w:val="nil"/>
              <w:bottom w:val="single" w:sz="4" w:space="0" w:color="auto"/>
              <w:right w:val="nil"/>
            </w:tcBorders>
            <w:shd w:val="clear" w:color="000000" w:fill="FFFFFF"/>
            <w:noWrap/>
            <w:vAlign w:val="center"/>
          </w:tcPr>
          <w:p w14:paraId="4917AD06" w14:textId="2EE70B70"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$30.20</w:t>
            </w:r>
          </w:p>
        </w:tc>
        <w:tc>
          <w:tcPr>
            <w:tcW w:w="1701" w:type="dxa"/>
            <w:tcBorders>
              <w:top w:val="single" w:sz="4" w:space="0" w:color="auto"/>
              <w:left w:val="nil"/>
              <w:bottom w:val="single" w:sz="4" w:space="0" w:color="auto"/>
              <w:right w:val="nil"/>
            </w:tcBorders>
            <w:shd w:val="clear" w:color="000000" w:fill="FFFFFF"/>
            <w:noWrap/>
            <w:vAlign w:val="center"/>
          </w:tcPr>
          <w:p w14:paraId="2C558FBB" w14:textId="7321D01F"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$31.00</w:t>
            </w:r>
          </w:p>
        </w:tc>
      </w:tr>
      <w:tr w:rsidR="005630A4" w:rsidRPr="005C23E7" w14:paraId="5B16836D" w14:textId="77777777" w:rsidTr="006F520B">
        <w:trPr>
          <w:trHeight w:val="320"/>
        </w:trPr>
        <w:tc>
          <w:tcPr>
            <w:tcW w:w="2400" w:type="dxa"/>
            <w:tcBorders>
              <w:top w:val="single" w:sz="4" w:space="0" w:color="auto"/>
              <w:left w:val="nil"/>
              <w:bottom w:val="single" w:sz="4" w:space="0" w:color="auto"/>
              <w:right w:val="nil"/>
            </w:tcBorders>
            <w:vAlign w:val="center"/>
          </w:tcPr>
          <w:p w14:paraId="30A2185C" w14:textId="14F338D2" w:rsidR="005630A4" w:rsidRPr="005C23E7" w:rsidRDefault="0046756D">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External care</w:t>
            </w:r>
            <w:r w:rsidR="005630A4" w:rsidRPr="005C23E7">
              <w:rPr>
                <w:rFonts w:asciiTheme="minorHAnsi" w:hAnsiTheme="minorHAnsi" w:cstheme="minorHAnsi"/>
                <w:sz w:val="20"/>
                <w:szCs w:val="20"/>
                <w:lang w:eastAsia="en-AU"/>
              </w:rPr>
              <w:t xml:space="preserve"> services</w:t>
            </w:r>
          </w:p>
        </w:tc>
        <w:tc>
          <w:tcPr>
            <w:tcW w:w="1701" w:type="dxa"/>
            <w:tcBorders>
              <w:top w:val="single" w:sz="4" w:space="0" w:color="auto"/>
              <w:left w:val="nil"/>
              <w:bottom w:val="single" w:sz="4" w:space="0" w:color="auto"/>
              <w:right w:val="single" w:sz="4" w:space="0" w:color="auto"/>
            </w:tcBorders>
            <w:vAlign w:val="center"/>
          </w:tcPr>
          <w:p w14:paraId="558D478E" w14:textId="1A86AEF7"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$20.45</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7FEED07" w14:textId="715A9DBC"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$23.95</w:t>
            </w:r>
          </w:p>
        </w:tc>
        <w:tc>
          <w:tcPr>
            <w:tcW w:w="1701" w:type="dxa"/>
            <w:tcBorders>
              <w:top w:val="single" w:sz="4" w:space="0" w:color="auto"/>
              <w:left w:val="nil"/>
              <w:bottom w:val="single" w:sz="4" w:space="0" w:color="auto"/>
              <w:right w:val="nil"/>
            </w:tcBorders>
            <w:shd w:val="clear" w:color="000000" w:fill="FFFFFF"/>
            <w:noWrap/>
            <w:vAlign w:val="center"/>
          </w:tcPr>
          <w:p w14:paraId="79D7E23B" w14:textId="1BBFE2E0"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$17.12</w:t>
            </w:r>
          </w:p>
        </w:tc>
        <w:tc>
          <w:tcPr>
            <w:tcW w:w="1701" w:type="dxa"/>
            <w:tcBorders>
              <w:top w:val="single" w:sz="4" w:space="0" w:color="auto"/>
              <w:left w:val="nil"/>
              <w:bottom w:val="single" w:sz="4" w:space="0" w:color="auto"/>
              <w:right w:val="nil"/>
            </w:tcBorders>
            <w:shd w:val="clear" w:color="000000" w:fill="FFFFFF"/>
            <w:noWrap/>
            <w:vAlign w:val="center"/>
          </w:tcPr>
          <w:p w14:paraId="6A0EF694" w14:textId="6B293C45"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$16.38</w:t>
            </w:r>
          </w:p>
        </w:tc>
      </w:tr>
      <w:tr w:rsidR="005630A4" w:rsidRPr="005C23E7" w14:paraId="6B5AA1DB" w14:textId="77777777" w:rsidTr="006F520B">
        <w:trPr>
          <w:trHeight w:val="320"/>
        </w:trPr>
        <w:tc>
          <w:tcPr>
            <w:tcW w:w="2400" w:type="dxa"/>
            <w:tcBorders>
              <w:top w:val="single" w:sz="4" w:space="0" w:color="auto"/>
              <w:left w:val="nil"/>
              <w:bottom w:val="single" w:sz="4" w:space="0" w:color="auto"/>
              <w:right w:val="nil"/>
            </w:tcBorders>
            <w:vAlign w:val="center"/>
          </w:tcPr>
          <w:p w14:paraId="09BCC983"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Care management service fees</w:t>
            </w:r>
          </w:p>
        </w:tc>
        <w:tc>
          <w:tcPr>
            <w:tcW w:w="1701" w:type="dxa"/>
            <w:tcBorders>
              <w:top w:val="single" w:sz="4" w:space="0" w:color="auto"/>
              <w:left w:val="nil"/>
              <w:bottom w:val="single" w:sz="4" w:space="0" w:color="auto"/>
              <w:right w:val="single" w:sz="4" w:space="0" w:color="auto"/>
            </w:tcBorders>
            <w:vAlign w:val="center"/>
          </w:tcPr>
          <w:p w14:paraId="2A8B630F" w14:textId="3F566033"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$13.50</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40640054" w14:textId="1BAA310E"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$13.53</w:t>
            </w:r>
          </w:p>
        </w:tc>
        <w:tc>
          <w:tcPr>
            <w:tcW w:w="1701" w:type="dxa"/>
            <w:tcBorders>
              <w:top w:val="single" w:sz="4" w:space="0" w:color="auto"/>
              <w:left w:val="nil"/>
              <w:bottom w:val="single" w:sz="4" w:space="0" w:color="auto"/>
              <w:right w:val="nil"/>
            </w:tcBorders>
            <w:shd w:val="clear" w:color="000000" w:fill="FFFFFF"/>
            <w:noWrap/>
            <w:vAlign w:val="center"/>
          </w:tcPr>
          <w:p w14:paraId="576D741A" w14:textId="137A8E3E"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$13.27</w:t>
            </w:r>
          </w:p>
        </w:tc>
        <w:tc>
          <w:tcPr>
            <w:tcW w:w="1701" w:type="dxa"/>
            <w:tcBorders>
              <w:top w:val="single" w:sz="4" w:space="0" w:color="auto"/>
              <w:left w:val="nil"/>
              <w:bottom w:val="single" w:sz="4" w:space="0" w:color="auto"/>
              <w:right w:val="nil"/>
            </w:tcBorders>
            <w:shd w:val="clear" w:color="000000" w:fill="FFFFFF"/>
            <w:noWrap/>
            <w:vAlign w:val="center"/>
          </w:tcPr>
          <w:p w14:paraId="1D0BDE44" w14:textId="6CC52191"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$13.52</w:t>
            </w:r>
          </w:p>
        </w:tc>
      </w:tr>
      <w:tr w:rsidR="005630A4" w:rsidRPr="005C23E7" w14:paraId="24B4C649" w14:textId="77777777" w:rsidTr="006F520B">
        <w:trPr>
          <w:trHeight w:val="320"/>
        </w:trPr>
        <w:tc>
          <w:tcPr>
            <w:tcW w:w="2400" w:type="dxa"/>
            <w:tcBorders>
              <w:top w:val="single" w:sz="4" w:space="0" w:color="auto"/>
              <w:left w:val="nil"/>
              <w:bottom w:val="single" w:sz="4" w:space="0" w:color="auto"/>
              <w:right w:val="nil"/>
            </w:tcBorders>
            <w:vAlign w:val="center"/>
          </w:tcPr>
          <w:p w14:paraId="0F002F85"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Package management service fees</w:t>
            </w:r>
          </w:p>
        </w:tc>
        <w:tc>
          <w:tcPr>
            <w:tcW w:w="1701" w:type="dxa"/>
            <w:tcBorders>
              <w:top w:val="single" w:sz="4" w:space="0" w:color="auto"/>
              <w:left w:val="nil"/>
              <w:bottom w:val="single" w:sz="4" w:space="0" w:color="auto"/>
              <w:right w:val="single" w:sz="4" w:space="0" w:color="auto"/>
            </w:tcBorders>
            <w:vAlign w:val="center"/>
          </w:tcPr>
          <w:p w14:paraId="152BB698" w14:textId="2CCE4D06"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$9.29</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49089E50" w14:textId="651E5780"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$9.20</w:t>
            </w:r>
          </w:p>
        </w:tc>
        <w:tc>
          <w:tcPr>
            <w:tcW w:w="1701" w:type="dxa"/>
            <w:tcBorders>
              <w:top w:val="single" w:sz="4" w:space="0" w:color="auto"/>
              <w:left w:val="nil"/>
              <w:bottom w:val="single" w:sz="4" w:space="0" w:color="auto"/>
              <w:right w:val="nil"/>
            </w:tcBorders>
            <w:shd w:val="clear" w:color="000000" w:fill="FFFFFF"/>
            <w:noWrap/>
            <w:vAlign w:val="center"/>
          </w:tcPr>
          <w:p w14:paraId="6AAE4CA2" w14:textId="6F020F50"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$9.25</w:t>
            </w:r>
          </w:p>
        </w:tc>
        <w:tc>
          <w:tcPr>
            <w:tcW w:w="1701" w:type="dxa"/>
            <w:tcBorders>
              <w:top w:val="single" w:sz="4" w:space="0" w:color="auto"/>
              <w:left w:val="nil"/>
              <w:bottom w:val="single" w:sz="4" w:space="0" w:color="auto"/>
              <w:right w:val="nil"/>
            </w:tcBorders>
            <w:shd w:val="clear" w:color="000000" w:fill="FFFFFF"/>
            <w:noWrap/>
            <w:vAlign w:val="center"/>
          </w:tcPr>
          <w:p w14:paraId="3BBEE06F" w14:textId="02E62671"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$9.43</w:t>
            </w:r>
          </w:p>
        </w:tc>
      </w:tr>
      <w:tr w:rsidR="005630A4" w:rsidRPr="005C23E7" w14:paraId="2A857B3F" w14:textId="77777777" w:rsidTr="006F520B">
        <w:trPr>
          <w:trHeight w:val="320"/>
        </w:trPr>
        <w:tc>
          <w:tcPr>
            <w:tcW w:w="2400" w:type="dxa"/>
            <w:tcBorders>
              <w:top w:val="single" w:sz="4" w:space="0" w:color="auto"/>
              <w:left w:val="nil"/>
              <w:bottom w:val="single" w:sz="4" w:space="0" w:color="auto"/>
              <w:right w:val="nil"/>
            </w:tcBorders>
            <w:vAlign w:val="center"/>
          </w:tcPr>
          <w:p w14:paraId="4627AEB1"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COVID-19 funding</w:t>
            </w:r>
          </w:p>
        </w:tc>
        <w:tc>
          <w:tcPr>
            <w:tcW w:w="1701" w:type="dxa"/>
            <w:tcBorders>
              <w:top w:val="single" w:sz="4" w:space="0" w:color="auto"/>
              <w:left w:val="nil"/>
              <w:bottom w:val="single" w:sz="4" w:space="0" w:color="auto"/>
              <w:right w:val="single" w:sz="4" w:space="0" w:color="auto"/>
            </w:tcBorders>
            <w:vAlign w:val="center"/>
          </w:tcPr>
          <w:p w14:paraId="7B65A3C6" w14:textId="67BB054F"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$0.10</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0548DD37" w14:textId="5D96133C"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$0.11</w:t>
            </w:r>
          </w:p>
        </w:tc>
        <w:tc>
          <w:tcPr>
            <w:tcW w:w="1701" w:type="dxa"/>
            <w:tcBorders>
              <w:top w:val="single" w:sz="4" w:space="0" w:color="auto"/>
              <w:left w:val="nil"/>
              <w:bottom w:val="single" w:sz="4" w:space="0" w:color="auto"/>
              <w:right w:val="nil"/>
            </w:tcBorders>
            <w:shd w:val="clear" w:color="000000" w:fill="FFFFFF"/>
            <w:noWrap/>
            <w:vAlign w:val="center"/>
          </w:tcPr>
          <w:p w14:paraId="575B4B3D" w14:textId="2413C24D"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$0.06</w:t>
            </w:r>
          </w:p>
        </w:tc>
        <w:tc>
          <w:tcPr>
            <w:tcW w:w="1701" w:type="dxa"/>
            <w:tcBorders>
              <w:top w:val="single" w:sz="4" w:space="0" w:color="auto"/>
              <w:left w:val="nil"/>
              <w:bottom w:val="single" w:sz="4" w:space="0" w:color="auto"/>
              <w:right w:val="nil"/>
            </w:tcBorders>
            <w:shd w:val="clear" w:color="000000" w:fill="FFFFFF"/>
            <w:noWrap/>
            <w:vAlign w:val="center"/>
          </w:tcPr>
          <w:p w14:paraId="64624F34" w14:textId="388B90D7"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$0.10</w:t>
            </w:r>
          </w:p>
        </w:tc>
      </w:tr>
      <w:tr w:rsidR="005630A4" w:rsidRPr="005C23E7" w14:paraId="03402681" w14:textId="77777777" w:rsidTr="006F520B">
        <w:trPr>
          <w:trHeight w:val="320"/>
        </w:trPr>
        <w:tc>
          <w:tcPr>
            <w:tcW w:w="2400" w:type="dxa"/>
            <w:tcBorders>
              <w:top w:val="single" w:sz="4" w:space="0" w:color="auto"/>
              <w:left w:val="nil"/>
              <w:bottom w:val="single" w:sz="4" w:space="0" w:color="auto"/>
              <w:right w:val="nil"/>
            </w:tcBorders>
            <w:vAlign w:val="center"/>
          </w:tcPr>
          <w:p w14:paraId="5DD5F54E"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Other income</w:t>
            </w:r>
          </w:p>
        </w:tc>
        <w:tc>
          <w:tcPr>
            <w:tcW w:w="1701" w:type="dxa"/>
            <w:tcBorders>
              <w:top w:val="single" w:sz="4" w:space="0" w:color="auto"/>
              <w:left w:val="nil"/>
              <w:bottom w:val="single" w:sz="4" w:space="0" w:color="auto"/>
              <w:right w:val="single" w:sz="4" w:space="0" w:color="auto"/>
            </w:tcBorders>
            <w:vAlign w:val="center"/>
          </w:tcPr>
          <w:p w14:paraId="74308DDF" w14:textId="08CF600A"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$2.17</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05BF8A5E" w14:textId="3069A03E"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$3.27</w:t>
            </w:r>
          </w:p>
        </w:tc>
        <w:tc>
          <w:tcPr>
            <w:tcW w:w="1701" w:type="dxa"/>
            <w:tcBorders>
              <w:top w:val="single" w:sz="4" w:space="0" w:color="auto"/>
              <w:left w:val="nil"/>
              <w:bottom w:val="single" w:sz="4" w:space="0" w:color="auto"/>
              <w:right w:val="nil"/>
            </w:tcBorders>
            <w:shd w:val="clear" w:color="000000" w:fill="FFFFFF"/>
            <w:noWrap/>
            <w:vAlign w:val="center"/>
          </w:tcPr>
          <w:p w14:paraId="202BF06C" w14:textId="14D52BC7"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$1.92</w:t>
            </w:r>
          </w:p>
        </w:tc>
        <w:tc>
          <w:tcPr>
            <w:tcW w:w="1701" w:type="dxa"/>
            <w:tcBorders>
              <w:top w:val="single" w:sz="4" w:space="0" w:color="auto"/>
              <w:left w:val="nil"/>
              <w:bottom w:val="single" w:sz="4" w:space="0" w:color="auto"/>
              <w:right w:val="nil"/>
            </w:tcBorders>
            <w:shd w:val="clear" w:color="000000" w:fill="FFFFFF"/>
            <w:noWrap/>
            <w:vAlign w:val="center"/>
          </w:tcPr>
          <w:p w14:paraId="50B32285" w14:textId="1B13A442" w:rsidR="005630A4" w:rsidRPr="005C23E7" w:rsidRDefault="00FD49BE"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$0.60</w:t>
            </w:r>
          </w:p>
        </w:tc>
      </w:tr>
      <w:tr w:rsidR="005630A4" w:rsidRPr="005C23E7" w14:paraId="7D1CFF3F" w14:textId="77777777" w:rsidTr="006F520B">
        <w:trPr>
          <w:trHeight w:val="320"/>
        </w:trPr>
        <w:tc>
          <w:tcPr>
            <w:tcW w:w="2400" w:type="dxa"/>
            <w:tcBorders>
              <w:top w:val="single" w:sz="4" w:space="0" w:color="auto"/>
              <w:left w:val="nil"/>
              <w:bottom w:val="single" w:sz="4" w:space="0" w:color="auto"/>
              <w:right w:val="nil"/>
            </w:tcBorders>
            <w:shd w:val="clear" w:color="auto" w:fill="D8DADA"/>
            <w:vAlign w:val="center"/>
          </w:tcPr>
          <w:p w14:paraId="4F11E2B4" w14:textId="77777777" w:rsidR="005630A4" w:rsidRPr="005C23E7" w:rsidRDefault="005630A4">
            <w:pPr>
              <w:spacing w:before="60" w:after="60" w:line="240" w:lineRule="auto"/>
              <w:rPr>
                <w:rFonts w:asciiTheme="minorHAnsi" w:hAnsiTheme="minorHAnsi" w:cstheme="minorHAnsi"/>
                <w:b/>
                <w:sz w:val="20"/>
                <w:szCs w:val="20"/>
              </w:rPr>
            </w:pPr>
            <w:r w:rsidRPr="005C23E7">
              <w:rPr>
                <w:rFonts w:asciiTheme="minorHAnsi" w:hAnsiTheme="minorHAnsi" w:cstheme="minorHAnsi"/>
                <w:b/>
                <w:sz w:val="20"/>
                <w:szCs w:val="20"/>
              </w:rPr>
              <w:t>Total income</w:t>
            </w:r>
          </w:p>
        </w:tc>
        <w:tc>
          <w:tcPr>
            <w:tcW w:w="1701" w:type="dxa"/>
            <w:tcBorders>
              <w:top w:val="single" w:sz="4" w:space="0" w:color="auto"/>
              <w:left w:val="nil"/>
              <w:bottom w:val="single" w:sz="4" w:space="0" w:color="auto"/>
              <w:right w:val="single" w:sz="4" w:space="0" w:color="auto"/>
            </w:tcBorders>
            <w:shd w:val="clear" w:color="auto" w:fill="D8DADA"/>
            <w:vAlign w:val="center"/>
          </w:tcPr>
          <w:p w14:paraId="7C32E3F0" w14:textId="5B9132A5" w:rsidR="005630A4" w:rsidRPr="005C23E7" w:rsidRDefault="00FD49BE"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$76.11</w:t>
            </w:r>
          </w:p>
        </w:tc>
        <w:tc>
          <w:tcPr>
            <w:tcW w:w="1701" w:type="dxa"/>
            <w:tcBorders>
              <w:top w:val="single" w:sz="4" w:space="0" w:color="auto"/>
              <w:left w:val="single" w:sz="4" w:space="0" w:color="auto"/>
              <w:bottom w:val="single" w:sz="4" w:space="0" w:color="auto"/>
              <w:right w:val="nil"/>
            </w:tcBorders>
            <w:shd w:val="clear" w:color="auto" w:fill="D8DADA"/>
            <w:noWrap/>
            <w:vAlign w:val="center"/>
          </w:tcPr>
          <w:p w14:paraId="475F6925" w14:textId="6C50C665" w:rsidR="005630A4" w:rsidRPr="005C23E7" w:rsidRDefault="00FD49BE"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$80.51</w:t>
            </w:r>
          </w:p>
        </w:tc>
        <w:tc>
          <w:tcPr>
            <w:tcW w:w="1701" w:type="dxa"/>
            <w:tcBorders>
              <w:top w:val="single" w:sz="4" w:space="0" w:color="auto"/>
              <w:left w:val="nil"/>
              <w:bottom w:val="single" w:sz="4" w:space="0" w:color="auto"/>
              <w:right w:val="nil"/>
            </w:tcBorders>
            <w:shd w:val="clear" w:color="auto" w:fill="D8DADA"/>
            <w:noWrap/>
            <w:vAlign w:val="center"/>
          </w:tcPr>
          <w:p w14:paraId="32518D21" w14:textId="71D80474" w:rsidR="005630A4" w:rsidRPr="005C23E7" w:rsidRDefault="00FD49BE"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$71.82</w:t>
            </w:r>
          </w:p>
        </w:tc>
        <w:tc>
          <w:tcPr>
            <w:tcW w:w="1701" w:type="dxa"/>
            <w:tcBorders>
              <w:top w:val="single" w:sz="4" w:space="0" w:color="auto"/>
              <w:left w:val="nil"/>
              <w:bottom w:val="single" w:sz="4" w:space="0" w:color="auto"/>
              <w:right w:val="nil"/>
            </w:tcBorders>
            <w:shd w:val="clear" w:color="auto" w:fill="D8DADA"/>
            <w:noWrap/>
            <w:vAlign w:val="center"/>
          </w:tcPr>
          <w:p w14:paraId="7D9FF8E9" w14:textId="072FC869" w:rsidR="005630A4" w:rsidRPr="005C23E7" w:rsidRDefault="00FD49BE"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$71.03</w:t>
            </w:r>
          </w:p>
        </w:tc>
      </w:tr>
      <w:tr w:rsidR="005630A4" w:rsidRPr="005C23E7" w14:paraId="2C6C0373" w14:textId="77777777" w:rsidTr="006F520B">
        <w:trPr>
          <w:trHeight w:val="320"/>
        </w:trPr>
        <w:tc>
          <w:tcPr>
            <w:tcW w:w="9204" w:type="dxa"/>
            <w:gridSpan w:val="5"/>
            <w:tcBorders>
              <w:top w:val="single" w:sz="4" w:space="0" w:color="auto"/>
              <w:left w:val="nil"/>
              <w:bottom w:val="single" w:sz="4" w:space="0" w:color="auto"/>
            </w:tcBorders>
            <w:shd w:val="clear" w:color="auto" w:fill="E8DEED"/>
            <w:vAlign w:val="center"/>
            <w:hideMark/>
          </w:tcPr>
          <w:p w14:paraId="5C7916C9" w14:textId="77777777" w:rsidR="005630A4" w:rsidRPr="005C23E7" w:rsidRDefault="005630A4"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lang w:eastAsia="en-AU"/>
              </w:rPr>
              <w:t>Expenses</w:t>
            </w:r>
          </w:p>
        </w:tc>
      </w:tr>
      <w:tr w:rsidR="005630A4" w:rsidRPr="005C23E7" w14:paraId="10DDDD8D"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46CD11DE" w14:textId="34F115C5"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Internal care services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433493D" w14:textId="5E20A975"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$21.61</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7E8D8FF5" w14:textId="2611C7B8"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$22.28</w:t>
            </w:r>
          </w:p>
        </w:tc>
        <w:tc>
          <w:tcPr>
            <w:tcW w:w="1701" w:type="dxa"/>
            <w:tcBorders>
              <w:top w:val="single" w:sz="4" w:space="0" w:color="auto"/>
              <w:left w:val="nil"/>
              <w:bottom w:val="single" w:sz="4" w:space="0" w:color="auto"/>
              <w:right w:val="nil"/>
            </w:tcBorders>
            <w:shd w:val="clear" w:color="000000" w:fill="FFFFFF"/>
            <w:noWrap/>
            <w:vAlign w:val="center"/>
          </w:tcPr>
          <w:p w14:paraId="17D8B24D" w14:textId="1327ABFF"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$22.39</w:t>
            </w:r>
          </w:p>
        </w:tc>
        <w:tc>
          <w:tcPr>
            <w:tcW w:w="1701" w:type="dxa"/>
            <w:tcBorders>
              <w:top w:val="single" w:sz="4" w:space="0" w:color="auto"/>
              <w:left w:val="nil"/>
              <w:bottom w:val="single" w:sz="4" w:space="0" w:color="auto"/>
              <w:right w:val="nil"/>
            </w:tcBorders>
            <w:shd w:val="clear" w:color="000000" w:fill="FFFFFF"/>
            <w:noWrap/>
            <w:vAlign w:val="center"/>
          </w:tcPr>
          <w:p w14:paraId="6F3CF708" w14:textId="73FE1A6B"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$20.30</w:t>
            </w:r>
          </w:p>
        </w:tc>
      </w:tr>
      <w:tr w:rsidR="005630A4" w:rsidRPr="005C23E7" w14:paraId="65AB168C"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2A893694" w14:textId="1FDCFEC2"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External care services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CFF82C3" w14:textId="76487154"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$24.12</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148591F" w14:textId="5430AA76"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$27.49</w:t>
            </w:r>
          </w:p>
        </w:tc>
        <w:tc>
          <w:tcPr>
            <w:tcW w:w="1701" w:type="dxa"/>
            <w:tcBorders>
              <w:top w:val="single" w:sz="4" w:space="0" w:color="auto"/>
              <w:left w:val="nil"/>
              <w:bottom w:val="single" w:sz="4" w:space="0" w:color="auto"/>
              <w:right w:val="nil"/>
            </w:tcBorders>
            <w:shd w:val="clear" w:color="000000" w:fill="FFFFFF"/>
            <w:noWrap/>
            <w:vAlign w:val="center"/>
          </w:tcPr>
          <w:p w14:paraId="6F8FAB7D" w14:textId="6A084FF3"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$21.30</w:t>
            </w:r>
          </w:p>
        </w:tc>
        <w:tc>
          <w:tcPr>
            <w:tcW w:w="1701" w:type="dxa"/>
            <w:tcBorders>
              <w:top w:val="single" w:sz="4" w:space="0" w:color="auto"/>
              <w:left w:val="nil"/>
              <w:bottom w:val="single" w:sz="4" w:space="0" w:color="auto"/>
              <w:right w:val="nil"/>
            </w:tcBorders>
            <w:shd w:val="clear" w:color="000000" w:fill="FFFFFF"/>
            <w:noWrap/>
            <w:vAlign w:val="center"/>
          </w:tcPr>
          <w:p w14:paraId="75B2C135" w14:textId="5BF00A5F"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$20.03</w:t>
            </w:r>
          </w:p>
        </w:tc>
      </w:tr>
      <w:tr w:rsidR="005630A4" w:rsidRPr="005C23E7" w14:paraId="0FCF75AB"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6F8CE248"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Care management</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AD1D3CE" w14:textId="22CACA56"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$7.56</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EB72BD3" w14:textId="58C10754"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$7.68</w:t>
            </w:r>
          </w:p>
        </w:tc>
        <w:tc>
          <w:tcPr>
            <w:tcW w:w="1701" w:type="dxa"/>
            <w:tcBorders>
              <w:top w:val="single" w:sz="4" w:space="0" w:color="auto"/>
              <w:left w:val="nil"/>
              <w:bottom w:val="single" w:sz="4" w:space="0" w:color="auto"/>
              <w:right w:val="nil"/>
            </w:tcBorders>
            <w:shd w:val="clear" w:color="000000" w:fill="FFFFFF"/>
            <w:noWrap/>
            <w:vAlign w:val="center"/>
          </w:tcPr>
          <w:p w14:paraId="44191B03" w14:textId="0043034D"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$8.26</w:t>
            </w:r>
          </w:p>
        </w:tc>
        <w:tc>
          <w:tcPr>
            <w:tcW w:w="1701" w:type="dxa"/>
            <w:tcBorders>
              <w:top w:val="single" w:sz="4" w:space="0" w:color="auto"/>
              <w:left w:val="nil"/>
              <w:bottom w:val="single" w:sz="4" w:space="0" w:color="auto"/>
              <w:right w:val="nil"/>
            </w:tcBorders>
            <w:shd w:val="clear" w:color="000000" w:fill="FFFFFF"/>
            <w:noWrap/>
            <w:vAlign w:val="center"/>
          </w:tcPr>
          <w:p w14:paraId="122E285F" w14:textId="25E25606"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$7.10</w:t>
            </w:r>
          </w:p>
        </w:tc>
      </w:tr>
      <w:tr w:rsidR="005630A4" w:rsidRPr="005C23E7" w14:paraId="53810B2A"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24E1DA98"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Admin costs and support expenses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78BB8E9" w14:textId="770AEEBB"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$15.96</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16418542" w14:textId="79758041"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$15.59</w:t>
            </w:r>
          </w:p>
        </w:tc>
        <w:tc>
          <w:tcPr>
            <w:tcW w:w="1701" w:type="dxa"/>
            <w:tcBorders>
              <w:top w:val="single" w:sz="4" w:space="0" w:color="auto"/>
              <w:left w:val="nil"/>
              <w:bottom w:val="single" w:sz="4" w:space="0" w:color="auto"/>
              <w:right w:val="nil"/>
            </w:tcBorders>
            <w:shd w:val="clear" w:color="000000" w:fill="FFFFFF"/>
            <w:noWrap/>
            <w:vAlign w:val="center"/>
          </w:tcPr>
          <w:p w14:paraId="6AA1FACF" w14:textId="2BC6356D"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$14.79</w:t>
            </w:r>
          </w:p>
        </w:tc>
        <w:tc>
          <w:tcPr>
            <w:tcW w:w="1701" w:type="dxa"/>
            <w:tcBorders>
              <w:top w:val="single" w:sz="4" w:space="0" w:color="auto"/>
              <w:left w:val="nil"/>
              <w:bottom w:val="single" w:sz="4" w:space="0" w:color="auto"/>
              <w:right w:val="nil"/>
            </w:tcBorders>
            <w:shd w:val="clear" w:color="000000" w:fill="FFFFFF"/>
            <w:noWrap/>
            <w:vAlign w:val="center"/>
          </w:tcPr>
          <w:p w14:paraId="631FBC20" w14:textId="6DFC5B28"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$16.98</w:t>
            </w:r>
          </w:p>
        </w:tc>
      </w:tr>
      <w:tr w:rsidR="005630A4" w:rsidRPr="005C23E7" w14:paraId="473BC1D8"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1896278C" w14:textId="77777777" w:rsidR="005630A4" w:rsidRPr="005C23E7" w:rsidRDefault="005630A4">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lang w:eastAsia="en-AU"/>
              </w:rPr>
              <w:t>Other expenses and non-direct costs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377DECE" w14:textId="0541EF18"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$2.53</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38AB6079" w14:textId="4D7E0C03"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$2.83</w:t>
            </w:r>
          </w:p>
        </w:tc>
        <w:tc>
          <w:tcPr>
            <w:tcW w:w="1701" w:type="dxa"/>
            <w:tcBorders>
              <w:top w:val="single" w:sz="4" w:space="0" w:color="auto"/>
              <w:left w:val="nil"/>
              <w:bottom w:val="single" w:sz="4" w:space="0" w:color="auto"/>
              <w:right w:val="nil"/>
            </w:tcBorders>
            <w:shd w:val="clear" w:color="000000" w:fill="FFFFFF"/>
            <w:noWrap/>
            <w:vAlign w:val="center"/>
          </w:tcPr>
          <w:p w14:paraId="21A0E16B" w14:textId="779FB3F1"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$1.81</w:t>
            </w:r>
          </w:p>
        </w:tc>
        <w:tc>
          <w:tcPr>
            <w:tcW w:w="1701" w:type="dxa"/>
            <w:tcBorders>
              <w:top w:val="single" w:sz="4" w:space="0" w:color="auto"/>
              <w:left w:val="nil"/>
              <w:bottom w:val="single" w:sz="4" w:space="0" w:color="auto"/>
              <w:right w:val="nil"/>
            </w:tcBorders>
            <w:shd w:val="clear" w:color="000000" w:fill="FFFFFF"/>
            <w:noWrap/>
            <w:vAlign w:val="center"/>
          </w:tcPr>
          <w:p w14:paraId="33F48915" w14:textId="44C7111F" w:rsidR="005630A4" w:rsidRPr="005C23E7" w:rsidRDefault="00675F95" w:rsidP="00C75F43">
            <w:pPr>
              <w:spacing w:before="60" w:after="60" w:line="240" w:lineRule="auto"/>
              <w:rPr>
                <w:rFonts w:asciiTheme="minorHAnsi" w:hAnsiTheme="minorHAnsi" w:cstheme="minorHAnsi"/>
                <w:sz w:val="20"/>
                <w:szCs w:val="20"/>
                <w:lang w:eastAsia="en-AU"/>
              </w:rPr>
            </w:pPr>
            <w:r w:rsidRPr="005C23E7">
              <w:rPr>
                <w:rFonts w:asciiTheme="minorHAnsi" w:hAnsiTheme="minorHAnsi" w:cstheme="minorHAnsi"/>
                <w:sz w:val="20"/>
                <w:szCs w:val="20"/>
              </w:rPr>
              <w:t>$2.35</w:t>
            </w:r>
          </w:p>
        </w:tc>
      </w:tr>
      <w:tr w:rsidR="005630A4" w:rsidRPr="005C23E7" w14:paraId="0ECC72A3" w14:textId="77777777" w:rsidTr="006F520B">
        <w:trPr>
          <w:trHeight w:val="320"/>
        </w:trPr>
        <w:tc>
          <w:tcPr>
            <w:tcW w:w="2400" w:type="dxa"/>
            <w:tcBorders>
              <w:top w:val="single" w:sz="4" w:space="0" w:color="auto"/>
              <w:left w:val="nil"/>
              <w:bottom w:val="single" w:sz="4" w:space="0" w:color="auto"/>
              <w:right w:val="nil"/>
            </w:tcBorders>
            <w:shd w:val="clear" w:color="auto" w:fill="D8DADA"/>
            <w:vAlign w:val="center"/>
          </w:tcPr>
          <w:p w14:paraId="5A8865CA" w14:textId="77777777" w:rsidR="005630A4" w:rsidRPr="005C23E7" w:rsidRDefault="005630A4">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lang w:eastAsia="en-AU"/>
              </w:rPr>
              <w:t>Total expenses</w:t>
            </w:r>
          </w:p>
        </w:tc>
        <w:tc>
          <w:tcPr>
            <w:tcW w:w="1701" w:type="dxa"/>
            <w:tcBorders>
              <w:top w:val="single" w:sz="4" w:space="0" w:color="auto"/>
              <w:left w:val="nil"/>
              <w:bottom w:val="single" w:sz="4" w:space="0" w:color="auto"/>
              <w:right w:val="single" w:sz="4" w:space="0" w:color="auto"/>
            </w:tcBorders>
            <w:shd w:val="clear" w:color="auto" w:fill="D8DADA"/>
            <w:vAlign w:val="center"/>
          </w:tcPr>
          <w:p w14:paraId="3DB5ECEB" w14:textId="23E8B3BF"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$71.78</w:t>
            </w:r>
          </w:p>
        </w:tc>
        <w:tc>
          <w:tcPr>
            <w:tcW w:w="1701" w:type="dxa"/>
            <w:tcBorders>
              <w:top w:val="single" w:sz="4" w:space="0" w:color="auto"/>
              <w:left w:val="single" w:sz="4" w:space="0" w:color="auto"/>
              <w:bottom w:val="single" w:sz="4" w:space="0" w:color="auto"/>
              <w:right w:val="nil"/>
            </w:tcBorders>
            <w:shd w:val="clear" w:color="auto" w:fill="D8DADA"/>
            <w:noWrap/>
            <w:vAlign w:val="center"/>
          </w:tcPr>
          <w:p w14:paraId="074EDADA" w14:textId="314465ED"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$75.86</w:t>
            </w:r>
          </w:p>
        </w:tc>
        <w:tc>
          <w:tcPr>
            <w:tcW w:w="1701" w:type="dxa"/>
            <w:tcBorders>
              <w:top w:val="single" w:sz="4" w:space="0" w:color="auto"/>
              <w:left w:val="nil"/>
              <w:bottom w:val="single" w:sz="4" w:space="0" w:color="auto"/>
              <w:right w:val="nil"/>
            </w:tcBorders>
            <w:shd w:val="clear" w:color="auto" w:fill="D8DADA"/>
            <w:noWrap/>
            <w:vAlign w:val="center"/>
          </w:tcPr>
          <w:p w14:paraId="772E8AC0" w14:textId="28071023"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$68.55</w:t>
            </w:r>
          </w:p>
        </w:tc>
        <w:tc>
          <w:tcPr>
            <w:tcW w:w="1701" w:type="dxa"/>
            <w:tcBorders>
              <w:top w:val="single" w:sz="4" w:space="0" w:color="auto"/>
              <w:left w:val="nil"/>
              <w:bottom w:val="single" w:sz="4" w:space="0" w:color="auto"/>
              <w:right w:val="nil"/>
            </w:tcBorders>
            <w:shd w:val="clear" w:color="auto" w:fill="D8DADA"/>
            <w:noWrap/>
            <w:vAlign w:val="center"/>
          </w:tcPr>
          <w:p w14:paraId="4F8DD25F" w14:textId="3202DCCB"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$66.77</w:t>
            </w:r>
          </w:p>
        </w:tc>
      </w:tr>
      <w:tr w:rsidR="005630A4" w:rsidRPr="005C23E7" w14:paraId="429AB6B9" w14:textId="77777777" w:rsidTr="006F520B">
        <w:trPr>
          <w:trHeight w:val="320"/>
        </w:trPr>
        <w:tc>
          <w:tcPr>
            <w:tcW w:w="2400" w:type="dxa"/>
            <w:tcBorders>
              <w:top w:val="single" w:sz="4" w:space="0" w:color="auto"/>
              <w:left w:val="nil"/>
              <w:bottom w:val="single" w:sz="8" w:space="0" w:color="auto"/>
              <w:right w:val="nil"/>
            </w:tcBorders>
            <w:shd w:val="clear" w:color="auto" w:fill="D8DADA"/>
            <w:vAlign w:val="center"/>
            <w:hideMark/>
          </w:tcPr>
          <w:p w14:paraId="54568ED0" w14:textId="47B74072" w:rsidR="005630A4" w:rsidRPr="005C23E7" w:rsidRDefault="005630A4">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lang w:eastAsia="en-AU"/>
              </w:rPr>
              <w:t>Total profit</w:t>
            </w:r>
            <w:r w:rsidR="000D49DA" w:rsidRPr="005C23E7">
              <w:rPr>
                <w:rFonts w:asciiTheme="minorHAnsi" w:hAnsiTheme="minorHAnsi" w:cstheme="minorHAnsi"/>
                <w:b/>
                <w:sz w:val="20"/>
                <w:szCs w:val="20"/>
                <w:lang w:eastAsia="en-AU"/>
              </w:rPr>
              <w:t xml:space="preserve"> </w:t>
            </w:r>
            <w:r w:rsidRPr="005C23E7">
              <w:rPr>
                <w:rFonts w:asciiTheme="minorHAnsi" w:hAnsiTheme="minorHAnsi" w:cstheme="minorHAnsi"/>
                <w:b/>
                <w:sz w:val="20"/>
                <w:szCs w:val="20"/>
                <w:lang w:eastAsia="en-AU"/>
              </w:rPr>
              <w:t>/</w:t>
            </w:r>
            <w:r w:rsidR="000D49DA" w:rsidRPr="005C23E7">
              <w:rPr>
                <w:rFonts w:asciiTheme="minorHAnsi" w:hAnsiTheme="minorHAnsi" w:cstheme="minorHAnsi"/>
                <w:b/>
                <w:sz w:val="20"/>
                <w:szCs w:val="20"/>
                <w:lang w:eastAsia="en-AU"/>
              </w:rPr>
              <w:t xml:space="preserve"> </w:t>
            </w:r>
            <w:r w:rsidRPr="005C23E7">
              <w:rPr>
                <w:rFonts w:asciiTheme="minorHAnsi" w:hAnsiTheme="minorHAnsi" w:cstheme="minorHAnsi"/>
                <w:b/>
                <w:sz w:val="20"/>
                <w:szCs w:val="20"/>
                <w:lang w:eastAsia="en-AU"/>
              </w:rPr>
              <w:t>(loss)</w:t>
            </w:r>
          </w:p>
        </w:tc>
        <w:tc>
          <w:tcPr>
            <w:tcW w:w="1701" w:type="dxa"/>
            <w:tcBorders>
              <w:top w:val="single" w:sz="4" w:space="0" w:color="auto"/>
              <w:left w:val="nil"/>
              <w:bottom w:val="single" w:sz="8" w:space="0" w:color="auto"/>
              <w:right w:val="single" w:sz="4" w:space="0" w:color="auto"/>
            </w:tcBorders>
            <w:shd w:val="clear" w:color="auto" w:fill="D8DADA"/>
            <w:vAlign w:val="center"/>
          </w:tcPr>
          <w:p w14:paraId="17B192DD" w14:textId="32DD1590"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$4.33</w:t>
            </w:r>
          </w:p>
        </w:tc>
        <w:tc>
          <w:tcPr>
            <w:tcW w:w="1701" w:type="dxa"/>
            <w:tcBorders>
              <w:top w:val="single" w:sz="4" w:space="0" w:color="auto"/>
              <w:left w:val="single" w:sz="4" w:space="0" w:color="auto"/>
              <w:bottom w:val="single" w:sz="8" w:space="0" w:color="auto"/>
              <w:right w:val="nil"/>
            </w:tcBorders>
            <w:shd w:val="clear" w:color="auto" w:fill="D8DADA"/>
            <w:noWrap/>
            <w:vAlign w:val="center"/>
          </w:tcPr>
          <w:p w14:paraId="125BDED6" w14:textId="66910988"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$4.65</w:t>
            </w:r>
          </w:p>
        </w:tc>
        <w:tc>
          <w:tcPr>
            <w:tcW w:w="1701" w:type="dxa"/>
            <w:tcBorders>
              <w:top w:val="single" w:sz="4" w:space="0" w:color="auto"/>
              <w:left w:val="nil"/>
              <w:bottom w:val="single" w:sz="8" w:space="0" w:color="auto"/>
              <w:right w:val="nil"/>
            </w:tcBorders>
            <w:shd w:val="clear" w:color="auto" w:fill="D8DADA"/>
            <w:noWrap/>
            <w:vAlign w:val="center"/>
          </w:tcPr>
          <w:p w14:paraId="69807435" w14:textId="6527868A"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$3.27</w:t>
            </w:r>
          </w:p>
        </w:tc>
        <w:tc>
          <w:tcPr>
            <w:tcW w:w="1701" w:type="dxa"/>
            <w:tcBorders>
              <w:top w:val="single" w:sz="4" w:space="0" w:color="auto"/>
              <w:left w:val="nil"/>
              <w:bottom w:val="single" w:sz="8" w:space="0" w:color="auto"/>
              <w:right w:val="nil"/>
            </w:tcBorders>
            <w:shd w:val="clear" w:color="auto" w:fill="D8DADA"/>
            <w:noWrap/>
            <w:vAlign w:val="center"/>
          </w:tcPr>
          <w:p w14:paraId="7FF7057E" w14:textId="386137B2" w:rsidR="005630A4" w:rsidRPr="005C23E7" w:rsidRDefault="00675F95" w:rsidP="00C75F43">
            <w:pPr>
              <w:spacing w:before="60" w:after="60" w:line="240" w:lineRule="auto"/>
              <w:rPr>
                <w:rFonts w:asciiTheme="minorHAnsi" w:hAnsiTheme="minorHAnsi" w:cstheme="minorHAnsi"/>
                <w:b/>
                <w:sz w:val="20"/>
                <w:szCs w:val="20"/>
                <w:lang w:eastAsia="en-AU"/>
              </w:rPr>
            </w:pPr>
            <w:r w:rsidRPr="005C23E7">
              <w:rPr>
                <w:rFonts w:asciiTheme="minorHAnsi" w:hAnsiTheme="minorHAnsi" w:cstheme="minorHAnsi"/>
                <w:b/>
                <w:sz w:val="20"/>
                <w:szCs w:val="20"/>
              </w:rPr>
              <w:t>$4.26</w:t>
            </w:r>
          </w:p>
        </w:tc>
      </w:tr>
    </w:tbl>
    <w:p w14:paraId="4460AC1A" w14:textId="77777777" w:rsidR="005630A4" w:rsidRPr="005C23E7" w:rsidRDefault="005630A4" w:rsidP="005630A4">
      <w:pPr>
        <w:spacing w:before="0" w:after="0" w:line="240" w:lineRule="auto"/>
        <w:rPr>
          <w:sz w:val="22"/>
          <w:szCs w:val="22"/>
        </w:rPr>
      </w:pPr>
    </w:p>
    <w:p w14:paraId="4BB73391" w14:textId="77777777" w:rsidR="005630A4" w:rsidRPr="005C23E7" w:rsidRDefault="005630A4" w:rsidP="005630A4">
      <w:pPr>
        <w:spacing w:before="0" w:after="0" w:line="240" w:lineRule="auto"/>
        <w:rPr>
          <w:b/>
          <w:bCs w:val="0"/>
          <w:sz w:val="22"/>
          <w:szCs w:val="16"/>
        </w:rPr>
      </w:pPr>
    </w:p>
    <w:p w14:paraId="0102BE32" w14:textId="77777777" w:rsidR="0033703A" w:rsidRPr="005C23E7" w:rsidRDefault="0033703A" w:rsidP="00645168">
      <w:pPr>
        <w:spacing w:after="120"/>
      </w:pPr>
      <w:r w:rsidRPr="005C23E7">
        <w:t>When considering the average EBITDA results for 2023-24, by quartile:</w:t>
      </w:r>
    </w:p>
    <w:p w14:paraId="61472595" w14:textId="45AFC74A" w:rsidR="0033703A" w:rsidRPr="005C23E7" w:rsidRDefault="0033703A" w:rsidP="00A171F4">
      <w:pPr>
        <w:pStyle w:val="ListParagraph"/>
        <w:numPr>
          <w:ilvl w:val="0"/>
          <w:numId w:val="20"/>
        </w:numPr>
        <w:spacing w:after="120"/>
        <w:contextualSpacing w:val="0"/>
      </w:pPr>
      <w:r w:rsidRPr="005C23E7">
        <w:t xml:space="preserve">in the </w:t>
      </w:r>
      <w:r w:rsidRPr="005C23E7">
        <w:rPr>
          <w:b/>
          <w:bCs w:val="0"/>
        </w:rPr>
        <w:t>top quartile</w:t>
      </w:r>
      <w:r w:rsidRPr="005C23E7">
        <w:t xml:space="preserve">, </w:t>
      </w:r>
      <w:r w:rsidR="00B63DF1" w:rsidRPr="005C23E7">
        <w:t>regional</w:t>
      </w:r>
      <w:r w:rsidRPr="005C23E7">
        <w:t xml:space="preserve"> providers ($1</w:t>
      </w:r>
      <w:r w:rsidR="00B63DF1" w:rsidRPr="005C23E7">
        <w:t>7.68</w:t>
      </w:r>
      <w:r w:rsidRPr="005C23E7">
        <w:t xml:space="preserve"> per care recipient per day) </w:t>
      </w:r>
      <w:r w:rsidR="00B63DF1" w:rsidRPr="005C23E7">
        <w:t>o</w:t>
      </w:r>
      <w:r w:rsidRPr="005C23E7">
        <w:t>utperform</w:t>
      </w:r>
      <w:r w:rsidR="00B63DF1" w:rsidRPr="005C23E7">
        <w:t>ed</w:t>
      </w:r>
      <w:r w:rsidRPr="005C23E7">
        <w:t xml:space="preserve"> </w:t>
      </w:r>
      <w:r w:rsidR="00B63DF1" w:rsidRPr="005C23E7">
        <w:t>metropolitan</w:t>
      </w:r>
      <w:r w:rsidRPr="005C23E7">
        <w:t xml:space="preserve"> ($1</w:t>
      </w:r>
      <w:r w:rsidR="005A2AA3" w:rsidRPr="005C23E7">
        <w:t>5.83</w:t>
      </w:r>
      <w:r w:rsidRPr="005C23E7">
        <w:t>)</w:t>
      </w:r>
      <w:r w:rsidR="00AC443B">
        <w:t>,</w:t>
      </w:r>
      <w:r w:rsidRPr="005C23E7">
        <w:t xml:space="preserve"> and </w:t>
      </w:r>
      <w:r w:rsidR="00B63DF1" w:rsidRPr="005C23E7">
        <w:t>metropolitan and regional pr</w:t>
      </w:r>
      <w:r w:rsidRPr="005C23E7">
        <w:t>oviders ($1</w:t>
      </w:r>
      <w:r w:rsidR="005A2AA3" w:rsidRPr="005C23E7">
        <w:t>2.50</w:t>
      </w:r>
      <w:r w:rsidRPr="005C23E7">
        <w:t xml:space="preserve">) </w:t>
      </w:r>
    </w:p>
    <w:p w14:paraId="01799F6C" w14:textId="50E181B0" w:rsidR="0033703A" w:rsidRPr="005C23E7" w:rsidRDefault="0033703A" w:rsidP="00A171F4">
      <w:pPr>
        <w:pStyle w:val="ListParagraph"/>
        <w:numPr>
          <w:ilvl w:val="0"/>
          <w:numId w:val="20"/>
        </w:numPr>
        <w:spacing w:after="120"/>
        <w:contextualSpacing w:val="0"/>
      </w:pPr>
      <w:r w:rsidRPr="005C23E7">
        <w:t xml:space="preserve">in the </w:t>
      </w:r>
      <w:r w:rsidRPr="005C23E7">
        <w:rPr>
          <w:b/>
          <w:bCs w:val="0"/>
        </w:rPr>
        <w:t>bottom quartile</w:t>
      </w:r>
      <w:r w:rsidRPr="005C23E7">
        <w:t xml:space="preserve">, </w:t>
      </w:r>
      <w:r w:rsidR="00E32BBA" w:rsidRPr="005C23E7">
        <w:t>regional</w:t>
      </w:r>
      <w:r w:rsidRPr="005C23E7">
        <w:t xml:space="preserve"> providers (</w:t>
      </w:r>
      <w:r w:rsidR="006A5E10" w:rsidRPr="005C23E7">
        <w:t>a loss of</w:t>
      </w:r>
      <w:r w:rsidRPr="005C23E7">
        <w:t xml:space="preserve"> $</w:t>
      </w:r>
      <w:r w:rsidR="00971874" w:rsidRPr="005C23E7">
        <w:t>6.24</w:t>
      </w:r>
      <w:r w:rsidRPr="005C23E7">
        <w:t xml:space="preserve"> per care recipient per day) recorded </w:t>
      </w:r>
      <w:r w:rsidR="004003ED" w:rsidRPr="005C23E7">
        <w:t>a larger</w:t>
      </w:r>
      <w:r w:rsidR="00971874" w:rsidRPr="005C23E7">
        <w:t xml:space="preserve"> l</w:t>
      </w:r>
      <w:r w:rsidRPr="005C23E7">
        <w:t xml:space="preserve">oss compared to </w:t>
      </w:r>
      <w:r w:rsidR="00807E0B" w:rsidRPr="005C23E7">
        <w:t>metropolitan providers</w:t>
      </w:r>
      <w:r w:rsidRPr="005C23E7">
        <w:t xml:space="preserve"> (</w:t>
      </w:r>
      <w:r w:rsidR="006A5E10" w:rsidRPr="005C23E7">
        <w:t>a loss of</w:t>
      </w:r>
      <w:r w:rsidRPr="005C23E7">
        <w:t xml:space="preserve"> $</w:t>
      </w:r>
      <w:r w:rsidR="00807E0B" w:rsidRPr="005C23E7">
        <w:t>5.29</w:t>
      </w:r>
      <w:r w:rsidRPr="005C23E7">
        <w:t>)</w:t>
      </w:r>
      <w:r w:rsidR="00DF4459">
        <w:t>,</w:t>
      </w:r>
      <w:r w:rsidRPr="005C23E7">
        <w:t xml:space="preserve"> and </w:t>
      </w:r>
      <w:r w:rsidR="00807E0B" w:rsidRPr="005C23E7">
        <w:t xml:space="preserve">metropolitan and regional providers </w:t>
      </w:r>
      <w:r w:rsidRPr="005C23E7">
        <w:t>(</w:t>
      </w:r>
      <w:r w:rsidR="006A5E10" w:rsidRPr="005C23E7">
        <w:t>a loss of</w:t>
      </w:r>
      <w:r w:rsidRPr="005C23E7">
        <w:t xml:space="preserve"> $</w:t>
      </w:r>
      <w:r w:rsidR="00807E0B" w:rsidRPr="005C23E7">
        <w:t>2.99</w:t>
      </w:r>
      <w:r w:rsidRPr="005C23E7">
        <w:t xml:space="preserve">). </w:t>
      </w:r>
    </w:p>
    <w:p w14:paraId="0EFCD3B4" w14:textId="00D4147B" w:rsidR="00F652AC" w:rsidRPr="005C23E7" w:rsidRDefault="00217F1E" w:rsidP="00645168">
      <w:pPr>
        <w:spacing w:after="120"/>
      </w:pPr>
      <w:r w:rsidRPr="005C23E7">
        <w:t>In 2023-24, 21.7% of r</w:t>
      </w:r>
      <w:r w:rsidR="0091130B" w:rsidRPr="005C23E7">
        <w:t xml:space="preserve">egional providers </w:t>
      </w:r>
      <w:r w:rsidRPr="005C23E7">
        <w:t xml:space="preserve">were </w:t>
      </w:r>
      <w:r w:rsidR="0091130B" w:rsidRPr="005C23E7">
        <w:t>in the top quartile, while</w:t>
      </w:r>
      <w:r w:rsidRPr="005C23E7">
        <w:t xml:space="preserve"> 34.9% were</w:t>
      </w:r>
      <w:r w:rsidR="0091130B" w:rsidRPr="005C23E7">
        <w:t xml:space="preserve"> in the bottom quartile</w:t>
      </w:r>
      <w:r w:rsidR="009F2DE7" w:rsidRPr="005C23E7">
        <w:t xml:space="preserve">. </w:t>
      </w:r>
      <w:r w:rsidR="00EC3ACF" w:rsidRPr="005C23E7">
        <w:t xml:space="preserve">Comparatively, </w:t>
      </w:r>
      <w:r w:rsidRPr="005C23E7">
        <w:t xml:space="preserve">28.3% of </w:t>
      </w:r>
      <w:r w:rsidR="00EC3ACF" w:rsidRPr="005C23E7">
        <w:t xml:space="preserve">metropolitan providers </w:t>
      </w:r>
      <w:r w:rsidRPr="005C23E7">
        <w:t xml:space="preserve">were </w:t>
      </w:r>
      <w:r w:rsidR="00EC3ACF" w:rsidRPr="005C23E7">
        <w:t xml:space="preserve">in the top quartile, while </w:t>
      </w:r>
      <w:r w:rsidRPr="005C23E7">
        <w:t xml:space="preserve">only 19.8% were </w:t>
      </w:r>
      <w:r w:rsidR="00EC3ACF" w:rsidRPr="005C23E7">
        <w:t xml:space="preserve">in the bottom quartile. </w:t>
      </w:r>
      <w:r w:rsidR="00F652AC" w:rsidRPr="005C23E7">
        <w:t>Th</w:t>
      </w:r>
      <w:r w:rsidRPr="005C23E7">
        <w:t>is</w:t>
      </w:r>
      <w:r w:rsidR="00211EE2" w:rsidRPr="005C23E7">
        <w:t xml:space="preserve"> difference in</w:t>
      </w:r>
      <w:r w:rsidRPr="005C23E7">
        <w:t xml:space="preserve"> distribution of providers by location</w:t>
      </w:r>
      <w:r w:rsidR="00211EE2" w:rsidRPr="005C23E7">
        <w:t xml:space="preserve"> type</w:t>
      </w:r>
      <w:r w:rsidRPr="005C23E7">
        <w:t xml:space="preserve"> across the quartiles </w:t>
      </w:r>
      <w:r w:rsidR="00211EE2" w:rsidRPr="005C23E7">
        <w:t>drove</w:t>
      </w:r>
      <w:r w:rsidR="00F652AC" w:rsidRPr="005C23E7">
        <w:t xml:space="preserve"> the variance in </w:t>
      </w:r>
      <w:r w:rsidR="00211EE2" w:rsidRPr="005C23E7">
        <w:t xml:space="preserve">overall average EBITDA </w:t>
      </w:r>
      <w:r w:rsidR="00F652AC" w:rsidRPr="005C23E7">
        <w:t>results between metropolitan and regional providers.</w:t>
      </w:r>
    </w:p>
    <w:p w14:paraId="1B0C000F" w14:textId="52A7EE08" w:rsidR="008C7D01" w:rsidRPr="00041ABC" w:rsidRDefault="00595E97" w:rsidP="00041ABC">
      <w:pPr>
        <w:pStyle w:val="NormalreportStyleAfter6pt"/>
      </w:pPr>
      <w:r>
        <w:lastRenderedPageBreak/>
        <w:fldChar w:fldCharType="begin"/>
      </w:r>
      <w:r>
        <w:instrText xml:space="preserve"> REF _Ref201656792 \h </w:instrText>
      </w:r>
      <w:r>
        <w:fldChar w:fldCharType="separate"/>
      </w:r>
      <w:r w:rsidR="0071468B" w:rsidRPr="005C23E7">
        <w:t xml:space="preserve">Chart </w:t>
      </w:r>
      <w:r w:rsidR="0071468B">
        <w:rPr>
          <w:noProof/>
        </w:rPr>
        <w:t>2</w:t>
      </w:r>
      <w:r w:rsidR="0071468B" w:rsidRPr="005C23E7">
        <w:t>.</w:t>
      </w:r>
      <w:r w:rsidR="0071468B">
        <w:rPr>
          <w:noProof/>
        </w:rPr>
        <w:t>4</w:t>
      </w:r>
      <w:r>
        <w:fldChar w:fldCharType="end"/>
      </w:r>
      <w:r>
        <w:t xml:space="preserve"> </w:t>
      </w:r>
      <w:r w:rsidR="00F652AC" w:rsidRPr="005C23E7">
        <w:t xml:space="preserve">shows the quartile analysis of the average EBITDA per care recipient per day for </w:t>
      </w:r>
      <w:r w:rsidR="00A72508" w:rsidRPr="005C23E7">
        <w:t>HCP</w:t>
      </w:r>
      <w:r w:rsidR="00F652AC" w:rsidRPr="005C23E7">
        <w:t xml:space="preserve"> providers by location in 2023-24.</w:t>
      </w:r>
      <w:bookmarkStart w:id="154" w:name="_Ref195092001"/>
      <w:bookmarkStart w:id="155" w:name="_Toc195097815"/>
    </w:p>
    <w:p w14:paraId="59996373" w14:textId="21ADE78C" w:rsidR="005630A4" w:rsidRPr="005C23E7" w:rsidRDefault="005630A4" w:rsidP="00BC7DD0">
      <w:pPr>
        <w:pStyle w:val="Caption"/>
      </w:pPr>
      <w:bookmarkStart w:id="156" w:name="_Ref201656792"/>
      <w:r w:rsidRPr="005C23E7">
        <w:t xml:space="preserve">Chart </w:t>
      </w:r>
      <w:r w:rsidR="007C40CE">
        <w:fldChar w:fldCharType="begin"/>
      </w:r>
      <w:r w:rsidR="007C40CE">
        <w:instrText xml:space="preserve"> STYLEREF 1 \s </w:instrText>
      </w:r>
      <w:r w:rsidR="007C40CE">
        <w:fldChar w:fldCharType="separate"/>
      </w:r>
      <w:r w:rsidR="0071468B">
        <w:rPr>
          <w:noProof/>
        </w:rPr>
        <w:t>2</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4</w:t>
      </w:r>
      <w:r w:rsidR="007C40CE">
        <w:fldChar w:fldCharType="end"/>
      </w:r>
      <w:bookmarkEnd w:id="154"/>
      <w:bookmarkEnd w:id="156"/>
      <w:r w:rsidR="006746AE" w:rsidRPr="005C23E7">
        <w:t>:</w:t>
      </w:r>
      <w:r w:rsidRPr="005C23E7">
        <w:t xml:space="preserve"> </w:t>
      </w:r>
      <w:r w:rsidR="00A72508" w:rsidRPr="005C23E7">
        <w:t>HCP providers</w:t>
      </w:r>
      <w:r w:rsidRPr="005C23E7">
        <w:t xml:space="preserve"> average EBITDA per care recipient per day, by quartile and location</w:t>
      </w:r>
      <w:r w:rsidR="00C005F7" w:rsidRPr="005C23E7">
        <w:t xml:space="preserve"> </w:t>
      </w:r>
      <w:r w:rsidRPr="005C23E7">
        <w:t>(number of providers in parentheses</w:t>
      </w:r>
      <w:r w:rsidR="00C005F7" w:rsidRPr="005C23E7">
        <w:t>)</w:t>
      </w:r>
      <w:r w:rsidRPr="005C23E7">
        <w:t>, 2023-24</w:t>
      </w:r>
      <w:bookmarkEnd w:id="155"/>
    </w:p>
    <w:p w14:paraId="6C892723" w14:textId="220AF10D" w:rsidR="005630A4" w:rsidRPr="005C23E7" w:rsidRDefault="00726503" w:rsidP="005630A4">
      <w:r w:rsidRPr="005C23E7">
        <w:rPr>
          <w:noProof/>
        </w:rPr>
        <w:drawing>
          <wp:inline distT="0" distB="0" distL="0" distR="0" wp14:anchorId="28C4FC7A" wp14:editId="37591128">
            <wp:extent cx="5746994" cy="3195027"/>
            <wp:effectExtent l="0" t="0" r="6350" b="5715"/>
            <wp:docPr id="829181178" name="Picture 829181178" descr="Chart 2.4 is a clustered column chart titled HCP providers average EBITDA per care recipient per day, by quartile and location (number of providers in parentheses), 2023-24. The average EBITDA quartile analysis shows regional providers ($17.68 per care recipient per day, with a total of 61 providers or 21.7% of total regional providers in this quartile) outperformed metropolitan providers ($15.83 per care recipient per day, with a total of 130 providers or 28.3% of total regional providers in this quartile). Whereas in the bottom quartile the average EBITDA for metropolitan providers was negative $5.29 (with a total of 91 providers or 19.8% of total metropolitan providers in this quartile) and the outperformed regional providers average EBITDA (negative $6.24, with a total of 98 providers or 34.9% of total regional providers were in this quartile). Metropolitan providers had an overall higher average EBITDA $5.13 per care recipient per day compared to regional providers ($3.68).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81178" name="Picture 25" descr="Chart 2.4 is a clustered column chart titled HCP providers average EBITDA per care recipient per day, by quartile and location (number of providers in parentheses), 2023-24. The average EBITDA quartile analysis shows regional providers ($17.68 per care recipient per day, with a total of 61 providers or 21.7% of total regional providers in this quartile) outperformed metropolitan providers ($15.83 per care recipient per day, with a total of 130 providers or 28.3% of total regional providers in this quartile). Whereas in the bottom quartile the average EBITDA for metropolitan providers was negative $5.29 (with a total of 91 providers or 19.8% of total metropolitan providers in this quartile) and the outperformed regional providers average EBITDA (negative $6.24, with a total of 98 providers or 34.9% of total regional providers were in this quartile). Metropolitan providers had an overall higher average EBITDA $5.13 per care recipient per day compared to regional providers ($3.68).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994" cy="3195027"/>
                    </a:xfrm>
                    <a:prstGeom prst="rect">
                      <a:avLst/>
                    </a:prstGeom>
                    <a:noFill/>
                  </pic:spPr>
                </pic:pic>
              </a:graphicData>
            </a:graphic>
          </wp:inline>
        </w:drawing>
      </w:r>
    </w:p>
    <w:p w14:paraId="64AF6D49" w14:textId="77777777" w:rsidR="005630A4" w:rsidRPr="005C23E7" w:rsidRDefault="005630A4" w:rsidP="005630A4">
      <w:pPr>
        <w:spacing w:before="0" w:after="0" w:line="240" w:lineRule="auto"/>
        <w:rPr>
          <w:b/>
          <w:bCs w:val="0"/>
          <w:i/>
          <w:iCs/>
          <w:color w:val="68437B" w:themeColor="accent3" w:themeShade="BF"/>
        </w:rPr>
      </w:pPr>
    </w:p>
    <w:p w14:paraId="39008839" w14:textId="77777777" w:rsidR="005630A4" w:rsidRPr="005C23E7" w:rsidRDefault="005630A4" w:rsidP="002876F6">
      <w:pPr>
        <w:pStyle w:val="Style5"/>
        <w:numPr>
          <w:ilvl w:val="0"/>
          <w:numId w:val="0"/>
        </w:numPr>
        <w:spacing w:before="120" w:after="120"/>
        <w:ind w:left="1008" w:hanging="1008"/>
      </w:pPr>
      <w:r w:rsidRPr="005C23E7">
        <w:t xml:space="preserve">Provider scale </w:t>
      </w:r>
    </w:p>
    <w:p w14:paraId="3C15E6DA" w14:textId="3303C7E3" w:rsidR="00711957" w:rsidRPr="005C23E7" w:rsidRDefault="006B7D20" w:rsidP="00645168">
      <w:pPr>
        <w:spacing w:after="120"/>
      </w:pPr>
      <w:r w:rsidRPr="005C23E7">
        <w:t>In 2023-24, t</w:t>
      </w:r>
      <w:r w:rsidR="0013427A" w:rsidRPr="005C23E7">
        <w:t>he</w:t>
      </w:r>
      <w:r w:rsidR="0046598C" w:rsidRPr="005C23E7">
        <w:t>re was little variance in the</w:t>
      </w:r>
      <w:r w:rsidR="0013427A" w:rsidRPr="005C23E7">
        <w:t xml:space="preserve"> </w:t>
      </w:r>
      <w:r w:rsidR="00D77447" w:rsidRPr="005C23E7">
        <w:t>NPBT of</w:t>
      </w:r>
      <w:r w:rsidR="00FF0DF5" w:rsidRPr="005C23E7">
        <w:t xml:space="preserve"> </w:t>
      </w:r>
      <w:r w:rsidR="00FD3DD6" w:rsidRPr="005C23E7">
        <w:t>HCP</w:t>
      </w:r>
      <w:r w:rsidR="00FF0DF5" w:rsidRPr="005C23E7">
        <w:t xml:space="preserve"> providers by scale</w:t>
      </w:r>
      <w:r w:rsidR="009B345A" w:rsidRPr="005C23E7">
        <w:t xml:space="preserve">. </w:t>
      </w:r>
      <w:r w:rsidR="00780A73" w:rsidRPr="005C23E7">
        <w:t xml:space="preserve">Providers </w:t>
      </w:r>
      <w:r w:rsidR="004121CE" w:rsidRPr="005C23E7">
        <w:t>that service</w:t>
      </w:r>
      <w:r w:rsidR="00A54E52" w:rsidRPr="005C23E7">
        <w:t>d 101 to 500 HCP</w:t>
      </w:r>
      <w:r w:rsidR="00A649E2" w:rsidRPr="005C23E7">
        <w:t>s</w:t>
      </w:r>
      <w:r w:rsidR="00A54E52" w:rsidRPr="005C23E7">
        <w:t xml:space="preserve"> reported an average NPBT result of $4.73 per care recipient per day, slightly outperforming other providers. Comparatively, those that serviced 1</w:t>
      </w:r>
      <w:r w:rsidR="00F456C1" w:rsidRPr="005C23E7">
        <w:t xml:space="preserve"> to 100 HCP</w:t>
      </w:r>
      <w:r w:rsidR="00D86653" w:rsidRPr="005C23E7">
        <w:t>s</w:t>
      </w:r>
      <w:r w:rsidR="00F456C1" w:rsidRPr="005C23E7">
        <w:t xml:space="preserve"> reported an average NPBT result of $4.35 per recipient per day</w:t>
      </w:r>
      <w:r w:rsidR="00A54E52" w:rsidRPr="005C23E7">
        <w:t xml:space="preserve">, and those that serviced </w:t>
      </w:r>
      <w:r w:rsidR="005B3D6D" w:rsidRPr="005C23E7">
        <w:t xml:space="preserve">501 or more </w:t>
      </w:r>
      <w:r w:rsidR="008755B8" w:rsidRPr="005C23E7">
        <w:t>HCP</w:t>
      </w:r>
      <w:r w:rsidR="00A649E2" w:rsidRPr="005C23E7">
        <w:t>s</w:t>
      </w:r>
      <w:r w:rsidR="00117E01" w:rsidRPr="005C23E7">
        <w:t xml:space="preserve"> </w:t>
      </w:r>
      <w:r w:rsidR="00BD72D5" w:rsidRPr="005C23E7">
        <w:t>reported</w:t>
      </w:r>
      <w:r w:rsidR="00117E01" w:rsidRPr="005C23E7">
        <w:t xml:space="preserve"> </w:t>
      </w:r>
      <w:r w:rsidR="00BD72D5" w:rsidRPr="005C23E7">
        <w:t xml:space="preserve">an average NPBT result of </w:t>
      </w:r>
      <w:r w:rsidR="00117E01" w:rsidRPr="005C23E7">
        <w:t>$4.17 per care recipient per day</w:t>
      </w:r>
      <w:r w:rsidR="00A54E52" w:rsidRPr="005C23E7">
        <w:t>.</w:t>
      </w:r>
    </w:p>
    <w:p w14:paraId="3BCD5E14" w14:textId="63BDE152" w:rsidR="00E85147" w:rsidRPr="005C23E7" w:rsidRDefault="00A54E52" w:rsidP="00645168">
      <w:pPr>
        <w:spacing w:after="120"/>
      </w:pPr>
      <w:r w:rsidRPr="005C23E7">
        <w:t xml:space="preserve">There was an observed relationship between the scale of the provider and the total income and expenses </w:t>
      </w:r>
      <w:r w:rsidR="00B7096E" w:rsidRPr="005C23E7">
        <w:t xml:space="preserve">associated with </w:t>
      </w:r>
      <w:r w:rsidR="00E85147" w:rsidRPr="005C23E7">
        <w:t>external care services</w:t>
      </w:r>
      <w:r w:rsidR="002A66A4" w:rsidRPr="005C23E7">
        <w:t xml:space="preserve"> (providers that service</w:t>
      </w:r>
      <w:r w:rsidR="00823B0C" w:rsidRPr="005C23E7">
        <w:t>d</w:t>
      </w:r>
      <w:r w:rsidR="002A66A4" w:rsidRPr="005C23E7">
        <w:t xml:space="preserve"> 1 to 100 HCP</w:t>
      </w:r>
      <w:r w:rsidR="00A649E2" w:rsidRPr="005C23E7">
        <w:t>s</w:t>
      </w:r>
      <w:r w:rsidR="002A66A4" w:rsidRPr="005C23E7">
        <w:t xml:space="preserve"> reported </w:t>
      </w:r>
      <w:r w:rsidR="00EF5876">
        <w:t xml:space="preserve">an </w:t>
      </w:r>
      <w:r w:rsidR="002A66A4" w:rsidRPr="005C23E7">
        <w:t>external care services expenditure of $19.62, compared to $24.54 in providers servicing 501 or more HCP</w:t>
      </w:r>
      <w:r w:rsidR="00A649E2" w:rsidRPr="005C23E7">
        <w:t>s</w:t>
      </w:r>
      <w:r w:rsidR="002A66A4" w:rsidRPr="005C23E7">
        <w:t>).</w:t>
      </w:r>
      <w:r w:rsidR="00F86D8C" w:rsidRPr="005C23E7">
        <w:t xml:space="preserve"> </w:t>
      </w:r>
      <w:r w:rsidR="006D298C" w:rsidRPr="005C23E7">
        <w:t>This may indicate increased use of subcontracted and brokered services</w:t>
      </w:r>
      <w:r w:rsidR="00F35955" w:rsidRPr="005C23E7">
        <w:t xml:space="preserve"> as </w:t>
      </w:r>
      <w:r w:rsidR="005028A0" w:rsidRPr="005C23E7">
        <w:t>the</w:t>
      </w:r>
      <w:r w:rsidR="008A5EEC" w:rsidRPr="005C23E7">
        <w:t xml:space="preserve"> scale of the provider increases. </w:t>
      </w:r>
    </w:p>
    <w:p w14:paraId="6225391B" w14:textId="366AEEA8" w:rsidR="001128B7" w:rsidRPr="005C23E7" w:rsidRDefault="008C7D01">
      <w:pPr>
        <w:spacing w:before="0" w:after="0" w:line="240" w:lineRule="auto"/>
      </w:pPr>
      <w:r>
        <w:br w:type="page"/>
      </w:r>
    </w:p>
    <w:tbl>
      <w:tblPr>
        <w:tblStyle w:val="TableGrid"/>
        <w:tblW w:w="0" w:type="auto"/>
        <w:shd w:val="clear" w:color="auto" w:fill="EEF4CD" w:themeFill="accent6" w:themeFillTint="33"/>
        <w:tblLook w:val="04A0" w:firstRow="1" w:lastRow="0" w:firstColumn="1" w:lastColumn="0" w:noHBand="0" w:noVBand="1"/>
      </w:tblPr>
      <w:tblGrid>
        <w:gridCol w:w="9060"/>
      </w:tblGrid>
      <w:tr w:rsidR="005630A4" w:rsidRPr="005C23E7" w14:paraId="0844C83A" w14:textId="77777777">
        <w:tc>
          <w:tcPr>
            <w:tcW w:w="9060" w:type="dxa"/>
            <w:shd w:val="clear" w:color="auto" w:fill="F8FAEA"/>
          </w:tcPr>
          <w:p w14:paraId="3D74FE51" w14:textId="77777777" w:rsidR="005630A4" w:rsidRPr="005C23E7" w:rsidRDefault="005630A4">
            <w:pPr>
              <w:spacing w:after="120"/>
              <w:rPr>
                <w:b/>
                <w:lang w:val="en-GB"/>
              </w:rPr>
            </w:pPr>
            <w:bookmarkStart w:id="157" w:name="_Ref160718595"/>
            <w:bookmarkStart w:id="158" w:name="_Ref160718590"/>
            <w:bookmarkStart w:id="159" w:name="_Toc173428874"/>
            <w:r w:rsidRPr="005C23E7">
              <w:rPr>
                <w:b/>
                <w:bCs w:val="0"/>
                <w:noProof/>
              </w:rPr>
              <w:lastRenderedPageBreak/>
              <w:drawing>
                <wp:anchor distT="0" distB="0" distL="114300" distR="114300" simplePos="0" relativeHeight="251658252" behindDoc="0" locked="0" layoutInCell="1" allowOverlap="1" wp14:anchorId="1A899419" wp14:editId="2B033523">
                  <wp:simplePos x="0" y="0"/>
                  <wp:positionH relativeFrom="column">
                    <wp:posOffset>3810</wp:posOffset>
                  </wp:positionH>
                  <wp:positionV relativeFrom="paragraph">
                    <wp:posOffset>47625</wp:posOffset>
                  </wp:positionV>
                  <wp:extent cx="226695" cy="226695"/>
                  <wp:effectExtent l="0" t="0" r="1905" b="1905"/>
                  <wp:wrapThrough wrapText="bothSides">
                    <wp:wrapPolygon edited="0">
                      <wp:start x="3630" y="0"/>
                      <wp:lineTo x="1815" y="9076"/>
                      <wp:lineTo x="1815" y="16336"/>
                      <wp:lineTo x="5445" y="19966"/>
                      <wp:lineTo x="12706" y="19966"/>
                      <wp:lineTo x="19966" y="16336"/>
                      <wp:lineTo x="19966" y="7261"/>
                      <wp:lineTo x="12706" y="0"/>
                      <wp:lineTo x="3630" y="0"/>
                    </wp:wrapPolygon>
                  </wp:wrapThrough>
                  <wp:docPr id="71123650" name="Graphic 71123650" descr="Circles with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91542" name="Graphic 2046091542" descr="Circles with arrows with solid fill"/>
                          <pic:cNvPicPr/>
                        </pic:nvPicPr>
                        <pic:blipFill>
                          <a:blip r:embed="rId45">
                            <a:extLst>
                              <a:ext uri="{96DAC541-7B7A-43D3-8B79-37D633B846F1}">
                                <asvg:svgBlip xmlns:asvg="http://schemas.microsoft.com/office/drawing/2016/SVG/main" r:embed="rId55"/>
                              </a:ext>
                            </a:extLst>
                          </a:blip>
                          <a:stretch>
                            <a:fillRect/>
                          </a:stretch>
                        </pic:blipFill>
                        <pic:spPr>
                          <a:xfrm>
                            <a:off x="0" y="0"/>
                            <a:ext cx="226695" cy="226695"/>
                          </a:xfrm>
                          <a:prstGeom prst="rect">
                            <a:avLst/>
                          </a:prstGeom>
                        </pic:spPr>
                      </pic:pic>
                    </a:graphicData>
                  </a:graphic>
                  <wp14:sizeRelH relativeFrom="margin">
                    <wp14:pctWidth>0</wp14:pctWidth>
                  </wp14:sizeRelH>
                  <wp14:sizeRelV relativeFrom="margin">
                    <wp14:pctHeight>0</wp14:pctHeight>
                  </wp14:sizeRelV>
                </wp:anchor>
              </w:drawing>
            </w:r>
            <w:r w:rsidRPr="005C23E7">
              <w:rPr>
                <w:b/>
                <w:lang w:val="en-GB"/>
              </w:rPr>
              <w:t>Methodology change: Determining the ‘scale’ of a provider</w:t>
            </w:r>
          </w:p>
          <w:p w14:paraId="4C4D3028" w14:textId="2B8742B3" w:rsidR="005630A4" w:rsidRPr="005C23E7" w:rsidRDefault="005630A4" w:rsidP="00645168">
            <w:pPr>
              <w:spacing w:after="120"/>
              <w:rPr>
                <w:lang w:val="en-GB"/>
              </w:rPr>
            </w:pPr>
            <w:r w:rsidRPr="005C23E7">
              <w:rPr>
                <w:lang w:val="en-GB"/>
              </w:rPr>
              <w:t xml:space="preserve">For the 2023-24 FRAACS, the scale of </w:t>
            </w:r>
            <w:r w:rsidR="00F90E04" w:rsidRPr="005C23E7">
              <w:rPr>
                <w:lang w:val="en-GB"/>
              </w:rPr>
              <w:t>home care</w:t>
            </w:r>
            <w:r w:rsidRPr="005C23E7">
              <w:rPr>
                <w:lang w:val="en-GB"/>
              </w:rPr>
              <w:t xml:space="preserve"> providers has been determined by reviewing the number of </w:t>
            </w:r>
            <w:r w:rsidR="00F90E04" w:rsidRPr="005C23E7">
              <w:rPr>
                <w:lang w:val="en-GB"/>
              </w:rPr>
              <w:t>home care</w:t>
            </w:r>
            <w:r w:rsidRPr="005C23E7">
              <w:rPr>
                <w:lang w:val="en-GB"/>
              </w:rPr>
              <w:t xml:space="preserve"> recipients (</w:t>
            </w:r>
            <w:r w:rsidR="00546B67" w:rsidRPr="005C23E7">
              <w:rPr>
                <w:lang w:val="en-GB"/>
              </w:rPr>
              <w:t>i.e., the number of</w:t>
            </w:r>
            <w:r w:rsidRPr="005C23E7">
              <w:rPr>
                <w:lang w:val="en-GB"/>
              </w:rPr>
              <w:t xml:space="preserve"> HCP</w:t>
            </w:r>
            <w:r w:rsidR="00A649E2" w:rsidRPr="005C23E7">
              <w:rPr>
                <w:lang w:val="en-GB"/>
              </w:rPr>
              <w:t>s</w:t>
            </w:r>
            <w:r w:rsidRPr="005C23E7">
              <w:rPr>
                <w:lang w:val="en-GB"/>
              </w:rPr>
              <w:t xml:space="preserve">) they service. As the number of care recipients serviced more accurately reflects </w:t>
            </w:r>
            <w:r w:rsidR="00BA5D9D" w:rsidRPr="005C23E7">
              <w:rPr>
                <w:lang w:val="en-GB"/>
              </w:rPr>
              <w:t>a provider’s</w:t>
            </w:r>
            <w:r w:rsidRPr="005C23E7">
              <w:rPr>
                <w:lang w:val="en-GB"/>
              </w:rPr>
              <w:t xml:space="preserve"> operating scale, this method improves the meaningfulness of the data. </w:t>
            </w:r>
          </w:p>
          <w:p w14:paraId="483D5A5A" w14:textId="1D5800D0" w:rsidR="005630A4" w:rsidRPr="005C23E7" w:rsidRDefault="005630A4" w:rsidP="00645168">
            <w:pPr>
              <w:spacing w:after="120"/>
              <w:rPr>
                <w:lang w:val="en-GB"/>
              </w:rPr>
            </w:pPr>
            <w:r w:rsidRPr="005C23E7">
              <w:rPr>
                <w:lang w:val="en-GB"/>
              </w:rPr>
              <w:t xml:space="preserve">This is a departure from previous financial years of FRAACS reporting, where the scale of </w:t>
            </w:r>
            <w:r w:rsidR="00D51913" w:rsidRPr="005C23E7">
              <w:rPr>
                <w:lang w:val="en-GB"/>
              </w:rPr>
              <w:t>HCP</w:t>
            </w:r>
            <w:r w:rsidRPr="005C23E7">
              <w:rPr>
                <w:lang w:val="en-GB"/>
              </w:rPr>
              <w:t xml:space="preserve"> providers was based on the number of </w:t>
            </w:r>
            <w:r w:rsidRPr="005C23E7">
              <w:rPr>
                <w:i/>
                <w:lang w:val="en-GB"/>
              </w:rPr>
              <w:t>services</w:t>
            </w:r>
            <w:r w:rsidRPr="005C23E7">
              <w:rPr>
                <w:lang w:val="en-GB"/>
              </w:rPr>
              <w:t xml:space="preserve"> (</w:t>
            </w:r>
            <w:r w:rsidR="00F90E04" w:rsidRPr="005C23E7">
              <w:rPr>
                <w:lang w:val="en-GB"/>
              </w:rPr>
              <w:t>home care</w:t>
            </w:r>
            <w:r w:rsidRPr="005C23E7">
              <w:rPr>
                <w:lang w:val="en-GB"/>
              </w:rPr>
              <w:t xml:space="preserve"> outlets) the provider operated. </w:t>
            </w:r>
          </w:p>
          <w:p w14:paraId="74C01724" w14:textId="77777777" w:rsidR="005630A4" w:rsidRPr="005C23E7" w:rsidRDefault="005630A4" w:rsidP="00645168">
            <w:pPr>
              <w:spacing w:after="120"/>
              <w:rPr>
                <w:lang w:val="en-GB"/>
              </w:rPr>
            </w:pPr>
            <w:r w:rsidRPr="005C23E7">
              <w:rPr>
                <w:lang w:val="en-GB"/>
              </w:rPr>
              <w:t xml:space="preserve">As a result, a chart has not been published comparing EBITDA results over the four financial years by provider scale, as these results are not comparable. However, all previous figures are available in the </w:t>
            </w:r>
            <w:r w:rsidRPr="005C23E7">
              <w:rPr>
                <w:i/>
                <w:lang w:val="en-GB"/>
              </w:rPr>
              <w:t>FRAACS data extract</w:t>
            </w:r>
            <w:r w:rsidRPr="005C23E7">
              <w:rPr>
                <w:lang w:val="en-GB"/>
              </w:rPr>
              <w:t xml:space="preserve">. </w:t>
            </w:r>
          </w:p>
        </w:tc>
      </w:tr>
    </w:tbl>
    <w:p w14:paraId="51C20E32" w14:textId="77777777" w:rsidR="005630A4" w:rsidRPr="005C23E7" w:rsidRDefault="005630A4" w:rsidP="002876F6">
      <w:pPr>
        <w:spacing w:after="120" w:line="240" w:lineRule="auto"/>
        <w:rPr>
          <w:b/>
          <w:bCs w:val="0"/>
        </w:rPr>
      </w:pPr>
    </w:p>
    <w:p w14:paraId="1CA765B0" w14:textId="00453576" w:rsidR="005630A4" w:rsidRPr="005C23E7" w:rsidRDefault="006746AE" w:rsidP="00AB28DF">
      <w:pPr>
        <w:pStyle w:val="NormalreportStyleAfter6pt"/>
      </w:pPr>
      <w:r w:rsidRPr="005C23E7">
        <w:fldChar w:fldCharType="begin"/>
      </w:r>
      <w:r w:rsidRPr="005C23E7">
        <w:instrText xml:space="preserve"> REF _Ref195092061 \h </w:instrText>
      </w:r>
      <w:r w:rsidR="00ED7165" w:rsidRPr="005C23E7">
        <w:instrText xml:space="preserve"> \* MERGEFORMAT </w:instrText>
      </w:r>
      <w:r w:rsidRPr="005C23E7">
        <w:fldChar w:fldCharType="separate"/>
      </w:r>
      <w:r w:rsidR="0071468B" w:rsidRPr="005C23E7">
        <w:t xml:space="preserve">Table </w:t>
      </w:r>
      <w:r w:rsidR="0071468B">
        <w:t>2</w:t>
      </w:r>
      <w:r w:rsidR="0071468B" w:rsidRPr="005C23E7">
        <w:t>.</w:t>
      </w:r>
      <w:r w:rsidR="0071468B">
        <w:t>10</w:t>
      </w:r>
      <w:r w:rsidRPr="005C23E7">
        <w:fldChar w:fldCharType="end"/>
      </w:r>
      <w:r w:rsidR="005630A4" w:rsidRPr="005C23E7">
        <w:t xml:space="preserve"> provides an overview of the 2023-24 financial performance of </w:t>
      </w:r>
      <w:r w:rsidR="00D51913" w:rsidRPr="005C23E7">
        <w:t>HCP</w:t>
      </w:r>
      <w:r w:rsidR="005630A4" w:rsidRPr="005C23E7">
        <w:t xml:space="preserve"> providers by scale</w:t>
      </w:r>
      <w:r w:rsidR="00121B55" w:rsidRPr="005C23E7">
        <w:t>,</w:t>
      </w:r>
      <w:r w:rsidR="005630A4" w:rsidRPr="005C23E7">
        <w:t xml:space="preserve"> </w:t>
      </w:r>
      <w:r w:rsidRPr="005C23E7">
        <w:fldChar w:fldCharType="begin"/>
      </w:r>
      <w:r w:rsidRPr="005C23E7">
        <w:instrText xml:space="preserve"> REF _Ref195092075 \h </w:instrText>
      </w:r>
      <w:r w:rsidR="00ED7165" w:rsidRPr="005C23E7">
        <w:instrText xml:space="preserve"> \* MERGEFORMAT </w:instrText>
      </w:r>
      <w:r w:rsidRPr="005C23E7">
        <w:fldChar w:fldCharType="separate"/>
      </w:r>
      <w:r w:rsidR="0071468B" w:rsidRPr="0071468B">
        <w:t>Table 2.11</w:t>
      </w:r>
      <w:r w:rsidRPr="005C23E7">
        <w:fldChar w:fldCharType="end"/>
      </w:r>
      <w:r w:rsidR="005630A4" w:rsidRPr="005C23E7">
        <w:t xml:space="preserve"> provides a breakdown of the NPBT result by scale, with results for the income and expense statement categories. </w:t>
      </w:r>
    </w:p>
    <w:p w14:paraId="3A3FD6A3" w14:textId="0703F0FB" w:rsidR="006746AE" w:rsidRPr="005C23E7" w:rsidRDefault="006746AE" w:rsidP="00BC7DD0">
      <w:pPr>
        <w:pStyle w:val="Caption"/>
      </w:pPr>
      <w:bookmarkStart w:id="160" w:name="_Ref195092061"/>
      <w:bookmarkStart w:id="161" w:name="_Toc195525326"/>
      <w:r w:rsidRPr="005C23E7">
        <w:t xml:space="preserve">Table </w:t>
      </w:r>
      <w:r w:rsidR="00E4583C">
        <w:fldChar w:fldCharType="begin"/>
      </w:r>
      <w:r w:rsidR="00E4583C">
        <w:instrText xml:space="preserve"> STYLEREF 1 \s </w:instrText>
      </w:r>
      <w:r w:rsidR="00E4583C">
        <w:fldChar w:fldCharType="separate"/>
      </w:r>
      <w:r w:rsidR="0071468B">
        <w:rPr>
          <w:noProof/>
        </w:rPr>
        <w:t>2</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10</w:t>
      </w:r>
      <w:r w:rsidR="00E4583C">
        <w:fldChar w:fldCharType="end"/>
      </w:r>
      <w:bookmarkEnd w:id="160"/>
      <w:r w:rsidRPr="005C23E7">
        <w:t xml:space="preserve">: Financial performance of </w:t>
      </w:r>
      <w:r w:rsidR="00810232" w:rsidRPr="005C23E7">
        <w:t>HCP</w:t>
      </w:r>
      <w:r w:rsidRPr="005C23E7">
        <w:t xml:space="preserve"> providers by scale, 2023-24</w:t>
      </w:r>
      <w:bookmarkEnd w:id="161"/>
    </w:p>
    <w:tbl>
      <w:tblPr>
        <w:tblStyle w:val="DepartmentofHealthtable"/>
        <w:tblW w:w="4923" w:type="pct"/>
        <w:tblBorders>
          <w:top w:val="none" w:sz="0" w:space="0" w:color="auto"/>
          <w:bottom w:val="none" w:sz="0" w:space="0" w:color="auto"/>
          <w:insideH w:val="single" w:sz="4" w:space="0" w:color="2B1E64" w:themeColor="text1" w:themeTint="E6"/>
        </w:tblBorders>
        <w:tblLayout w:type="fixed"/>
        <w:tblLook w:val="04A0" w:firstRow="1" w:lastRow="0" w:firstColumn="1" w:lastColumn="0" w:noHBand="0" w:noVBand="1"/>
      </w:tblPr>
      <w:tblGrid>
        <w:gridCol w:w="2407"/>
        <w:gridCol w:w="1704"/>
        <w:gridCol w:w="1559"/>
        <w:gridCol w:w="1631"/>
        <w:gridCol w:w="1629"/>
      </w:tblGrid>
      <w:tr w:rsidR="006E3FED" w:rsidRPr="005C23E7" w14:paraId="7C52882B" w14:textId="77777777" w:rsidTr="00E87810">
        <w:trPr>
          <w:cnfStyle w:val="100000000000" w:firstRow="1" w:lastRow="0" w:firstColumn="0" w:lastColumn="0" w:oddVBand="0" w:evenVBand="0" w:oddHBand="0" w:evenHBand="0" w:firstRowFirstColumn="0" w:firstRowLastColumn="0" w:lastRowFirstColumn="0" w:lastRowLastColumn="0"/>
          <w:cantSplit/>
          <w:trHeight w:val="567"/>
        </w:trPr>
        <w:tc>
          <w:tcPr>
            <w:tcW w:w="1348" w:type="pct"/>
            <w:textDirection w:val="btLr"/>
            <w:hideMark/>
          </w:tcPr>
          <w:p w14:paraId="38B7BECC" w14:textId="77777777" w:rsidR="005630A4" w:rsidRPr="005C23E7" w:rsidRDefault="005630A4" w:rsidP="006B0A88">
            <w:pPr>
              <w:pStyle w:val="TableHeaderWhite"/>
              <w:spacing w:before="60" w:after="60"/>
              <w:rPr>
                <w:rFonts w:cs="Arial"/>
                <w:b/>
                <w:sz w:val="21"/>
                <w:szCs w:val="21"/>
              </w:rPr>
            </w:pPr>
            <w:r w:rsidRPr="005C23E7">
              <w:rPr>
                <w:rFonts w:cs="Arial"/>
                <w:b/>
                <w:sz w:val="21"/>
                <w:szCs w:val="21"/>
              </w:rPr>
              <w:t> </w:t>
            </w:r>
          </w:p>
        </w:tc>
        <w:tc>
          <w:tcPr>
            <w:tcW w:w="954" w:type="pct"/>
            <w:tcBorders>
              <w:top w:val="nil"/>
              <w:bottom w:val="single" w:sz="4" w:space="0" w:color="2B1E64" w:themeColor="text2" w:themeTint="E6"/>
              <w:right w:val="single" w:sz="4" w:space="0" w:color="2B1E64" w:themeColor="text2" w:themeTint="E6"/>
            </w:tcBorders>
            <w:hideMark/>
          </w:tcPr>
          <w:p w14:paraId="7C1F631C" w14:textId="77777777" w:rsidR="005630A4" w:rsidRPr="005C23E7" w:rsidRDefault="005630A4" w:rsidP="00C75F43">
            <w:pPr>
              <w:pStyle w:val="TableHeaderWhite"/>
              <w:spacing w:before="60" w:after="60"/>
              <w:rPr>
                <w:rFonts w:cs="Arial"/>
                <w:b/>
                <w:sz w:val="21"/>
                <w:szCs w:val="21"/>
              </w:rPr>
            </w:pPr>
            <w:r w:rsidRPr="005C23E7">
              <w:rPr>
                <w:rFonts w:cs="Arial"/>
                <w:b/>
                <w:sz w:val="21"/>
                <w:szCs w:val="21"/>
              </w:rPr>
              <w:t>Sector</w:t>
            </w:r>
          </w:p>
        </w:tc>
        <w:tc>
          <w:tcPr>
            <w:tcW w:w="873" w:type="pct"/>
            <w:tcBorders>
              <w:left w:val="single" w:sz="4" w:space="0" w:color="2B1E64" w:themeColor="text2" w:themeTint="E6"/>
            </w:tcBorders>
            <w:hideMark/>
          </w:tcPr>
          <w:p w14:paraId="5B2A228E" w14:textId="27015BAD" w:rsidR="005630A4" w:rsidRPr="005C23E7" w:rsidRDefault="005630A4" w:rsidP="00C75F43">
            <w:pPr>
              <w:pStyle w:val="TableHeaderWhite"/>
              <w:spacing w:before="60" w:after="60"/>
              <w:rPr>
                <w:sz w:val="21"/>
                <w:szCs w:val="21"/>
              </w:rPr>
            </w:pPr>
            <w:r w:rsidRPr="005C23E7">
              <w:rPr>
                <w:b/>
                <w:sz w:val="21"/>
                <w:szCs w:val="21"/>
              </w:rPr>
              <w:t>1</w:t>
            </w:r>
            <w:r w:rsidR="0065424D" w:rsidRPr="005C23E7">
              <w:rPr>
                <w:b/>
                <w:sz w:val="21"/>
                <w:szCs w:val="21"/>
              </w:rPr>
              <w:t xml:space="preserve"> to </w:t>
            </w:r>
            <w:r w:rsidRPr="005C23E7">
              <w:rPr>
                <w:b/>
                <w:sz w:val="21"/>
                <w:szCs w:val="21"/>
              </w:rPr>
              <w:t xml:space="preserve">100 </w:t>
            </w:r>
            <w:r w:rsidR="0065424D" w:rsidRPr="005C23E7">
              <w:rPr>
                <w:b/>
                <w:sz w:val="21"/>
                <w:szCs w:val="21"/>
              </w:rPr>
              <w:br/>
            </w:r>
            <w:r w:rsidRPr="005C23E7">
              <w:rPr>
                <w:b/>
                <w:sz w:val="21"/>
                <w:szCs w:val="21"/>
              </w:rPr>
              <w:t>HCPs</w:t>
            </w:r>
          </w:p>
        </w:tc>
        <w:tc>
          <w:tcPr>
            <w:tcW w:w="913" w:type="pct"/>
            <w:hideMark/>
          </w:tcPr>
          <w:p w14:paraId="7A7C8550" w14:textId="53CB9708" w:rsidR="005630A4" w:rsidRPr="005C23E7" w:rsidRDefault="005630A4" w:rsidP="00C75F43">
            <w:pPr>
              <w:pStyle w:val="TableHeaderWhite"/>
              <w:spacing w:before="60" w:after="60"/>
              <w:rPr>
                <w:rFonts w:cs="Arial"/>
                <w:b/>
                <w:sz w:val="21"/>
                <w:szCs w:val="21"/>
              </w:rPr>
            </w:pPr>
            <w:r w:rsidRPr="005C23E7">
              <w:rPr>
                <w:b/>
                <w:sz w:val="21"/>
                <w:szCs w:val="21"/>
              </w:rPr>
              <w:t>101</w:t>
            </w:r>
            <w:r w:rsidR="0065424D" w:rsidRPr="005C23E7">
              <w:rPr>
                <w:b/>
                <w:sz w:val="21"/>
                <w:szCs w:val="21"/>
              </w:rPr>
              <w:t xml:space="preserve"> to </w:t>
            </w:r>
            <w:r w:rsidRPr="005C23E7">
              <w:rPr>
                <w:b/>
                <w:sz w:val="21"/>
                <w:szCs w:val="21"/>
              </w:rPr>
              <w:t>500 HCPs</w:t>
            </w:r>
          </w:p>
        </w:tc>
        <w:tc>
          <w:tcPr>
            <w:tcW w:w="912" w:type="pct"/>
            <w:hideMark/>
          </w:tcPr>
          <w:p w14:paraId="16134534" w14:textId="025794EB" w:rsidR="005630A4" w:rsidRPr="005C23E7" w:rsidRDefault="005630A4" w:rsidP="00C75F43">
            <w:pPr>
              <w:pStyle w:val="TableHeaderWhite"/>
              <w:spacing w:before="60" w:after="60"/>
              <w:rPr>
                <w:rFonts w:cs="Arial"/>
                <w:b/>
                <w:sz w:val="21"/>
                <w:szCs w:val="21"/>
              </w:rPr>
            </w:pPr>
            <w:r w:rsidRPr="005C23E7">
              <w:rPr>
                <w:b/>
                <w:sz w:val="21"/>
                <w:szCs w:val="21"/>
              </w:rPr>
              <w:t>50</w:t>
            </w:r>
            <w:r w:rsidR="004716EA" w:rsidRPr="005C23E7">
              <w:rPr>
                <w:b/>
                <w:sz w:val="21"/>
                <w:szCs w:val="21"/>
              </w:rPr>
              <w:t>1</w:t>
            </w:r>
            <w:r w:rsidR="0065424D" w:rsidRPr="005C23E7">
              <w:rPr>
                <w:b/>
                <w:sz w:val="21"/>
                <w:szCs w:val="21"/>
              </w:rPr>
              <w:t xml:space="preserve"> or more</w:t>
            </w:r>
            <w:r w:rsidRPr="005C23E7">
              <w:rPr>
                <w:b/>
                <w:sz w:val="21"/>
                <w:szCs w:val="21"/>
              </w:rPr>
              <w:t xml:space="preserve"> HCPs</w:t>
            </w:r>
          </w:p>
        </w:tc>
      </w:tr>
      <w:tr w:rsidR="005630A4" w:rsidRPr="005C23E7" w14:paraId="2DAF0856" w14:textId="77777777" w:rsidTr="00E87810">
        <w:trPr>
          <w:trHeight w:val="311"/>
        </w:trPr>
        <w:tc>
          <w:tcPr>
            <w:tcW w:w="1348" w:type="pct"/>
            <w:noWrap/>
            <w:hideMark/>
          </w:tcPr>
          <w:p w14:paraId="053EE73D" w14:textId="77777777" w:rsidR="005630A4" w:rsidRPr="005C23E7" w:rsidRDefault="005630A4" w:rsidP="006B0A88">
            <w:pPr>
              <w:pStyle w:val="TableofAuthorities"/>
              <w:spacing w:before="60" w:after="60"/>
              <w:rPr>
                <w:rFonts w:cs="Arial"/>
                <w:szCs w:val="21"/>
              </w:rPr>
            </w:pPr>
            <w:r w:rsidRPr="005C23E7">
              <w:rPr>
                <w:rFonts w:cs="Arial"/>
                <w:szCs w:val="21"/>
              </w:rPr>
              <w:t>Total income ($m)</w:t>
            </w:r>
          </w:p>
        </w:tc>
        <w:tc>
          <w:tcPr>
            <w:tcW w:w="954"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5939CE53" w14:textId="23F7FBFC" w:rsidR="005630A4" w:rsidRPr="005C23E7" w:rsidRDefault="00031647" w:rsidP="00C75F43">
            <w:pPr>
              <w:pStyle w:val="TableofAuthorities"/>
              <w:spacing w:before="60" w:after="60"/>
              <w:rPr>
                <w:rFonts w:cs="Arial"/>
                <w:szCs w:val="21"/>
              </w:rPr>
            </w:pPr>
            <w:r w:rsidRPr="005C23E7">
              <w:rPr>
                <w:szCs w:val="21"/>
              </w:rPr>
              <w:t>$7,427.9</w:t>
            </w:r>
          </w:p>
        </w:tc>
        <w:tc>
          <w:tcPr>
            <w:tcW w:w="873" w:type="pct"/>
            <w:tcBorders>
              <w:left w:val="single" w:sz="4" w:space="0" w:color="2B1E64" w:themeColor="text2" w:themeTint="E6"/>
            </w:tcBorders>
            <w:noWrap/>
            <w:vAlign w:val="top"/>
          </w:tcPr>
          <w:p w14:paraId="19AD24B7" w14:textId="7B8AAA71" w:rsidR="005630A4" w:rsidRPr="005C23E7" w:rsidRDefault="00031647" w:rsidP="00C75F43">
            <w:pPr>
              <w:pStyle w:val="TableofAuthorities"/>
              <w:spacing w:before="60" w:after="60"/>
              <w:rPr>
                <w:rFonts w:cs="Arial"/>
                <w:szCs w:val="21"/>
              </w:rPr>
            </w:pPr>
            <w:r w:rsidRPr="005C23E7">
              <w:rPr>
                <w:szCs w:val="21"/>
              </w:rPr>
              <w:t>$558.1</w:t>
            </w:r>
          </w:p>
        </w:tc>
        <w:tc>
          <w:tcPr>
            <w:tcW w:w="913" w:type="pct"/>
            <w:noWrap/>
            <w:vAlign w:val="top"/>
          </w:tcPr>
          <w:p w14:paraId="22663CCD" w14:textId="11B99E39" w:rsidR="005630A4" w:rsidRPr="005C23E7" w:rsidRDefault="00031647" w:rsidP="00C75F43">
            <w:pPr>
              <w:pStyle w:val="TableofAuthorities"/>
              <w:spacing w:before="60" w:after="60"/>
              <w:rPr>
                <w:rFonts w:cs="Arial"/>
                <w:szCs w:val="21"/>
              </w:rPr>
            </w:pPr>
            <w:r w:rsidRPr="005C23E7">
              <w:rPr>
                <w:szCs w:val="21"/>
              </w:rPr>
              <w:t>$2,110.7</w:t>
            </w:r>
          </w:p>
        </w:tc>
        <w:tc>
          <w:tcPr>
            <w:tcW w:w="912" w:type="pct"/>
            <w:noWrap/>
            <w:vAlign w:val="top"/>
          </w:tcPr>
          <w:p w14:paraId="4737406A" w14:textId="18F7BD36" w:rsidR="005630A4" w:rsidRPr="005C23E7" w:rsidRDefault="00031647" w:rsidP="00C75F43">
            <w:pPr>
              <w:pStyle w:val="TableofAuthorities"/>
              <w:spacing w:before="60" w:after="60"/>
              <w:rPr>
                <w:rFonts w:cs="Arial"/>
                <w:szCs w:val="21"/>
              </w:rPr>
            </w:pPr>
            <w:r w:rsidRPr="005C23E7">
              <w:rPr>
                <w:szCs w:val="21"/>
              </w:rPr>
              <w:t>$4,759.1</w:t>
            </w:r>
          </w:p>
        </w:tc>
      </w:tr>
      <w:tr w:rsidR="005630A4" w:rsidRPr="005C23E7" w14:paraId="422715A6" w14:textId="77777777" w:rsidTr="00E87810">
        <w:trPr>
          <w:trHeight w:val="311"/>
        </w:trPr>
        <w:tc>
          <w:tcPr>
            <w:tcW w:w="1348" w:type="pct"/>
            <w:noWrap/>
            <w:hideMark/>
          </w:tcPr>
          <w:p w14:paraId="2EDF9F50" w14:textId="77777777" w:rsidR="005630A4" w:rsidRPr="005C23E7" w:rsidRDefault="005630A4" w:rsidP="006B0A88">
            <w:pPr>
              <w:pStyle w:val="TableofAuthorities"/>
              <w:spacing w:before="60" w:after="60"/>
              <w:rPr>
                <w:rFonts w:cs="Arial"/>
                <w:szCs w:val="21"/>
              </w:rPr>
            </w:pPr>
            <w:r w:rsidRPr="005C23E7">
              <w:rPr>
                <w:rFonts w:cs="Arial"/>
                <w:szCs w:val="21"/>
              </w:rPr>
              <w:t>Total expenses ($m)</w:t>
            </w:r>
          </w:p>
        </w:tc>
        <w:tc>
          <w:tcPr>
            <w:tcW w:w="954"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53EF9242" w14:textId="7322858C" w:rsidR="005630A4" w:rsidRPr="005C23E7" w:rsidRDefault="00031647" w:rsidP="00C75F43">
            <w:pPr>
              <w:pStyle w:val="TableofAuthorities"/>
              <w:spacing w:before="60" w:after="60"/>
              <w:rPr>
                <w:rFonts w:cs="Arial"/>
                <w:szCs w:val="21"/>
              </w:rPr>
            </w:pPr>
            <w:r w:rsidRPr="005C23E7">
              <w:rPr>
                <w:szCs w:val="21"/>
              </w:rPr>
              <w:t>$7,004.9</w:t>
            </w:r>
          </w:p>
        </w:tc>
        <w:tc>
          <w:tcPr>
            <w:tcW w:w="873" w:type="pct"/>
            <w:tcBorders>
              <w:left w:val="single" w:sz="4" w:space="0" w:color="2B1E64" w:themeColor="text2" w:themeTint="E6"/>
            </w:tcBorders>
            <w:noWrap/>
            <w:vAlign w:val="top"/>
          </w:tcPr>
          <w:p w14:paraId="28CAD1C8" w14:textId="0E6A5043" w:rsidR="005630A4" w:rsidRPr="005C23E7" w:rsidRDefault="00031647" w:rsidP="00C75F43">
            <w:pPr>
              <w:pStyle w:val="TableofAuthorities"/>
              <w:spacing w:before="60" w:after="60"/>
              <w:rPr>
                <w:rFonts w:cs="Arial"/>
                <w:szCs w:val="21"/>
              </w:rPr>
            </w:pPr>
            <w:r w:rsidRPr="005C23E7">
              <w:rPr>
                <w:szCs w:val="21"/>
              </w:rPr>
              <w:t>$528.6</w:t>
            </w:r>
          </w:p>
        </w:tc>
        <w:tc>
          <w:tcPr>
            <w:tcW w:w="913" w:type="pct"/>
            <w:noWrap/>
            <w:vAlign w:val="top"/>
          </w:tcPr>
          <w:p w14:paraId="07DEBD67" w14:textId="1F95CC52" w:rsidR="005630A4" w:rsidRPr="005C23E7" w:rsidRDefault="00031647" w:rsidP="00C75F43">
            <w:pPr>
              <w:pStyle w:val="TableofAuthorities"/>
              <w:spacing w:before="60" w:after="60"/>
              <w:rPr>
                <w:rFonts w:cs="Arial"/>
                <w:szCs w:val="21"/>
              </w:rPr>
            </w:pPr>
            <w:r w:rsidRPr="005C23E7">
              <w:rPr>
                <w:szCs w:val="21"/>
              </w:rPr>
              <w:t>$1,985.0</w:t>
            </w:r>
          </w:p>
        </w:tc>
        <w:tc>
          <w:tcPr>
            <w:tcW w:w="912" w:type="pct"/>
            <w:noWrap/>
            <w:vAlign w:val="top"/>
          </w:tcPr>
          <w:p w14:paraId="0714C06F" w14:textId="50CC1F2F" w:rsidR="005630A4" w:rsidRPr="005C23E7" w:rsidRDefault="00031647" w:rsidP="00C75F43">
            <w:pPr>
              <w:pStyle w:val="TableofAuthorities"/>
              <w:spacing w:before="60" w:after="60"/>
              <w:rPr>
                <w:rFonts w:cs="Arial"/>
                <w:szCs w:val="21"/>
              </w:rPr>
            </w:pPr>
            <w:r w:rsidRPr="005C23E7">
              <w:rPr>
                <w:szCs w:val="21"/>
              </w:rPr>
              <w:t>$4,491.3</w:t>
            </w:r>
          </w:p>
        </w:tc>
      </w:tr>
      <w:tr w:rsidR="005630A4" w:rsidRPr="005C23E7" w14:paraId="1FFE8929" w14:textId="77777777" w:rsidTr="006F520B">
        <w:trPr>
          <w:trHeight w:val="311"/>
        </w:trPr>
        <w:tc>
          <w:tcPr>
            <w:tcW w:w="1348" w:type="pct"/>
            <w:tcBorders>
              <w:bottom w:val="single" w:sz="4" w:space="0" w:color="auto"/>
            </w:tcBorders>
            <w:noWrap/>
            <w:hideMark/>
          </w:tcPr>
          <w:p w14:paraId="70766B67" w14:textId="77777777" w:rsidR="005630A4" w:rsidRPr="005C23E7" w:rsidRDefault="005630A4" w:rsidP="006B0A88">
            <w:pPr>
              <w:pStyle w:val="TableofAuthorities"/>
              <w:spacing w:before="60" w:after="60"/>
              <w:rPr>
                <w:rFonts w:cs="Arial"/>
                <w:szCs w:val="21"/>
              </w:rPr>
            </w:pPr>
            <w:r w:rsidRPr="005C23E7">
              <w:rPr>
                <w:rFonts w:cs="Arial"/>
                <w:szCs w:val="21"/>
              </w:rPr>
              <w:t>EBITDA ($m)</w:t>
            </w:r>
          </w:p>
        </w:tc>
        <w:tc>
          <w:tcPr>
            <w:tcW w:w="954" w:type="pct"/>
            <w:tcBorders>
              <w:top w:val="single" w:sz="4" w:space="0" w:color="2B1E64" w:themeColor="text2" w:themeTint="E6"/>
              <w:bottom w:val="single" w:sz="4" w:space="0" w:color="auto"/>
              <w:right w:val="single" w:sz="4" w:space="0" w:color="2B1E64" w:themeColor="text2" w:themeTint="E6"/>
            </w:tcBorders>
            <w:noWrap/>
            <w:vAlign w:val="top"/>
          </w:tcPr>
          <w:p w14:paraId="0A03300E" w14:textId="41D52D29" w:rsidR="005630A4" w:rsidRPr="005C23E7" w:rsidRDefault="00031647" w:rsidP="00C75F43">
            <w:pPr>
              <w:pStyle w:val="TableofAuthorities"/>
              <w:spacing w:before="60" w:after="60"/>
              <w:rPr>
                <w:rFonts w:cs="Arial"/>
                <w:szCs w:val="21"/>
              </w:rPr>
            </w:pPr>
            <w:r w:rsidRPr="005C23E7">
              <w:rPr>
                <w:szCs w:val="21"/>
              </w:rPr>
              <w:t>$476.1</w:t>
            </w:r>
          </w:p>
        </w:tc>
        <w:tc>
          <w:tcPr>
            <w:tcW w:w="873" w:type="pct"/>
            <w:tcBorders>
              <w:left w:val="single" w:sz="4" w:space="0" w:color="2B1E64" w:themeColor="text2" w:themeTint="E6"/>
              <w:bottom w:val="single" w:sz="4" w:space="0" w:color="auto"/>
            </w:tcBorders>
            <w:noWrap/>
            <w:vAlign w:val="top"/>
          </w:tcPr>
          <w:p w14:paraId="37573046" w14:textId="2A3244A1" w:rsidR="005630A4" w:rsidRPr="005C23E7" w:rsidRDefault="00031647" w:rsidP="00C75F43">
            <w:pPr>
              <w:pStyle w:val="TableofAuthorities"/>
              <w:spacing w:before="60" w:after="60"/>
              <w:rPr>
                <w:rFonts w:cs="Arial"/>
                <w:szCs w:val="21"/>
              </w:rPr>
            </w:pPr>
            <w:r w:rsidRPr="005C23E7">
              <w:rPr>
                <w:szCs w:val="21"/>
              </w:rPr>
              <w:t>$33.3</w:t>
            </w:r>
          </w:p>
        </w:tc>
        <w:tc>
          <w:tcPr>
            <w:tcW w:w="913" w:type="pct"/>
            <w:tcBorders>
              <w:bottom w:val="single" w:sz="4" w:space="0" w:color="auto"/>
            </w:tcBorders>
            <w:noWrap/>
            <w:vAlign w:val="top"/>
          </w:tcPr>
          <w:p w14:paraId="26E3C732" w14:textId="657F99F2" w:rsidR="005630A4" w:rsidRPr="005C23E7" w:rsidRDefault="00031647" w:rsidP="00C75F43">
            <w:pPr>
              <w:pStyle w:val="TableofAuthorities"/>
              <w:spacing w:before="60" w:after="60"/>
              <w:rPr>
                <w:rFonts w:cs="Arial"/>
                <w:szCs w:val="21"/>
              </w:rPr>
            </w:pPr>
            <w:r w:rsidRPr="005C23E7">
              <w:rPr>
                <w:szCs w:val="21"/>
              </w:rPr>
              <w:t>$138.4</w:t>
            </w:r>
          </w:p>
        </w:tc>
        <w:tc>
          <w:tcPr>
            <w:tcW w:w="912" w:type="pct"/>
            <w:tcBorders>
              <w:bottom w:val="single" w:sz="4" w:space="0" w:color="auto"/>
            </w:tcBorders>
            <w:noWrap/>
            <w:vAlign w:val="top"/>
          </w:tcPr>
          <w:p w14:paraId="0B5D93DF" w14:textId="6B41C15D" w:rsidR="005630A4" w:rsidRPr="005C23E7" w:rsidRDefault="00031647" w:rsidP="00C75F43">
            <w:pPr>
              <w:pStyle w:val="TableofAuthorities"/>
              <w:spacing w:before="60" w:after="60"/>
              <w:rPr>
                <w:rFonts w:cs="Arial"/>
                <w:szCs w:val="21"/>
              </w:rPr>
            </w:pPr>
            <w:r w:rsidRPr="005C23E7">
              <w:rPr>
                <w:szCs w:val="21"/>
              </w:rPr>
              <w:t>$304.4</w:t>
            </w:r>
          </w:p>
        </w:tc>
      </w:tr>
      <w:tr w:rsidR="005630A4" w:rsidRPr="005C23E7" w14:paraId="549974DC" w14:textId="77777777" w:rsidTr="006F520B">
        <w:trPr>
          <w:trHeight w:val="311"/>
        </w:trPr>
        <w:tc>
          <w:tcPr>
            <w:tcW w:w="1348" w:type="pct"/>
            <w:tcBorders>
              <w:top w:val="single" w:sz="4" w:space="0" w:color="auto"/>
            </w:tcBorders>
            <w:noWrap/>
            <w:hideMark/>
          </w:tcPr>
          <w:p w14:paraId="02E0B7C0" w14:textId="77777777" w:rsidR="005630A4" w:rsidRPr="005C23E7" w:rsidRDefault="005630A4" w:rsidP="006B0A88">
            <w:pPr>
              <w:pStyle w:val="TableofAuthorities"/>
              <w:spacing w:before="60" w:after="60"/>
              <w:rPr>
                <w:rFonts w:cs="Arial"/>
                <w:szCs w:val="21"/>
              </w:rPr>
            </w:pPr>
            <w:r w:rsidRPr="005C23E7">
              <w:rPr>
                <w:rFonts w:cs="Arial"/>
                <w:szCs w:val="21"/>
              </w:rPr>
              <w:t>NPBT ($m)</w:t>
            </w:r>
          </w:p>
        </w:tc>
        <w:tc>
          <w:tcPr>
            <w:tcW w:w="954" w:type="pct"/>
            <w:tcBorders>
              <w:top w:val="single" w:sz="4" w:space="0" w:color="auto"/>
              <w:bottom w:val="single" w:sz="4" w:space="0" w:color="2B1E64" w:themeColor="text2" w:themeTint="E6"/>
              <w:right w:val="single" w:sz="4" w:space="0" w:color="2B1E64" w:themeColor="text2" w:themeTint="E6"/>
            </w:tcBorders>
            <w:noWrap/>
            <w:vAlign w:val="top"/>
          </w:tcPr>
          <w:p w14:paraId="01F5E9AA" w14:textId="54A3EE91" w:rsidR="005630A4" w:rsidRPr="005C23E7" w:rsidRDefault="00031647" w:rsidP="00C75F43">
            <w:pPr>
              <w:pStyle w:val="TableofAuthorities"/>
              <w:spacing w:before="60" w:after="60"/>
              <w:rPr>
                <w:rFonts w:cs="Arial"/>
                <w:szCs w:val="21"/>
              </w:rPr>
            </w:pPr>
            <w:r w:rsidRPr="005C23E7">
              <w:rPr>
                <w:szCs w:val="21"/>
              </w:rPr>
              <w:t>$423.0</w:t>
            </w:r>
          </w:p>
        </w:tc>
        <w:tc>
          <w:tcPr>
            <w:tcW w:w="873" w:type="pct"/>
            <w:tcBorders>
              <w:top w:val="single" w:sz="4" w:space="0" w:color="auto"/>
              <w:left w:val="single" w:sz="4" w:space="0" w:color="2B1E64" w:themeColor="text2" w:themeTint="E6"/>
            </w:tcBorders>
            <w:noWrap/>
            <w:vAlign w:val="top"/>
          </w:tcPr>
          <w:p w14:paraId="5211D8FB" w14:textId="30040C2A" w:rsidR="005630A4" w:rsidRPr="005C23E7" w:rsidRDefault="00031647" w:rsidP="00C75F43">
            <w:pPr>
              <w:pStyle w:val="TableofAuthorities"/>
              <w:spacing w:before="60" w:after="60"/>
              <w:rPr>
                <w:rFonts w:cs="Arial"/>
                <w:szCs w:val="21"/>
              </w:rPr>
            </w:pPr>
            <w:r w:rsidRPr="005C23E7">
              <w:rPr>
                <w:szCs w:val="21"/>
              </w:rPr>
              <w:t>$29.4</w:t>
            </w:r>
          </w:p>
        </w:tc>
        <w:tc>
          <w:tcPr>
            <w:tcW w:w="913" w:type="pct"/>
            <w:tcBorders>
              <w:top w:val="single" w:sz="4" w:space="0" w:color="auto"/>
            </w:tcBorders>
            <w:noWrap/>
            <w:vAlign w:val="top"/>
          </w:tcPr>
          <w:p w14:paraId="11BDE4D5" w14:textId="265378C8" w:rsidR="005630A4" w:rsidRPr="005C23E7" w:rsidRDefault="00031647" w:rsidP="00C75F43">
            <w:pPr>
              <w:pStyle w:val="TableofAuthorities"/>
              <w:spacing w:before="60" w:after="60"/>
              <w:rPr>
                <w:rFonts w:cs="Arial"/>
                <w:szCs w:val="21"/>
              </w:rPr>
            </w:pPr>
            <w:r w:rsidRPr="005C23E7">
              <w:rPr>
                <w:szCs w:val="21"/>
              </w:rPr>
              <w:t>$125.7</w:t>
            </w:r>
          </w:p>
        </w:tc>
        <w:tc>
          <w:tcPr>
            <w:tcW w:w="912" w:type="pct"/>
            <w:tcBorders>
              <w:top w:val="single" w:sz="4" w:space="0" w:color="auto"/>
            </w:tcBorders>
            <w:noWrap/>
            <w:vAlign w:val="top"/>
          </w:tcPr>
          <w:p w14:paraId="3D006E6F" w14:textId="6B4D5C1B" w:rsidR="005630A4" w:rsidRPr="005C23E7" w:rsidRDefault="00031647" w:rsidP="00C75F43">
            <w:pPr>
              <w:pStyle w:val="TableofAuthorities"/>
              <w:spacing w:before="60" w:after="60"/>
              <w:rPr>
                <w:rFonts w:cs="Arial"/>
                <w:szCs w:val="21"/>
              </w:rPr>
            </w:pPr>
            <w:r w:rsidRPr="005C23E7">
              <w:rPr>
                <w:szCs w:val="21"/>
              </w:rPr>
              <w:t>$267.8</w:t>
            </w:r>
          </w:p>
        </w:tc>
      </w:tr>
      <w:tr w:rsidR="005630A4" w:rsidRPr="005C23E7" w14:paraId="324E53E9" w14:textId="77777777" w:rsidTr="00E87810">
        <w:trPr>
          <w:trHeight w:val="311"/>
        </w:trPr>
        <w:tc>
          <w:tcPr>
            <w:tcW w:w="1348" w:type="pct"/>
            <w:tcBorders>
              <w:top w:val="single" w:sz="12" w:space="0" w:color="auto"/>
            </w:tcBorders>
            <w:noWrap/>
            <w:hideMark/>
          </w:tcPr>
          <w:p w14:paraId="1E250247" w14:textId="77777777" w:rsidR="005630A4" w:rsidRPr="005C23E7" w:rsidRDefault="005630A4" w:rsidP="006B0A88">
            <w:pPr>
              <w:pStyle w:val="TableofAuthorities"/>
              <w:spacing w:before="60" w:after="60"/>
              <w:rPr>
                <w:rFonts w:cs="Arial"/>
                <w:szCs w:val="21"/>
                <w:lang w:val="en-GB"/>
              </w:rPr>
            </w:pPr>
            <w:bookmarkStart w:id="162" w:name="_Hlk183094127"/>
            <w:r w:rsidRPr="005C23E7">
              <w:rPr>
                <w:rFonts w:cs="Arial"/>
                <w:szCs w:val="21"/>
                <w:lang w:val="en-GB"/>
              </w:rPr>
              <w:t>EBITDA (pcrpd)</w:t>
            </w:r>
          </w:p>
        </w:tc>
        <w:tc>
          <w:tcPr>
            <w:tcW w:w="954" w:type="pct"/>
            <w:tcBorders>
              <w:top w:val="single" w:sz="12" w:space="0" w:color="auto"/>
              <w:bottom w:val="single" w:sz="4" w:space="0" w:color="2B1E64" w:themeColor="text2" w:themeTint="E6"/>
              <w:right w:val="single" w:sz="4" w:space="0" w:color="2B1E64" w:themeColor="text2" w:themeTint="E6"/>
            </w:tcBorders>
            <w:noWrap/>
            <w:vAlign w:val="top"/>
          </w:tcPr>
          <w:p w14:paraId="0CD515EB" w14:textId="75429093" w:rsidR="005630A4" w:rsidRPr="005C23E7" w:rsidRDefault="005D4042" w:rsidP="00C75F43">
            <w:pPr>
              <w:pStyle w:val="TableofAuthorities"/>
              <w:spacing w:before="60" w:after="60"/>
              <w:rPr>
                <w:rFonts w:cs="Arial"/>
                <w:szCs w:val="21"/>
              </w:rPr>
            </w:pPr>
            <w:r w:rsidRPr="005C23E7">
              <w:rPr>
                <w:szCs w:val="21"/>
              </w:rPr>
              <w:t>$4.88</w:t>
            </w:r>
          </w:p>
        </w:tc>
        <w:tc>
          <w:tcPr>
            <w:tcW w:w="873" w:type="pct"/>
            <w:tcBorders>
              <w:top w:val="single" w:sz="12" w:space="0" w:color="auto"/>
              <w:left w:val="single" w:sz="4" w:space="0" w:color="2B1E64" w:themeColor="text2" w:themeTint="E6"/>
            </w:tcBorders>
            <w:noWrap/>
            <w:vAlign w:val="top"/>
          </w:tcPr>
          <w:p w14:paraId="65B68DB8" w14:textId="15B15775" w:rsidR="005630A4" w:rsidRPr="005C23E7" w:rsidRDefault="005D4042" w:rsidP="00C75F43">
            <w:pPr>
              <w:pStyle w:val="TableofAuthorities"/>
              <w:spacing w:before="60" w:after="60"/>
              <w:rPr>
                <w:rFonts w:cs="Arial"/>
                <w:szCs w:val="21"/>
              </w:rPr>
            </w:pPr>
            <w:r w:rsidRPr="005C23E7">
              <w:rPr>
                <w:szCs w:val="21"/>
              </w:rPr>
              <w:t>$4.92</w:t>
            </w:r>
          </w:p>
        </w:tc>
        <w:tc>
          <w:tcPr>
            <w:tcW w:w="913" w:type="pct"/>
            <w:tcBorders>
              <w:top w:val="single" w:sz="12" w:space="0" w:color="auto"/>
            </w:tcBorders>
            <w:noWrap/>
            <w:vAlign w:val="top"/>
          </w:tcPr>
          <w:p w14:paraId="2767B246" w14:textId="4F74E750" w:rsidR="005630A4" w:rsidRPr="005C23E7" w:rsidRDefault="005D4042" w:rsidP="00C75F43">
            <w:pPr>
              <w:pStyle w:val="TableofAuthorities"/>
              <w:spacing w:before="60" w:after="60"/>
              <w:rPr>
                <w:rFonts w:cs="Arial"/>
                <w:szCs w:val="21"/>
              </w:rPr>
            </w:pPr>
            <w:r w:rsidRPr="005C23E7">
              <w:rPr>
                <w:szCs w:val="21"/>
              </w:rPr>
              <w:t>$5.20</w:t>
            </w:r>
          </w:p>
        </w:tc>
        <w:tc>
          <w:tcPr>
            <w:tcW w:w="912" w:type="pct"/>
            <w:tcBorders>
              <w:top w:val="single" w:sz="12" w:space="0" w:color="auto"/>
            </w:tcBorders>
            <w:noWrap/>
            <w:vAlign w:val="top"/>
          </w:tcPr>
          <w:p w14:paraId="502EE685" w14:textId="52DAD0A9" w:rsidR="005630A4" w:rsidRPr="005C23E7" w:rsidRDefault="005D4042" w:rsidP="00C75F43">
            <w:pPr>
              <w:pStyle w:val="TableofAuthorities"/>
              <w:spacing w:before="60" w:after="60"/>
              <w:rPr>
                <w:rFonts w:cs="Arial"/>
                <w:szCs w:val="21"/>
              </w:rPr>
            </w:pPr>
            <w:r w:rsidRPr="005C23E7">
              <w:rPr>
                <w:szCs w:val="21"/>
              </w:rPr>
              <w:t>$4.74</w:t>
            </w:r>
          </w:p>
        </w:tc>
      </w:tr>
      <w:tr w:rsidR="005630A4" w:rsidRPr="005C23E7" w14:paraId="304469F4" w14:textId="77777777" w:rsidTr="00E87810">
        <w:trPr>
          <w:trHeight w:val="311"/>
        </w:trPr>
        <w:tc>
          <w:tcPr>
            <w:tcW w:w="1348" w:type="pct"/>
            <w:tcBorders>
              <w:bottom w:val="single" w:sz="12" w:space="0" w:color="auto"/>
            </w:tcBorders>
            <w:noWrap/>
            <w:hideMark/>
          </w:tcPr>
          <w:p w14:paraId="01F5D216" w14:textId="77777777" w:rsidR="005630A4" w:rsidRPr="005C23E7" w:rsidRDefault="005630A4" w:rsidP="006B0A88">
            <w:pPr>
              <w:pStyle w:val="TableofAuthorities"/>
              <w:spacing w:before="60" w:after="60"/>
              <w:rPr>
                <w:rFonts w:cs="Arial"/>
                <w:szCs w:val="21"/>
                <w:lang w:val="en-GB"/>
              </w:rPr>
            </w:pPr>
            <w:r w:rsidRPr="005C23E7">
              <w:rPr>
                <w:rFonts w:cs="Arial"/>
                <w:szCs w:val="21"/>
                <w:lang w:val="en-GB"/>
              </w:rPr>
              <w:t>NPBT (pcrpd)</w:t>
            </w:r>
          </w:p>
        </w:tc>
        <w:tc>
          <w:tcPr>
            <w:tcW w:w="954" w:type="pct"/>
            <w:tcBorders>
              <w:top w:val="single" w:sz="4" w:space="0" w:color="2B1E64" w:themeColor="text2" w:themeTint="E6"/>
              <w:bottom w:val="single" w:sz="12" w:space="0" w:color="auto"/>
              <w:right w:val="single" w:sz="4" w:space="0" w:color="2B1E64" w:themeColor="text2" w:themeTint="E6"/>
            </w:tcBorders>
            <w:noWrap/>
            <w:vAlign w:val="top"/>
          </w:tcPr>
          <w:p w14:paraId="4E89518F" w14:textId="2F83D31D" w:rsidR="005630A4" w:rsidRPr="005C23E7" w:rsidRDefault="005D4042" w:rsidP="00C75F43">
            <w:pPr>
              <w:pStyle w:val="TableofAuthorities"/>
              <w:spacing w:before="60" w:after="60"/>
              <w:rPr>
                <w:rFonts w:cs="Arial"/>
                <w:szCs w:val="21"/>
              </w:rPr>
            </w:pPr>
            <w:r w:rsidRPr="005C23E7">
              <w:rPr>
                <w:szCs w:val="21"/>
              </w:rPr>
              <w:t>$4.33</w:t>
            </w:r>
          </w:p>
        </w:tc>
        <w:tc>
          <w:tcPr>
            <w:tcW w:w="873" w:type="pct"/>
            <w:tcBorders>
              <w:left w:val="single" w:sz="4" w:space="0" w:color="2B1E64" w:themeColor="text2" w:themeTint="E6"/>
              <w:bottom w:val="single" w:sz="12" w:space="0" w:color="auto"/>
            </w:tcBorders>
            <w:noWrap/>
            <w:vAlign w:val="top"/>
          </w:tcPr>
          <w:p w14:paraId="050AC44E" w14:textId="6F46D2B4" w:rsidR="005630A4" w:rsidRPr="005C23E7" w:rsidRDefault="005D4042" w:rsidP="00C75F43">
            <w:pPr>
              <w:pStyle w:val="TableofAuthorities"/>
              <w:spacing w:before="60" w:after="60"/>
              <w:rPr>
                <w:rFonts w:cs="Arial"/>
                <w:szCs w:val="21"/>
              </w:rPr>
            </w:pPr>
            <w:r w:rsidRPr="005C23E7">
              <w:rPr>
                <w:szCs w:val="21"/>
              </w:rPr>
              <w:t>$4.35</w:t>
            </w:r>
          </w:p>
        </w:tc>
        <w:tc>
          <w:tcPr>
            <w:tcW w:w="913" w:type="pct"/>
            <w:tcBorders>
              <w:bottom w:val="single" w:sz="12" w:space="0" w:color="auto"/>
            </w:tcBorders>
            <w:noWrap/>
            <w:vAlign w:val="top"/>
          </w:tcPr>
          <w:p w14:paraId="0919974A" w14:textId="0B0E350F" w:rsidR="005630A4" w:rsidRPr="005C23E7" w:rsidRDefault="005D4042" w:rsidP="00C75F43">
            <w:pPr>
              <w:pStyle w:val="TableofAuthorities"/>
              <w:spacing w:before="60" w:after="60"/>
              <w:rPr>
                <w:rFonts w:cs="Arial"/>
                <w:szCs w:val="21"/>
              </w:rPr>
            </w:pPr>
            <w:r w:rsidRPr="005C23E7">
              <w:rPr>
                <w:szCs w:val="21"/>
              </w:rPr>
              <w:t>$4.73</w:t>
            </w:r>
          </w:p>
        </w:tc>
        <w:tc>
          <w:tcPr>
            <w:tcW w:w="912" w:type="pct"/>
            <w:tcBorders>
              <w:bottom w:val="single" w:sz="12" w:space="0" w:color="auto"/>
            </w:tcBorders>
            <w:noWrap/>
            <w:vAlign w:val="top"/>
          </w:tcPr>
          <w:p w14:paraId="35CDB924" w14:textId="3B16490E" w:rsidR="005630A4" w:rsidRPr="005C23E7" w:rsidRDefault="005D4042" w:rsidP="00C75F43">
            <w:pPr>
              <w:pStyle w:val="TableofAuthorities"/>
              <w:spacing w:before="60" w:after="60"/>
              <w:rPr>
                <w:rFonts w:cs="Arial"/>
                <w:szCs w:val="21"/>
              </w:rPr>
            </w:pPr>
            <w:r w:rsidRPr="005C23E7">
              <w:rPr>
                <w:szCs w:val="21"/>
              </w:rPr>
              <w:t>$4.17</w:t>
            </w:r>
          </w:p>
        </w:tc>
      </w:tr>
      <w:bookmarkEnd w:id="162"/>
      <w:tr w:rsidR="005630A4" w:rsidRPr="005C23E7" w14:paraId="0C0075A8" w14:textId="77777777" w:rsidTr="00E87810">
        <w:trPr>
          <w:trHeight w:val="311"/>
        </w:trPr>
        <w:tc>
          <w:tcPr>
            <w:tcW w:w="1348" w:type="pct"/>
            <w:tcBorders>
              <w:top w:val="single" w:sz="12" w:space="0" w:color="auto"/>
              <w:bottom w:val="single" w:sz="4" w:space="0" w:color="2B1E64" w:themeColor="text2" w:themeTint="E6"/>
            </w:tcBorders>
            <w:noWrap/>
            <w:hideMark/>
          </w:tcPr>
          <w:p w14:paraId="4BA1813E" w14:textId="77777777" w:rsidR="005630A4" w:rsidRPr="005C23E7" w:rsidRDefault="005630A4" w:rsidP="006B0A88">
            <w:pPr>
              <w:pStyle w:val="TableofAuthorities"/>
              <w:spacing w:before="60" w:after="60"/>
              <w:rPr>
                <w:rFonts w:cs="Arial"/>
                <w:szCs w:val="21"/>
              </w:rPr>
            </w:pPr>
            <w:r w:rsidRPr="005C23E7">
              <w:rPr>
                <w:rFonts w:cs="Arial"/>
                <w:szCs w:val="21"/>
              </w:rPr>
              <w:t>EBITDA margin</w:t>
            </w:r>
          </w:p>
        </w:tc>
        <w:tc>
          <w:tcPr>
            <w:tcW w:w="954" w:type="pct"/>
            <w:tcBorders>
              <w:top w:val="single" w:sz="12" w:space="0" w:color="auto"/>
              <w:bottom w:val="single" w:sz="4" w:space="0" w:color="2B1E64" w:themeColor="text2" w:themeTint="E6"/>
              <w:right w:val="single" w:sz="4" w:space="0" w:color="2B1E64" w:themeColor="text2" w:themeTint="E6"/>
            </w:tcBorders>
            <w:noWrap/>
            <w:vAlign w:val="top"/>
          </w:tcPr>
          <w:p w14:paraId="0DE80BEE" w14:textId="3B6D8C2E" w:rsidR="005630A4" w:rsidRPr="005C23E7" w:rsidRDefault="00AD1476" w:rsidP="00C75F43">
            <w:pPr>
              <w:pStyle w:val="TableofAuthorities"/>
              <w:spacing w:before="60" w:after="60"/>
              <w:rPr>
                <w:rFonts w:cs="Arial"/>
                <w:szCs w:val="21"/>
              </w:rPr>
            </w:pPr>
            <w:r w:rsidRPr="005C23E7">
              <w:rPr>
                <w:szCs w:val="21"/>
              </w:rPr>
              <w:t>6.4%</w:t>
            </w:r>
          </w:p>
        </w:tc>
        <w:tc>
          <w:tcPr>
            <w:tcW w:w="873" w:type="pct"/>
            <w:tcBorders>
              <w:top w:val="single" w:sz="12" w:space="0" w:color="auto"/>
              <w:left w:val="single" w:sz="4" w:space="0" w:color="2B1E64" w:themeColor="text2" w:themeTint="E6"/>
              <w:bottom w:val="single" w:sz="4" w:space="0" w:color="2B1E64" w:themeColor="text2" w:themeTint="E6"/>
            </w:tcBorders>
            <w:noWrap/>
            <w:vAlign w:val="top"/>
          </w:tcPr>
          <w:p w14:paraId="1A1E6C3A" w14:textId="74A7A689" w:rsidR="005630A4" w:rsidRPr="005C23E7" w:rsidRDefault="00AD1476" w:rsidP="00C75F43">
            <w:pPr>
              <w:pStyle w:val="TableofAuthorities"/>
              <w:spacing w:before="60" w:after="60"/>
              <w:rPr>
                <w:rFonts w:cs="Arial"/>
                <w:szCs w:val="21"/>
              </w:rPr>
            </w:pPr>
            <w:r w:rsidRPr="005C23E7">
              <w:rPr>
                <w:szCs w:val="21"/>
              </w:rPr>
              <w:t>6.0%</w:t>
            </w:r>
          </w:p>
        </w:tc>
        <w:tc>
          <w:tcPr>
            <w:tcW w:w="913" w:type="pct"/>
            <w:tcBorders>
              <w:top w:val="single" w:sz="12" w:space="0" w:color="auto"/>
              <w:bottom w:val="single" w:sz="4" w:space="0" w:color="2B1E64" w:themeColor="text2" w:themeTint="E6"/>
            </w:tcBorders>
            <w:noWrap/>
            <w:vAlign w:val="top"/>
          </w:tcPr>
          <w:p w14:paraId="1C2A9A7B" w14:textId="5EACD033" w:rsidR="005630A4" w:rsidRPr="005C23E7" w:rsidRDefault="00AD1476" w:rsidP="00C75F43">
            <w:pPr>
              <w:pStyle w:val="TableofAuthorities"/>
              <w:spacing w:before="60" w:after="60"/>
              <w:rPr>
                <w:rFonts w:cs="Arial"/>
                <w:szCs w:val="21"/>
              </w:rPr>
            </w:pPr>
            <w:r w:rsidRPr="005C23E7">
              <w:rPr>
                <w:szCs w:val="21"/>
              </w:rPr>
              <w:t>6.6%</w:t>
            </w:r>
          </w:p>
        </w:tc>
        <w:tc>
          <w:tcPr>
            <w:tcW w:w="912" w:type="pct"/>
            <w:tcBorders>
              <w:top w:val="single" w:sz="12" w:space="0" w:color="auto"/>
              <w:bottom w:val="single" w:sz="4" w:space="0" w:color="2B1E64" w:themeColor="text2" w:themeTint="E6"/>
            </w:tcBorders>
            <w:noWrap/>
            <w:vAlign w:val="top"/>
          </w:tcPr>
          <w:p w14:paraId="29751702" w14:textId="26BC2D3D" w:rsidR="005630A4" w:rsidRPr="005C23E7" w:rsidRDefault="00AD1476" w:rsidP="00C75F43">
            <w:pPr>
              <w:pStyle w:val="TableofAuthorities"/>
              <w:spacing w:before="60" w:after="60"/>
              <w:rPr>
                <w:rFonts w:cs="Arial"/>
                <w:szCs w:val="21"/>
              </w:rPr>
            </w:pPr>
            <w:r w:rsidRPr="005C23E7">
              <w:rPr>
                <w:szCs w:val="21"/>
              </w:rPr>
              <w:t>6.4%</w:t>
            </w:r>
          </w:p>
        </w:tc>
      </w:tr>
      <w:tr w:rsidR="005630A4" w:rsidRPr="005C23E7" w14:paraId="2B97325A" w14:textId="77777777" w:rsidTr="00E87810">
        <w:trPr>
          <w:trHeight w:val="311"/>
        </w:trPr>
        <w:tc>
          <w:tcPr>
            <w:tcW w:w="1348" w:type="pct"/>
            <w:tcBorders>
              <w:top w:val="single" w:sz="4" w:space="0" w:color="2B1E64" w:themeColor="text2" w:themeTint="E6"/>
              <w:bottom w:val="single" w:sz="4" w:space="0" w:color="2B1E64" w:themeColor="text2" w:themeTint="E6"/>
            </w:tcBorders>
            <w:noWrap/>
            <w:hideMark/>
          </w:tcPr>
          <w:p w14:paraId="08AE5DEA" w14:textId="77777777" w:rsidR="005630A4" w:rsidRPr="005C23E7" w:rsidRDefault="005630A4" w:rsidP="006B0A88">
            <w:pPr>
              <w:pStyle w:val="TableofAuthorities"/>
              <w:spacing w:before="60" w:after="60"/>
              <w:rPr>
                <w:rFonts w:cs="Arial"/>
                <w:szCs w:val="21"/>
              </w:rPr>
            </w:pPr>
            <w:r w:rsidRPr="005C23E7">
              <w:rPr>
                <w:rFonts w:cs="Arial"/>
                <w:szCs w:val="21"/>
              </w:rPr>
              <w:t>NPBT margin</w:t>
            </w:r>
          </w:p>
        </w:tc>
        <w:tc>
          <w:tcPr>
            <w:tcW w:w="954" w:type="pct"/>
            <w:tcBorders>
              <w:top w:val="single" w:sz="4" w:space="0" w:color="2B1E64" w:themeColor="text2" w:themeTint="E6"/>
              <w:bottom w:val="single" w:sz="4" w:space="0" w:color="2B1E64" w:themeColor="text2" w:themeTint="E6"/>
              <w:right w:val="single" w:sz="4" w:space="0" w:color="2B1E64" w:themeColor="text2" w:themeTint="E6"/>
            </w:tcBorders>
            <w:noWrap/>
            <w:vAlign w:val="top"/>
          </w:tcPr>
          <w:p w14:paraId="2455901C" w14:textId="1C20488A" w:rsidR="005630A4" w:rsidRPr="005C23E7" w:rsidRDefault="00AD1476" w:rsidP="00C75F43">
            <w:pPr>
              <w:pStyle w:val="TableofAuthorities"/>
              <w:spacing w:before="60" w:after="60"/>
              <w:rPr>
                <w:rFonts w:cs="Arial"/>
                <w:szCs w:val="21"/>
              </w:rPr>
            </w:pPr>
            <w:r w:rsidRPr="005C23E7">
              <w:rPr>
                <w:szCs w:val="21"/>
              </w:rPr>
              <w:t>5.7%</w:t>
            </w:r>
          </w:p>
        </w:tc>
        <w:tc>
          <w:tcPr>
            <w:tcW w:w="873" w:type="pct"/>
            <w:tcBorders>
              <w:top w:val="single" w:sz="4" w:space="0" w:color="2B1E64" w:themeColor="text2" w:themeTint="E6"/>
              <w:left w:val="single" w:sz="4" w:space="0" w:color="2B1E64" w:themeColor="text2" w:themeTint="E6"/>
              <w:bottom w:val="single" w:sz="4" w:space="0" w:color="2B1E64" w:themeColor="text2" w:themeTint="E6"/>
            </w:tcBorders>
            <w:noWrap/>
            <w:vAlign w:val="top"/>
          </w:tcPr>
          <w:p w14:paraId="01863B32" w14:textId="1D8BA5A2" w:rsidR="005630A4" w:rsidRPr="005C23E7" w:rsidRDefault="00AD1476" w:rsidP="00C75F43">
            <w:pPr>
              <w:pStyle w:val="TableofAuthorities"/>
              <w:spacing w:before="60" w:after="60"/>
              <w:rPr>
                <w:rFonts w:cs="Arial"/>
                <w:szCs w:val="21"/>
              </w:rPr>
            </w:pPr>
            <w:r w:rsidRPr="005C23E7">
              <w:rPr>
                <w:szCs w:val="21"/>
              </w:rPr>
              <w:t>5.3%</w:t>
            </w:r>
          </w:p>
        </w:tc>
        <w:tc>
          <w:tcPr>
            <w:tcW w:w="913" w:type="pct"/>
            <w:tcBorders>
              <w:top w:val="single" w:sz="4" w:space="0" w:color="2B1E64" w:themeColor="text2" w:themeTint="E6"/>
              <w:bottom w:val="single" w:sz="4" w:space="0" w:color="2B1E64" w:themeColor="text2" w:themeTint="E6"/>
            </w:tcBorders>
            <w:noWrap/>
            <w:vAlign w:val="top"/>
          </w:tcPr>
          <w:p w14:paraId="1599A969" w14:textId="115E06FB" w:rsidR="005630A4" w:rsidRPr="005C23E7" w:rsidRDefault="00AD1476" w:rsidP="00C75F43">
            <w:pPr>
              <w:pStyle w:val="TableofAuthorities"/>
              <w:spacing w:before="60" w:after="60"/>
              <w:rPr>
                <w:rFonts w:cs="Arial"/>
                <w:szCs w:val="21"/>
              </w:rPr>
            </w:pPr>
            <w:r w:rsidRPr="005C23E7">
              <w:rPr>
                <w:szCs w:val="21"/>
              </w:rPr>
              <w:t>6.0%</w:t>
            </w:r>
          </w:p>
        </w:tc>
        <w:tc>
          <w:tcPr>
            <w:tcW w:w="912" w:type="pct"/>
            <w:tcBorders>
              <w:top w:val="single" w:sz="4" w:space="0" w:color="2B1E64" w:themeColor="text2" w:themeTint="E6"/>
              <w:bottom w:val="single" w:sz="4" w:space="0" w:color="2B1E64" w:themeColor="text2" w:themeTint="E6"/>
            </w:tcBorders>
            <w:noWrap/>
            <w:vAlign w:val="top"/>
          </w:tcPr>
          <w:p w14:paraId="4304D61F" w14:textId="5F3E7777" w:rsidR="005630A4" w:rsidRPr="005C23E7" w:rsidRDefault="00AD1476" w:rsidP="00C75F43">
            <w:pPr>
              <w:pStyle w:val="TableofAuthorities"/>
              <w:spacing w:before="60" w:after="60"/>
              <w:rPr>
                <w:rFonts w:cs="Arial"/>
                <w:szCs w:val="21"/>
              </w:rPr>
            </w:pPr>
            <w:r w:rsidRPr="005C23E7">
              <w:rPr>
                <w:szCs w:val="21"/>
              </w:rPr>
              <w:t>5.6%</w:t>
            </w:r>
          </w:p>
        </w:tc>
      </w:tr>
    </w:tbl>
    <w:p w14:paraId="1A79B594" w14:textId="2CF953A0" w:rsidR="00D72018" w:rsidRPr="005C23E7" w:rsidRDefault="00D72018">
      <w:pPr>
        <w:spacing w:before="0" w:after="0" w:line="240" w:lineRule="auto"/>
        <w:rPr>
          <w:b/>
          <w:bCs w:val="0"/>
          <w:sz w:val="22"/>
          <w:szCs w:val="22"/>
        </w:rPr>
      </w:pPr>
    </w:p>
    <w:p w14:paraId="144C1513" w14:textId="6EDAF6D7" w:rsidR="006746AE" w:rsidRPr="005C23E7" w:rsidRDefault="006746AE" w:rsidP="006746AE">
      <w:pPr>
        <w:pStyle w:val="Caption"/>
        <w:rPr>
          <w:szCs w:val="22"/>
        </w:rPr>
      </w:pPr>
      <w:bookmarkStart w:id="163" w:name="_Ref195092075"/>
      <w:bookmarkStart w:id="164" w:name="_Toc195525327"/>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2</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11</w:t>
      </w:r>
      <w:r w:rsidR="00E4583C" w:rsidRPr="005C23E7">
        <w:rPr>
          <w:szCs w:val="22"/>
        </w:rPr>
        <w:fldChar w:fldCharType="end"/>
      </w:r>
      <w:bookmarkEnd w:id="163"/>
      <w:r w:rsidRPr="005C23E7">
        <w:rPr>
          <w:szCs w:val="22"/>
        </w:rPr>
        <w:t xml:space="preserve">: Financial performance of </w:t>
      </w:r>
      <w:r w:rsidR="00D3693B" w:rsidRPr="005C23E7">
        <w:rPr>
          <w:szCs w:val="22"/>
        </w:rPr>
        <w:t>HCP</w:t>
      </w:r>
      <w:r w:rsidR="0073500C" w:rsidRPr="005C23E7">
        <w:rPr>
          <w:szCs w:val="22"/>
        </w:rPr>
        <w:t xml:space="preserve"> </w:t>
      </w:r>
      <w:r w:rsidRPr="005C23E7">
        <w:rPr>
          <w:szCs w:val="22"/>
        </w:rPr>
        <w:t>providers per care recipient per day, by scale, 2023-24</w:t>
      </w:r>
      <w:bookmarkEnd w:id="164"/>
    </w:p>
    <w:tbl>
      <w:tblPr>
        <w:tblW w:w="9204" w:type="dxa"/>
        <w:tblLayout w:type="fixed"/>
        <w:tblLook w:val="04A0" w:firstRow="1" w:lastRow="0" w:firstColumn="1" w:lastColumn="0" w:noHBand="0" w:noVBand="1"/>
      </w:tblPr>
      <w:tblGrid>
        <w:gridCol w:w="2400"/>
        <w:gridCol w:w="1701"/>
        <w:gridCol w:w="1701"/>
        <w:gridCol w:w="1701"/>
        <w:gridCol w:w="1701"/>
      </w:tblGrid>
      <w:tr w:rsidR="0065424D" w:rsidRPr="005C23E7" w14:paraId="57672A10" w14:textId="77777777" w:rsidTr="006F520B">
        <w:trPr>
          <w:trHeight w:val="567"/>
          <w:tblHeader/>
        </w:trPr>
        <w:tc>
          <w:tcPr>
            <w:tcW w:w="2400" w:type="dxa"/>
            <w:tcBorders>
              <w:top w:val="single" w:sz="8" w:space="0" w:color="1E1545"/>
              <w:left w:val="single" w:sz="8" w:space="0" w:color="1E1545"/>
              <w:bottom w:val="single" w:sz="4" w:space="0" w:color="auto"/>
              <w:right w:val="nil"/>
            </w:tcBorders>
            <w:shd w:val="clear" w:color="000000" w:fill="1E1545"/>
            <w:vAlign w:val="center"/>
            <w:hideMark/>
          </w:tcPr>
          <w:p w14:paraId="1BE19311" w14:textId="77777777" w:rsidR="0065424D" w:rsidRPr="005C23E7" w:rsidRDefault="0065424D" w:rsidP="0065424D">
            <w:pPr>
              <w:spacing w:before="60" w:after="60" w:line="240" w:lineRule="auto"/>
              <w:rPr>
                <w:rFonts w:cs="Arial"/>
                <w:b/>
                <w:color w:val="FFFFFF"/>
                <w:sz w:val="21"/>
                <w:szCs w:val="21"/>
                <w:lang w:eastAsia="en-AU"/>
              </w:rPr>
            </w:pPr>
            <w:r w:rsidRPr="005C23E7">
              <w:rPr>
                <w:rFonts w:cs="Arial"/>
                <w:b/>
                <w:color w:val="FFFFFF"/>
                <w:sz w:val="21"/>
                <w:szCs w:val="21"/>
                <w:lang w:eastAsia="en-AU"/>
              </w:rPr>
              <w:t> </w:t>
            </w:r>
          </w:p>
        </w:tc>
        <w:tc>
          <w:tcPr>
            <w:tcW w:w="1701" w:type="dxa"/>
            <w:tcBorders>
              <w:top w:val="single" w:sz="8" w:space="0" w:color="1E1545"/>
              <w:left w:val="nil"/>
              <w:bottom w:val="single" w:sz="4" w:space="0" w:color="auto"/>
              <w:right w:val="single" w:sz="4" w:space="0" w:color="auto"/>
            </w:tcBorders>
            <w:shd w:val="clear" w:color="000000" w:fill="1E1545"/>
            <w:vAlign w:val="center"/>
          </w:tcPr>
          <w:p w14:paraId="37D3C586" w14:textId="77777777" w:rsidR="0065424D" w:rsidRPr="005C23E7" w:rsidRDefault="0065424D" w:rsidP="0065424D">
            <w:pPr>
              <w:spacing w:before="60" w:after="60" w:line="240" w:lineRule="auto"/>
              <w:rPr>
                <w:rFonts w:cs="Arial"/>
                <w:b/>
                <w:color w:val="FFFFFF"/>
                <w:sz w:val="21"/>
                <w:szCs w:val="21"/>
                <w:lang w:eastAsia="en-AU"/>
              </w:rPr>
            </w:pPr>
            <w:r w:rsidRPr="005C23E7">
              <w:rPr>
                <w:rFonts w:cs="Arial"/>
                <w:b/>
                <w:color w:val="FFFFFF"/>
                <w:sz w:val="21"/>
                <w:szCs w:val="21"/>
                <w:lang w:eastAsia="en-AU"/>
              </w:rPr>
              <w:t>Sector</w:t>
            </w:r>
          </w:p>
        </w:tc>
        <w:tc>
          <w:tcPr>
            <w:tcW w:w="1701" w:type="dxa"/>
            <w:tcBorders>
              <w:top w:val="single" w:sz="8" w:space="0" w:color="1E1545"/>
              <w:left w:val="single" w:sz="4" w:space="0" w:color="auto"/>
              <w:bottom w:val="single" w:sz="4" w:space="0" w:color="auto"/>
              <w:right w:val="nil"/>
            </w:tcBorders>
            <w:shd w:val="clear" w:color="000000" w:fill="1E1545"/>
            <w:vAlign w:val="center"/>
            <w:hideMark/>
          </w:tcPr>
          <w:p w14:paraId="524D710F" w14:textId="4FFABD97" w:rsidR="0065424D" w:rsidRPr="005C23E7" w:rsidRDefault="0065424D" w:rsidP="0065424D">
            <w:pPr>
              <w:spacing w:before="60" w:after="60" w:line="240" w:lineRule="auto"/>
              <w:rPr>
                <w:rFonts w:cs="Arial"/>
                <w:b/>
                <w:color w:val="auto"/>
                <w:sz w:val="21"/>
                <w:szCs w:val="21"/>
                <w:lang w:eastAsia="en-AU"/>
              </w:rPr>
            </w:pPr>
            <w:r w:rsidRPr="005C23E7">
              <w:rPr>
                <w:b/>
                <w:color w:val="auto"/>
                <w:sz w:val="21"/>
                <w:szCs w:val="21"/>
              </w:rPr>
              <w:t xml:space="preserve">1 to 100 </w:t>
            </w:r>
            <w:r w:rsidRPr="005C23E7">
              <w:rPr>
                <w:b/>
                <w:color w:val="F1F2F2" w:themeColor="background1"/>
                <w:sz w:val="21"/>
                <w:szCs w:val="21"/>
              </w:rPr>
              <w:br/>
            </w:r>
            <w:r w:rsidRPr="005C23E7">
              <w:rPr>
                <w:b/>
                <w:color w:val="auto"/>
                <w:sz w:val="21"/>
                <w:szCs w:val="21"/>
              </w:rPr>
              <w:t>HCPs</w:t>
            </w:r>
          </w:p>
        </w:tc>
        <w:tc>
          <w:tcPr>
            <w:tcW w:w="1701" w:type="dxa"/>
            <w:tcBorders>
              <w:top w:val="single" w:sz="8" w:space="0" w:color="1E1545"/>
              <w:left w:val="single" w:sz="8" w:space="0" w:color="1E1545"/>
              <w:bottom w:val="single" w:sz="4" w:space="0" w:color="auto"/>
              <w:right w:val="nil"/>
            </w:tcBorders>
            <w:shd w:val="clear" w:color="000000" w:fill="1E1545"/>
            <w:vAlign w:val="center"/>
            <w:hideMark/>
          </w:tcPr>
          <w:p w14:paraId="7FF71BF2" w14:textId="3FDC95DE" w:rsidR="0065424D" w:rsidRPr="005C23E7" w:rsidRDefault="0065424D" w:rsidP="0065424D">
            <w:pPr>
              <w:spacing w:before="60" w:after="60" w:line="240" w:lineRule="auto"/>
              <w:rPr>
                <w:rFonts w:cs="Arial"/>
                <w:b/>
                <w:color w:val="auto"/>
                <w:sz w:val="21"/>
                <w:szCs w:val="21"/>
                <w:lang w:eastAsia="en-AU"/>
              </w:rPr>
            </w:pPr>
            <w:r w:rsidRPr="005C23E7">
              <w:rPr>
                <w:b/>
                <w:color w:val="auto"/>
                <w:sz w:val="21"/>
                <w:szCs w:val="21"/>
              </w:rPr>
              <w:t>101 to 500 HCPs</w:t>
            </w:r>
          </w:p>
        </w:tc>
        <w:tc>
          <w:tcPr>
            <w:tcW w:w="1701" w:type="dxa"/>
            <w:tcBorders>
              <w:top w:val="single" w:sz="8" w:space="0" w:color="1E1545"/>
              <w:left w:val="nil"/>
              <w:bottom w:val="single" w:sz="4" w:space="0" w:color="auto"/>
              <w:right w:val="nil"/>
            </w:tcBorders>
            <w:shd w:val="clear" w:color="000000" w:fill="1E1545"/>
            <w:vAlign w:val="center"/>
            <w:hideMark/>
          </w:tcPr>
          <w:p w14:paraId="45F80867" w14:textId="0172C25E" w:rsidR="0065424D" w:rsidRPr="005C23E7" w:rsidRDefault="0065424D" w:rsidP="0065424D">
            <w:pPr>
              <w:spacing w:before="60" w:after="60" w:line="240" w:lineRule="auto"/>
              <w:rPr>
                <w:rFonts w:cs="Arial"/>
                <w:b/>
                <w:color w:val="auto"/>
                <w:sz w:val="21"/>
                <w:szCs w:val="21"/>
                <w:lang w:eastAsia="en-AU"/>
              </w:rPr>
            </w:pPr>
            <w:r w:rsidRPr="005C23E7">
              <w:rPr>
                <w:b/>
                <w:color w:val="auto"/>
                <w:sz w:val="21"/>
                <w:szCs w:val="21"/>
              </w:rPr>
              <w:t>50</w:t>
            </w:r>
            <w:r w:rsidR="004716EA" w:rsidRPr="005C23E7">
              <w:rPr>
                <w:b/>
                <w:color w:val="auto"/>
                <w:sz w:val="21"/>
                <w:szCs w:val="21"/>
              </w:rPr>
              <w:t>1</w:t>
            </w:r>
            <w:r w:rsidRPr="005C23E7">
              <w:rPr>
                <w:b/>
                <w:color w:val="auto"/>
                <w:sz w:val="21"/>
                <w:szCs w:val="21"/>
              </w:rPr>
              <w:t xml:space="preserve"> or more HCPs</w:t>
            </w:r>
          </w:p>
        </w:tc>
      </w:tr>
      <w:tr w:rsidR="005630A4" w:rsidRPr="005C23E7" w14:paraId="550E3E31" w14:textId="77777777" w:rsidTr="006F520B">
        <w:trPr>
          <w:trHeight w:val="320"/>
        </w:trPr>
        <w:tc>
          <w:tcPr>
            <w:tcW w:w="9204" w:type="dxa"/>
            <w:gridSpan w:val="5"/>
            <w:tcBorders>
              <w:top w:val="single" w:sz="4" w:space="0" w:color="auto"/>
              <w:left w:val="nil"/>
              <w:bottom w:val="single" w:sz="4" w:space="0" w:color="auto"/>
              <w:right w:val="nil"/>
            </w:tcBorders>
            <w:shd w:val="clear" w:color="auto" w:fill="E8DEED"/>
            <w:vAlign w:val="center"/>
          </w:tcPr>
          <w:p w14:paraId="2BC58F11" w14:textId="77777777" w:rsidR="005630A4" w:rsidRPr="00DF24C0" w:rsidRDefault="005630A4" w:rsidP="00C75F43">
            <w:pPr>
              <w:spacing w:before="60" w:after="60" w:line="240" w:lineRule="auto"/>
              <w:rPr>
                <w:rFonts w:cs="Arial"/>
                <w:sz w:val="21"/>
                <w:szCs w:val="21"/>
                <w:lang w:eastAsia="en-AU"/>
              </w:rPr>
            </w:pPr>
            <w:r w:rsidRPr="00DF24C0">
              <w:rPr>
                <w:rFonts w:cs="Arial"/>
                <w:b/>
                <w:sz w:val="21"/>
                <w:szCs w:val="21"/>
                <w:lang w:eastAsia="en-AU"/>
              </w:rPr>
              <w:t>Income</w:t>
            </w:r>
          </w:p>
        </w:tc>
      </w:tr>
      <w:tr w:rsidR="005630A4" w:rsidRPr="005C23E7" w14:paraId="4F29161F" w14:textId="77777777" w:rsidTr="006F520B">
        <w:trPr>
          <w:trHeight w:val="320"/>
        </w:trPr>
        <w:tc>
          <w:tcPr>
            <w:tcW w:w="2400" w:type="dxa"/>
            <w:tcBorders>
              <w:top w:val="single" w:sz="4" w:space="0" w:color="auto"/>
              <w:left w:val="nil"/>
              <w:bottom w:val="single" w:sz="4" w:space="0" w:color="auto"/>
              <w:right w:val="nil"/>
            </w:tcBorders>
            <w:vAlign w:val="center"/>
          </w:tcPr>
          <w:p w14:paraId="1E74AE6D" w14:textId="3CF34D9D" w:rsidR="005630A4" w:rsidRPr="005C23E7" w:rsidRDefault="005B1F98">
            <w:pPr>
              <w:spacing w:before="60" w:after="60" w:line="240" w:lineRule="auto"/>
              <w:rPr>
                <w:rFonts w:cs="Arial"/>
                <w:sz w:val="21"/>
                <w:szCs w:val="21"/>
              </w:rPr>
            </w:pPr>
            <w:r w:rsidRPr="00DF24C0">
              <w:rPr>
                <w:rFonts w:cs="Arial"/>
                <w:sz w:val="21"/>
                <w:szCs w:val="21"/>
                <w:lang w:eastAsia="en-AU"/>
              </w:rPr>
              <w:t>Internal</w:t>
            </w:r>
            <w:r w:rsidR="005630A4" w:rsidRPr="00DF24C0">
              <w:rPr>
                <w:rFonts w:cs="Arial"/>
                <w:sz w:val="21"/>
                <w:szCs w:val="21"/>
                <w:lang w:eastAsia="en-AU"/>
              </w:rPr>
              <w:t xml:space="preserve"> care services</w:t>
            </w:r>
          </w:p>
        </w:tc>
        <w:tc>
          <w:tcPr>
            <w:tcW w:w="1701" w:type="dxa"/>
            <w:tcBorders>
              <w:top w:val="single" w:sz="4" w:space="0" w:color="auto"/>
              <w:left w:val="nil"/>
              <w:bottom w:val="single" w:sz="4" w:space="0" w:color="auto"/>
              <w:right w:val="single" w:sz="4" w:space="0" w:color="auto"/>
            </w:tcBorders>
            <w:vAlign w:val="center"/>
          </w:tcPr>
          <w:p w14:paraId="7D545027" w14:textId="0FE7BA35" w:rsidR="005630A4" w:rsidRPr="00DF24C0" w:rsidRDefault="002634F7" w:rsidP="00C75F43">
            <w:pPr>
              <w:spacing w:before="60" w:after="60" w:line="240" w:lineRule="auto"/>
              <w:rPr>
                <w:rFonts w:cs="Arial"/>
                <w:sz w:val="21"/>
                <w:szCs w:val="21"/>
                <w:lang w:eastAsia="en-AU"/>
              </w:rPr>
            </w:pPr>
            <w:r w:rsidRPr="005C23E7">
              <w:rPr>
                <w:sz w:val="21"/>
                <w:szCs w:val="21"/>
              </w:rPr>
              <w:t>$30.61</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693F017" w14:textId="47DF4F4E" w:rsidR="005630A4" w:rsidRPr="00DF24C0" w:rsidRDefault="002634F7" w:rsidP="00C75F43">
            <w:pPr>
              <w:spacing w:before="60" w:after="60" w:line="240" w:lineRule="auto"/>
              <w:rPr>
                <w:rFonts w:cs="Arial"/>
                <w:sz w:val="21"/>
                <w:szCs w:val="21"/>
                <w:lang w:eastAsia="en-AU"/>
              </w:rPr>
            </w:pPr>
            <w:r w:rsidRPr="005C23E7">
              <w:rPr>
                <w:sz w:val="21"/>
                <w:szCs w:val="21"/>
              </w:rPr>
              <w:t>$42.10</w:t>
            </w:r>
          </w:p>
        </w:tc>
        <w:tc>
          <w:tcPr>
            <w:tcW w:w="1701" w:type="dxa"/>
            <w:tcBorders>
              <w:top w:val="single" w:sz="4" w:space="0" w:color="auto"/>
              <w:left w:val="nil"/>
              <w:bottom w:val="single" w:sz="4" w:space="0" w:color="auto"/>
              <w:right w:val="nil"/>
            </w:tcBorders>
            <w:shd w:val="clear" w:color="000000" w:fill="FFFFFF"/>
            <w:noWrap/>
            <w:vAlign w:val="center"/>
          </w:tcPr>
          <w:p w14:paraId="146E6904" w14:textId="5CF24B2F" w:rsidR="005630A4" w:rsidRPr="00DF24C0" w:rsidRDefault="002634F7" w:rsidP="00C75F43">
            <w:pPr>
              <w:spacing w:before="60" w:after="60" w:line="240" w:lineRule="auto"/>
              <w:rPr>
                <w:rFonts w:cs="Arial"/>
                <w:sz w:val="21"/>
                <w:szCs w:val="21"/>
                <w:lang w:eastAsia="en-AU"/>
              </w:rPr>
            </w:pPr>
            <w:r w:rsidRPr="005C23E7">
              <w:rPr>
                <w:sz w:val="21"/>
                <w:szCs w:val="21"/>
              </w:rPr>
              <w:t>$33.58</w:t>
            </w:r>
          </w:p>
        </w:tc>
        <w:tc>
          <w:tcPr>
            <w:tcW w:w="1701" w:type="dxa"/>
            <w:tcBorders>
              <w:top w:val="single" w:sz="4" w:space="0" w:color="auto"/>
              <w:left w:val="nil"/>
              <w:bottom w:val="single" w:sz="4" w:space="0" w:color="auto"/>
              <w:right w:val="nil"/>
            </w:tcBorders>
            <w:shd w:val="clear" w:color="000000" w:fill="FFFFFF"/>
            <w:noWrap/>
            <w:vAlign w:val="center"/>
          </w:tcPr>
          <w:p w14:paraId="6ABF7CF1" w14:textId="563B40D6" w:rsidR="005630A4" w:rsidRPr="00DF24C0" w:rsidRDefault="002634F7" w:rsidP="00C75F43">
            <w:pPr>
              <w:spacing w:before="60" w:after="60" w:line="240" w:lineRule="auto"/>
              <w:rPr>
                <w:rFonts w:cs="Arial"/>
                <w:sz w:val="21"/>
                <w:szCs w:val="21"/>
                <w:lang w:eastAsia="en-AU"/>
              </w:rPr>
            </w:pPr>
            <w:r w:rsidRPr="005C23E7">
              <w:rPr>
                <w:sz w:val="21"/>
                <w:szCs w:val="21"/>
              </w:rPr>
              <w:t>$28.16</w:t>
            </w:r>
          </w:p>
        </w:tc>
      </w:tr>
      <w:tr w:rsidR="005630A4" w:rsidRPr="005C23E7" w14:paraId="505FFDB8" w14:textId="77777777" w:rsidTr="006F520B">
        <w:trPr>
          <w:trHeight w:val="320"/>
        </w:trPr>
        <w:tc>
          <w:tcPr>
            <w:tcW w:w="2400" w:type="dxa"/>
            <w:tcBorders>
              <w:top w:val="single" w:sz="4" w:space="0" w:color="auto"/>
              <w:left w:val="nil"/>
              <w:bottom w:val="single" w:sz="4" w:space="0" w:color="auto"/>
              <w:right w:val="nil"/>
            </w:tcBorders>
            <w:vAlign w:val="center"/>
          </w:tcPr>
          <w:p w14:paraId="764284AA" w14:textId="0CF3D084" w:rsidR="005630A4" w:rsidRPr="00DF24C0" w:rsidRDefault="005B1F98">
            <w:pPr>
              <w:spacing w:before="60" w:after="60" w:line="240" w:lineRule="auto"/>
              <w:rPr>
                <w:rFonts w:cs="Arial"/>
                <w:sz w:val="21"/>
                <w:szCs w:val="21"/>
                <w:lang w:eastAsia="en-AU"/>
              </w:rPr>
            </w:pPr>
            <w:r w:rsidRPr="00DF24C0">
              <w:rPr>
                <w:rFonts w:cs="Arial"/>
                <w:sz w:val="21"/>
                <w:szCs w:val="21"/>
                <w:lang w:eastAsia="en-AU"/>
              </w:rPr>
              <w:t>External care</w:t>
            </w:r>
            <w:r w:rsidR="005630A4" w:rsidRPr="00DF24C0">
              <w:rPr>
                <w:rFonts w:cs="Arial"/>
                <w:sz w:val="21"/>
                <w:szCs w:val="21"/>
                <w:lang w:eastAsia="en-AU"/>
              </w:rPr>
              <w:t xml:space="preserve"> services</w:t>
            </w:r>
          </w:p>
        </w:tc>
        <w:tc>
          <w:tcPr>
            <w:tcW w:w="1701" w:type="dxa"/>
            <w:tcBorders>
              <w:top w:val="single" w:sz="4" w:space="0" w:color="auto"/>
              <w:left w:val="nil"/>
              <w:bottom w:val="single" w:sz="4" w:space="0" w:color="auto"/>
              <w:right w:val="single" w:sz="4" w:space="0" w:color="auto"/>
            </w:tcBorders>
            <w:vAlign w:val="center"/>
          </w:tcPr>
          <w:p w14:paraId="70E8730D" w14:textId="3A3327C3" w:rsidR="005630A4" w:rsidRPr="00DF24C0" w:rsidRDefault="002634F7" w:rsidP="00C75F43">
            <w:pPr>
              <w:spacing w:before="60" w:after="60" w:line="240" w:lineRule="auto"/>
              <w:rPr>
                <w:rFonts w:cs="Arial"/>
                <w:sz w:val="21"/>
                <w:szCs w:val="21"/>
                <w:lang w:eastAsia="en-AU"/>
              </w:rPr>
            </w:pPr>
            <w:r w:rsidRPr="005C23E7">
              <w:rPr>
                <w:sz w:val="21"/>
                <w:szCs w:val="21"/>
              </w:rPr>
              <w:t>$20.45</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092BF52" w14:textId="57892B65" w:rsidR="005630A4" w:rsidRPr="00DF24C0" w:rsidRDefault="002634F7" w:rsidP="00C75F43">
            <w:pPr>
              <w:spacing w:before="60" w:after="60" w:line="240" w:lineRule="auto"/>
              <w:rPr>
                <w:rFonts w:cs="Arial"/>
                <w:sz w:val="21"/>
                <w:szCs w:val="21"/>
                <w:lang w:eastAsia="en-AU"/>
              </w:rPr>
            </w:pPr>
            <w:r w:rsidRPr="005C23E7">
              <w:rPr>
                <w:sz w:val="21"/>
                <w:szCs w:val="21"/>
              </w:rPr>
              <w:t>$15.06</w:t>
            </w:r>
          </w:p>
        </w:tc>
        <w:tc>
          <w:tcPr>
            <w:tcW w:w="1701" w:type="dxa"/>
            <w:tcBorders>
              <w:top w:val="single" w:sz="4" w:space="0" w:color="auto"/>
              <w:left w:val="nil"/>
              <w:bottom w:val="single" w:sz="4" w:space="0" w:color="auto"/>
              <w:right w:val="nil"/>
            </w:tcBorders>
            <w:shd w:val="clear" w:color="000000" w:fill="FFFFFF"/>
            <w:noWrap/>
            <w:vAlign w:val="center"/>
          </w:tcPr>
          <w:p w14:paraId="38C28189" w14:textId="4452AD70" w:rsidR="005630A4" w:rsidRPr="00DF24C0" w:rsidRDefault="002634F7" w:rsidP="00C75F43">
            <w:pPr>
              <w:spacing w:before="60" w:after="60" w:line="240" w:lineRule="auto"/>
              <w:rPr>
                <w:rFonts w:cs="Arial"/>
                <w:sz w:val="21"/>
                <w:szCs w:val="21"/>
                <w:lang w:eastAsia="en-AU"/>
              </w:rPr>
            </w:pPr>
            <w:r w:rsidRPr="005C23E7">
              <w:rPr>
                <w:sz w:val="21"/>
                <w:szCs w:val="21"/>
              </w:rPr>
              <w:t>$20.52</w:t>
            </w:r>
          </w:p>
        </w:tc>
        <w:tc>
          <w:tcPr>
            <w:tcW w:w="1701" w:type="dxa"/>
            <w:tcBorders>
              <w:top w:val="single" w:sz="4" w:space="0" w:color="auto"/>
              <w:left w:val="nil"/>
              <w:bottom w:val="single" w:sz="4" w:space="0" w:color="auto"/>
              <w:right w:val="nil"/>
            </w:tcBorders>
            <w:shd w:val="clear" w:color="000000" w:fill="FFFFFF"/>
            <w:noWrap/>
            <w:vAlign w:val="center"/>
          </w:tcPr>
          <w:p w14:paraId="18F028F5" w14:textId="32D4832C" w:rsidR="005630A4" w:rsidRPr="00DF24C0" w:rsidRDefault="002634F7" w:rsidP="00C75F43">
            <w:pPr>
              <w:spacing w:before="60" w:after="60" w:line="240" w:lineRule="auto"/>
              <w:rPr>
                <w:rFonts w:cs="Arial"/>
                <w:sz w:val="21"/>
                <w:szCs w:val="21"/>
                <w:lang w:eastAsia="en-AU"/>
              </w:rPr>
            </w:pPr>
            <w:r w:rsidRPr="005C23E7">
              <w:rPr>
                <w:sz w:val="21"/>
                <w:szCs w:val="21"/>
              </w:rPr>
              <w:t>$20.99</w:t>
            </w:r>
          </w:p>
        </w:tc>
      </w:tr>
      <w:tr w:rsidR="005630A4" w:rsidRPr="005C23E7" w14:paraId="16481D4D" w14:textId="77777777" w:rsidTr="006F520B">
        <w:trPr>
          <w:trHeight w:val="320"/>
        </w:trPr>
        <w:tc>
          <w:tcPr>
            <w:tcW w:w="2400" w:type="dxa"/>
            <w:tcBorders>
              <w:top w:val="single" w:sz="4" w:space="0" w:color="auto"/>
              <w:left w:val="nil"/>
              <w:bottom w:val="single" w:sz="4" w:space="0" w:color="auto"/>
              <w:right w:val="nil"/>
            </w:tcBorders>
            <w:vAlign w:val="center"/>
          </w:tcPr>
          <w:p w14:paraId="0D9556F6" w14:textId="77777777" w:rsidR="005630A4" w:rsidRPr="00DF24C0" w:rsidRDefault="005630A4">
            <w:pPr>
              <w:spacing w:before="60" w:after="60" w:line="240" w:lineRule="auto"/>
              <w:rPr>
                <w:rFonts w:cs="Arial"/>
                <w:sz w:val="21"/>
                <w:szCs w:val="21"/>
                <w:lang w:eastAsia="en-AU"/>
              </w:rPr>
            </w:pPr>
            <w:r w:rsidRPr="005C23E7">
              <w:rPr>
                <w:rFonts w:cs="Arial"/>
                <w:sz w:val="21"/>
                <w:szCs w:val="21"/>
              </w:rPr>
              <w:lastRenderedPageBreak/>
              <w:t>Care management service fees</w:t>
            </w:r>
          </w:p>
        </w:tc>
        <w:tc>
          <w:tcPr>
            <w:tcW w:w="1701" w:type="dxa"/>
            <w:tcBorders>
              <w:top w:val="single" w:sz="4" w:space="0" w:color="auto"/>
              <w:left w:val="nil"/>
              <w:bottom w:val="single" w:sz="4" w:space="0" w:color="auto"/>
              <w:right w:val="single" w:sz="4" w:space="0" w:color="auto"/>
            </w:tcBorders>
            <w:vAlign w:val="center"/>
          </w:tcPr>
          <w:p w14:paraId="3535CA0C" w14:textId="1DB8EE87" w:rsidR="005630A4" w:rsidRPr="00DF24C0" w:rsidRDefault="002634F7" w:rsidP="00C75F43">
            <w:pPr>
              <w:spacing w:before="60" w:after="60" w:line="240" w:lineRule="auto"/>
              <w:rPr>
                <w:rFonts w:cs="Arial"/>
                <w:sz w:val="21"/>
                <w:szCs w:val="21"/>
                <w:lang w:eastAsia="en-AU"/>
              </w:rPr>
            </w:pPr>
            <w:r w:rsidRPr="005C23E7">
              <w:rPr>
                <w:sz w:val="21"/>
                <w:szCs w:val="21"/>
              </w:rPr>
              <w:t>$13.50</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6B950E6A" w14:textId="5AA365B7" w:rsidR="005630A4" w:rsidRPr="00DF24C0" w:rsidRDefault="002634F7" w:rsidP="00C75F43">
            <w:pPr>
              <w:spacing w:before="60" w:after="60" w:line="240" w:lineRule="auto"/>
              <w:rPr>
                <w:rFonts w:cs="Arial"/>
                <w:sz w:val="21"/>
                <w:szCs w:val="21"/>
                <w:lang w:eastAsia="en-AU"/>
              </w:rPr>
            </w:pPr>
            <w:r w:rsidRPr="005C23E7">
              <w:rPr>
                <w:sz w:val="21"/>
                <w:szCs w:val="21"/>
              </w:rPr>
              <w:t>$12.84</w:t>
            </w:r>
          </w:p>
        </w:tc>
        <w:tc>
          <w:tcPr>
            <w:tcW w:w="1701" w:type="dxa"/>
            <w:tcBorders>
              <w:top w:val="single" w:sz="4" w:space="0" w:color="auto"/>
              <w:left w:val="nil"/>
              <w:bottom w:val="single" w:sz="4" w:space="0" w:color="auto"/>
              <w:right w:val="nil"/>
            </w:tcBorders>
            <w:shd w:val="clear" w:color="000000" w:fill="FFFFFF"/>
            <w:noWrap/>
            <w:vAlign w:val="center"/>
          </w:tcPr>
          <w:p w14:paraId="5056F377" w14:textId="498211EB" w:rsidR="005630A4" w:rsidRPr="00DF24C0" w:rsidRDefault="002634F7" w:rsidP="00C75F43">
            <w:pPr>
              <w:spacing w:before="60" w:after="60" w:line="240" w:lineRule="auto"/>
              <w:rPr>
                <w:rFonts w:cs="Arial"/>
                <w:sz w:val="21"/>
                <w:szCs w:val="21"/>
                <w:lang w:eastAsia="en-AU"/>
              </w:rPr>
            </w:pPr>
            <w:r w:rsidRPr="005C23E7">
              <w:rPr>
                <w:sz w:val="21"/>
                <w:szCs w:val="21"/>
              </w:rPr>
              <w:t>$13.53</w:t>
            </w:r>
          </w:p>
        </w:tc>
        <w:tc>
          <w:tcPr>
            <w:tcW w:w="1701" w:type="dxa"/>
            <w:tcBorders>
              <w:top w:val="single" w:sz="4" w:space="0" w:color="auto"/>
              <w:left w:val="nil"/>
              <w:bottom w:val="single" w:sz="4" w:space="0" w:color="auto"/>
              <w:right w:val="nil"/>
            </w:tcBorders>
            <w:shd w:val="clear" w:color="000000" w:fill="FFFFFF"/>
            <w:noWrap/>
            <w:vAlign w:val="center"/>
          </w:tcPr>
          <w:p w14:paraId="32C6F8EB" w14:textId="1DF6488D" w:rsidR="005630A4" w:rsidRPr="00DF24C0" w:rsidRDefault="002634F7" w:rsidP="00C75F43">
            <w:pPr>
              <w:spacing w:before="60" w:after="60" w:line="240" w:lineRule="auto"/>
              <w:rPr>
                <w:rFonts w:cs="Arial"/>
                <w:sz w:val="21"/>
                <w:szCs w:val="21"/>
                <w:lang w:eastAsia="en-AU"/>
              </w:rPr>
            </w:pPr>
            <w:r w:rsidRPr="005C23E7">
              <w:rPr>
                <w:sz w:val="21"/>
                <w:szCs w:val="21"/>
              </w:rPr>
              <w:t>$13.55</w:t>
            </w:r>
          </w:p>
        </w:tc>
      </w:tr>
      <w:tr w:rsidR="005630A4" w:rsidRPr="005C23E7" w14:paraId="798595F5" w14:textId="77777777" w:rsidTr="006F520B">
        <w:trPr>
          <w:trHeight w:val="320"/>
        </w:trPr>
        <w:tc>
          <w:tcPr>
            <w:tcW w:w="2400" w:type="dxa"/>
            <w:tcBorders>
              <w:top w:val="single" w:sz="4" w:space="0" w:color="auto"/>
              <w:left w:val="nil"/>
              <w:bottom w:val="single" w:sz="4" w:space="0" w:color="auto"/>
              <w:right w:val="nil"/>
            </w:tcBorders>
            <w:vAlign w:val="center"/>
          </w:tcPr>
          <w:p w14:paraId="6798C2DA" w14:textId="77777777" w:rsidR="005630A4" w:rsidRPr="00DF24C0" w:rsidRDefault="005630A4">
            <w:pPr>
              <w:spacing w:before="60" w:after="60" w:line="240" w:lineRule="auto"/>
              <w:rPr>
                <w:rFonts w:cs="Arial"/>
                <w:sz w:val="21"/>
                <w:szCs w:val="21"/>
                <w:lang w:eastAsia="en-AU"/>
              </w:rPr>
            </w:pPr>
            <w:r w:rsidRPr="005C23E7">
              <w:rPr>
                <w:rFonts w:cs="Arial"/>
                <w:sz w:val="21"/>
                <w:szCs w:val="21"/>
              </w:rPr>
              <w:t>Package management service fees</w:t>
            </w:r>
          </w:p>
        </w:tc>
        <w:tc>
          <w:tcPr>
            <w:tcW w:w="1701" w:type="dxa"/>
            <w:tcBorders>
              <w:top w:val="single" w:sz="4" w:space="0" w:color="auto"/>
              <w:left w:val="nil"/>
              <w:bottom w:val="single" w:sz="4" w:space="0" w:color="auto"/>
              <w:right w:val="single" w:sz="4" w:space="0" w:color="auto"/>
            </w:tcBorders>
            <w:vAlign w:val="center"/>
          </w:tcPr>
          <w:p w14:paraId="6A7801A8" w14:textId="0C4A1D72" w:rsidR="005630A4" w:rsidRPr="00DF24C0" w:rsidRDefault="002634F7" w:rsidP="00C75F43">
            <w:pPr>
              <w:spacing w:before="60" w:after="60" w:line="240" w:lineRule="auto"/>
              <w:rPr>
                <w:rFonts w:cs="Arial"/>
                <w:sz w:val="21"/>
                <w:szCs w:val="21"/>
                <w:lang w:eastAsia="en-AU"/>
              </w:rPr>
            </w:pPr>
            <w:r w:rsidRPr="005C23E7">
              <w:rPr>
                <w:sz w:val="21"/>
                <w:szCs w:val="21"/>
              </w:rPr>
              <w:t>$9.29</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18E4696B" w14:textId="12585830" w:rsidR="005630A4" w:rsidRPr="00DF24C0" w:rsidRDefault="002634F7" w:rsidP="00C75F43">
            <w:pPr>
              <w:spacing w:before="60" w:after="60" w:line="240" w:lineRule="auto"/>
              <w:rPr>
                <w:rFonts w:cs="Arial"/>
                <w:sz w:val="21"/>
                <w:szCs w:val="21"/>
                <w:lang w:eastAsia="en-AU"/>
              </w:rPr>
            </w:pPr>
            <w:r w:rsidRPr="005C23E7">
              <w:rPr>
                <w:sz w:val="21"/>
                <w:szCs w:val="21"/>
              </w:rPr>
              <w:t>$9.09</w:t>
            </w:r>
          </w:p>
        </w:tc>
        <w:tc>
          <w:tcPr>
            <w:tcW w:w="1701" w:type="dxa"/>
            <w:tcBorders>
              <w:top w:val="single" w:sz="4" w:space="0" w:color="auto"/>
              <w:left w:val="nil"/>
              <w:bottom w:val="single" w:sz="4" w:space="0" w:color="auto"/>
              <w:right w:val="nil"/>
            </w:tcBorders>
            <w:shd w:val="clear" w:color="000000" w:fill="FFFFFF"/>
            <w:noWrap/>
            <w:vAlign w:val="center"/>
          </w:tcPr>
          <w:p w14:paraId="0DACEA1E" w14:textId="623BDEA3" w:rsidR="005630A4" w:rsidRPr="00DF24C0" w:rsidRDefault="002634F7" w:rsidP="00C75F43">
            <w:pPr>
              <w:spacing w:before="60" w:after="60" w:line="240" w:lineRule="auto"/>
              <w:rPr>
                <w:rFonts w:cs="Arial"/>
                <w:sz w:val="21"/>
                <w:szCs w:val="21"/>
                <w:lang w:eastAsia="en-AU"/>
              </w:rPr>
            </w:pPr>
            <w:r w:rsidRPr="005C23E7">
              <w:rPr>
                <w:sz w:val="21"/>
                <w:szCs w:val="21"/>
              </w:rPr>
              <w:t>$9.29</w:t>
            </w:r>
          </w:p>
        </w:tc>
        <w:tc>
          <w:tcPr>
            <w:tcW w:w="1701" w:type="dxa"/>
            <w:tcBorders>
              <w:top w:val="single" w:sz="4" w:space="0" w:color="auto"/>
              <w:left w:val="nil"/>
              <w:bottom w:val="single" w:sz="4" w:space="0" w:color="auto"/>
              <w:right w:val="nil"/>
            </w:tcBorders>
            <w:shd w:val="clear" w:color="000000" w:fill="FFFFFF"/>
            <w:noWrap/>
            <w:vAlign w:val="center"/>
          </w:tcPr>
          <w:p w14:paraId="3D9E35E0" w14:textId="2DD8EBB5" w:rsidR="005630A4" w:rsidRPr="00DF24C0" w:rsidRDefault="002634F7" w:rsidP="00C75F43">
            <w:pPr>
              <w:spacing w:before="60" w:after="60" w:line="240" w:lineRule="auto"/>
              <w:rPr>
                <w:rFonts w:cs="Arial"/>
                <w:sz w:val="21"/>
                <w:szCs w:val="21"/>
                <w:lang w:eastAsia="en-AU"/>
              </w:rPr>
            </w:pPr>
            <w:r w:rsidRPr="005C23E7">
              <w:rPr>
                <w:sz w:val="21"/>
                <w:szCs w:val="21"/>
              </w:rPr>
              <w:t>$9.31</w:t>
            </w:r>
          </w:p>
        </w:tc>
      </w:tr>
      <w:tr w:rsidR="005630A4" w:rsidRPr="005C23E7" w14:paraId="2DEE731D" w14:textId="77777777" w:rsidTr="006F520B">
        <w:trPr>
          <w:trHeight w:val="320"/>
        </w:trPr>
        <w:tc>
          <w:tcPr>
            <w:tcW w:w="2400" w:type="dxa"/>
            <w:tcBorders>
              <w:top w:val="single" w:sz="4" w:space="0" w:color="auto"/>
              <w:left w:val="nil"/>
              <w:bottom w:val="single" w:sz="4" w:space="0" w:color="auto"/>
              <w:right w:val="nil"/>
            </w:tcBorders>
            <w:vAlign w:val="center"/>
          </w:tcPr>
          <w:p w14:paraId="14D6D211" w14:textId="77777777" w:rsidR="005630A4" w:rsidRPr="00DF24C0" w:rsidRDefault="005630A4">
            <w:pPr>
              <w:spacing w:before="60" w:after="60" w:line="240" w:lineRule="auto"/>
              <w:rPr>
                <w:rFonts w:cs="Arial"/>
                <w:sz w:val="21"/>
                <w:szCs w:val="21"/>
                <w:lang w:eastAsia="en-AU"/>
              </w:rPr>
            </w:pPr>
            <w:r w:rsidRPr="005C23E7">
              <w:rPr>
                <w:rFonts w:cs="Arial"/>
                <w:sz w:val="21"/>
                <w:szCs w:val="21"/>
              </w:rPr>
              <w:t>COVID-19 funding</w:t>
            </w:r>
          </w:p>
        </w:tc>
        <w:tc>
          <w:tcPr>
            <w:tcW w:w="1701" w:type="dxa"/>
            <w:tcBorders>
              <w:top w:val="single" w:sz="4" w:space="0" w:color="auto"/>
              <w:left w:val="nil"/>
              <w:bottom w:val="single" w:sz="4" w:space="0" w:color="auto"/>
              <w:right w:val="single" w:sz="4" w:space="0" w:color="auto"/>
            </w:tcBorders>
            <w:vAlign w:val="center"/>
          </w:tcPr>
          <w:p w14:paraId="1045859C" w14:textId="75D74615" w:rsidR="005630A4" w:rsidRPr="00DF24C0" w:rsidRDefault="002634F7" w:rsidP="00C75F43">
            <w:pPr>
              <w:spacing w:before="60" w:after="60" w:line="240" w:lineRule="auto"/>
              <w:rPr>
                <w:rFonts w:cs="Arial"/>
                <w:sz w:val="21"/>
                <w:szCs w:val="21"/>
                <w:lang w:eastAsia="en-AU"/>
              </w:rPr>
            </w:pPr>
            <w:r w:rsidRPr="005C23E7">
              <w:rPr>
                <w:sz w:val="21"/>
                <w:szCs w:val="21"/>
              </w:rPr>
              <w:t>$0.10</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56236453" w14:textId="5EA890D5" w:rsidR="005630A4" w:rsidRPr="00DF24C0" w:rsidRDefault="002634F7" w:rsidP="00C75F43">
            <w:pPr>
              <w:spacing w:before="60" w:after="60" w:line="240" w:lineRule="auto"/>
              <w:rPr>
                <w:rFonts w:cs="Arial"/>
                <w:sz w:val="21"/>
                <w:szCs w:val="21"/>
                <w:lang w:eastAsia="en-AU"/>
              </w:rPr>
            </w:pPr>
            <w:r w:rsidRPr="005C23E7">
              <w:rPr>
                <w:sz w:val="21"/>
                <w:szCs w:val="21"/>
              </w:rPr>
              <w:t>$0.06</w:t>
            </w:r>
          </w:p>
        </w:tc>
        <w:tc>
          <w:tcPr>
            <w:tcW w:w="1701" w:type="dxa"/>
            <w:tcBorders>
              <w:top w:val="single" w:sz="4" w:space="0" w:color="auto"/>
              <w:left w:val="nil"/>
              <w:bottom w:val="single" w:sz="4" w:space="0" w:color="auto"/>
              <w:right w:val="nil"/>
            </w:tcBorders>
            <w:shd w:val="clear" w:color="000000" w:fill="FFFFFF"/>
            <w:noWrap/>
            <w:vAlign w:val="center"/>
          </w:tcPr>
          <w:p w14:paraId="26CC95E7" w14:textId="03C9294D" w:rsidR="005630A4" w:rsidRPr="00DF24C0" w:rsidRDefault="002634F7" w:rsidP="00C75F43">
            <w:pPr>
              <w:spacing w:before="60" w:after="60" w:line="240" w:lineRule="auto"/>
              <w:rPr>
                <w:rFonts w:cs="Arial"/>
                <w:sz w:val="21"/>
                <w:szCs w:val="21"/>
                <w:lang w:eastAsia="en-AU"/>
              </w:rPr>
            </w:pPr>
            <w:r w:rsidRPr="005C23E7">
              <w:rPr>
                <w:sz w:val="21"/>
                <w:szCs w:val="21"/>
              </w:rPr>
              <w:t>$0.06</w:t>
            </w:r>
          </w:p>
        </w:tc>
        <w:tc>
          <w:tcPr>
            <w:tcW w:w="1701" w:type="dxa"/>
            <w:tcBorders>
              <w:top w:val="single" w:sz="4" w:space="0" w:color="auto"/>
              <w:left w:val="nil"/>
              <w:bottom w:val="single" w:sz="4" w:space="0" w:color="auto"/>
              <w:right w:val="nil"/>
            </w:tcBorders>
            <w:shd w:val="clear" w:color="000000" w:fill="FFFFFF"/>
            <w:noWrap/>
            <w:vAlign w:val="center"/>
          </w:tcPr>
          <w:p w14:paraId="119F78EA" w14:textId="5742345B" w:rsidR="005630A4" w:rsidRPr="00DF24C0" w:rsidRDefault="002634F7" w:rsidP="00C75F43">
            <w:pPr>
              <w:spacing w:before="60" w:after="60" w:line="240" w:lineRule="auto"/>
              <w:rPr>
                <w:rFonts w:cs="Arial"/>
                <w:sz w:val="21"/>
                <w:szCs w:val="21"/>
                <w:lang w:eastAsia="en-AU"/>
              </w:rPr>
            </w:pPr>
            <w:r w:rsidRPr="005C23E7">
              <w:rPr>
                <w:sz w:val="21"/>
                <w:szCs w:val="21"/>
              </w:rPr>
              <w:t>$0.12</w:t>
            </w:r>
          </w:p>
        </w:tc>
      </w:tr>
      <w:tr w:rsidR="005630A4" w:rsidRPr="005C23E7" w14:paraId="62257F00" w14:textId="77777777" w:rsidTr="006F520B">
        <w:trPr>
          <w:trHeight w:val="320"/>
        </w:trPr>
        <w:tc>
          <w:tcPr>
            <w:tcW w:w="2400" w:type="dxa"/>
            <w:tcBorders>
              <w:top w:val="single" w:sz="4" w:space="0" w:color="auto"/>
              <w:left w:val="nil"/>
              <w:bottom w:val="single" w:sz="4" w:space="0" w:color="auto"/>
              <w:right w:val="nil"/>
            </w:tcBorders>
            <w:vAlign w:val="center"/>
          </w:tcPr>
          <w:p w14:paraId="2FC2EBAA" w14:textId="77777777" w:rsidR="005630A4" w:rsidRPr="00DF24C0" w:rsidRDefault="005630A4">
            <w:pPr>
              <w:spacing w:before="60" w:after="60" w:line="240" w:lineRule="auto"/>
              <w:rPr>
                <w:rFonts w:cs="Arial"/>
                <w:sz w:val="21"/>
                <w:szCs w:val="21"/>
                <w:lang w:eastAsia="en-AU"/>
              </w:rPr>
            </w:pPr>
            <w:r w:rsidRPr="005C23E7">
              <w:rPr>
                <w:rFonts w:cs="Arial"/>
                <w:sz w:val="21"/>
                <w:szCs w:val="21"/>
              </w:rPr>
              <w:t>Other income</w:t>
            </w:r>
          </w:p>
        </w:tc>
        <w:tc>
          <w:tcPr>
            <w:tcW w:w="1701" w:type="dxa"/>
            <w:tcBorders>
              <w:top w:val="single" w:sz="4" w:space="0" w:color="auto"/>
              <w:left w:val="nil"/>
              <w:bottom w:val="single" w:sz="4" w:space="0" w:color="auto"/>
              <w:right w:val="single" w:sz="4" w:space="0" w:color="auto"/>
            </w:tcBorders>
            <w:vAlign w:val="center"/>
          </w:tcPr>
          <w:p w14:paraId="63D7A136" w14:textId="21DF688B" w:rsidR="005630A4" w:rsidRPr="00DF24C0" w:rsidRDefault="002634F7" w:rsidP="00C75F43">
            <w:pPr>
              <w:spacing w:before="60" w:after="60" w:line="240" w:lineRule="auto"/>
              <w:rPr>
                <w:rFonts w:cs="Arial"/>
                <w:sz w:val="21"/>
                <w:szCs w:val="21"/>
                <w:lang w:eastAsia="en-AU"/>
              </w:rPr>
            </w:pPr>
            <w:r w:rsidRPr="005C23E7">
              <w:rPr>
                <w:sz w:val="21"/>
                <w:szCs w:val="21"/>
              </w:rPr>
              <w:t>$2.17</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62508741" w14:textId="12BA5C0A" w:rsidR="005630A4" w:rsidRPr="00DF24C0" w:rsidRDefault="002634F7" w:rsidP="00C75F43">
            <w:pPr>
              <w:spacing w:before="60" w:after="60" w:line="240" w:lineRule="auto"/>
              <w:rPr>
                <w:rFonts w:cs="Arial"/>
                <w:sz w:val="21"/>
                <w:szCs w:val="21"/>
                <w:lang w:eastAsia="en-AU"/>
              </w:rPr>
            </w:pPr>
            <w:r w:rsidRPr="005C23E7">
              <w:rPr>
                <w:sz w:val="21"/>
                <w:szCs w:val="21"/>
              </w:rPr>
              <w:t>$3.34</w:t>
            </w:r>
          </w:p>
        </w:tc>
        <w:tc>
          <w:tcPr>
            <w:tcW w:w="1701" w:type="dxa"/>
            <w:tcBorders>
              <w:top w:val="single" w:sz="4" w:space="0" w:color="auto"/>
              <w:left w:val="nil"/>
              <w:bottom w:val="single" w:sz="4" w:space="0" w:color="auto"/>
              <w:right w:val="nil"/>
            </w:tcBorders>
            <w:shd w:val="clear" w:color="000000" w:fill="FFFFFF"/>
            <w:noWrap/>
            <w:vAlign w:val="center"/>
          </w:tcPr>
          <w:p w14:paraId="4661C55E" w14:textId="1269A04F" w:rsidR="005630A4" w:rsidRPr="00DF24C0" w:rsidRDefault="002634F7" w:rsidP="00C75F43">
            <w:pPr>
              <w:spacing w:before="60" w:after="60" w:line="240" w:lineRule="auto"/>
              <w:rPr>
                <w:rFonts w:cs="Arial"/>
                <w:sz w:val="21"/>
                <w:szCs w:val="21"/>
                <w:lang w:eastAsia="en-AU"/>
              </w:rPr>
            </w:pPr>
            <w:r w:rsidRPr="005C23E7">
              <w:rPr>
                <w:sz w:val="21"/>
                <w:szCs w:val="21"/>
              </w:rPr>
              <w:t>$2.38</w:t>
            </w:r>
          </w:p>
        </w:tc>
        <w:tc>
          <w:tcPr>
            <w:tcW w:w="1701" w:type="dxa"/>
            <w:tcBorders>
              <w:top w:val="single" w:sz="4" w:space="0" w:color="auto"/>
              <w:left w:val="nil"/>
              <w:bottom w:val="single" w:sz="4" w:space="0" w:color="auto"/>
              <w:right w:val="nil"/>
            </w:tcBorders>
            <w:shd w:val="clear" w:color="000000" w:fill="FFFFFF"/>
            <w:noWrap/>
            <w:vAlign w:val="center"/>
          </w:tcPr>
          <w:p w14:paraId="2FDD918C" w14:textId="7937C4C5" w:rsidR="005630A4" w:rsidRPr="00DF24C0" w:rsidRDefault="002634F7" w:rsidP="00C75F43">
            <w:pPr>
              <w:spacing w:before="60" w:after="60" w:line="240" w:lineRule="auto"/>
              <w:rPr>
                <w:rFonts w:cs="Arial"/>
                <w:sz w:val="21"/>
                <w:szCs w:val="21"/>
                <w:lang w:eastAsia="en-AU"/>
              </w:rPr>
            </w:pPr>
            <w:r w:rsidRPr="005C23E7">
              <w:rPr>
                <w:sz w:val="21"/>
                <w:szCs w:val="21"/>
              </w:rPr>
              <w:t>$1.97</w:t>
            </w:r>
          </w:p>
        </w:tc>
      </w:tr>
      <w:tr w:rsidR="005630A4" w:rsidRPr="005C23E7" w14:paraId="71F21D2A" w14:textId="77777777" w:rsidTr="006F520B">
        <w:trPr>
          <w:trHeight w:val="281"/>
        </w:trPr>
        <w:tc>
          <w:tcPr>
            <w:tcW w:w="2400" w:type="dxa"/>
            <w:tcBorders>
              <w:top w:val="single" w:sz="4" w:space="0" w:color="auto"/>
              <w:left w:val="nil"/>
              <w:bottom w:val="single" w:sz="4" w:space="0" w:color="auto"/>
              <w:right w:val="nil"/>
            </w:tcBorders>
            <w:shd w:val="clear" w:color="auto" w:fill="D8DADA"/>
            <w:vAlign w:val="center"/>
          </w:tcPr>
          <w:p w14:paraId="5386065B" w14:textId="77777777" w:rsidR="005630A4" w:rsidRPr="005C23E7" w:rsidRDefault="005630A4">
            <w:pPr>
              <w:spacing w:before="60" w:after="60" w:line="240" w:lineRule="auto"/>
              <w:rPr>
                <w:rFonts w:cs="Arial"/>
                <w:b/>
                <w:sz w:val="21"/>
                <w:szCs w:val="21"/>
              </w:rPr>
            </w:pPr>
            <w:r w:rsidRPr="005C23E7">
              <w:rPr>
                <w:rFonts w:cs="Arial"/>
                <w:b/>
                <w:sz w:val="21"/>
                <w:szCs w:val="21"/>
              </w:rPr>
              <w:t>Total income</w:t>
            </w:r>
          </w:p>
        </w:tc>
        <w:tc>
          <w:tcPr>
            <w:tcW w:w="1701" w:type="dxa"/>
            <w:tcBorders>
              <w:top w:val="single" w:sz="4" w:space="0" w:color="auto"/>
              <w:left w:val="nil"/>
              <w:bottom w:val="single" w:sz="4" w:space="0" w:color="auto"/>
              <w:right w:val="single" w:sz="4" w:space="0" w:color="auto"/>
            </w:tcBorders>
            <w:shd w:val="clear" w:color="auto" w:fill="D8DADA"/>
            <w:vAlign w:val="center"/>
          </w:tcPr>
          <w:p w14:paraId="57AEA55A" w14:textId="28FD7F15" w:rsidR="005630A4" w:rsidRPr="005C23E7" w:rsidRDefault="00573273" w:rsidP="00C75F43">
            <w:pPr>
              <w:spacing w:before="60" w:after="60" w:line="240" w:lineRule="auto"/>
              <w:rPr>
                <w:b/>
                <w:sz w:val="21"/>
                <w:szCs w:val="21"/>
              </w:rPr>
            </w:pPr>
            <w:r w:rsidRPr="005C23E7">
              <w:rPr>
                <w:b/>
                <w:sz w:val="21"/>
                <w:szCs w:val="21"/>
              </w:rPr>
              <w:t>$76.11</w:t>
            </w:r>
          </w:p>
        </w:tc>
        <w:tc>
          <w:tcPr>
            <w:tcW w:w="1701" w:type="dxa"/>
            <w:tcBorders>
              <w:top w:val="single" w:sz="4" w:space="0" w:color="auto"/>
              <w:left w:val="single" w:sz="4" w:space="0" w:color="auto"/>
              <w:bottom w:val="single" w:sz="4" w:space="0" w:color="auto"/>
              <w:right w:val="nil"/>
            </w:tcBorders>
            <w:shd w:val="clear" w:color="auto" w:fill="D8DADA"/>
            <w:noWrap/>
            <w:vAlign w:val="center"/>
          </w:tcPr>
          <w:p w14:paraId="620A54CB" w14:textId="20010EFD" w:rsidR="005630A4" w:rsidRPr="005C23E7" w:rsidRDefault="00573273" w:rsidP="00C75F43">
            <w:pPr>
              <w:spacing w:before="60" w:after="60" w:line="240" w:lineRule="auto"/>
              <w:rPr>
                <w:b/>
                <w:sz w:val="21"/>
                <w:szCs w:val="21"/>
              </w:rPr>
            </w:pPr>
            <w:r w:rsidRPr="005C23E7">
              <w:rPr>
                <w:b/>
                <w:sz w:val="21"/>
                <w:szCs w:val="21"/>
              </w:rPr>
              <w:t>$82.50</w:t>
            </w:r>
          </w:p>
        </w:tc>
        <w:tc>
          <w:tcPr>
            <w:tcW w:w="1701" w:type="dxa"/>
            <w:tcBorders>
              <w:top w:val="single" w:sz="4" w:space="0" w:color="auto"/>
              <w:left w:val="nil"/>
              <w:bottom w:val="single" w:sz="4" w:space="0" w:color="auto"/>
              <w:right w:val="nil"/>
            </w:tcBorders>
            <w:shd w:val="clear" w:color="auto" w:fill="D8DADA"/>
            <w:noWrap/>
            <w:vAlign w:val="center"/>
          </w:tcPr>
          <w:p w14:paraId="4163ED8D" w14:textId="63A8C8E3" w:rsidR="005630A4" w:rsidRPr="005C23E7" w:rsidRDefault="00573273" w:rsidP="00C75F43">
            <w:pPr>
              <w:spacing w:before="60" w:after="60" w:line="240" w:lineRule="auto"/>
              <w:rPr>
                <w:b/>
                <w:sz w:val="21"/>
                <w:szCs w:val="21"/>
              </w:rPr>
            </w:pPr>
            <w:r w:rsidRPr="005C23E7">
              <w:rPr>
                <w:b/>
                <w:sz w:val="21"/>
                <w:szCs w:val="21"/>
              </w:rPr>
              <w:t>$79.36</w:t>
            </w:r>
          </w:p>
        </w:tc>
        <w:tc>
          <w:tcPr>
            <w:tcW w:w="1701" w:type="dxa"/>
            <w:tcBorders>
              <w:top w:val="single" w:sz="4" w:space="0" w:color="auto"/>
              <w:left w:val="nil"/>
              <w:bottom w:val="single" w:sz="4" w:space="0" w:color="auto"/>
              <w:right w:val="nil"/>
            </w:tcBorders>
            <w:shd w:val="clear" w:color="auto" w:fill="D8DADA"/>
            <w:noWrap/>
            <w:vAlign w:val="center"/>
          </w:tcPr>
          <w:p w14:paraId="319D1317" w14:textId="5D2FA985" w:rsidR="005630A4" w:rsidRPr="005C23E7" w:rsidRDefault="00573273" w:rsidP="00C75F43">
            <w:pPr>
              <w:spacing w:before="60" w:after="60" w:line="240" w:lineRule="auto"/>
              <w:rPr>
                <w:b/>
                <w:sz w:val="21"/>
                <w:szCs w:val="21"/>
              </w:rPr>
            </w:pPr>
            <w:r w:rsidRPr="005C23E7">
              <w:rPr>
                <w:b/>
                <w:sz w:val="21"/>
                <w:szCs w:val="21"/>
              </w:rPr>
              <w:t>$74.10</w:t>
            </w:r>
          </w:p>
        </w:tc>
      </w:tr>
      <w:tr w:rsidR="005630A4" w:rsidRPr="005C23E7" w14:paraId="243B0D47" w14:textId="77777777" w:rsidTr="006F520B">
        <w:trPr>
          <w:trHeight w:val="320"/>
        </w:trPr>
        <w:tc>
          <w:tcPr>
            <w:tcW w:w="9204" w:type="dxa"/>
            <w:gridSpan w:val="5"/>
            <w:tcBorders>
              <w:top w:val="single" w:sz="4" w:space="0" w:color="auto"/>
              <w:left w:val="nil"/>
              <w:bottom w:val="single" w:sz="4" w:space="0" w:color="auto"/>
            </w:tcBorders>
            <w:shd w:val="clear" w:color="auto" w:fill="E8DEED"/>
            <w:vAlign w:val="center"/>
            <w:hideMark/>
          </w:tcPr>
          <w:p w14:paraId="7055BCDB" w14:textId="77777777" w:rsidR="005630A4" w:rsidRPr="00DF24C0" w:rsidRDefault="005630A4" w:rsidP="00C75F43">
            <w:pPr>
              <w:spacing w:before="60" w:after="60" w:line="240" w:lineRule="auto"/>
              <w:rPr>
                <w:rFonts w:cs="Arial"/>
                <w:b/>
                <w:sz w:val="21"/>
                <w:szCs w:val="21"/>
                <w:lang w:eastAsia="en-AU"/>
              </w:rPr>
            </w:pPr>
            <w:r w:rsidRPr="00DF24C0">
              <w:rPr>
                <w:rFonts w:cs="Arial"/>
                <w:b/>
                <w:sz w:val="21"/>
                <w:szCs w:val="21"/>
                <w:lang w:eastAsia="en-AU"/>
              </w:rPr>
              <w:t>Expenses</w:t>
            </w:r>
          </w:p>
        </w:tc>
      </w:tr>
      <w:tr w:rsidR="005630A4" w:rsidRPr="005C23E7" w14:paraId="1AA78138"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0879300B" w14:textId="38FB1156" w:rsidR="005630A4" w:rsidRPr="00DF24C0" w:rsidRDefault="005630A4">
            <w:pPr>
              <w:spacing w:before="60" w:after="60" w:line="240" w:lineRule="auto"/>
              <w:rPr>
                <w:rFonts w:cs="Arial"/>
                <w:sz w:val="21"/>
                <w:szCs w:val="21"/>
                <w:lang w:eastAsia="en-AU"/>
              </w:rPr>
            </w:pPr>
            <w:r w:rsidRPr="00DF24C0">
              <w:rPr>
                <w:rFonts w:cs="Arial"/>
                <w:sz w:val="21"/>
                <w:szCs w:val="21"/>
                <w:lang w:eastAsia="en-AU"/>
              </w:rPr>
              <w:t>Internal care services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C34C1E8" w14:textId="134A4DC0" w:rsidR="005630A4" w:rsidRPr="00DF24C0" w:rsidRDefault="004E538C" w:rsidP="00C75F43">
            <w:pPr>
              <w:spacing w:before="60" w:after="60" w:line="240" w:lineRule="auto"/>
              <w:rPr>
                <w:rFonts w:cs="Arial"/>
                <w:sz w:val="21"/>
                <w:szCs w:val="21"/>
                <w:lang w:eastAsia="en-AU"/>
              </w:rPr>
            </w:pPr>
            <w:r w:rsidRPr="005C23E7">
              <w:rPr>
                <w:sz w:val="21"/>
                <w:szCs w:val="21"/>
              </w:rPr>
              <w:t>$21.61</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7EFFA5B0" w14:textId="24956856" w:rsidR="005630A4" w:rsidRPr="00DF24C0" w:rsidRDefault="004E538C" w:rsidP="00C75F43">
            <w:pPr>
              <w:spacing w:before="60" w:after="60" w:line="240" w:lineRule="auto"/>
              <w:rPr>
                <w:rFonts w:cs="Arial"/>
                <w:sz w:val="21"/>
                <w:szCs w:val="21"/>
                <w:lang w:eastAsia="en-AU"/>
              </w:rPr>
            </w:pPr>
            <w:r w:rsidRPr="005C23E7">
              <w:rPr>
                <w:sz w:val="21"/>
                <w:szCs w:val="21"/>
              </w:rPr>
              <w:t>$31.11</w:t>
            </w:r>
          </w:p>
        </w:tc>
        <w:tc>
          <w:tcPr>
            <w:tcW w:w="1701" w:type="dxa"/>
            <w:tcBorders>
              <w:top w:val="single" w:sz="4" w:space="0" w:color="auto"/>
              <w:left w:val="nil"/>
              <w:bottom w:val="single" w:sz="4" w:space="0" w:color="auto"/>
              <w:right w:val="nil"/>
            </w:tcBorders>
            <w:shd w:val="clear" w:color="000000" w:fill="FFFFFF"/>
            <w:noWrap/>
            <w:vAlign w:val="center"/>
          </w:tcPr>
          <w:p w14:paraId="30844AEC" w14:textId="12D07DD1" w:rsidR="005630A4" w:rsidRPr="00DF24C0" w:rsidRDefault="004E538C" w:rsidP="00C75F43">
            <w:pPr>
              <w:spacing w:before="60" w:after="60" w:line="240" w:lineRule="auto"/>
              <w:rPr>
                <w:rFonts w:cs="Arial"/>
                <w:sz w:val="21"/>
                <w:szCs w:val="21"/>
                <w:lang w:eastAsia="en-AU"/>
              </w:rPr>
            </w:pPr>
            <w:r w:rsidRPr="005C23E7">
              <w:rPr>
                <w:sz w:val="21"/>
                <w:szCs w:val="21"/>
              </w:rPr>
              <w:t>$24.47</w:t>
            </w:r>
          </w:p>
        </w:tc>
        <w:tc>
          <w:tcPr>
            <w:tcW w:w="1701" w:type="dxa"/>
            <w:tcBorders>
              <w:top w:val="single" w:sz="4" w:space="0" w:color="auto"/>
              <w:left w:val="nil"/>
              <w:bottom w:val="single" w:sz="4" w:space="0" w:color="auto"/>
              <w:right w:val="nil"/>
            </w:tcBorders>
            <w:shd w:val="clear" w:color="000000" w:fill="FFFFFF"/>
            <w:noWrap/>
            <w:vAlign w:val="center"/>
          </w:tcPr>
          <w:p w14:paraId="5E3B0E7C" w14:textId="637774D8" w:rsidR="005630A4" w:rsidRPr="00DF24C0" w:rsidRDefault="004E538C" w:rsidP="00C75F43">
            <w:pPr>
              <w:spacing w:before="60" w:after="60" w:line="240" w:lineRule="auto"/>
              <w:rPr>
                <w:rFonts w:cs="Arial"/>
                <w:sz w:val="21"/>
                <w:szCs w:val="21"/>
                <w:lang w:eastAsia="en-AU"/>
              </w:rPr>
            </w:pPr>
            <w:r w:rsidRPr="005C23E7">
              <w:rPr>
                <w:sz w:val="21"/>
                <w:szCs w:val="21"/>
              </w:rPr>
              <w:t>$19.43</w:t>
            </w:r>
          </w:p>
        </w:tc>
      </w:tr>
      <w:tr w:rsidR="005630A4" w:rsidRPr="005C23E7" w14:paraId="411DAAD8"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2714F07A" w14:textId="12D4DFAB" w:rsidR="005630A4" w:rsidRPr="00DF24C0" w:rsidRDefault="005630A4">
            <w:pPr>
              <w:spacing w:before="60" w:after="60" w:line="240" w:lineRule="auto"/>
              <w:rPr>
                <w:rFonts w:cs="Arial"/>
                <w:sz w:val="21"/>
                <w:szCs w:val="21"/>
                <w:lang w:eastAsia="en-AU"/>
              </w:rPr>
            </w:pPr>
            <w:r w:rsidRPr="00DF24C0">
              <w:rPr>
                <w:rFonts w:cs="Arial"/>
                <w:sz w:val="21"/>
                <w:szCs w:val="21"/>
                <w:lang w:eastAsia="en-AU"/>
              </w:rPr>
              <w:t>External care services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95A3576" w14:textId="78CA6BF7" w:rsidR="005630A4" w:rsidRPr="00DF24C0" w:rsidRDefault="004E538C" w:rsidP="00C75F43">
            <w:pPr>
              <w:spacing w:before="60" w:after="60" w:line="240" w:lineRule="auto"/>
              <w:rPr>
                <w:rFonts w:cs="Arial"/>
                <w:sz w:val="21"/>
                <w:szCs w:val="21"/>
                <w:lang w:eastAsia="en-AU"/>
              </w:rPr>
            </w:pPr>
            <w:r w:rsidRPr="005C23E7">
              <w:rPr>
                <w:sz w:val="21"/>
                <w:szCs w:val="21"/>
              </w:rPr>
              <w:t>$24.12</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44C1D219" w14:textId="089CD958" w:rsidR="005630A4" w:rsidRPr="00DF24C0" w:rsidRDefault="004E538C" w:rsidP="00C75F43">
            <w:pPr>
              <w:spacing w:before="60" w:after="60" w:line="240" w:lineRule="auto"/>
              <w:rPr>
                <w:rFonts w:cs="Arial"/>
                <w:sz w:val="21"/>
                <w:szCs w:val="21"/>
                <w:lang w:eastAsia="en-AU"/>
              </w:rPr>
            </w:pPr>
            <w:r w:rsidRPr="005C23E7">
              <w:rPr>
                <w:sz w:val="21"/>
                <w:szCs w:val="21"/>
              </w:rPr>
              <w:t>$19.62</w:t>
            </w:r>
          </w:p>
        </w:tc>
        <w:tc>
          <w:tcPr>
            <w:tcW w:w="1701" w:type="dxa"/>
            <w:tcBorders>
              <w:top w:val="single" w:sz="4" w:space="0" w:color="auto"/>
              <w:left w:val="nil"/>
              <w:bottom w:val="single" w:sz="4" w:space="0" w:color="auto"/>
              <w:right w:val="nil"/>
            </w:tcBorders>
            <w:shd w:val="clear" w:color="000000" w:fill="FFFFFF"/>
            <w:noWrap/>
            <w:vAlign w:val="center"/>
          </w:tcPr>
          <w:p w14:paraId="5AA5E7F1" w14:textId="044ACD21" w:rsidR="005630A4" w:rsidRPr="00DF24C0" w:rsidRDefault="004E538C" w:rsidP="00C75F43">
            <w:pPr>
              <w:spacing w:before="60" w:after="60" w:line="240" w:lineRule="auto"/>
              <w:rPr>
                <w:rFonts w:cs="Arial"/>
                <w:sz w:val="21"/>
                <w:szCs w:val="21"/>
                <w:lang w:eastAsia="en-AU"/>
              </w:rPr>
            </w:pPr>
            <w:r w:rsidRPr="005C23E7">
              <w:rPr>
                <w:sz w:val="21"/>
                <w:szCs w:val="21"/>
              </w:rPr>
              <w:t>$24.24</w:t>
            </w:r>
          </w:p>
        </w:tc>
        <w:tc>
          <w:tcPr>
            <w:tcW w:w="1701" w:type="dxa"/>
            <w:tcBorders>
              <w:top w:val="single" w:sz="4" w:space="0" w:color="auto"/>
              <w:left w:val="nil"/>
              <w:bottom w:val="single" w:sz="4" w:space="0" w:color="auto"/>
              <w:right w:val="nil"/>
            </w:tcBorders>
            <w:shd w:val="clear" w:color="000000" w:fill="FFFFFF"/>
            <w:noWrap/>
            <w:vAlign w:val="center"/>
          </w:tcPr>
          <w:p w14:paraId="29BFE0BE" w14:textId="44AC1B64" w:rsidR="005630A4" w:rsidRPr="00DF24C0" w:rsidRDefault="004E538C" w:rsidP="00C75F43">
            <w:pPr>
              <w:spacing w:before="60" w:after="60" w:line="240" w:lineRule="auto"/>
              <w:rPr>
                <w:rFonts w:cs="Arial"/>
                <w:sz w:val="21"/>
                <w:szCs w:val="21"/>
                <w:lang w:eastAsia="en-AU"/>
              </w:rPr>
            </w:pPr>
            <w:r w:rsidRPr="005C23E7">
              <w:rPr>
                <w:sz w:val="21"/>
                <w:szCs w:val="21"/>
              </w:rPr>
              <w:t>$24.54</w:t>
            </w:r>
          </w:p>
        </w:tc>
      </w:tr>
      <w:tr w:rsidR="005630A4" w:rsidRPr="005C23E7" w14:paraId="4031BF60"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2A3007CC" w14:textId="77777777" w:rsidR="005630A4" w:rsidRPr="00DF24C0" w:rsidRDefault="005630A4">
            <w:pPr>
              <w:spacing w:before="60" w:after="60" w:line="240" w:lineRule="auto"/>
              <w:rPr>
                <w:rFonts w:cs="Arial"/>
                <w:sz w:val="21"/>
                <w:szCs w:val="21"/>
                <w:lang w:eastAsia="en-AU"/>
              </w:rPr>
            </w:pPr>
            <w:r w:rsidRPr="00DF24C0">
              <w:rPr>
                <w:rFonts w:cs="Arial"/>
                <w:sz w:val="21"/>
                <w:szCs w:val="21"/>
                <w:lang w:eastAsia="en-AU"/>
              </w:rPr>
              <w:t>Care management</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FA7E318" w14:textId="19A3B235" w:rsidR="005630A4" w:rsidRPr="00DF24C0" w:rsidRDefault="004E538C" w:rsidP="00C75F43">
            <w:pPr>
              <w:spacing w:before="60" w:after="60" w:line="240" w:lineRule="auto"/>
              <w:rPr>
                <w:rFonts w:cs="Arial"/>
                <w:sz w:val="21"/>
                <w:szCs w:val="21"/>
                <w:lang w:eastAsia="en-AU"/>
              </w:rPr>
            </w:pPr>
            <w:r w:rsidRPr="005C23E7">
              <w:rPr>
                <w:sz w:val="21"/>
                <w:szCs w:val="21"/>
              </w:rPr>
              <w:t>$7.56</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36BFDC39" w14:textId="37F85DCB" w:rsidR="005630A4" w:rsidRPr="00DF24C0" w:rsidRDefault="004E538C" w:rsidP="00C75F43">
            <w:pPr>
              <w:spacing w:before="60" w:after="60" w:line="240" w:lineRule="auto"/>
              <w:rPr>
                <w:rFonts w:cs="Arial"/>
                <w:sz w:val="21"/>
                <w:szCs w:val="21"/>
                <w:lang w:eastAsia="en-AU"/>
              </w:rPr>
            </w:pPr>
            <w:r w:rsidRPr="005C23E7">
              <w:rPr>
                <w:sz w:val="21"/>
                <w:szCs w:val="21"/>
              </w:rPr>
              <w:t>$8.12</w:t>
            </w:r>
          </w:p>
        </w:tc>
        <w:tc>
          <w:tcPr>
            <w:tcW w:w="1701" w:type="dxa"/>
            <w:tcBorders>
              <w:top w:val="single" w:sz="4" w:space="0" w:color="auto"/>
              <w:left w:val="nil"/>
              <w:bottom w:val="single" w:sz="4" w:space="0" w:color="auto"/>
              <w:right w:val="nil"/>
            </w:tcBorders>
            <w:shd w:val="clear" w:color="000000" w:fill="FFFFFF"/>
            <w:noWrap/>
            <w:vAlign w:val="center"/>
          </w:tcPr>
          <w:p w14:paraId="79703BA3" w14:textId="4E32F39C" w:rsidR="005630A4" w:rsidRPr="00DF24C0" w:rsidRDefault="004E538C" w:rsidP="00C75F43">
            <w:pPr>
              <w:spacing w:before="60" w:after="60" w:line="240" w:lineRule="auto"/>
              <w:rPr>
                <w:rFonts w:cs="Arial"/>
                <w:sz w:val="21"/>
                <w:szCs w:val="21"/>
                <w:lang w:eastAsia="en-AU"/>
              </w:rPr>
            </w:pPr>
            <w:r w:rsidRPr="005C23E7">
              <w:rPr>
                <w:sz w:val="21"/>
                <w:szCs w:val="21"/>
              </w:rPr>
              <w:t>$8.06</w:t>
            </w:r>
          </w:p>
        </w:tc>
        <w:tc>
          <w:tcPr>
            <w:tcW w:w="1701" w:type="dxa"/>
            <w:tcBorders>
              <w:top w:val="single" w:sz="4" w:space="0" w:color="auto"/>
              <w:left w:val="nil"/>
              <w:bottom w:val="single" w:sz="4" w:space="0" w:color="auto"/>
              <w:right w:val="nil"/>
            </w:tcBorders>
            <w:shd w:val="clear" w:color="000000" w:fill="FFFFFF"/>
            <w:noWrap/>
            <w:vAlign w:val="center"/>
          </w:tcPr>
          <w:p w14:paraId="61ACE09D" w14:textId="13B890B9" w:rsidR="005630A4" w:rsidRPr="00DF24C0" w:rsidRDefault="004E538C" w:rsidP="00C75F43">
            <w:pPr>
              <w:spacing w:before="60" w:after="60" w:line="240" w:lineRule="auto"/>
              <w:rPr>
                <w:rFonts w:cs="Arial"/>
                <w:sz w:val="21"/>
                <w:szCs w:val="21"/>
                <w:lang w:eastAsia="en-AU"/>
              </w:rPr>
            </w:pPr>
            <w:r w:rsidRPr="005C23E7">
              <w:rPr>
                <w:sz w:val="21"/>
                <w:szCs w:val="21"/>
              </w:rPr>
              <w:t>$7.29</w:t>
            </w:r>
          </w:p>
        </w:tc>
      </w:tr>
      <w:tr w:rsidR="005630A4" w:rsidRPr="005C23E7" w14:paraId="7425DB07"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4F87A5A2" w14:textId="77777777" w:rsidR="005630A4" w:rsidRPr="00DF24C0" w:rsidRDefault="005630A4">
            <w:pPr>
              <w:spacing w:before="60" w:after="60" w:line="240" w:lineRule="auto"/>
              <w:rPr>
                <w:rFonts w:cs="Arial"/>
                <w:sz w:val="21"/>
                <w:szCs w:val="21"/>
                <w:lang w:eastAsia="en-AU"/>
              </w:rPr>
            </w:pPr>
            <w:r w:rsidRPr="00DF24C0">
              <w:rPr>
                <w:rFonts w:cs="Arial"/>
                <w:sz w:val="21"/>
                <w:szCs w:val="21"/>
                <w:lang w:eastAsia="en-AU"/>
              </w:rPr>
              <w:t>Admin costs and support expenses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1EA16F0" w14:textId="2A94D603" w:rsidR="005630A4" w:rsidRPr="00DF24C0" w:rsidRDefault="004E538C" w:rsidP="00C75F43">
            <w:pPr>
              <w:spacing w:before="60" w:after="60" w:line="240" w:lineRule="auto"/>
              <w:rPr>
                <w:rFonts w:cs="Arial"/>
                <w:sz w:val="21"/>
                <w:szCs w:val="21"/>
                <w:lang w:eastAsia="en-AU"/>
              </w:rPr>
            </w:pPr>
            <w:r w:rsidRPr="005C23E7">
              <w:rPr>
                <w:sz w:val="21"/>
                <w:szCs w:val="21"/>
              </w:rPr>
              <w:t>$15.96</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2C7EBBEC" w14:textId="2AE2EB89" w:rsidR="005630A4" w:rsidRPr="00DF24C0" w:rsidRDefault="004E538C" w:rsidP="00C75F43">
            <w:pPr>
              <w:spacing w:before="60" w:after="60" w:line="240" w:lineRule="auto"/>
              <w:rPr>
                <w:rFonts w:cs="Arial"/>
                <w:sz w:val="21"/>
                <w:szCs w:val="21"/>
                <w:lang w:eastAsia="en-AU"/>
              </w:rPr>
            </w:pPr>
            <w:r w:rsidRPr="005C23E7">
              <w:rPr>
                <w:sz w:val="21"/>
                <w:szCs w:val="21"/>
              </w:rPr>
              <w:t>$16.02</w:t>
            </w:r>
          </w:p>
        </w:tc>
        <w:tc>
          <w:tcPr>
            <w:tcW w:w="1701" w:type="dxa"/>
            <w:tcBorders>
              <w:top w:val="single" w:sz="4" w:space="0" w:color="auto"/>
              <w:left w:val="nil"/>
              <w:bottom w:val="single" w:sz="4" w:space="0" w:color="auto"/>
              <w:right w:val="nil"/>
            </w:tcBorders>
            <w:shd w:val="clear" w:color="000000" w:fill="FFFFFF"/>
            <w:noWrap/>
            <w:vAlign w:val="center"/>
          </w:tcPr>
          <w:p w14:paraId="14FC1232" w14:textId="5E72B452" w:rsidR="005630A4" w:rsidRPr="00DF24C0" w:rsidRDefault="004E538C" w:rsidP="00C75F43">
            <w:pPr>
              <w:spacing w:before="60" w:after="60" w:line="240" w:lineRule="auto"/>
              <w:rPr>
                <w:rFonts w:cs="Arial"/>
                <w:sz w:val="21"/>
                <w:szCs w:val="21"/>
                <w:lang w:eastAsia="en-AU"/>
              </w:rPr>
            </w:pPr>
            <w:r w:rsidRPr="005C23E7">
              <w:rPr>
                <w:sz w:val="21"/>
                <w:szCs w:val="21"/>
              </w:rPr>
              <w:t>$15.71</w:t>
            </w:r>
          </w:p>
        </w:tc>
        <w:tc>
          <w:tcPr>
            <w:tcW w:w="1701" w:type="dxa"/>
            <w:tcBorders>
              <w:top w:val="single" w:sz="4" w:space="0" w:color="auto"/>
              <w:left w:val="nil"/>
              <w:bottom w:val="single" w:sz="4" w:space="0" w:color="auto"/>
              <w:right w:val="nil"/>
            </w:tcBorders>
            <w:shd w:val="clear" w:color="000000" w:fill="FFFFFF"/>
            <w:noWrap/>
            <w:vAlign w:val="center"/>
          </w:tcPr>
          <w:p w14:paraId="2552CA41" w14:textId="717C878D" w:rsidR="005630A4" w:rsidRPr="00DF24C0" w:rsidRDefault="004E538C" w:rsidP="00C75F43">
            <w:pPr>
              <w:spacing w:before="60" w:after="60" w:line="240" w:lineRule="auto"/>
              <w:rPr>
                <w:rFonts w:cs="Arial"/>
                <w:sz w:val="21"/>
                <w:szCs w:val="21"/>
                <w:lang w:eastAsia="en-AU"/>
              </w:rPr>
            </w:pPr>
            <w:r w:rsidRPr="005C23E7">
              <w:rPr>
                <w:sz w:val="21"/>
                <w:szCs w:val="21"/>
              </w:rPr>
              <w:t>$16.07</w:t>
            </w:r>
          </w:p>
        </w:tc>
      </w:tr>
      <w:tr w:rsidR="005630A4" w:rsidRPr="005C23E7" w14:paraId="37DE3612" w14:textId="77777777" w:rsidTr="006F520B">
        <w:trPr>
          <w:trHeight w:val="320"/>
        </w:trPr>
        <w:tc>
          <w:tcPr>
            <w:tcW w:w="2400" w:type="dxa"/>
            <w:tcBorders>
              <w:top w:val="single" w:sz="4" w:space="0" w:color="auto"/>
              <w:left w:val="nil"/>
              <w:bottom w:val="single" w:sz="4" w:space="0" w:color="auto"/>
              <w:right w:val="nil"/>
            </w:tcBorders>
            <w:shd w:val="clear" w:color="000000" w:fill="FFFFFF"/>
            <w:vAlign w:val="center"/>
          </w:tcPr>
          <w:p w14:paraId="6B509D51" w14:textId="77777777" w:rsidR="005630A4" w:rsidRPr="00DF24C0" w:rsidRDefault="005630A4">
            <w:pPr>
              <w:spacing w:before="60" w:after="60" w:line="240" w:lineRule="auto"/>
              <w:rPr>
                <w:rFonts w:cs="Arial"/>
                <w:sz w:val="21"/>
                <w:szCs w:val="21"/>
                <w:lang w:eastAsia="en-AU"/>
              </w:rPr>
            </w:pPr>
            <w:r w:rsidRPr="00DF24C0">
              <w:rPr>
                <w:rFonts w:cs="Arial"/>
                <w:sz w:val="21"/>
                <w:szCs w:val="21"/>
                <w:lang w:eastAsia="en-AU"/>
              </w:rPr>
              <w:t>Other expenses and non-direct costs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EB01D59" w14:textId="51691D4A" w:rsidR="005630A4" w:rsidRPr="00DF24C0" w:rsidRDefault="004E538C" w:rsidP="00C75F43">
            <w:pPr>
              <w:spacing w:before="60" w:after="60" w:line="240" w:lineRule="auto"/>
              <w:rPr>
                <w:rFonts w:cs="Arial"/>
                <w:sz w:val="21"/>
                <w:szCs w:val="21"/>
                <w:lang w:eastAsia="en-AU"/>
              </w:rPr>
            </w:pPr>
            <w:r w:rsidRPr="005C23E7">
              <w:rPr>
                <w:sz w:val="21"/>
                <w:szCs w:val="21"/>
              </w:rPr>
              <w:t>$2.53</w:t>
            </w:r>
          </w:p>
        </w:tc>
        <w:tc>
          <w:tcPr>
            <w:tcW w:w="1701" w:type="dxa"/>
            <w:tcBorders>
              <w:top w:val="single" w:sz="4" w:space="0" w:color="auto"/>
              <w:left w:val="single" w:sz="4" w:space="0" w:color="auto"/>
              <w:bottom w:val="single" w:sz="4" w:space="0" w:color="auto"/>
              <w:right w:val="nil"/>
            </w:tcBorders>
            <w:shd w:val="clear" w:color="000000" w:fill="FFFFFF"/>
            <w:noWrap/>
            <w:vAlign w:val="center"/>
          </w:tcPr>
          <w:p w14:paraId="1562889F" w14:textId="48957D78" w:rsidR="005630A4" w:rsidRPr="00DF24C0" w:rsidRDefault="004E538C" w:rsidP="00C75F43">
            <w:pPr>
              <w:spacing w:before="60" w:after="60" w:line="240" w:lineRule="auto"/>
              <w:rPr>
                <w:rFonts w:cs="Arial"/>
                <w:sz w:val="21"/>
                <w:szCs w:val="21"/>
                <w:lang w:eastAsia="en-AU"/>
              </w:rPr>
            </w:pPr>
            <w:r w:rsidRPr="005C23E7">
              <w:rPr>
                <w:sz w:val="21"/>
                <w:szCs w:val="21"/>
              </w:rPr>
              <w:t>$3.29</w:t>
            </w:r>
          </w:p>
        </w:tc>
        <w:tc>
          <w:tcPr>
            <w:tcW w:w="1701" w:type="dxa"/>
            <w:tcBorders>
              <w:top w:val="single" w:sz="4" w:space="0" w:color="auto"/>
              <w:left w:val="nil"/>
              <w:bottom w:val="single" w:sz="4" w:space="0" w:color="auto"/>
              <w:right w:val="nil"/>
            </w:tcBorders>
            <w:shd w:val="clear" w:color="000000" w:fill="FFFFFF"/>
            <w:noWrap/>
            <w:vAlign w:val="center"/>
          </w:tcPr>
          <w:p w14:paraId="001FF277" w14:textId="29FB396A" w:rsidR="005630A4" w:rsidRPr="00DF24C0" w:rsidRDefault="004E538C" w:rsidP="00C75F43">
            <w:pPr>
              <w:spacing w:before="60" w:after="60" w:line="240" w:lineRule="auto"/>
              <w:rPr>
                <w:rFonts w:cs="Arial"/>
                <w:sz w:val="21"/>
                <w:szCs w:val="21"/>
                <w:lang w:eastAsia="en-AU"/>
              </w:rPr>
            </w:pPr>
            <w:r w:rsidRPr="005C23E7">
              <w:rPr>
                <w:sz w:val="21"/>
                <w:szCs w:val="21"/>
              </w:rPr>
              <w:t>$2.16</w:t>
            </w:r>
          </w:p>
        </w:tc>
        <w:tc>
          <w:tcPr>
            <w:tcW w:w="1701" w:type="dxa"/>
            <w:tcBorders>
              <w:top w:val="single" w:sz="4" w:space="0" w:color="auto"/>
              <w:left w:val="nil"/>
              <w:bottom w:val="single" w:sz="4" w:space="0" w:color="auto"/>
              <w:right w:val="nil"/>
            </w:tcBorders>
            <w:shd w:val="clear" w:color="000000" w:fill="FFFFFF"/>
            <w:noWrap/>
            <w:vAlign w:val="center"/>
          </w:tcPr>
          <w:p w14:paraId="64A56345" w14:textId="25D662AA" w:rsidR="005630A4" w:rsidRPr="00DF24C0" w:rsidRDefault="004E538C" w:rsidP="00C75F43">
            <w:pPr>
              <w:spacing w:before="60" w:after="60" w:line="240" w:lineRule="auto"/>
              <w:rPr>
                <w:rFonts w:cs="Arial"/>
                <w:sz w:val="21"/>
                <w:szCs w:val="21"/>
                <w:lang w:eastAsia="en-AU"/>
              </w:rPr>
            </w:pPr>
            <w:r w:rsidRPr="005C23E7">
              <w:rPr>
                <w:sz w:val="21"/>
                <w:szCs w:val="21"/>
              </w:rPr>
              <w:t>$2.61</w:t>
            </w:r>
          </w:p>
        </w:tc>
      </w:tr>
      <w:tr w:rsidR="005630A4" w:rsidRPr="005C23E7" w14:paraId="55C3E305" w14:textId="77777777" w:rsidTr="006F520B">
        <w:trPr>
          <w:trHeight w:val="320"/>
        </w:trPr>
        <w:tc>
          <w:tcPr>
            <w:tcW w:w="2400" w:type="dxa"/>
            <w:tcBorders>
              <w:top w:val="single" w:sz="4" w:space="0" w:color="auto"/>
              <w:left w:val="nil"/>
              <w:bottom w:val="single" w:sz="4" w:space="0" w:color="auto"/>
              <w:right w:val="nil"/>
            </w:tcBorders>
            <w:shd w:val="clear" w:color="auto" w:fill="D8DADA"/>
            <w:vAlign w:val="center"/>
          </w:tcPr>
          <w:p w14:paraId="62CD16E5" w14:textId="77777777" w:rsidR="005630A4" w:rsidRPr="00DF24C0" w:rsidRDefault="005630A4">
            <w:pPr>
              <w:spacing w:before="60" w:after="60" w:line="240" w:lineRule="auto"/>
              <w:rPr>
                <w:rFonts w:cs="Arial"/>
                <w:b/>
                <w:sz w:val="21"/>
                <w:szCs w:val="21"/>
                <w:lang w:eastAsia="en-AU"/>
              </w:rPr>
            </w:pPr>
            <w:r w:rsidRPr="00DF24C0">
              <w:rPr>
                <w:rFonts w:cs="Arial"/>
                <w:b/>
                <w:sz w:val="21"/>
                <w:szCs w:val="21"/>
                <w:lang w:eastAsia="en-AU"/>
              </w:rPr>
              <w:t>Total expenses</w:t>
            </w:r>
          </w:p>
        </w:tc>
        <w:tc>
          <w:tcPr>
            <w:tcW w:w="1701" w:type="dxa"/>
            <w:tcBorders>
              <w:top w:val="single" w:sz="4" w:space="0" w:color="auto"/>
              <w:left w:val="nil"/>
              <w:bottom w:val="single" w:sz="4" w:space="0" w:color="auto"/>
              <w:right w:val="single" w:sz="4" w:space="0" w:color="auto"/>
            </w:tcBorders>
            <w:shd w:val="clear" w:color="auto" w:fill="D8DADA"/>
            <w:vAlign w:val="center"/>
          </w:tcPr>
          <w:p w14:paraId="70F43E88" w14:textId="2C93CE5A" w:rsidR="005630A4" w:rsidRPr="00DF24C0" w:rsidRDefault="004E538C" w:rsidP="00C75F43">
            <w:pPr>
              <w:spacing w:before="60" w:after="60" w:line="240" w:lineRule="auto"/>
              <w:rPr>
                <w:rFonts w:cs="Arial"/>
                <w:b/>
                <w:sz w:val="21"/>
                <w:szCs w:val="21"/>
                <w:lang w:eastAsia="en-AU"/>
              </w:rPr>
            </w:pPr>
            <w:r w:rsidRPr="005C23E7">
              <w:rPr>
                <w:b/>
                <w:sz w:val="21"/>
                <w:szCs w:val="21"/>
              </w:rPr>
              <w:t>$71.78</w:t>
            </w:r>
          </w:p>
        </w:tc>
        <w:tc>
          <w:tcPr>
            <w:tcW w:w="1701" w:type="dxa"/>
            <w:tcBorders>
              <w:top w:val="single" w:sz="4" w:space="0" w:color="auto"/>
              <w:left w:val="single" w:sz="4" w:space="0" w:color="auto"/>
              <w:bottom w:val="single" w:sz="4" w:space="0" w:color="auto"/>
              <w:right w:val="nil"/>
            </w:tcBorders>
            <w:shd w:val="clear" w:color="auto" w:fill="D8DADA"/>
            <w:noWrap/>
            <w:vAlign w:val="center"/>
          </w:tcPr>
          <w:p w14:paraId="650FE476" w14:textId="3D602E2F" w:rsidR="005630A4" w:rsidRPr="00DF24C0" w:rsidRDefault="004E538C" w:rsidP="00C75F43">
            <w:pPr>
              <w:spacing w:before="60" w:after="60" w:line="240" w:lineRule="auto"/>
              <w:rPr>
                <w:rFonts w:cs="Arial"/>
                <w:b/>
                <w:sz w:val="21"/>
                <w:szCs w:val="21"/>
                <w:lang w:eastAsia="en-AU"/>
              </w:rPr>
            </w:pPr>
            <w:r w:rsidRPr="005C23E7">
              <w:rPr>
                <w:b/>
                <w:sz w:val="21"/>
                <w:szCs w:val="21"/>
              </w:rPr>
              <w:t>$78.15</w:t>
            </w:r>
          </w:p>
        </w:tc>
        <w:tc>
          <w:tcPr>
            <w:tcW w:w="1701" w:type="dxa"/>
            <w:tcBorders>
              <w:top w:val="single" w:sz="4" w:space="0" w:color="auto"/>
              <w:left w:val="nil"/>
              <w:bottom w:val="single" w:sz="4" w:space="0" w:color="auto"/>
              <w:right w:val="nil"/>
            </w:tcBorders>
            <w:shd w:val="clear" w:color="auto" w:fill="D8DADA"/>
            <w:noWrap/>
            <w:vAlign w:val="center"/>
          </w:tcPr>
          <w:p w14:paraId="2DBC62DA" w14:textId="2DD89299" w:rsidR="005630A4" w:rsidRPr="00DF24C0" w:rsidRDefault="004E538C" w:rsidP="00C75F43">
            <w:pPr>
              <w:spacing w:before="60" w:after="60" w:line="240" w:lineRule="auto"/>
              <w:rPr>
                <w:rFonts w:cs="Arial"/>
                <w:b/>
                <w:sz w:val="21"/>
                <w:szCs w:val="21"/>
                <w:lang w:eastAsia="en-AU"/>
              </w:rPr>
            </w:pPr>
            <w:r w:rsidRPr="005C23E7">
              <w:rPr>
                <w:b/>
                <w:sz w:val="21"/>
                <w:szCs w:val="21"/>
              </w:rPr>
              <w:t>$74.63</w:t>
            </w:r>
          </w:p>
        </w:tc>
        <w:tc>
          <w:tcPr>
            <w:tcW w:w="1701" w:type="dxa"/>
            <w:tcBorders>
              <w:top w:val="single" w:sz="4" w:space="0" w:color="auto"/>
              <w:left w:val="nil"/>
              <w:bottom w:val="single" w:sz="4" w:space="0" w:color="auto"/>
              <w:right w:val="nil"/>
            </w:tcBorders>
            <w:shd w:val="clear" w:color="auto" w:fill="D8DADA"/>
            <w:noWrap/>
            <w:vAlign w:val="center"/>
          </w:tcPr>
          <w:p w14:paraId="2F2912D3" w14:textId="687CC308" w:rsidR="005630A4" w:rsidRPr="00DF24C0" w:rsidRDefault="004E538C" w:rsidP="00C75F43">
            <w:pPr>
              <w:spacing w:before="60" w:after="60" w:line="240" w:lineRule="auto"/>
              <w:rPr>
                <w:rFonts w:cs="Arial"/>
                <w:b/>
                <w:sz w:val="21"/>
                <w:szCs w:val="21"/>
                <w:lang w:eastAsia="en-AU"/>
              </w:rPr>
            </w:pPr>
            <w:r w:rsidRPr="005C23E7">
              <w:rPr>
                <w:b/>
                <w:sz w:val="21"/>
                <w:szCs w:val="21"/>
              </w:rPr>
              <w:t>$69.93</w:t>
            </w:r>
          </w:p>
        </w:tc>
      </w:tr>
      <w:tr w:rsidR="005630A4" w:rsidRPr="005C23E7" w14:paraId="136865AF" w14:textId="77777777" w:rsidTr="006F520B">
        <w:trPr>
          <w:trHeight w:val="289"/>
        </w:trPr>
        <w:tc>
          <w:tcPr>
            <w:tcW w:w="2400" w:type="dxa"/>
            <w:tcBorders>
              <w:top w:val="single" w:sz="4" w:space="0" w:color="auto"/>
              <w:left w:val="nil"/>
              <w:bottom w:val="single" w:sz="8" w:space="0" w:color="auto"/>
              <w:right w:val="nil"/>
            </w:tcBorders>
            <w:shd w:val="clear" w:color="auto" w:fill="D8DADA"/>
            <w:vAlign w:val="center"/>
            <w:hideMark/>
          </w:tcPr>
          <w:p w14:paraId="56E923C3" w14:textId="0A7D5828" w:rsidR="005630A4" w:rsidRPr="00DF24C0" w:rsidRDefault="005630A4">
            <w:pPr>
              <w:spacing w:before="60" w:after="60" w:line="240" w:lineRule="auto"/>
              <w:rPr>
                <w:rFonts w:cs="Arial"/>
                <w:b/>
                <w:sz w:val="21"/>
                <w:szCs w:val="21"/>
                <w:lang w:eastAsia="en-AU"/>
              </w:rPr>
            </w:pPr>
            <w:r w:rsidRPr="00DF24C0">
              <w:rPr>
                <w:rFonts w:cs="Arial"/>
                <w:b/>
                <w:sz w:val="21"/>
                <w:szCs w:val="21"/>
                <w:lang w:eastAsia="en-AU"/>
              </w:rPr>
              <w:t>Total profit</w:t>
            </w:r>
            <w:r w:rsidR="000D49DA" w:rsidRPr="00DF24C0">
              <w:rPr>
                <w:rFonts w:cs="Arial"/>
                <w:b/>
                <w:sz w:val="21"/>
                <w:szCs w:val="21"/>
                <w:lang w:eastAsia="en-AU"/>
              </w:rPr>
              <w:t xml:space="preserve"> </w:t>
            </w:r>
            <w:r w:rsidRPr="00DF24C0">
              <w:rPr>
                <w:rFonts w:cs="Arial"/>
                <w:b/>
                <w:sz w:val="21"/>
                <w:szCs w:val="21"/>
                <w:lang w:eastAsia="en-AU"/>
              </w:rPr>
              <w:t>/</w:t>
            </w:r>
            <w:r w:rsidR="000D49DA" w:rsidRPr="00DF24C0">
              <w:rPr>
                <w:rFonts w:cs="Arial"/>
                <w:b/>
                <w:sz w:val="21"/>
                <w:szCs w:val="21"/>
                <w:lang w:eastAsia="en-AU"/>
              </w:rPr>
              <w:t xml:space="preserve"> </w:t>
            </w:r>
            <w:r w:rsidRPr="00DF24C0">
              <w:rPr>
                <w:rFonts w:cs="Arial"/>
                <w:b/>
                <w:sz w:val="21"/>
                <w:szCs w:val="21"/>
                <w:lang w:eastAsia="en-AU"/>
              </w:rPr>
              <w:t>(loss)</w:t>
            </w:r>
          </w:p>
        </w:tc>
        <w:tc>
          <w:tcPr>
            <w:tcW w:w="1701" w:type="dxa"/>
            <w:tcBorders>
              <w:top w:val="single" w:sz="4" w:space="0" w:color="auto"/>
              <w:left w:val="nil"/>
              <w:bottom w:val="single" w:sz="8" w:space="0" w:color="auto"/>
              <w:right w:val="single" w:sz="4" w:space="0" w:color="auto"/>
            </w:tcBorders>
            <w:shd w:val="clear" w:color="auto" w:fill="D8DADA"/>
            <w:vAlign w:val="center"/>
          </w:tcPr>
          <w:p w14:paraId="490DCDBA" w14:textId="17578110" w:rsidR="005630A4" w:rsidRPr="00DF24C0" w:rsidRDefault="00867316" w:rsidP="00C75F43">
            <w:pPr>
              <w:spacing w:before="60" w:after="60" w:line="240" w:lineRule="auto"/>
              <w:rPr>
                <w:rFonts w:cs="Arial"/>
                <w:b/>
                <w:sz w:val="21"/>
                <w:szCs w:val="21"/>
                <w:lang w:eastAsia="en-AU"/>
              </w:rPr>
            </w:pPr>
            <w:r w:rsidRPr="00DF24C0">
              <w:rPr>
                <w:b/>
                <w:sz w:val="21"/>
                <w:szCs w:val="21"/>
              </w:rPr>
              <w:t>$4.33</w:t>
            </w:r>
          </w:p>
        </w:tc>
        <w:tc>
          <w:tcPr>
            <w:tcW w:w="1701" w:type="dxa"/>
            <w:tcBorders>
              <w:top w:val="single" w:sz="4" w:space="0" w:color="auto"/>
              <w:left w:val="single" w:sz="4" w:space="0" w:color="auto"/>
              <w:bottom w:val="single" w:sz="8" w:space="0" w:color="auto"/>
              <w:right w:val="nil"/>
            </w:tcBorders>
            <w:shd w:val="clear" w:color="auto" w:fill="D8DADA"/>
            <w:noWrap/>
            <w:vAlign w:val="center"/>
          </w:tcPr>
          <w:p w14:paraId="319A22E6" w14:textId="12FF11B7" w:rsidR="005630A4" w:rsidRPr="00DF24C0" w:rsidRDefault="00867316" w:rsidP="00C75F43">
            <w:pPr>
              <w:spacing w:before="60" w:after="60" w:line="240" w:lineRule="auto"/>
              <w:rPr>
                <w:rFonts w:cs="Arial"/>
                <w:b/>
                <w:sz w:val="21"/>
                <w:szCs w:val="21"/>
                <w:lang w:eastAsia="en-AU"/>
              </w:rPr>
            </w:pPr>
            <w:r w:rsidRPr="00DF24C0">
              <w:rPr>
                <w:b/>
                <w:sz w:val="21"/>
                <w:szCs w:val="21"/>
              </w:rPr>
              <w:t>$4.35</w:t>
            </w:r>
          </w:p>
        </w:tc>
        <w:tc>
          <w:tcPr>
            <w:tcW w:w="1701" w:type="dxa"/>
            <w:tcBorders>
              <w:top w:val="single" w:sz="4" w:space="0" w:color="auto"/>
              <w:left w:val="nil"/>
              <w:bottom w:val="single" w:sz="8" w:space="0" w:color="auto"/>
              <w:right w:val="nil"/>
            </w:tcBorders>
            <w:shd w:val="clear" w:color="auto" w:fill="D8DADA"/>
            <w:noWrap/>
            <w:vAlign w:val="center"/>
          </w:tcPr>
          <w:p w14:paraId="0139B297" w14:textId="5E575738" w:rsidR="005630A4" w:rsidRPr="00DF24C0" w:rsidRDefault="00867316" w:rsidP="00C75F43">
            <w:pPr>
              <w:spacing w:before="60" w:after="60" w:line="240" w:lineRule="auto"/>
              <w:rPr>
                <w:rFonts w:cs="Arial"/>
                <w:b/>
                <w:sz w:val="21"/>
                <w:szCs w:val="21"/>
                <w:lang w:eastAsia="en-AU"/>
              </w:rPr>
            </w:pPr>
            <w:r w:rsidRPr="00DF24C0">
              <w:rPr>
                <w:b/>
                <w:sz w:val="21"/>
                <w:szCs w:val="21"/>
              </w:rPr>
              <w:t>$4.73</w:t>
            </w:r>
          </w:p>
        </w:tc>
        <w:tc>
          <w:tcPr>
            <w:tcW w:w="1701" w:type="dxa"/>
            <w:tcBorders>
              <w:top w:val="single" w:sz="4" w:space="0" w:color="auto"/>
              <w:left w:val="nil"/>
              <w:bottom w:val="single" w:sz="8" w:space="0" w:color="auto"/>
              <w:right w:val="nil"/>
            </w:tcBorders>
            <w:shd w:val="clear" w:color="auto" w:fill="D8DADA"/>
            <w:noWrap/>
            <w:vAlign w:val="center"/>
          </w:tcPr>
          <w:p w14:paraId="1D8506F3" w14:textId="57B9F2F5" w:rsidR="005630A4" w:rsidRPr="00DF24C0" w:rsidRDefault="00867316" w:rsidP="00C75F43">
            <w:pPr>
              <w:spacing w:before="60" w:after="60" w:line="240" w:lineRule="auto"/>
              <w:rPr>
                <w:rFonts w:cs="Arial"/>
                <w:b/>
                <w:sz w:val="21"/>
                <w:szCs w:val="21"/>
                <w:lang w:eastAsia="en-AU"/>
              </w:rPr>
            </w:pPr>
            <w:r w:rsidRPr="00DF24C0">
              <w:rPr>
                <w:b/>
                <w:sz w:val="21"/>
                <w:szCs w:val="21"/>
              </w:rPr>
              <w:t>$4.17</w:t>
            </w:r>
          </w:p>
        </w:tc>
      </w:tr>
    </w:tbl>
    <w:p w14:paraId="50322290" w14:textId="20254D6B" w:rsidR="005630A4" w:rsidRPr="005C23E7" w:rsidRDefault="005630A4" w:rsidP="00645168">
      <w:pPr>
        <w:spacing w:after="120"/>
      </w:pPr>
    </w:p>
    <w:p w14:paraId="744706CF" w14:textId="4EB6A704" w:rsidR="00AF5CF1" w:rsidRPr="005C23E7" w:rsidRDefault="00AF5CF1" w:rsidP="00645168">
      <w:pPr>
        <w:spacing w:after="120"/>
      </w:pPr>
      <w:r w:rsidRPr="005C23E7">
        <w:t>When considering the average EBITDA results for 2023-24, by quartile:</w:t>
      </w:r>
    </w:p>
    <w:p w14:paraId="63DD3187" w14:textId="681FB9BF" w:rsidR="00AF5CF1" w:rsidRPr="005C23E7" w:rsidRDefault="00AF5CF1" w:rsidP="00A171F4">
      <w:pPr>
        <w:pStyle w:val="ListParagraph"/>
        <w:numPr>
          <w:ilvl w:val="0"/>
          <w:numId w:val="20"/>
        </w:numPr>
        <w:spacing w:after="120"/>
        <w:contextualSpacing w:val="0"/>
      </w:pPr>
      <w:r w:rsidRPr="005C23E7">
        <w:t xml:space="preserve">in the </w:t>
      </w:r>
      <w:r w:rsidRPr="005C23E7">
        <w:rPr>
          <w:b/>
          <w:bCs w:val="0"/>
        </w:rPr>
        <w:t>top quartile</w:t>
      </w:r>
      <w:r w:rsidRPr="005C23E7">
        <w:t xml:space="preserve">, providers </w:t>
      </w:r>
      <w:r w:rsidR="003C355F" w:rsidRPr="005C23E7">
        <w:t>with</w:t>
      </w:r>
      <w:r w:rsidRPr="005C23E7">
        <w:t xml:space="preserve"> 1-100 HCPs had the highest average EBITDA ($20.80 per care recipient per day)</w:t>
      </w:r>
      <w:r w:rsidR="00C8208D" w:rsidRPr="005C23E7">
        <w:t xml:space="preserve">, compared to 101-500 HCPs </w:t>
      </w:r>
      <w:r w:rsidRPr="005C23E7">
        <w:t>($1</w:t>
      </w:r>
      <w:r w:rsidR="003C355F" w:rsidRPr="005C23E7">
        <w:t>6.45</w:t>
      </w:r>
      <w:r w:rsidRPr="005C23E7">
        <w:t xml:space="preserve">) </w:t>
      </w:r>
      <w:r w:rsidR="00C8208D" w:rsidRPr="005C23E7">
        <w:t>and 501 or more HCPs (</w:t>
      </w:r>
      <w:r w:rsidRPr="005C23E7">
        <w:t>$</w:t>
      </w:r>
      <w:r w:rsidR="003C355F" w:rsidRPr="005C23E7">
        <w:t>13.37</w:t>
      </w:r>
      <w:r w:rsidRPr="005C23E7">
        <w:t>)</w:t>
      </w:r>
      <w:r w:rsidR="00C8208D" w:rsidRPr="005C23E7">
        <w:t xml:space="preserve">. </w:t>
      </w:r>
    </w:p>
    <w:p w14:paraId="37C1EB79" w14:textId="1CDE4A71" w:rsidR="00AF5CF1" w:rsidRPr="005C23E7" w:rsidRDefault="00AF5CF1" w:rsidP="00A171F4">
      <w:pPr>
        <w:pStyle w:val="ListParagraph"/>
        <w:numPr>
          <w:ilvl w:val="0"/>
          <w:numId w:val="20"/>
        </w:numPr>
        <w:spacing w:after="120"/>
        <w:contextualSpacing w:val="0"/>
      </w:pPr>
      <w:r w:rsidRPr="005C23E7">
        <w:t xml:space="preserve">in the </w:t>
      </w:r>
      <w:r w:rsidRPr="005C23E7">
        <w:rPr>
          <w:b/>
          <w:bCs w:val="0"/>
        </w:rPr>
        <w:t>bottom quartile</w:t>
      </w:r>
      <w:r w:rsidRPr="005C23E7">
        <w:t xml:space="preserve">, </w:t>
      </w:r>
      <w:r w:rsidR="00F24636" w:rsidRPr="005C23E7">
        <w:t xml:space="preserve">providers with 1-100 HCPs had the </w:t>
      </w:r>
      <w:r w:rsidR="00496A0A" w:rsidRPr="005C23E7">
        <w:t>lowest</w:t>
      </w:r>
      <w:r w:rsidR="00F24636" w:rsidRPr="005C23E7">
        <w:t xml:space="preserve"> average EBITDA (</w:t>
      </w:r>
      <w:r w:rsidR="006A5E10" w:rsidRPr="005C23E7">
        <w:t>a loss of</w:t>
      </w:r>
      <w:r w:rsidR="00496A0A" w:rsidRPr="005C23E7">
        <w:t xml:space="preserve"> $10.28</w:t>
      </w:r>
      <w:r w:rsidR="00F24636" w:rsidRPr="005C23E7">
        <w:t xml:space="preserve"> per care recipient per day), compared to 101</w:t>
      </w:r>
      <w:r w:rsidR="000C62ED" w:rsidRPr="005C23E7">
        <w:noBreakHyphen/>
      </w:r>
      <w:r w:rsidR="00F24636" w:rsidRPr="005C23E7">
        <w:t>500 HCPs (</w:t>
      </w:r>
      <w:r w:rsidR="006A5E10" w:rsidRPr="005C23E7">
        <w:t>a loss of</w:t>
      </w:r>
      <w:r w:rsidR="00EF3F76" w:rsidRPr="005C23E7">
        <w:t xml:space="preserve"> </w:t>
      </w:r>
      <w:r w:rsidR="00F24636" w:rsidRPr="005C23E7">
        <w:t>$6.</w:t>
      </w:r>
      <w:r w:rsidR="006235CB" w:rsidRPr="005C23E7">
        <w:t>34</w:t>
      </w:r>
      <w:r w:rsidR="00F24636" w:rsidRPr="005C23E7">
        <w:t>) and 501 or more HCPs (</w:t>
      </w:r>
      <w:r w:rsidR="006A5E10" w:rsidRPr="005C23E7">
        <w:t>a loss of</w:t>
      </w:r>
      <w:r w:rsidR="006235CB" w:rsidRPr="005C23E7">
        <w:t xml:space="preserve"> </w:t>
      </w:r>
      <w:r w:rsidR="00F24636" w:rsidRPr="005C23E7">
        <w:t>$</w:t>
      </w:r>
      <w:r w:rsidR="006235CB" w:rsidRPr="005C23E7">
        <w:t>2.92</w:t>
      </w:r>
      <w:r w:rsidR="00F24636" w:rsidRPr="005C23E7">
        <w:t xml:space="preserve">). </w:t>
      </w:r>
    </w:p>
    <w:p w14:paraId="25735C39" w14:textId="4A40B7F2" w:rsidR="00AF5CF1" w:rsidRPr="005C23E7" w:rsidRDefault="005B33EF" w:rsidP="00645168">
      <w:pPr>
        <w:spacing w:after="120"/>
      </w:pPr>
      <w:r w:rsidRPr="005C23E7">
        <w:t xml:space="preserve">Similar to the breakdown of </w:t>
      </w:r>
      <w:r w:rsidR="009810CC" w:rsidRPr="005C23E7">
        <w:t>EBITDA results by location and quartile, the</w:t>
      </w:r>
      <w:r w:rsidRPr="005C23E7">
        <w:t xml:space="preserve"> difference in distribution of providers by </w:t>
      </w:r>
      <w:r w:rsidR="009F1771" w:rsidRPr="005C23E7">
        <w:t>scale</w:t>
      </w:r>
      <w:r w:rsidRPr="005C23E7">
        <w:t xml:space="preserve"> across the quartiles drove the variance in overall average EBITDA results.</w:t>
      </w:r>
      <w:r w:rsidR="009F1771" w:rsidRPr="005C23E7">
        <w:t xml:space="preserve"> </w:t>
      </w:r>
      <w:r w:rsidR="00AF5CF1" w:rsidRPr="005C23E7">
        <w:t xml:space="preserve">In 2023-24, </w:t>
      </w:r>
      <w:r w:rsidR="00E17210" w:rsidRPr="005C23E7">
        <w:t>26.7%</w:t>
      </w:r>
      <w:r w:rsidR="00947B2B" w:rsidRPr="005C23E7">
        <w:t xml:space="preserve"> of providers that serviced 1-100 HCPs </w:t>
      </w:r>
      <w:r w:rsidR="00AF5CF1" w:rsidRPr="005C23E7">
        <w:t>were in the</w:t>
      </w:r>
      <w:r w:rsidR="00E17210" w:rsidRPr="005C23E7">
        <w:t xml:space="preserve"> top quartile, while 30.5% were in the</w:t>
      </w:r>
      <w:r w:rsidR="00AF5CF1" w:rsidRPr="005C23E7">
        <w:t xml:space="preserve"> bottom quartile. Comparatively, </w:t>
      </w:r>
      <w:r w:rsidR="00511054" w:rsidRPr="005C23E7">
        <w:t>23.9</w:t>
      </w:r>
      <w:r w:rsidR="00F37A19" w:rsidRPr="005C23E7">
        <w:t xml:space="preserve">% of providers that serviced 101-500 HCPs were in the top quartile, while </w:t>
      </w:r>
      <w:r w:rsidR="00511054" w:rsidRPr="005C23E7">
        <w:t>21.0</w:t>
      </w:r>
      <w:r w:rsidR="00F37A19" w:rsidRPr="005C23E7">
        <w:t>% were in the bottom quartile.</w:t>
      </w:r>
      <w:r w:rsidR="00AF5CF1" w:rsidRPr="005C23E7">
        <w:t xml:space="preserve"> </w:t>
      </w:r>
    </w:p>
    <w:p w14:paraId="676976A7" w14:textId="029F21A7" w:rsidR="00AF5CF1" w:rsidRPr="005C23E7" w:rsidRDefault="006746AE" w:rsidP="00403544">
      <w:pPr>
        <w:pStyle w:val="NormalreportStyleAfter6pt"/>
      </w:pPr>
      <w:r w:rsidRPr="005C23E7">
        <w:fldChar w:fldCharType="begin"/>
      </w:r>
      <w:r w:rsidRPr="005C23E7">
        <w:instrText xml:space="preserve"> REF _Ref195092121 \h </w:instrText>
      </w:r>
      <w:r w:rsidR="00403544" w:rsidRPr="005C23E7">
        <w:instrText xml:space="preserve"> \* MERGEFORMAT </w:instrText>
      </w:r>
      <w:r w:rsidRPr="005C23E7">
        <w:fldChar w:fldCharType="separate"/>
      </w:r>
      <w:r w:rsidR="0071468B" w:rsidRPr="005C23E7">
        <w:t xml:space="preserve">Chart </w:t>
      </w:r>
      <w:r w:rsidR="0071468B">
        <w:t>2</w:t>
      </w:r>
      <w:r w:rsidR="0071468B" w:rsidRPr="005C23E7">
        <w:t>.</w:t>
      </w:r>
      <w:r w:rsidR="0071468B">
        <w:t>5</w:t>
      </w:r>
      <w:r w:rsidRPr="005C23E7">
        <w:fldChar w:fldCharType="end"/>
      </w:r>
      <w:r w:rsidR="00AF5CF1" w:rsidRPr="005C23E7">
        <w:t xml:space="preserve"> shows the quartile analysis of the average EBITDA per care recipient per day for </w:t>
      </w:r>
      <w:r w:rsidR="00D51913" w:rsidRPr="005C23E7">
        <w:t>HCP</w:t>
      </w:r>
      <w:r w:rsidR="00AF5CF1" w:rsidRPr="005C23E7">
        <w:t xml:space="preserve"> providers by scale in 2023-24.</w:t>
      </w:r>
    </w:p>
    <w:p w14:paraId="3022CADF" w14:textId="2A234B8F" w:rsidR="006746AE" w:rsidRPr="005C23E7" w:rsidRDefault="006746AE" w:rsidP="00BC7DD0">
      <w:pPr>
        <w:pStyle w:val="Caption"/>
      </w:pPr>
      <w:bookmarkStart w:id="165" w:name="_Ref195092121"/>
      <w:bookmarkStart w:id="166" w:name="_Toc195097816"/>
      <w:bookmarkEnd w:id="157"/>
      <w:bookmarkEnd w:id="158"/>
      <w:bookmarkEnd w:id="159"/>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2</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5</w:t>
      </w:r>
      <w:r w:rsidR="007C40CE">
        <w:fldChar w:fldCharType="end"/>
      </w:r>
      <w:bookmarkEnd w:id="165"/>
      <w:r w:rsidRPr="005C23E7">
        <w:t>: H</w:t>
      </w:r>
      <w:r w:rsidR="00D51913" w:rsidRPr="005C23E7">
        <w:t>CP providers</w:t>
      </w:r>
      <w:r w:rsidRPr="005C23E7">
        <w:t xml:space="preserve"> average EBITDA per care recipient per day, by quartile and scale (number of providers in parentheses), 2023-24</w:t>
      </w:r>
      <w:bookmarkEnd w:id="166"/>
    </w:p>
    <w:p w14:paraId="42D562BE" w14:textId="43F16E9A" w:rsidR="005630A4" w:rsidRPr="005C23E7" w:rsidRDefault="007A3D65" w:rsidP="005630A4">
      <w:pPr>
        <w:pStyle w:val="Caption"/>
        <w:spacing w:before="0" w:after="0" w:line="240" w:lineRule="auto"/>
        <w:rPr>
          <w:szCs w:val="22"/>
        </w:rPr>
      </w:pPr>
      <w:r w:rsidRPr="005C23E7">
        <w:rPr>
          <w:noProof/>
          <w:szCs w:val="22"/>
        </w:rPr>
        <w:drawing>
          <wp:inline distT="0" distB="0" distL="0" distR="0" wp14:anchorId="43B0ACF7" wp14:editId="08F6658F">
            <wp:extent cx="5738401" cy="3195872"/>
            <wp:effectExtent l="0" t="0" r="0" b="5080"/>
            <wp:docPr id="1352993073" name="Picture 1352993073" descr="Chart 2.5 is a clustered column chart titled HCP providers average EBITDA per care recipient per day, by quartile and scale (number of providers in parentheses), 2023-24. In 2023-24, providers who delivered 1-100 HCPs reported an average EBITDA of $4.92 per care recipient per day. Providers that serviced 101 to 500 HCPs reported an average EBITDA of $5.20 per care recipient per day and providers that serviced 501 or more HCPs reported an average EBITDA of $4.74 per care recipient per day. In the top quartile, the highest average EBITDA was providers that serviced 1 to 100 HCPs ($20.80 per care recipient per day, with a total of 106 providers or  26.7% of total providers in this quartile) compared to providers that erviced 101 to 500 HCPs reported and average EBITDA of $16.45 (with a total of 75 providers or 23.9% of total providers in this quartile and providers that serviced 501 or more HCPs reported an average EBITDA of $13.37 per care recipient per day (with a total of 25 providers ot 21.9% of providers in this quartile. In the bottom quartile, the best performing average EBITDA by scale was providers that serviced 501 or more HCPs (negative $2.92, with 20 providers or 17.5% of total providers in this quartile). Providers that serviced 101 to 500 HCPs reported an average EBITDA in the bottom quartile of negative $6.34 per care recipient per day (with a total of 66 providers or 21.0% of providers in this quartile), and providers that serviced 1 to 100 HCPs in the bottom quartile reported an average EBITDA of negative$10.28 per care recipient per day (with a total of 121 providers or 30.5% of total providers in this quarti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93073" name="Picture 1352993073" descr="Chart 2.5 is a clustered column chart titled HCP providers average EBITDA per care recipient per day, by quartile and scale (number of providers in parentheses), 2023-24. In 2023-24, providers who delivered 1-100 HCPs reported an average EBITDA of $4.92 per care recipient per day. Providers that serviced 101 to 500 HCPs reported an average EBITDA of $5.20 per care recipient per day and providers that serviced 501 or more HCPs reported an average EBITDA of $4.74 per care recipient per day. In the top quartile, the highest average EBITDA was providers that serviced 1 to 100 HCPs ($20.80 per care recipient per day, with a total of 106 providers or  26.7% of total providers in this quartile) compared to providers that erviced 101 to 500 HCPs reported and average EBITDA of $16.45 (with a total of 75 providers or 23.9% of total providers in this quartile and providers that serviced 501 or more HCPs reported an average EBITDA of $13.37 per care recipient per day (with a total of 25 providers ot 21.9% of providers in this quartile. In the bottom quartile, the best performing average EBITDA by scale was providers that serviced 501 or more HCPs (negative $2.92, with 20 providers or 17.5% of total providers in this quartile). Providers that serviced 101 to 500 HCPs reported an average EBITDA in the bottom quartile of negative $6.34 per care recipient per day (with a total of 66 providers or 21.0% of providers in this quartile), and providers that serviced 1 to 100 HCPs in the bottom quartile reported an average EBITDA of negative$10.28 per care recipient per day (with a total of 121 providers or 30.5% of total providers in this quartil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0186" cy="3202435"/>
                    </a:xfrm>
                    <a:prstGeom prst="rect">
                      <a:avLst/>
                    </a:prstGeom>
                    <a:noFill/>
                  </pic:spPr>
                </pic:pic>
              </a:graphicData>
            </a:graphic>
          </wp:inline>
        </w:drawing>
      </w:r>
    </w:p>
    <w:p w14:paraId="7E8116E8" w14:textId="0FB7A97F" w:rsidR="00511593" w:rsidRPr="005C23E7" w:rsidRDefault="00511593" w:rsidP="005630A4"/>
    <w:p w14:paraId="1E889105" w14:textId="77777777" w:rsidR="00511593" w:rsidRPr="005C23E7" w:rsidRDefault="00511593" w:rsidP="00706D0A"/>
    <w:p w14:paraId="20DD98E2" w14:textId="77777777" w:rsidR="007F1E55" w:rsidRPr="005C23E7" w:rsidRDefault="007F1E55" w:rsidP="00706D0A">
      <w:pPr>
        <w:sectPr w:rsidR="007F1E55" w:rsidRPr="005C23E7" w:rsidSect="00950F03">
          <w:headerReference w:type="default" r:id="rId70"/>
          <w:footerReference w:type="default" r:id="rId71"/>
          <w:pgSz w:w="11906" w:h="16838"/>
          <w:pgMar w:top="1701" w:right="1418" w:bottom="1843" w:left="1418" w:header="709" w:footer="709" w:gutter="0"/>
          <w:cols w:space="708"/>
          <w:docGrid w:linePitch="360"/>
        </w:sectPr>
      </w:pPr>
    </w:p>
    <w:p w14:paraId="5A108DF9" w14:textId="77777777" w:rsidR="00ED1810" w:rsidRPr="005C23E7" w:rsidRDefault="00ED1810" w:rsidP="00ED1810">
      <w:pPr>
        <w:sectPr w:rsidR="00ED1810" w:rsidRPr="005C23E7" w:rsidSect="00950F03">
          <w:headerReference w:type="even" r:id="rId72"/>
          <w:headerReference w:type="default" r:id="rId73"/>
          <w:footerReference w:type="default" r:id="rId74"/>
          <w:headerReference w:type="first" r:id="rId75"/>
          <w:type w:val="continuous"/>
          <w:pgSz w:w="11906" w:h="16838"/>
          <w:pgMar w:top="1701" w:right="1418" w:bottom="1418" w:left="1418" w:header="709" w:footer="709" w:gutter="0"/>
          <w:cols w:space="708"/>
          <w:docGrid w:linePitch="360"/>
        </w:sectPr>
      </w:pPr>
    </w:p>
    <w:p w14:paraId="602EF289" w14:textId="77777777" w:rsidR="009E02A3" w:rsidRPr="005C23E7" w:rsidRDefault="009E02A3" w:rsidP="00ED1810"/>
    <w:p w14:paraId="29B9E30A" w14:textId="77777777" w:rsidR="00A2365D" w:rsidRPr="005C23E7" w:rsidRDefault="00A2365D" w:rsidP="00ED1810"/>
    <w:p w14:paraId="68587A34" w14:textId="77777777" w:rsidR="00A2365D" w:rsidRPr="005C23E7" w:rsidRDefault="00A2365D" w:rsidP="00ED1810"/>
    <w:p w14:paraId="45E0F2E2" w14:textId="77777777" w:rsidR="00A2365D" w:rsidRPr="005C23E7" w:rsidRDefault="00A2365D" w:rsidP="00ED1810"/>
    <w:p w14:paraId="1D31D3F4" w14:textId="77777777" w:rsidR="00A2365D" w:rsidRPr="005C23E7" w:rsidRDefault="00A2365D" w:rsidP="00ED1810"/>
    <w:p w14:paraId="019E765B" w14:textId="77777777" w:rsidR="00A2365D" w:rsidRPr="005C23E7" w:rsidRDefault="00A2365D" w:rsidP="00ED1810"/>
    <w:p w14:paraId="01315EBD" w14:textId="482BC377" w:rsidR="00A2365D" w:rsidRDefault="00A2365D" w:rsidP="00ED1810"/>
    <w:p w14:paraId="61FBB89A" w14:textId="2F3706A4" w:rsidR="00721704" w:rsidRPr="005C23E7" w:rsidRDefault="00FA39AE" w:rsidP="00ED1810">
      <w:r>
        <w:rPr>
          <w:noProof/>
        </w:rPr>
        <w:lastRenderedPageBreak/>
        <w:drawing>
          <wp:anchor distT="0" distB="0" distL="114300" distR="114300" simplePos="0" relativeHeight="251658266" behindDoc="0" locked="0" layoutInCell="1" allowOverlap="1" wp14:anchorId="71535998" wp14:editId="58A97B41">
            <wp:simplePos x="0" y="0"/>
            <wp:positionH relativeFrom="page">
              <wp:align>right</wp:align>
            </wp:positionH>
            <wp:positionV relativeFrom="page">
              <wp:align>top</wp:align>
            </wp:positionV>
            <wp:extent cx="7553325" cy="10682070"/>
            <wp:effectExtent l="0" t="0" r="0" b="5080"/>
            <wp:wrapTopAndBottom/>
            <wp:docPr id="306589004" name="Picture 306589004" descr="The infographic at the beginning of Chapter 3 titled Commonwealth Home Support Programme, shows a summary of the CHSP for 2023-24. In 2023-24 there were 834,981 CHSP recipients, up 2.3% from 2022-23. There were 1,264 CHSP providers in 2023-24, a decrease of 70 providers from the prior year. The total Australian Government funding for CHSP in 2023-24 was $3.0 bill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89004" name="Picture 306589004" descr="The infographic at the beginning of Chapter 3 titled Commonwealth Home Support Programme, shows a summary of the CHSP for 2023-24. In 2023-24 there were 834,981 CHSP recipients, up 2.3% from 2022-23. There were 1,264 CHSP providers in 2023-24, a decrease of 70 providers from the prior year. The total Australian Government funding for CHSP in 2023-24 was $3.0 billion.&#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53325" cy="10682070"/>
                    </a:xfrm>
                    <a:prstGeom prst="rect">
                      <a:avLst/>
                    </a:prstGeom>
                    <a:noFill/>
                  </pic:spPr>
                </pic:pic>
              </a:graphicData>
            </a:graphic>
            <wp14:sizeRelH relativeFrom="page">
              <wp14:pctWidth>0</wp14:pctWidth>
            </wp14:sizeRelH>
            <wp14:sizeRelV relativeFrom="page">
              <wp14:pctHeight>0</wp14:pctHeight>
            </wp14:sizeRelV>
          </wp:anchor>
        </w:drawing>
      </w:r>
    </w:p>
    <w:p w14:paraId="13A789A0" w14:textId="520EE8FB" w:rsidR="00ED1810" w:rsidRPr="005C23E7" w:rsidRDefault="00ED1810" w:rsidP="004C16B7">
      <w:pPr>
        <w:pStyle w:val="Heading1"/>
      </w:pPr>
      <w:bookmarkStart w:id="167" w:name="_Toc149245327"/>
      <w:bookmarkStart w:id="168" w:name="_Toc200628326"/>
      <w:bookmarkStart w:id="169" w:name="_Toc200628462"/>
      <w:bookmarkStart w:id="170" w:name="_Toc200628621"/>
      <w:r w:rsidRPr="005C23E7">
        <w:lastRenderedPageBreak/>
        <w:t>Commonwealth Home Support Programme</w:t>
      </w:r>
      <w:bookmarkEnd w:id="167"/>
      <w:r w:rsidR="00396667" w:rsidRPr="005C23E7">
        <w:t xml:space="preserve"> (CHSP)</w:t>
      </w:r>
      <w:bookmarkEnd w:id="168"/>
      <w:bookmarkEnd w:id="169"/>
      <w:bookmarkEnd w:id="170"/>
    </w:p>
    <w:p w14:paraId="7B7F8D32" w14:textId="5FF7CAD4" w:rsidR="00706ECD" w:rsidRPr="005C23E7" w:rsidRDefault="00706ECD" w:rsidP="00B257AA">
      <w:pPr>
        <w:pStyle w:val="Heading2"/>
      </w:pPr>
      <w:bookmarkStart w:id="171" w:name="_Toc200628327"/>
      <w:bookmarkStart w:id="172" w:name="_Toc200628463"/>
      <w:bookmarkStart w:id="173" w:name="_Toc200628622"/>
      <w:bookmarkStart w:id="174" w:name="_Hlk192168695"/>
      <w:r w:rsidRPr="005C23E7">
        <w:t>CHSP landscape</w:t>
      </w:r>
      <w:bookmarkEnd w:id="171"/>
      <w:bookmarkEnd w:id="172"/>
      <w:bookmarkEnd w:id="173"/>
    </w:p>
    <w:bookmarkEnd w:id="174"/>
    <w:p w14:paraId="6758C0CE" w14:textId="77777777" w:rsidR="00706ECD" w:rsidRPr="005C23E7" w:rsidRDefault="00706ECD" w:rsidP="002876F6">
      <w:pPr>
        <w:pStyle w:val="Heading4"/>
        <w:numPr>
          <w:ilvl w:val="0"/>
          <w:numId w:val="0"/>
        </w:numPr>
        <w:spacing w:before="120" w:after="120"/>
        <w:rPr>
          <w:rFonts w:cs="Arial"/>
          <w:color w:val="1E1545"/>
          <w:szCs w:val="24"/>
          <w:lang w:eastAsia="en-AU"/>
        </w:rPr>
      </w:pPr>
      <w:r w:rsidRPr="005C23E7">
        <w:t>CHSP recipients and providers</w:t>
      </w:r>
    </w:p>
    <w:p w14:paraId="52E99299" w14:textId="7E51794F" w:rsidR="00706ECD" w:rsidRPr="005C23E7" w:rsidRDefault="006D1776" w:rsidP="0084258F">
      <w:pPr>
        <w:spacing w:after="120"/>
        <w:textAlignment w:val="baseline"/>
        <w:rPr>
          <w:rFonts w:cs="Arial"/>
          <w:bCs w:val="0"/>
          <w:color w:val="1E1545"/>
          <w:szCs w:val="24"/>
          <w:lang w:eastAsia="en-AU"/>
        </w:rPr>
      </w:pPr>
      <w:r w:rsidRPr="005C23E7">
        <w:rPr>
          <w:rFonts w:cs="Arial"/>
          <w:bCs w:val="0"/>
          <w:color w:val="1E1545"/>
          <w:szCs w:val="24"/>
          <w:lang w:eastAsia="en-AU"/>
        </w:rPr>
        <w:t>T</w:t>
      </w:r>
      <w:r w:rsidR="006D6221" w:rsidRPr="005C23E7">
        <w:rPr>
          <w:rFonts w:cs="Arial"/>
          <w:bCs w:val="0"/>
          <w:color w:val="1E1545"/>
          <w:szCs w:val="24"/>
          <w:lang w:eastAsia="en-AU"/>
        </w:rPr>
        <w:t>he t</w:t>
      </w:r>
      <w:r w:rsidR="00706ECD" w:rsidRPr="005C23E7">
        <w:rPr>
          <w:rFonts w:cs="Arial"/>
          <w:bCs w:val="0"/>
          <w:color w:val="1E1545"/>
          <w:szCs w:val="24"/>
          <w:lang w:eastAsia="en-AU"/>
        </w:rPr>
        <w:t xml:space="preserve">rends in the demographic landscape of CHSP recipients and CHSP providers, as reported in the FRAACS reports from 2020-21 onwards, </w:t>
      </w:r>
      <w:r w:rsidRPr="005C23E7">
        <w:rPr>
          <w:rFonts w:cs="Arial"/>
          <w:bCs w:val="0"/>
          <w:color w:val="1E1545"/>
          <w:szCs w:val="24"/>
          <w:lang w:eastAsia="en-AU"/>
        </w:rPr>
        <w:t>continued</w:t>
      </w:r>
      <w:r w:rsidR="00706ECD" w:rsidRPr="005C23E7">
        <w:rPr>
          <w:rFonts w:cs="Arial"/>
          <w:bCs w:val="0"/>
          <w:color w:val="1E1545"/>
          <w:szCs w:val="24"/>
          <w:lang w:eastAsia="en-AU"/>
        </w:rPr>
        <w:t xml:space="preserve"> in the 2023-24 financial year.</w:t>
      </w:r>
    </w:p>
    <w:p w14:paraId="65A9E9C5" w14:textId="64EA9885" w:rsidR="00706ECD" w:rsidRPr="005C23E7" w:rsidRDefault="00706ECD" w:rsidP="00645168">
      <w:pPr>
        <w:spacing w:after="120"/>
      </w:pPr>
      <w:r w:rsidRPr="005C23E7">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2"/>
      </w:tblGrid>
      <w:tr w:rsidR="00706ECD" w:rsidRPr="005C23E7" w14:paraId="5A00849B" w14:textId="77777777" w:rsidTr="00706ECD">
        <w:tc>
          <w:tcPr>
            <w:tcW w:w="988" w:type="dxa"/>
          </w:tcPr>
          <w:p w14:paraId="427A23E0" w14:textId="77777777" w:rsidR="00706ECD" w:rsidRPr="005C23E7" w:rsidRDefault="00706ECD" w:rsidP="00645168">
            <w:pPr>
              <w:spacing w:after="120"/>
            </w:pPr>
            <w:r w:rsidRPr="005C23E7">
              <w:rPr>
                <w:noProof/>
              </w:rPr>
              <w:drawing>
                <wp:inline distT="0" distB="0" distL="0" distR="0" wp14:anchorId="5AFC3796" wp14:editId="18ED5E65">
                  <wp:extent cx="400050" cy="400050"/>
                  <wp:effectExtent l="0" t="0" r="0" b="0"/>
                  <wp:docPr id="1593109465" name="Graphic 1593109465" descr="Group of peop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25961" name="Graphic 1320225961" descr="Group of people with solid fill"/>
                          <pic:cNvPicPr/>
                        </pic:nvPicPr>
                        <pic:blipFill>
                          <a:blip r:embed="rId28">
                            <a:extLst>
                              <a:ext uri="{96DAC541-7B7A-43D3-8B79-37D633B846F1}">
                                <asvg:svgBlip xmlns:asvg="http://schemas.microsoft.com/office/drawing/2016/SVG/main" r:embed="rId77"/>
                              </a:ext>
                            </a:extLst>
                          </a:blip>
                          <a:stretch>
                            <a:fillRect/>
                          </a:stretch>
                        </pic:blipFill>
                        <pic:spPr>
                          <a:xfrm>
                            <a:off x="0" y="0"/>
                            <a:ext cx="400050" cy="400050"/>
                          </a:xfrm>
                          <a:prstGeom prst="rect">
                            <a:avLst/>
                          </a:prstGeom>
                        </pic:spPr>
                      </pic:pic>
                    </a:graphicData>
                  </a:graphic>
                </wp:inline>
              </w:drawing>
            </w:r>
          </w:p>
        </w:tc>
        <w:tc>
          <w:tcPr>
            <w:tcW w:w="8072" w:type="dxa"/>
          </w:tcPr>
          <w:p w14:paraId="62BF2522" w14:textId="5B1ECEE4" w:rsidR="00706ECD" w:rsidRPr="005C23E7" w:rsidRDefault="00912E33" w:rsidP="00A171F4">
            <w:pPr>
              <w:pStyle w:val="ListParagraph"/>
              <w:numPr>
                <w:ilvl w:val="0"/>
                <w:numId w:val="13"/>
              </w:numPr>
              <w:spacing w:after="120"/>
              <w:contextualSpacing w:val="0"/>
            </w:pPr>
            <w:r w:rsidRPr="005C23E7">
              <w:rPr>
                <w:rFonts w:cs="Arial"/>
                <w:bCs w:val="0"/>
                <w:color w:val="1E1545"/>
                <w:szCs w:val="24"/>
                <w:lang w:eastAsia="en-AU"/>
              </w:rPr>
              <w:t>An increase</w:t>
            </w:r>
            <w:r w:rsidR="00706ECD" w:rsidRPr="005C23E7">
              <w:rPr>
                <w:rFonts w:cs="Arial"/>
                <w:bCs w:val="0"/>
                <w:color w:val="1E1545"/>
                <w:szCs w:val="24"/>
                <w:lang w:eastAsia="en-AU"/>
              </w:rPr>
              <w:t xml:space="preserve"> in </w:t>
            </w:r>
            <w:r w:rsidR="00706ECD" w:rsidRPr="005C23E7">
              <w:rPr>
                <w:rFonts w:cs="Arial"/>
                <w:b/>
                <w:color w:val="1E1545"/>
                <w:szCs w:val="24"/>
                <w:lang w:eastAsia="en-AU"/>
              </w:rPr>
              <w:t>CHSP recipient numbers</w:t>
            </w:r>
            <w:r w:rsidR="00706ECD" w:rsidRPr="005C23E7">
              <w:rPr>
                <w:rFonts w:cs="Arial"/>
                <w:bCs w:val="0"/>
                <w:color w:val="1E1545"/>
                <w:szCs w:val="24"/>
                <w:lang w:eastAsia="en-AU"/>
              </w:rPr>
              <w:t xml:space="preserve">, from 816,132 recipients in 2022-23, to </w:t>
            </w:r>
            <w:r w:rsidRPr="005C23E7">
              <w:rPr>
                <w:rFonts w:cs="Arial"/>
                <w:bCs w:val="0"/>
                <w:color w:val="1E1545"/>
                <w:szCs w:val="24"/>
                <w:lang w:eastAsia="en-AU"/>
              </w:rPr>
              <w:t>834,981</w:t>
            </w:r>
            <w:r w:rsidR="00706ECD" w:rsidRPr="005C23E7">
              <w:rPr>
                <w:rFonts w:cs="Arial"/>
                <w:bCs w:val="0"/>
                <w:color w:val="1E1545"/>
                <w:szCs w:val="24"/>
                <w:lang w:eastAsia="en-AU"/>
              </w:rPr>
              <w:t xml:space="preserve"> recipients in 2023-24.</w:t>
            </w:r>
          </w:p>
        </w:tc>
      </w:tr>
      <w:tr w:rsidR="00706ECD" w:rsidRPr="005C23E7" w14:paraId="32042DFE" w14:textId="77777777" w:rsidTr="00706ECD">
        <w:tc>
          <w:tcPr>
            <w:tcW w:w="988" w:type="dxa"/>
          </w:tcPr>
          <w:p w14:paraId="60EC26CB" w14:textId="77777777" w:rsidR="00706ECD" w:rsidRPr="005C23E7" w:rsidRDefault="00706ECD" w:rsidP="00645168">
            <w:pPr>
              <w:spacing w:after="120"/>
            </w:pPr>
            <w:r w:rsidRPr="005C23E7">
              <w:rPr>
                <w:noProof/>
              </w:rPr>
              <w:drawing>
                <wp:inline distT="0" distB="0" distL="0" distR="0" wp14:anchorId="654B078E" wp14:editId="0A6DBBA4">
                  <wp:extent cx="400050" cy="400050"/>
                  <wp:effectExtent l="0" t="0" r="0" b="0"/>
                  <wp:docPr id="2018946277" name="Graphic 2018946277" descr="Ca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10272" name="Graphic 871610272" descr="Care with solid fill"/>
                          <pic:cNvPicPr/>
                        </pic:nvPicPr>
                        <pic:blipFill>
                          <a:blip r:embed="rId34">
                            <a:extLst>
                              <a:ext uri="{96DAC541-7B7A-43D3-8B79-37D633B846F1}">
                                <asvg:svgBlip xmlns:asvg="http://schemas.microsoft.com/office/drawing/2016/SVG/main" r:embed="rId78"/>
                              </a:ext>
                            </a:extLst>
                          </a:blip>
                          <a:stretch>
                            <a:fillRect/>
                          </a:stretch>
                        </pic:blipFill>
                        <pic:spPr>
                          <a:xfrm>
                            <a:off x="0" y="0"/>
                            <a:ext cx="400050" cy="400050"/>
                          </a:xfrm>
                          <a:prstGeom prst="rect">
                            <a:avLst/>
                          </a:prstGeom>
                        </pic:spPr>
                      </pic:pic>
                    </a:graphicData>
                  </a:graphic>
                </wp:inline>
              </w:drawing>
            </w:r>
          </w:p>
        </w:tc>
        <w:tc>
          <w:tcPr>
            <w:tcW w:w="8072" w:type="dxa"/>
          </w:tcPr>
          <w:p w14:paraId="5E991695" w14:textId="608EC51D" w:rsidR="00706ECD" w:rsidRPr="005C23E7" w:rsidRDefault="00706ECD" w:rsidP="00A171F4">
            <w:pPr>
              <w:pStyle w:val="ListParagraph"/>
              <w:numPr>
                <w:ilvl w:val="0"/>
                <w:numId w:val="13"/>
              </w:numPr>
              <w:spacing w:after="120"/>
              <w:contextualSpacing w:val="0"/>
              <w:rPr>
                <w:lang w:val="en-GB"/>
              </w:rPr>
            </w:pPr>
            <w:r w:rsidRPr="005C23E7">
              <w:rPr>
                <w:lang w:val="en-GB"/>
              </w:rPr>
              <w:t xml:space="preserve">a decrease in the </w:t>
            </w:r>
            <w:r w:rsidRPr="005C23E7">
              <w:rPr>
                <w:b/>
                <w:bCs w:val="0"/>
                <w:lang w:val="en-GB"/>
              </w:rPr>
              <w:t>number of CHSP providers</w:t>
            </w:r>
            <w:r w:rsidRPr="005C23E7">
              <w:rPr>
                <w:lang w:val="en-GB"/>
              </w:rPr>
              <w:t xml:space="preserve">, from 1,334 providers in 2022-23, to </w:t>
            </w:r>
            <w:r w:rsidR="004918EE" w:rsidRPr="005C23E7">
              <w:rPr>
                <w:lang w:val="en-GB"/>
              </w:rPr>
              <w:t>1,264</w:t>
            </w:r>
            <w:r w:rsidRPr="005C23E7">
              <w:rPr>
                <w:lang w:val="en-GB"/>
              </w:rPr>
              <w:t xml:space="preserve"> providers in 2023-24.</w:t>
            </w:r>
          </w:p>
        </w:tc>
      </w:tr>
    </w:tbl>
    <w:p w14:paraId="770655A3" w14:textId="23F23852" w:rsidR="00706ECD" w:rsidRPr="005C23E7" w:rsidRDefault="006746AE" w:rsidP="00403544">
      <w:pPr>
        <w:pStyle w:val="NormalreportStyleAfter6pt"/>
        <w:rPr>
          <w:lang w:eastAsia="en-AU"/>
        </w:rPr>
      </w:pPr>
      <w:r w:rsidRPr="005C23E7">
        <w:fldChar w:fldCharType="begin"/>
      </w:r>
      <w:r w:rsidRPr="005C23E7">
        <w:instrText xml:space="preserve"> REF _Ref195092207 \h </w:instrText>
      </w:r>
      <w:r w:rsidR="00403544" w:rsidRPr="005C23E7">
        <w:instrText xml:space="preserve"> \* MERGEFORMAT </w:instrText>
      </w:r>
      <w:r w:rsidRPr="005C23E7">
        <w:fldChar w:fldCharType="separate"/>
      </w:r>
      <w:r w:rsidR="0071468B" w:rsidRPr="005C23E7">
        <w:t xml:space="preserve">Table </w:t>
      </w:r>
      <w:r w:rsidR="0071468B">
        <w:t>3</w:t>
      </w:r>
      <w:r w:rsidR="0071468B" w:rsidRPr="005C23E7">
        <w:t>.</w:t>
      </w:r>
      <w:r w:rsidR="0071468B">
        <w:t>1</w:t>
      </w:r>
      <w:r w:rsidRPr="005C23E7">
        <w:fldChar w:fldCharType="end"/>
      </w:r>
      <w:r w:rsidR="00706ECD" w:rsidRPr="005C23E7">
        <w:rPr>
          <w:lang w:eastAsia="en-AU"/>
        </w:rPr>
        <w:t xml:space="preserve"> and </w:t>
      </w:r>
      <w:r w:rsidRPr="005C23E7">
        <w:fldChar w:fldCharType="begin"/>
      </w:r>
      <w:r w:rsidRPr="005C23E7">
        <w:instrText xml:space="preserve"> REF _Ref195092217 \h </w:instrText>
      </w:r>
      <w:r w:rsidR="00403544" w:rsidRPr="005C23E7">
        <w:instrText xml:space="preserve"> \* MERGEFORMAT </w:instrText>
      </w:r>
      <w:r w:rsidRPr="005C23E7">
        <w:fldChar w:fldCharType="separate"/>
      </w:r>
      <w:r w:rsidR="0071468B" w:rsidRPr="0071468B">
        <w:t>Table 3.2</w:t>
      </w:r>
      <w:r w:rsidRPr="005C23E7">
        <w:fldChar w:fldCharType="end"/>
      </w:r>
      <w:r w:rsidR="00706ECD" w:rsidRPr="005C23E7">
        <w:rPr>
          <w:lang w:eastAsia="en-AU"/>
        </w:rPr>
        <w:t xml:space="preserve"> show the number of CHSP recipients and providers from</w:t>
      </w:r>
      <w:r w:rsidR="000A70B2" w:rsidRPr="005C23E7">
        <w:rPr>
          <w:lang w:eastAsia="en-AU"/>
        </w:rPr>
        <w:t xml:space="preserve"> </w:t>
      </w:r>
      <w:r w:rsidR="00706ECD" w:rsidRPr="005C23E7">
        <w:t>2020</w:t>
      </w:r>
      <w:r w:rsidR="00603274" w:rsidRPr="005C23E7">
        <w:noBreakHyphen/>
      </w:r>
      <w:r w:rsidR="00706ECD" w:rsidRPr="005C23E7">
        <w:t>2021 to 2023-2024, including demographic information.</w:t>
      </w:r>
    </w:p>
    <w:p w14:paraId="1B42CC10" w14:textId="5D347D65" w:rsidR="006746AE" w:rsidRPr="005C23E7" w:rsidRDefault="006746AE" w:rsidP="00BC7DD0">
      <w:pPr>
        <w:pStyle w:val="Caption"/>
      </w:pPr>
      <w:bookmarkStart w:id="175" w:name="_Ref195092207"/>
      <w:bookmarkStart w:id="176" w:name="_Toc195525328"/>
      <w:r w:rsidRPr="005C23E7">
        <w:t xml:space="preserve">Table </w:t>
      </w:r>
      <w:r w:rsidR="00E4583C">
        <w:fldChar w:fldCharType="begin"/>
      </w:r>
      <w:r w:rsidR="00E4583C">
        <w:instrText xml:space="preserve"> STYLEREF 1 \s </w:instrText>
      </w:r>
      <w:r w:rsidR="00E4583C">
        <w:fldChar w:fldCharType="separate"/>
      </w:r>
      <w:r w:rsidR="0071468B">
        <w:rPr>
          <w:noProof/>
        </w:rPr>
        <w:t>3</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1</w:t>
      </w:r>
      <w:r w:rsidR="00E4583C">
        <w:fldChar w:fldCharType="end"/>
      </w:r>
      <w:bookmarkEnd w:id="175"/>
      <w:r w:rsidRPr="005C23E7">
        <w:t>: Number of CHSP recipients, 2020-21 to 2023-24</w:t>
      </w:r>
      <w:bookmarkEnd w:id="176"/>
    </w:p>
    <w:tbl>
      <w:tblPr>
        <w:tblStyle w:val="DepartmentofHealthtable"/>
        <w:tblW w:w="0" w:type="auto"/>
        <w:tblBorders>
          <w:top w:val="none" w:sz="0" w:space="0" w:color="auto"/>
          <w:bottom w:val="single" w:sz="4" w:space="0" w:color="2B1E64" w:themeColor="text2" w:themeTint="E6"/>
          <w:insideH w:val="single" w:sz="4" w:space="0" w:color="auto"/>
        </w:tblBorders>
        <w:tblLook w:val="04A0" w:firstRow="1" w:lastRow="0" w:firstColumn="1" w:lastColumn="0" w:noHBand="0" w:noVBand="1"/>
      </w:tblPr>
      <w:tblGrid>
        <w:gridCol w:w="3261"/>
        <w:gridCol w:w="1275"/>
        <w:gridCol w:w="1560"/>
        <w:gridCol w:w="1559"/>
        <w:gridCol w:w="1415"/>
      </w:tblGrid>
      <w:tr w:rsidR="0075257B" w:rsidRPr="005C23E7" w14:paraId="3A7FE083" w14:textId="77777777" w:rsidTr="006F520B">
        <w:trPr>
          <w:cnfStyle w:val="100000000000" w:firstRow="1" w:lastRow="0" w:firstColumn="0" w:lastColumn="0" w:oddVBand="0" w:evenVBand="0" w:oddHBand="0" w:evenHBand="0" w:firstRowFirstColumn="0" w:firstRowLastColumn="0" w:lastRowFirstColumn="0" w:lastRowLastColumn="0"/>
          <w:trHeight w:val="567"/>
          <w:tblHeader/>
        </w:trPr>
        <w:tc>
          <w:tcPr>
            <w:tcW w:w="3261" w:type="dxa"/>
          </w:tcPr>
          <w:p w14:paraId="1163B335" w14:textId="77777777" w:rsidR="00706ECD" w:rsidRPr="005C23E7" w:rsidRDefault="00706ECD" w:rsidP="00706ECD">
            <w:pPr>
              <w:pStyle w:val="TableHeaderWhite"/>
              <w:spacing w:before="60" w:after="60" w:line="240" w:lineRule="auto"/>
              <w:rPr>
                <w:rFonts w:cs="Arial"/>
                <w:sz w:val="20"/>
                <w:szCs w:val="20"/>
              </w:rPr>
            </w:pPr>
            <w:r w:rsidRPr="005C23E7">
              <w:rPr>
                <w:rFonts w:cs="Arial"/>
                <w:sz w:val="20"/>
                <w:szCs w:val="20"/>
              </w:rPr>
              <w:t> </w:t>
            </w:r>
          </w:p>
        </w:tc>
        <w:tc>
          <w:tcPr>
            <w:tcW w:w="1275" w:type="dxa"/>
          </w:tcPr>
          <w:p w14:paraId="38DEB7F2" w14:textId="77777777" w:rsidR="00706ECD" w:rsidRPr="005C23E7" w:rsidRDefault="00706ECD" w:rsidP="00C75F43">
            <w:pPr>
              <w:pStyle w:val="TableHeaderWhite"/>
              <w:spacing w:before="60" w:after="60" w:line="240" w:lineRule="auto"/>
              <w:rPr>
                <w:rFonts w:cs="Arial"/>
                <w:b/>
                <w:sz w:val="20"/>
                <w:szCs w:val="20"/>
              </w:rPr>
            </w:pPr>
            <w:r w:rsidRPr="005C23E7">
              <w:rPr>
                <w:rFonts w:cs="Arial"/>
                <w:b/>
                <w:sz w:val="20"/>
                <w:szCs w:val="20"/>
              </w:rPr>
              <w:t>2020-21</w:t>
            </w:r>
          </w:p>
        </w:tc>
        <w:tc>
          <w:tcPr>
            <w:tcW w:w="1560" w:type="dxa"/>
          </w:tcPr>
          <w:p w14:paraId="53438186" w14:textId="77777777" w:rsidR="00706ECD" w:rsidRPr="005C23E7" w:rsidRDefault="00706ECD" w:rsidP="00C75F43">
            <w:pPr>
              <w:pStyle w:val="TableHeaderWhite"/>
              <w:spacing w:before="60" w:after="60" w:line="240" w:lineRule="auto"/>
              <w:rPr>
                <w:rFonts w:cs="Arial"/>
                <w:b/>
                <w:sz w:val="20"/>
                <w:szCs w:val="20"/>
              </w:rPr>
            </w:pPr>
            <w:r w:rsidRPr="005C23E7">
              <w:rPr>
                <w:rFonts w:cs="Arial"/>
                <w:b/>
                <w:sz w:val="20"/>
                <w:szCs w:val="20"/>
              </w:rPr>
              <w:t>2021-22</w:t>
            </w:r>
          </w:p>
        </w:tc>
        <w:tc>
          <w:tcPr>
            <w:tcW w:w="1559" w:type="dxa"/>
          </w:tcPr>
          <w:p w14:paraId="5FCCDDE0" w14:textId="77777777" w:rsidR="00706ECD" w:rsidRPr="005C23E7" w:rsidRDefault="00706ECD" w:rsidP="00C75F43">
            <w:pPr>
              <w:pStyle w:val="TableHeaderWhite"/>
              <w:spacing w:before="60" w:after="60" w:line="240" w:lineRule="auto"/>
              <w:rPr>
                <w:rFonts w:cs="Arial"/>
                <w:b/>
                <w:sz w:val="20"/>
                <w:szCs w:val="20"/>
              </w:rPr>
            </w:pPr>
            <w:r w:rsidRPr="005C23E7">
              <w:rPr>
                <w:rFonts w:cs="Arial"/>
                <w:b/>
                <w:sz w:val="20"/>
                <w:szCs w:val="20"/>
              </w:rPr>
              <w:t>2022-23</w:t>
            </w:r>
          </w:p>
        </w:tc>
        <w:tc>
          <w:tcPr>
            <w:tcW w:w="1415" w:type="dxa"/>
            <w:shd w:val="clear" w:color="auto" w:fill="68437B" w:themeFill="accent3" w:themeFillShade="BF"/>
          </w:tcPr>
          <w:p w14:paraId="5168BF4D" w14:textId="77777777" w:rsidR="00706ECD" w:rsidRPr="005C23E7" w:rsidRDefault="00706ECD" w:rsidP="00C75F43">
            <w:pPr>
              <w:pStyle w:val="TableHeaderWhite"/>
              <w:spacing w:before="60" w:after="60" w:line="240" w:lineRule="auto"/>
              <w:rPr>
                <w:rFonts w:cs="Arial"/>
                <w:b/>
                <w:sz w:val="20"/>
                <w:szCs w:val="20"/>
              </w:rPr>
            </w:pPr>
            <w:r w:rsidRPr="005C23E7">
              <w:rPr>
                <w:rFonts w:cs="Arial"/>
                <w:b/>
                <w:sz w:val="20"/>
                <w:szCs w:val="20"/>
              </w:rPr>
              <w:t>2023-24</w:t>
            </w:r>
          </w:p>
        </w:tc>
      </w:tr>
      <w:tr w:rsidR="00706ECD" w:rsidRPr="005C23E7" w14:paraId="26B3E79D" w14:textId="77777777" w:rsidTr="006F520B">
        <w:trPr>
          <w:trHeight w:val="311"/>
        </w:trPr>
        <w:tc>
          <w:tcPr>
            <w:tcW w:w="3261" w:type="dxa"/>
            <w:shd w:val="clear" w:color="auto" w:fill="D8DADA"/>
          </w:tcPr>
          <w:p w14:paraId="56D4DEE0" w14:textId="77777777" w:rsidR="00706ECD" w:rsidRPr="005C23E7" w:rsidRDefault="00706ECD" w:rsidP="00706ECD">
            <w:pPr>
              <w:pStyle w:val="TableofAuthorities"/>
              <w:spacing w:before="60" w:after="60"/>
              <w:rPr>
                <w:rFonts w:cs="Arial"/>
                <w:b/>
                <w:sz w:val="20"/>
                <w:szCs w:val="20"/>
              </w:rPr>
            </w:pPr>
            <w:r w:rsidRPr="00DF24C0">
              <w:rPr>
                <w:rFonts w:cs="Arial"/>
                <w:b/>
                <w:sz w:val="20"/>
                <w:szCs w:val="20"/>
                <w:lang w:eastAsia="en-AU"/>
              </w:rPr>
              <w:t>Total CHSP recipients</w:t>
            </w:r>
          </w:p>
        </w:tc>
        <w:tc>
          <w:tcPr>
            <w:tcW w:w="1275" w:type="dxa"/>
            <w:shd w:val="clear" w:color="auto" w:fill="D8DADA"/>
          </w:tcPr>
          <w:p w14:paraId="3F7716AF" w14:textId="77777777" w:rsidR="00706ECD" w:rsidRPr="005C23E7" w:rsidRDefault="00706ECD" w:rsidP="00C75F43">
            <w:pPr>
              <w:spacing w:before="0" w:after="0"/>
              <w:rPr>
                <w:rFonts w:eastAsia="Arial" w:cs="Arial"/>
                <w:b/>
                <w:bCs w:val="0"/>
                <w:sz w:val="20"/>
                <w:szCs w:val="20"/>
              </w:rPr>
            </w:pPr>
            <w:r w:rsidRPr="00DF24C0">
              <w:rPr>
                <w:rFonts w:cs="Arial"/>
                <w:b/>
                <w:sz w:val="20"/>
                <w:szCs w:val="20"/>
                <w:lang w:eastAsia="en-AU"/>
              </w:rPr>
              <w:t>825,383</w:t>
            </w:r>
          </w:p>
        </w:tc>
        <w:tc>
          <w:tcPr>
            <w:tcW w:w="1560" w:type="dxa"/>
            <w:shd w:val="clear" w:color="auto" w:fill="D8DADA"/>
          </w:tcPr>
          <w:p w14:paraId="56AE1336" w14:textId="77777777" w:rsidR="00706ECD" w:rsidRPr="005C23E7" w:rsidRDefault="00706ECD" w:rsidP="00C75F43">
            <w:pPr>
              <w:spacing w:before="0" w:after="0"/>
              <w:rPr>
                <w:rFonts w:eastAsia="Arial" w:cs="Arial"/>
                <w:b/>
                <w:bCs w:val="0"/>
                <w:sz w:val="20"/>
                <w:szCs w:val="20"/>
              </w:rPr>
            </w:pPr>
            <w:r w:rsidRPr="00DF24C0">
              <w:rPr>
                <w:rFonts w:cs="Arial"/>
                <w:b/>
                <w:sz w:val="20"/>
                <w:szCs w:val="20"/>
                <w:lang w:eastAsia="en-AU"/>
              </w:rPr>
              <w:t>818,228</w:t>
            </w:r>
          </w:p>
        </w:tc>
        <w:tc>
          <w:tcPr>
            <w:tcW w:w="1559" w:type="dxa"/>
            <w:shd w:val="clear" w:color="auto" w:fill="D8DADA"/>
          </w:tcPr>
          <w:p w14:paraId="6F23DE13" w14:textId="77777777" w:rsidR="00706ECD" w:rsidRPr="005C23E7" w:rsidRDefault="00706ECD" w:rsidP="00C75F43">
            <w:pPr>
              <w:spacing w:before="0" w:after="0"/>
              <w:rPr>
                <w:rFonts w:eastAsia="Arial" w:cs="Arial"/>
                <w:b/>
                <w:bCs w:val="0"/>
                <w:sz w:val="20"/>
                <w:szCs w:val="20"/>
              </w:rPr>
            </w:pPr>
            <w:r w:rsidRPr="00DF24C0">
              <w:rPr>
                <w:rFonts w:cs="Arial"/>
                <w:b/>
                <w:sz w:val="20"/>
                <w:szCs w:val="20"/>
                <w:lang w:eastAsia="en-AU"/>
              </w:rPr>
              <w:t>816,132</w:t>
            </w:r>
          </w:p>
        </w:tc>
        <w:tc>
          <w:tcPr>
            <w:tcW w:w="1415" w:type="dxa"/>
            <w:shd w:val="clear" w:color="auto" w:fill="D8DADA"/>
            <w:vAlign w:val="top"/>
          </w:tcPr>
          <w:p w14:paraId="4E0B687A" w14:textId="01C63AA8" w:rsidR="00706ECD" w:rsidRPr="00DF24C0" w:rsidRDefault="00191AC7" w:rsidP="00C75F43">
            <w:pPr>
              <w:pStyle w:val="TableofAuthorities"/>
              <w:spacing w:before="60" w:after="60"/>
              <w:rPr>
                <w:rFonts w:cs="Arial"/>
                <w:b/>
                <w:sz w:val="20"/>
                <w:szCs w:val="20"/>
              </w:rPr>
            </w:pPr>
            <w:r w:rsidRPr="00DF24C0">
              <w:rPr>
                <w:b/>
                <w:sz w:val="20"/>
                <w:szCs w:val="20"/>
              </w:rPr>
              <w:t>834,981</w:t>
            </w:r>
          </w:p>
        </w:tc>
      </w:tr>
      <w:tr w:rsidR="00706ECD" w:rsidRPr="005C23E7" w14:paraId="1C31B100" w14:textId="77777777" w:rsidTr="006F520B">
        <w:trPr>
          <w:trHeight w:val="443"/>
        </w:trPr>
        <w:tc>
          <w:tcPr>
            <w:tcW w:w="3261" w:type="dxa"/>
          </w:tcPr>
          <w:p w14:paraId="5EC93CF6" w14:textId="03F5AC30" w:rsidR="00706ECD" w:rsidRPr="005C23E7" w:rsidRDefault="00706ECD" w:rsidP="00297F3A">
            <w:pPr>
              <w:pStyle w:val="TableofAuthorities"/>
              <w:spacing w:before="60" w:after="60"/>
              <w:rPr>
                <w:rFonts w:cs="Arial"/>
                <w:sz w:val="20"/>
                <w:szCs w:val="20"/>
              </w:rPr>
            </w:pPr>
            <w:r w:rsidRPr="00DF24C0">
              <w:rPr>
                <w:rFonts w:cs="Arial"/>
                <w:sz w:val="20"/>
                <w:szCs w:val="20"/>
                <w:lang w:eastAsia="en-AU"/>
              </w:rPr>
              <w:t>Culturally and Linguistically Diverse CHSP recipients</w:t>
            </w:r>
          </w:p>
        </w:tc>
        <w:tc>
          <w:tcPr>
            <w:tcW w:w="1275" w:type="dxa"/>
          </w:tcPr>
          <w:p w14:paraId="69349BC8"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166,943</w:t>
            </w:r>
          </w:p>
        </w:tc>
        <w:tc>
          <w:tcPr>
            <w:tcW w:w="1560" w:type="dxa"/>
          </w:tcPr>
          <w:p w14:paraId="22492F82"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166,830</w:t>
            </w:r>
          </w:p>
        </w:tc>
        <w:tc>
          <w:tcPr>
            <w:tcW w:w="1559" w:type="dxa"/>
          </w:tcPr>
          <w:p w14:paraId="6CB05E9F"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165,694</w:t>
            </w:r>
          </w:p>
        </w:tc>
        <w:tc>
          <w:tcPr>
            <w:tcW w:w="1415" w:type="dxa"/>
          </w:tcPr>
          <w:p w14:paraId="452AF625" w14:textId="584BE978" w:rsidR="00706ECD" w:rsidRPr="00DF24C0" w:rsidRDefault="00191AC7" w:rsidP="00C75F43">
            <w:pPr>
              <w:pStyle w:val="TableofAuthorities"/>
              <w:spacing w:before="60" w:after="60"/>
              <w:rPr>
                <w:rFonts w:cs="Arial"/>
                <w:sz w:val="20"/>
                <w:szCs w:val="20"/>
              </w:rPr>
            </w:pPr>
            <w:r w:rsidRPr="00DF24C0">
              <w:rPr>
                <w:rFonts w:cs="Arial"/>
                <w:sz w:val="20"/>
                <w:szCs w:val="20"/>
              </w:rPr>
              <w:t>167,035</w:t>
            </w:r>
          </w:p>
        </w:tc>
      </w:tr>
      <w:tr w:rsidR="00706ECD" w:rsidRPr="005C23E7" w14:paraId="5FFD5475" w14:textId="77777777" w:rsidTr="006F520B">
        <w:trPr>
          <w:trHeight w:val="311"/>
        </w:trPr>
        <w:tc>
          <w:tcPr>
            <w:tcW w:w="3261" w:type="dxa"/>
          </w:tcPr>
          <w:p w14:paraId="39601262" w14:textId="4D664AEA" w:rsidR="00706ECD" w:rsidRPr="005C23E7" w:rsidRDefault="00094232" w:rsidP="00297F3A">
            <w:pPr>
              <w:pStyle w:val="TableofAuthorities"/>
              <w:spacing w:before="60" w:after="60"/>
              <w:rPr>
                <w:rFonts w:cs="Arial"/>
                <w:sz w:val="20"/>
                <w:szCs w:val="20"/>
              </w:rPr>
            </w:pPr>
            <w:r w:rsidRPr="00DF24C0">
              <w:rPr>
                <w:rFonts w:cs="Arial"/>
                <w:sz w:val="20"/>
                <w:szCs w:val="20"/>
                <w:lang w:eastAsia="en-AU"/>
              </w:rPr>
              <w:t>Aboriginal and Torres Strait Islander</w:t>
            </w:r>
            <w:r w:rsidR="00706ECD" w:rsidRPr="00DF24C0">
              <w:rPr>
                <w:rFonts w:cs="Arial"/>
                <w:sz w:val="20"/>
                <w:szCs w:val="20"/>
                <w:lang w:eastAsia="en-AU"/>
              </w:rPr>
              <w:t xml:space="preserve"> CHSP recipients</w:t>
            </w:r>
          </w:p>
        </w:tc>
        <w:tc>
          <w:tcPr>
            <w:tcW w:w="1275" w:type="dxa"/>
          </w:tcPr>
          <w:p w14:paraId="35AE1B16"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22,986</w:t>
            </w:r>
          </w:p>
        </w:tc>
        <w:tc>
          <w:tcPr>
            <w:tcW w:w="1560" w:type="dxa"/>
          </w:tcPr>
          <w:p w14:paraId="7351DA87"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22,452</w:t>
            </w:r>
          </w:p>
        </w:tc>
        <w:tc>
          <w:tcPr>
            <w:tcW w:w="1559" w:type="dxa"/>
          </w:tcPr>
          <w:p w14:paraId="26396E72" w14:textId="77777777" w:rsidR="00706ECD" w:rsidRPr="005C23E7" w:rsidRDefault="00706ECD" w:rsidP="00C75F43">
            <w:pPr>
              <w:spacing w:before="0" w:after="0"/>
              <w:rPr>
                <w:rFonts w:eastAsia="Arial" w:cs="Arial"/>
                <w:bCs w:val="0"/>
                <w:sz w:val="20"/>
                <w:szCs w:val="20"/>
              </w:rPr>
            </w:pPr>
            <w:r w:rsidRPr="00DF24C0">
              <w:rPr>
                <w:rFonts w:cs="Arial"/>
                <w:sz w:val="20"/>
                <w:szCs w:val="20"/>
                <w:lang w:eastAsia="en-AU"/>
              </w:rPr>
              <w:t>22,630</w:t>
            </w:r>
          </w:p>
        </w:tc>
        <w:tc>
          <w:tcPr>
            <w:tcW w:w="1415" w:type="dxa"/>
          </w:tcPr>
          <w:p w14:paraId="044ED991" w14:textId="06712EC5" w:rsidR="00706ECD" w:rsidRPr="00DF24C0" w:rsidRDefault="00191AC7" w:rsidP="00C75F43">
            <w:pPr>
              <w:pStyle w:val="TableofAuthorities"/>
              <w:spacing w:before="60" w:after="60"/>
              <w:rPr>
                <w:rFonts w:cs="Arial"/>
                <w:sz w:val="20"/>
                <w:szCs w:val="20"/>
              </w:rPr>
            </w:pPr>
            <w:r w:rsidRPr="00DF24C0">
              <w:rPr>
                <w:rFonts w:cs="Arial"/>
                <w:sz w:val="20"/>
                <w:szCs w:val="20"/>
              </w:rPr>
              <w:t>24,003</w:t>
            </w:r>
          </w:p>
        </w:tc>
      </w:tr>
    </w:tbl>
    <w:p w14:paraId="6F17A1B6" w14:textId="7189E5BF" w:rsidR="00706ECD" w:rsidRPr="005C23E7" w:rsidRDefault="00706ECD" w:rsidP="00706ECD"/>
    <w:p w14:paraId="7D53A019" w14:textId="45CBDD72" w:rsidR="006746AE" w:rsidRDefault="006746AE" w:rsidP="006746AE">
      <w:pPr>
        <w:pStyle w:val="Caption"/>
        <w:rPr>
          <w:szCs w:val="22"/>
        </w:rPr>
      </w:pPr>
      <w:bookmarkStart w:id="177" w:name="_Ref195092217"/>
      <w:bookmarkStart w:id="178" w:name="_Toc195525329"/>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3</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2</w:t>
      </w:r>
      <w:r w:rsidR="00E4583C" w:rsidRPr="005C23E7">
        <w:rPr>
          <w:szCs w:val="22"/>
        </w:rPr>
        <w:fldChar w:fldCharType="end"/>
      </w:r>
      <w:bookmarkEnd w:id="177"/>
      <w:r w:rsidRPr="005C23E7">
        <w:rPr>
          <w:szCs w:val="22"/>
        </w:rPr>
        <w:t>: Providers of CHSP, by ownership type, 2020-21 to 2023-24</w:t>
      </w:r>
      <w:bookmarkEnd w:id="178"/>
    </w:p>
    <w:tbl>
      <w:tblPr>
        <w:tblStyle w:val="DepartmentofHealthtable"/>
        <w:tblW w:w="0" w:type="auto"/>
        <w:tblBorders>
          <w:top w:val="none" w:sz="0" w:space="0" w:color="auto"/>
          <w:bottom w:val="single" w:sz="8" w:space="0" w:color="2B1E64" w:themeColor="text2" w:themeTint="E6"/>
          <w:insideH w:val="single" w:sz="4" w:space="0" w:color="auto"/>
        </w:tblBorders>
        <w:tblLook w:val="04A0" w:firstRow="1" w:lastRow="0" w:firstColumn="1" w:lastColumn="0" w:noHBand="0" w:noVBand="1"/>
      </w:tblPr>
      <w:tblGrid>
        <w:gridCol w:w="2511"/>
        <w:gridCol w:w="1600"/>
        <w:gridCol w:w="1701"/>
        <w:gridCol w:w="1701"/>
        <w:gridCol w:w="1557"/>
      </w:tblGrid>
      <w:tr w:rsidR="00E57078" w:rsidRPr="005C23E7" w14:paraId="77EF9FEA" w14:textId="77777777" w:rsidTr="006F520B">
        <w:trPr>
          <w:cnfStyle w:val="100000000000" w:firstRow="1" w:lastRow="0" w:firstColumn="0" w:lastColumn="0" w:oddVBand="0" w:evenVBand="0" w:oddHBand="0" w:evenHBand="0" w:firstRowFirstColumn="0" w:firstRowLastColumn="0" w:lastRowFirstColumn="0" w:lastRowLastColumn="0"/>
          <w:trHeight w:val="567"/>
          <w:tblHeader/>
        </w:trPr>
        <w:tc>
          <w:tcPr>
            <w:tcW w:w="2511" w:type="dxa"/>
          </w:tcPr>
          <w:p w14:paraId="79A411DF" w14:textId="77777777" w:rsidR="00E57078" w:rsidRPr="005C23E7" w:rsidRDefault="00E57078">
            <w:pPr>
              <w:pStyle w:val="TableHeaderWhite"/>
              <w:spacing w:before="60" w:after="60" w:line="240" w:lineRule="auto"/>
              <w:rPr>
                <w:rFonts w:cs="Arial"/>
                <w:sz w:val="20"/>
                <w:szCs w:val="20"/>
              </w:rPr>
            </w:pPr>
            <w:r w:rsidRPr="005C23E7">
              <w:rPr>
                <w:rFonts w:cs="Arial"/>
                <w:sz w:val="20"/>
                <w:szCs w:val="20"/>
              </w:rPr>
              <w:t> </w:t>
            </w:r>
          </w:p>
        </w:tc>
        <w:tc>
          <w:tcPr>
            <w:tcW w:w="1600" w:type="dxa"/>
          </w:tcPr>
          <w:p w14:paraId="264EA434" w14:textId="77777777" w:rsidR="00E57078" w:rsidRPr="005C23E7" w:rsidRDefault="00E57078">
            <w:pPr>
              <w:pStyle w:val="TableHeaderWhite"/>
              <w:spacing w:before="60" w:after="60" w:line="240" w:lineRule="auto"/>
              <w:rPr>
                <w:rFonts w:cs="Arial"/>
                <w:b/>
                <w:sz w:val="20"/>
                <w:szCs w:val="20"/>
              </w:rPr>
            </w:pPr>
            <w:r w:rsidRPr="005C23E7">
              <w:rPr>
                <w:rFonts w:cs="Arial"/>
                <w:b/>
                <w:sz w:val="20"/>
                <w:szCs w:val="20"/>
              </w:rPr>
              <w:t>2020-21</w:t>
            </w:r>
          </w:p>
        </w:tc>
        <w:tc>
          <w:tcPr>
            <w:tcW w:w="1701" w:type="dxa"/>
          </w:tcPr>
          <w:p w14:paraId="31FE3309" w14:textId="77777777" w:rsidR="00E57078" w:rsidRPr="005C23E7" w:rsidRDefault="00E57078">
            <w:pPr>
              <w:pStyle w:val="TableHeaderWhite"/>
              <w:spacing w:before="60" w:after="60" w:line="240" w:lineRule="auto"/>
              <w:rPr>
                <w:rFonts w:cs="Arial"/>
                <w:b/>
                <w:sz w:val="20"/>
                <w:szCs w:val="20"/>
              </w:rPr>
            </w:pPr>
            <w:r w:rsidRPr="005C23E7">
              <w:rPr>
                <w:rFonts w:cs="Arial"/>
                <w:b/>
                <w:sz w:val="20"/>
                <w:szCs w:val="20"/>
              </w:rPr>
              <w:t>2021-22</w:t>
            </w:r>
          </w:p>
        </w:tc>
        <w:tc>
          <w:tcPr>
            <w:tcW w:w="1701" w:type="dxa"/>
          </w:tcPr>
          <w:p w14:paraId="7FF8B96E" w14:textId="77777777" w:rsidR="00E57078" w:rsidRPr="005C23E7" w:rsidRDefault="00E57078">
            <w:pPr>
              <w:pStyle w:val="TableHeaderWhite"/>
              <w:spacing w:before="60" w:after="60" w:line="240" w:lineRule="auto"/>
              <w:rPr>
                <w:rFonts w:cs="Arial"/>
                <w:b/>
                <w:sz w:val="20"/>
                <w:szCs w:val="20"/>
              </w:rPr>
            </w:pPr>
            <w:r w:rsidRPr="005C23E7">
              <w:rPr>
                <w:rFonts w:cs="Arial"/>
                <w:b/>
                <w:sz w:val="20"/>
                <w:szCs w:val="20"/>
              </w:rPr>
              <w:t>2022-23</w:t>
            </w:r>
          </w:p>
        </w:tc>
        <w:tc>
          <w:tcPr>
            <w:tcW w:w="1557" w:type="dxa"/>
            <w:shd w:val="clear" w:color="auto" w:fill="68437B" w:themeFill="accent3" w:themeFillShade="BF"/>
          </w:tcPr>
          <w:p w14:paraId="03EEB703" w14:textId="77777777" w:rsidR="00E57078" w:rsidRPr="005C23E7" w:rsidRDefault="00E57078">
            <w:pPr>
              <w:pStyle w:val="TableHeaderWhite"/>
              <w:spacing w:before="60" w:after="60" w:line="240" w:lineRule="auto"/>
              <w:rPr>
                <w:rFonts w:cs="Arial"/>
                <w:b/>
                <w:sz w:val="20"/>
                <w:szCs w:val="20"/>
              </w:rPr>
            </w:pPr>
            <w:r w:rsidRPr="005C23E7">
              <w:rPr>
                <w:rFonts w:cs="Arial"/>
                <w:b/>
                <w:sz w:val="20"/>
                <w:szCs w:val="20"/>
              </w:rPr>
              <w:t>2023-24</w:t>
            </w:r>
          </w:p>
        </w:tc>
      </w:tr>
      <w:tr w:rsidR="00E57078" w:rsidRPr="005C23E7" w14:paraId="7E0C1C01" w14:textId="77777777" w:rsidTr="006F520B">
        <w:trPr>
          <w:trHeight w:val="311"/>
        </w:trPr>
        <w:tc>
          <w:tcPr>
            <w:tcW w:w="0" w:type="auto"/>
            <w:shd w:val="clear" w:color="auto" w:fill="D8DADA"/>
          </w:tcPr>
          <w:p w14:paraId="3ED6CC31" w14:textId="77777777" w:rsidR="00E57078" w:rsidRPr="005C23E7" w:rsidRDefault="00E57078">
            <w:pPr>
              <w:pStyle w:val="TableofAuthorities"/>
              <w:spacing w:before="60" w:after="60"/>
              <w:rPr>
                <w:rFonts w:cs="Arial"/>
                <w:b/>
                <w:sz w:val="20"/>
                <w:szCs w:val="20"/>
              </w:rPr>
            </w:pPr>
            <w:r w:rsidRPr="005C23E7">
              <w:rPr>
                <w:rFonts w:cs="Arial"/>
                <w:b/>
                <w:sz w:val="20"/>
                <w:szCs w:val="20"/>
              </w:rPr>
              <w:t>Total CHSP providers</w:t>
            </w:r>
          </w:p>
        </w:tc>
        <w:tc>
          <w:tcPr>
            <w:tcW w:w="0" w:type="auto"/>
            <w:shd w:val="clear" w:color="auto" w:fill="D8DADA"/>
          </w:tcPr>
          <w:p w14:paraId="51645B20" w14:textId="77777777" w:rsidR="00E57078" w:rsidRPr="005C23E7" w:rsidRDefault="00E57078">
            <w:pPr>
              <w:spacing w:before="0" w:after="0"/>
              <w:rPr>
                <w:rFonts w:eastAsia="Arial" w:cs="Arial"/>
                <w:b/>
                <w:bCs w:val="0"/>
                <w:sz w:val="20"/>
                <w:szCs w:val="20"/>
              </w:rPr>
            </w:pPr>
            <w:r w:rsidRPr="005C23E7">
              <w:rPr>
                <w:rFonts w:eastAsia="Arial" w:cs="Arial"/>
                <w:b/>
                <w:bCs w:val="0"/>
                <w:sz w:val="20"/>
                <w:szCs w:val="20"/>
              </w:rPr>
              <w:t>1,432</w:t>
            </w:r>
          </w:p>
        </w:tc>
        <w:tc>
          <w:tcPr>
            <w:tcW w:w="0" w:type="auto"/>
            <w:shd w:val="clear" w:color="auto" w:fill="D8DADA"/>
          </w:tcPr>
          <w:p w14:paraId="1208C6F9" w14:textId="77777777" w:rsidR="00E57078" w:rsidRPr="005C23E7" w:rsidRDefault="00E57078">
            <w:pPr>
              <w:spacing w:before="0" w:after="0"/>
              <w:rPr>
                <w:rFonts w:eastAsia="Arial" w:cs="Arial"/>
                <w:b/>
                <w:bCs w:val="0"/>
                <w:sz w:val="20"/>
                <w:szCs w:val="20"/>
              </w:rPr>
            </w:pPr>
            <w:r w:rsidRPr="005C23E7">
              <w:rPr>
                <w:rFonts w:eastAsia="Arial" w:cs="Arial"/>
                <w:b/>
                <w:bCs w:val="0"/>
                <w:sz w:val="20"/>
                <w:szCs w:val="20"/>
              </w:rPr>
              <w:t>1,407</w:t>
            </w:r>
          </w:p>
        </w:tc>
        <w:tc>
          <w:tcPr>
            <w:tcW w:w="0" w:type="auto"/>
            <w:shd w:val="clear" w:color="auto" w:fill="D8DADA"/>
          </w:tcPr>
          <w:p w14:paraId="75C60AF5" w14:textId="77777777" w:rsidR="00E57078" w:rsidRPr="005C23E7" w:rsidRDefault="00E57078">
            <w:pPr>
              <w:spacing w:before="0" w:after="0"/>
              <w:rPr>
                <w:rFonts w:eastAsia="Arial" w:cs="Arial"/>
                <w:b/>
                <w:bCs w:val="0"/>
                <w:sz w:val="20"/>
                <w:szCs w:val="20"/>
              </w:rPr>
            </w:pPr>
            <w:r w:rsidRPr="005C23E7">
              <w:rPr>
                <w:rFonts w:eastAsia="Arial" w:cs="Arial"/>
                <w:b/>
                <w:bCs w:val="0"/>
                <w:sz w:val="20"/>
                <w:szCs w:val="20"/>
              </w:rPr>
              <w:t>1,334</w:t>
            </w:r>
          </w:p>
        </w:tc>
        <w:tc>
          <w:tcPr>
            <w:tcW w:w="0" w:type="auto"/>
            <w:shd w:val="clear" w:color="auto" w:fill="D8DADA"/>
          </w:tcPr>
          <w:p w14:paraId="499F444D" w14:textId="77777777" w:rsidR="00E57078" w:rsidRPr="005C23E7" w:rsidRDefault="00E57078">
            <w:pPr>
              <w:pStyle w:val="TableofAuthorities"/>
              <w:spacing w:before="60" w:after="60"/>
              <w:rPr>
                <w:rFonts w:cs="Arial"/>
                <w:b/>
                <w:bCs/>
                <w:sz w:val="20"/>
                <w:szCs w:val="20"/>
              </w:rPr>
            </w:pPr>
            <w:r w:rsidRPr="005C23E7">
              <w:rPr>
                <w:b/>
                <w:bCs/>
                <w:sz w:val="20"/>
                <w:szCs w:val="20"/>
              </w:rPr>
              <w:t xml:space="preserve"> 1,264 </w:t>
            </w:r>
          </w:p>
        </w:tc>
      </w:tr>
      <w:tr w:rsidR="00E57078" w:rsidRPr="005C23E7" w14:paraId="673612F2" w14:textId="77777777" w:rsidTr="006F520B">
        <w:trPr>
          <w:trHeight w:val="311"/>
        </w:trPr>
        <w:tc>
          <w:tcPr>
            <w:tcW w:w="0" w:type="auto"/>
          </w:tcPr>
          <w:p w14:paraId="319B50FE" w14:textId="77777777" w:rsidR="00E57078" w:rsidRPr="005C23E7" w:rsidRDefault="00E57078">
            <w:pPr>
              <w:pStyle w:val="TableofAuthorities"/>
              <w:spacing w:before="60" w:after="60"/>
              <w:rPr>
                <w:rFonts w:cs="Arial"/>
                <w:sz w:val="20"/>
                <w:szCs w:val="20"/>
              </w:rPr>
            </w:pPr>
            <w:r w:rsidRPr="00DF24C0">
              <w:rPr>
                <w:rFonts w:cs="Arial"/>
                <w:sz w:val="20"/>
                <w:szCs w:val="20"/>
                <w:lang w:eastAsia="en-AU"/>
              </w:rPr>
              <w:t xml:space="preserve">For-profit </w:t>
            </w:r>
          </w:p>
        </w:tc>
        <w:tc>
          <w:tcPr>
            <w:tcW w:w="0" w:type="auto"/>
          </w:tcPr>
          <w:p w14:paraId="2E7EF937" w14:textId="77777777" w:rsidR="00E57078" w:rsidRPr="005C23E7" w:rsidRDefault="00E57078">
            <w:pPr>
              <w:spacing w:before="0" w:after="0"/>
              <w:rPr>
                <w:rFonts w:eastAsia="Arial" w:cs="Arial"/>
                <w:bCs w:val="0"/>
                <w:sz w:val="20"/>
                <w:szCs w:val="20"/>
              </w:rPr>
            </w:pPr>
            <w:r w:rsidRPr="00DF24C0">
              <w:rPr>
                <w:rFonts w:cs="Arial"/>
                <w:sz w:val="20"/>
                <w:szCs w:val="20"/>
                <w:lang w:eastAsia="en-AU"/>
              </w:rPr>
              <w:t>100</w:t>
            </w:r>
          </w:p>
        </w:tc>
        <w:tc>
          <w:tcPr>
            <w:tcW w:w="0" w:type="auto"/>
          </w:tcPr>
          <w:p w14:paraId="582B7DC2" w14:textId="77777777" w:rsidR="00E57078" w:rsidRPr="005C23E7" w:rsidRDefault="00E57078">
            <w:pPr>
              <w:spacing w:before="0" w:after="0"/>
              <w:rPr>
                <w:rFonts w:eastAsia="Arial" w:cs="Arial"/>
                <w:bCs w:val="0"/>
                <w:sz w:val="20"/>
                <w:szCs w:val="20"/>
              </w:rPr>
            </w:pPr>
            <w:r w:rsidRPr="00DF24C0">
              <w:rPr>
                <w:rFonts w:cs="Arial"/>
                <w:sz w:val="20"/>
                <w:szCs w:val="20"/>
                <w:lang w:eastAsia="en-AU"/>
              </w:rPr>
              <w:t>149</w:t>
            </w:r>
          </w:p>
        </w:tc>
        <w:tc>
          <w:tcPr>
            <w:tcW w:w="0" w:type="auto"/>
          </w:tcPr>
          <w:p w14:paraId="17845FF5" w14:textId="77777777" w:rsidR="00E57078" w:rsidRPr="005C23E7" w:rsidRDefault="00E57078">
            <w:pPr>
              <w:spacing w:before="0" w:after="0"/>
              <w:rPr>
                <w:rFonts w:eastAsia="Arial" w:cs="Arial"/>
                <w:bCs w:val="0"/>
                <w:sz w:val="20"/>
                <w:szCs w:val="20"/>
              </w:rPr>
            </w:pPr>
            <w:r w:rsidRPr="00DF24C0">
              <w:rPr>
                <w:rFonts w:cs="Arial"/>
                <w:sz w:val="20"/>
                <w:szCs w:val="20"/>
                <w:lang w:eastAsia="en-AU"/>
              </w:rPr>
              <w:t>116</w:t>
            </w:r>
          </w:p>
        </w:tc>
        <w:tc>
          <w:tcPr>
            <w:tcW w:w="0" w:type="auto"/>
          </w:tcPr>
          <w:p w14:paraId="4C6203BC" w14:textId="77777777" w:rsidR="00E57078" w:rsidRPr="005C23E7" w:rsidRDefault="00E57078">
            <w:pPr>
              <w:pStyle w:val="TableofAuthorities"/>
              <w:spacing w:before="60" w:after="60"/>
              <w:rPr>
                <w:rFonts w:cs="Arial"/>
                <w:sz w:val="20"/>
                <w:szCs w:val="20"/>
              </w:rPr>
            </w:pPr>
            <w:r w:rsidRPr="005C23E7">
              <w:rPr>
                <w:sz w:val="20"/>
                <w:szCs w:val="20"/>
              </w:rPr>
              <w:t xml:space="preserve"> 107 </w:t>
            </w:r>
          </w:p>
        </w:tc>
      </w:tr>
      <w:tr w:rsidR="00E57078" w:rsidRPr="005C23E7" w14:paraId="5BF13BA8" w14:textId="77777777" w:rsidTr="006F520B">
        <w:trPr>
          <w:trHeight w:val="311"/>
        </w:trPr>
        <w:tc>
          <w:tcPr>
            <w:tcW w:w="0" w:type="auto"/>
          </w:tcPr>
          <w:p w14:paraId="2081AAFA" w14:textId="77777777" w:rsidR="00E57078" w:rsidRPr="005C23E7" w:rsidRDefault="00E57078">
            <w:pPr>
              <w:pStyle w:val="TableofAuthorities"/>
              <w:spacing w:before="60" w:after="60"/>
              <w:rPr>
                <w:rFonts w:cs="Arial"/>
                <w:sz w:val="20"/>
                <w:szCs w:val="20"/>
              </w:rPr>
            </w:pPr>
            <w:r w:rsidRPr="00DF24C0">
              <w:rPr>
                <w:rFonts w:cs="Arial"/>
                <w:sz w:val="20"/>
                <w:szCs w:val="20"/>
                <w:lang w:eastAsia="en-AU"/>
              </w:rPr>
              <w:t>Not-for-profit</w:t>
            </w:r>
          </w:p>
        </w:tc>
        <w:tc>
          <w:tcPr>
            <w:tcW w:w="0" w:type="auto"/>
          </w:tcPr>
          <w:p w14:paraId="2989033A" w14:textId="77777777" w:rsidR="00E57078" w:rsidRPr="005C23E7" w:rsidRDefault="00E57078">
            <w:pPr>
              <w:spacing w:before="0" w:after="0"/>
              <w:rPr>
                <w:rFonts w:eastAsia="Arial" w:cs="Arial"/>
                <w:bCs w:val="0"/>
                <w:sz w:val="20"/>
                <w:szCs w:val="20"/>
              </w:rPr>
            </w:pPr>
            <w:r w:rsidRPr="00DF24C0">
              <w:rPr>
                <w:rFonts w:cs="Arial"/>
                <w:sz w:val="20"/>
                <w:szCs w:val="20"/>
                <w:lang w:eastAsia="en-AU"/>
              </w:rPr>
              <w:t>988</w:t>
            </w:r>
          </w:p>
        </w:tc>
        <w:tc>
          <w:tcPr>
            <w:tcW w:w="0" w:type="auto"/>
          </w:tcPr>
          <w:p w14:paraId="084D89B6" w14:textId="77777777" w:rsidR="00E57078" w:rsidRPr="005C23E7" w:rsidRDefault="00E57078">
            <w:pPr>
              <w:spacing w:before="0" w:after="0"/>
              <w:rPr>
                <w:rFonts w:eastAsia="Arial" w:cs="Arial"/>
                <w:bCs w:val="0"/>
                <w:sz w:val="20"/>
                <w:szCs w:val="20"/>
              </w:rPr>
            </w:pPr>
            <w:r w:rsidRPr="00DF24C0">
              <w:rPr>
                <w:rFonts w:cs="Arial"/>
                <w:sz w:val="20"/>
                <w:szCs w:val="20"/>
                <w:lang w:eastAsia="en-AU"/>
              </w:rPr>
              <w:t>938</w:t>
            </w:r>
          </w:p>
        </w:tc>
        <w:tc>
          <w:tcPr>
            <w:tcW w:w="0" w:type="auto"/>
          </w:tcPr>
          <w:p w14:paraId="21A8C317" w14:textId="77777777" w:rsidR="00E57078" w:rsidRPr="005C23E7" w:rsidRDefault="00E57078">
            <w:pPr>
              <w:spacing w:before="0" w:after="0"/>
              <w:rPr>
                <w:rFonts w:eastAsia="Arial" w:cs="Arial"/>
                <w:bCs w:val="0"/>
                <w:sz w:val="20"/>
                <w:szCs w:val="20"/>
              </w:rPr>
            </w:pPr>
            <w:r w:rsidRPr="00DF24C0">
              <w:rPr>
                <w:rFonts w:cs="Arial"/>
                <w:sz w:val="20"/>
                <w:szCs w:val="20"/>
                <w:lang w:eastAsia="en-AU"/>
              </w:rPr>
              <w:t>942</w:t>
            </w:r>
          </w:p>
        </w:tc>
        <w:tc>
          <w:tcPr>
            <w:tcW w:w="0" w:type="auto"/>
          </w:tcPr>
          <w:p w14:paraId="62511721" w14:textId="77777777" w:rsidR="00E57078" w:rsidRPr="005C23E7" w:rsidRDefault="00E57078">
            <w:pPr>
              <w:pStyle w:val="TableofAuthorities"/>
              <w:spacing w:before="60" w:after="60"/>
              <w:rPr>
                <w:rFonts w:cs="Arial"/>
                <w:sz w:val="20"/>
                <w:szCs w:val="20"/>
              </w:rPr>
            </w:pPr>
            <w:r w:rsidRPr="005C23E7">
              <w:rPr>
                <w:sz w:val="20"/>
                <w:szCs w:val="20"/>
              </w:rPr>
              <w:t xml:space="preserve"> 894 </w:t>
            </w:r>
          </w:p>
        </w:tc>
      </w:tr>
      <w:tr w:rsidR="00E57078" w:rsidRPr="005C23E7" w14:paraId="4415E39E" w14:textId="77777777" w:rsidTr="006F520B">
        <w:trPr>
          <w:trHeight w:val="311"/>
        </w:trPr>
        <w:tc>
          <w:tcPr>
            <w:tcW w:w="0" w:type="auto"/>
          </w:tcPr>
          <w:p w14:paraId="1F7FEC03" w14:textId="0E9FB2CE" w:rsidR="00E57078" w:rsidRPr="007979A9" w:rsidRDefault="00E57078">
            <w:pPr>
              <w:pStyle w:val="TableofAuthorities"/>
              <w:spacing w:before="60" w:after="60"/>
              <w:rPr>
                <w:rFonts w:cs="Arial"/>
                <w:sz w:val="20"/>
                <w:szCs w:val="20"/>
                <w:lang w:eastAsia="en-AU"/>
              </w:rPr>
            </w:pPr>
            <w:r w:rsidRPr="007979A9">
              <w:rPr>
                <w:rFonts w:cs="Arial"/>
                <w:sz w:val="20"/>
                <w:szCs w:val="20"/>
                <w:lang w:eastAsia="en-AU"/>
              </w:rPr>
              <w:t>LST gov.</w:t>
            </w:r>
          </w:p>
        </w:tc>
        <w:tc>
          <w:tcPr>
            <w:tcW w:w="0" w:type="auto"/>
          </w:tcPr>
          <w:p w14:paraId="098DEB69" w14:textId="1E2CE128" w:rsidR="00E57078" w:rsidRPr="007979A9" w:rsidRDefault="00E57078">
            <w:pPr>
              <w:spacing w:before="0" w:after="0"/>
              <w:rPr>
                <w:rFonts w:cs="Arial"/>
                <w:sz w:val="20"/>
                <w:szCs w:val="20"/>
                <w:lang w:eastAsia="en-AU"/>
              </w:rPr>
            </w:pPr>
            <w:r w:rsidRPr="007979A9">
              <w:rPr>
                <w:rFonts w:cs="Arial"/>
                <w:sz w:val="20"/>
                <w:szCs w:val="20"/>
                <w:lang w:eastAsia="en-AU"/>
              </w:rPr>
              <w:t>344</w:t>
            </w:r>
          </w:p>
        </w:tc>
        <w:tc>
          <w:tcPr>
            <w:tcW w:w="0" w:type="auto"/>
          </w:tcPr>
          <w:p w14:paraId="248CD717" w14:textId="770DFAF0" w:rsidR="00E57078" w:rsidRPr="007979A9" w:rsidRDefault="00E57078">
            <w:pPr>
              <w:spacing w:before="0" w:after="0"/>
              <w:rPr>
                <w:rFonts w:cs="Arial"/>
                <w:sz w:val="20"/>
                <w:szCs w:val="20"/>
                <w:lang w:eastAsia="en-AU"/>
              </w:rPr>
            </w:pPr>
            <w:r w:rsidRPr="007979A9">
              <w:rPr>
                <w:rFonts w:cs="Arial"/>
                <w:sz w:val="20"/>
                <w:szCs w:val="20"/>
                <w:lang w:eastAsia="en-AU"/>
              </w:rPr>
              <w:t>304</w:t>
            </w:r>
          </w:p>
        </w:tc>
        <w:tc>
          <w:tcPr>
            <w:tcW w:w="0" w:type="auto"/>
          </w:tcPr>
          <w:p w14:paraId="4A244CD2" w14:textId="629BFF89" w:rsidR="00E57078" w:rsidRPr="007979A9" w:rsidRDefault="00E57078">
            <w:pPr>
              <w:spacing w:before="0" w:after="0"/>
              <w:rPr>
                <w:rFonts w:cs="Arial"/>
                <w:sz w:val="20"/>
                <w:szCs w:val="20"/>
                <w:lang w:eastAsia="en-AU"/>
              </w:rPr>
            </w:pPr>
            <w:r w:rsidRPr="007979A9">
              <w:rPr>
                <w:rFonts w:cs="Arial"/>
                <w:sz w:val="20"/>
                <w:szCs w:val="20"/>
                <w:lang w:eastAsia="en-AU"/>
              </w:rPr>
              <w:t>276</w:t>
            </w:r>
          </w:p>
        </w:tc>
        <w:tc>
          <w:tcPr>
            <w:tcW w:w="0" w:type="auto"/>
          </w:tcPr>
          <w:p w14:paraId="6DA3E85B" w14:textId="5F38BB9A" w:rsidR="00E57078" w:rsidRPr="007979A9" w:rsidRDefault="002B4220">
            <w:pPr>
              <w:pStyle w:val="TableofAuthorities"/>
              <w:spacing w:before="60" w:after="60"/>
              <w:rPr>
                <w:sz w:val="20"/>
                <w:szCs w:val="20"/>
              </w:rPr>
            </w:pPr>
            <w:r>
              <w:rPr>
                <w:sz w:val="20"/>
                <w:szCs w:val="20"/>
              </w:rPr>
              <w:t xml:space="preserve"> </w:t>
            </w:r>
            <w:r w:rsidR="00E57078" w:rsidRPr="007979A9">
              <w:rPr>
                <w:sz w:val="20"/>
                <w:szCs w:val="20"/>
              </w:rPr>
              <w:t>263</w:t>
            </w:r>
          </w:p>
        </w:tc>
      </w:tr>
    </w:tbl>
    <w:p w14:paraId="6F8CA0F4" w14:textId="77777777" w:rsidR="00E57078" w:rsidRDefault="00E57078" w:rsidP="00E57078"/>
    <w:p w14:paraId="2A1B8F03" w14:textId="59FE116D" w:rsidR="00706ECD" w:rsidRPr="005C23E7" w:rsidRDefault="00706ECD" w:rsidP="00B257AA">
      <w:pPr>
        <w:pStyle w:val="Heading2"/>
      </w:pPr>
      <w:bookmarkStart w:id="179" w:name="_Toc200628328"/>
      <w:bookmarkStart w:id="180" w:name="_Toc200628464"/>
      <w:bookmarkStart w:id="181" w:name="_Toc200628623"/>
      <w:r w:rsidRPr="005C23E7">
        <w:lastRenderedPageBreak/>
        <w:t>Financial summary</w:t>
      </w:r>
      <w:bookmarkEnd w:id="179"/>
      <w:bookmarkEnd w:id="180"/>
      <w:bookmarkEnd w:id="181"/>
    </w:p>
    <w:p w14:paraId="7E4A26F9" w14:textId="77777777" w:rsidR="00706ECD" w:rsidRPr="005C23E7" w:rsidRDefault="00706ECD" w:rsidP="002876F6">
      <w:pPr>
        <w:pStyle w:val="Heading4"/>
        <w:numPr>
          <w:ilvl w:val="0"/>
          <w:numId w:val="0"/>
        </w:numPr>
        <w:spacing w:before="120" w:after="120"/>
        <w:ind w:left="864" w:hanging="864"/>
        <w:rPr>
          <w:rFonts w:cs="Arial"/>
          <w:color w:val="1E1545"/>
          <w:szCs w:val="24"/>
          <w:lang w:eastAsia="en-AU"/>
        </w:rPr>
      </w:pPr>
      <w:r w:rsidRPr="005C23E7">
        <w:t>Expenditure</w:t>
      </w:r>
    </w:p>
    <w:p w14:paraId="7DC62A32" w14:textId="70415310" w:rsidR="00706ECD" w:rsidRPr="005C23E7" w:rsidRDefault="00706ECD" w:rsidP="00645168">
      <w:pPr>
        <w:spacing w:after="120"/>
      </w:pPr>
      <w:r w:rsidRPr="005C23E7">
        <w:t xml:space="preserve">In 2023-24, </w:t>
      </w:r>
      <w:r w:rsidR="004A23C1" w:rsidRPr="005C23E7">
        <w:t xml:space="preserve">government </w:t>
      </w:r>
      <w:r w:rsidRPr="005C23E7">
        <w:t xml:space="preserve">funding for the delivery of CHSP services </w:t>
      </w:r>
      <w:r w:rsidR="00584CB7" w:rsidRPr="005C23E7">
        <w:t xml:space="preserve">was $3.0 billion and </w:t>
      </w:r>
      <w:r w:rsidR="00495D29" w:rsidRPr="005C23E7">
        <w:t>was</w:t>
      </w:r>
      <w:r w:rsidR="00584CB7" w:rsidRPr="005C23E7">
        <w:t xml:space="preserve"> consistent with</w:t>
      </w:r>
      <w:r w:rsidR="00495D29" w:rsidRPr="005C23E7">
        <w:t xml:space="preserve"> the prior year’s expenditure.</w:t>
      </w:r>
      <w:r w:rsidRPr="005C23E7">
        <w:t xml:space="preserve"> </w:t>
      </w:r>
    </w:p>
    <w:p w14:paraId="364DB73A" w14:textId="1A1225BD" w:rsidR="00706ECD" w:rsidRPr="005C23E7" w:rsidRDefault="006746AE" w:rsidP="00403544">
      <w:pPr>
        <w:pStyle w:val="NormalreportStyleAfter6pt"/>
      </w:pPr>
      <w:r w:rsidRPr="005C23E7">
        <w:fldChar w:fldCharType="begin"/>
      </w:r>
      <w:r w:rsidRPr="005C23E7">
        <w:instrText xml:space="preserve"> REF _Ref195092264 \h </w:instrText>
      </w:r>
      <w:r w:rsidR="00403544" w:rsidRPr="005C23E7">
        <w:instrText xml:space="preserve"> \* MERGEFORMAT </w:instrText>
      </w:r>
      <w:r w:rsidRPr="005C23E7">
        <w:fldChar w:fldCharType="separate"/>
      </w:r>
      <w:r w:rsidR="0071468B" w:rsidRPr="005C23E7">
        <w:t xml:space="preserve">Chart </w:t>
      </w:r>
      <w:r w:rsidR="0071468B">
        <w:t>3</w:t>
      </w:r>
      <w:r w:rsidR="0071468B" w:rsidRPr="005C23E7">
        <w:t>.</w:t>
      </w:r>
      <w:r w:rsidR="0071468B">
        <w:t>1</w:t>
      </w:r>
      <w:r w:rsidRPr="005C23E7">
        <w:fldChar w:fldCharType="end"/>
      </w:r>
      <w:r w:rsidR="00706ECD" w:rsidRPr="005C23E7">
        <w:t xml:space="preserve"> shows </w:t>
      </w:r>
      <w:r w:rsidR="004A23C1" w:rsidRPr="005C23E7">
        <w:t xml:space="preserve">government </w:t>
      </w:r>
      <w:r w:rsidR="00706ECD" w:rsidRPr="005C23E7">
        <w:t>expenditure and budgeted expenditure for service delivery of CHSP, 2020-21 to 202</w:t>
      </w:r>
      <w:r w:rsidR="00326399" w:rsidRPr="005C23E7">
        <w:t>7-28</w:t>
      </w:r>
      <w:r w:rsidR="00706ECD" w:rsidRPr="005C23E7">
        <w:t xml:space="preserve">. </w:t>
      </w:r>
    </w:p>
    <w:p w14:paraId="278E7860" w14:textId="38A89EBB" w:rsidR="006746AE" w:rsidRPr="005C23E7" w:rsidRDefault="006746AE" w:rsidP="00BC7DD0">
      <w:pPr>
        <w:pStyle w:val="Caption"/>
      </w:pPr>
      <w:bookmarkStart w:id="182" w:name="_Ref195092264"/>
      <w:bookmarkStart w:id="183" w:name="_Toc195097817"/>
      <w:r w:rsidRPr="005C23E7">
        <w:t xml:space="preserve">Chart </w:t>
      </w:r>
      <w:r w:rsidR="007C40CE">
        <w:fldChar w:fldCharType="begin"/>
      </w:r>
      <w:r w:rsidR="007C40CE">
        <w:instrText xml:space="preserve"> STYLEREF 1 \s </w:instrText>
      </w:r>
      <w:r w:rsidR="007C40CE">
        <w:fldChar w:fldCharType="separate"/>
      </w:r>
      <w:r w:rsidR="0071468B">
        <w:rPr>
          <w:noProof/>
        </w:rPr>
        <w:t>3</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1</w:t>
      </w:r>
      <w:r w:rsidR="007C40CE">
        <w:fldChar w:fldCharType="end"/>
      </w:r>
      <w:bookmarkEnd w:id="182"/>
      <w:r w:rsidRPr="005C23E7">
        <w:t>: Australian Government expenditure and budgeted expenditure for service delivery of CHSP, 2020-21 to 2027-28</w:t>
      </w:r>
      <w:bookmarkEnd w:id="183"/>
    </w:p>
    <w:p w14:paraId="2E7C65E4" w14:textId="027381DC" w:rsidR="00706ECD" w:rsidRPr="005C23E7" w:rsidRDefault="00B76F14" w:rsidP="00645168">
      <w:pPr>
        <w:spacing w:after="120"/>
      </w:pPr>
      <w:r w:rsidRPr="005C23E7">
        <w:rPr>
          <w:noProof/>
        </w:rPr>
        <w:drawing>
          <wp:inline distT="0" distB="0" distL="0" distR="0" wp14:anchorId="4FE75541" wp14:editId="2E94E75B">
            <wp:extent cx="5694898" cy="3101926"/>
            <wp:effectExtent l="0" t="0" r="1270" b="3810"/>
            <wp:docPr id="332725642" name="Picture 332725642" descr="Chart 3.1 is a stacked column chart titled Australian Government expenditure and budgeted expenditure for service delivery of CHSP, 2020-21 to 2027-28. The total Australian Government funding has remained steady from 2022-23 to 2023-24 at $3.0 billion. It is expected to increase over the next 4 years to $4 billion in 2027-28.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25642" name="Picture 27" descr="Chart 3.1 is a stacked column chart titled Australian Government expenditure and budgeted expenditure for service delivery of CHSP, 2020-21 to 2027-28. The total Australian Government funding has remained steady from 2022-23 to 2023-24 at $3.0 billion. It is expected to increase over the next 4 years to $4 billion in 2027-28.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2126" cy="3111310"/>
                    </a:xfrm>
                    <a:prstGeom prst="rect">
                      <a:avLst/>
                    </a:prstGeom>
                    <a:noFill/>
                  </pic:spPr>
                </pic:pic>
              </a:graphicData>
            </a:graphic>
          </wp:inline>
        </w:drawing>
      </w:r>
    </w:p>
    <w:p w14:paraId="6122BD7C" w14:textId="77777777" w:rsidR="004918EE" w:rsidRPr="005C23E7" w:rsidRDefault="004918EE" w:rsidP="00326399">
      <w:pPr>
        <w:spacing w:after="120"/>
        <w:rPr>
          <w:sz w:val="14"/>
          <w:szCs w:val="8"/>
        </w:rPr>
      </w:pPr>
    </w:p>
    <w:p w14:paraId="0E724471" w14:textId="12937184" w:rsidR="00B71676" w:rsidRPr="005C23E7" w:rsidRDefault="00B71676" w:rsidP="00645168">
      <w:pPr>
        <w:spacing w:after="120"/>
      </w:pPr>
      <w:r w:rsidRPr="005C23E7">
        <w:t>In 2023-24,</w:t>
      </w:r>
      <w:r w:rsidR="00706ECD" w:rsidRPr="005C23E7">
        <w:t xml:space="preserve"> the largest </w:t>
      </w:r>
      <w:r w:rsidRPr="005C23E7">
        <w:t xml:space="preserve">service types by </w:t>
      </w:r>
      <w:r w:rsidR="00706ECD" w:rsidRPr="005C23E7">
        <w:t xml:space="preserve">expenditure </w:t>
      </w:r>
      <w:r w:rsidRPr="005C23E7">
        <w:t>were:</w:t>
      </w:r>
    </w:p>
    <w:p w14:paraId="755D9E96" w14:textId="0C60E84A" w:rsidR="00706ECD" w:rsidRPr="005C23E7" w:rsidRDefault="000740B9" w:rsidP="00A171F4">
      <w:pPr>
        <w:pStyle w:val="ListParagraph"/>
        <w:numPr>
          <w:ilvl w:val="0"/>
          <w:numId w:val="13"/>
        </w:numPr>
        <w:spacing w:after="120"/>
        <w:contextualSpacing w:val="0"/>
      </w:pPr>
      <w:r w:rsidRPr="005C23E7">
        <w:t>d</w:t>
      </w:r>
      <w:r w:rsidR="00706ECD" w:rsidRPr="005C23E7">
        <w:t xml:space="preserve">omestic assistance with </w:t>
      </w:r>
      <w:r w:rsidR="004918EE" w:rsidRPr="005C23E7">
        <w:t>$563.6</w:t>
      </w:r>
      <w:r w:rsidR="00706ECD" w:rsidRPr="005C23E7">
        <w:t xml:space="preserve"> million</w:t>
      </w:r>
      <w:r w:rsidR="006D158D" w:rsidRPr="005C23E7">
        <w:t xml:space="preserve"> </w:t>
      </w:r>
      <w:r w:rsidR="00B65529" w:rsidRPr="005C23E7">
        <w:t>(19.7%</w:t>
      </w:r>
      <w:r w:rsidR="005A0DC3" w:rsidRPr="005C23E7">
        <w:t xml:space="preserve"> of total expenditure</w:t>
      </w:r>
      <w:r w:rsidR="00B65529" w:rsidRPr="005C23E7">
        <w:t>)</w:t>
      </w:r>
      <w:r w:rsidR="00706ECD" w:rsidRPr="005C23E7">
        <w:t xml:space="preserve">, </w:t>
      </w:r>
      <w:r w:rsidR="004E7081" w:rsidRPr="005C23E7">
        <w:t>down</w:t>
      </w:r>
      <w:r w:rsidR="00706ECD" w:rsidRPr="005C23E7">
        <w:t xml:space="preserve"> $</w:t>
      </w:r>
      <w:r w:rsidR="004E7081" w:rsidRPr="005C23E7">
        <w:t>10.0</w:t>
      </w:r>
      <w:r w:rsidR="00706ECD" w:rsidRPr="005C23E7">
        <w:t xml:space="preserve"> million </w:t>
      </w:r>
      <w:r w:rsidR="00AB7A1D" w:rsidRPr="005C23E7">
        <w:t>from</w:t>
      </w:r>
      <w:r w:rsidR="00706ECD" w:rsidRPr="005C23E7">
        <w:t xml:space="preserve"> 2022-23</w:t>
      </w:r>
    </w:p>
    <w:p w14:paraId="441E5A22" w14:textId="494E9807" w:rsidR="00B71676" w:rsidRPr="005C23E7" w:rsidRDefault="000740B9" w:rsidP="00A171F4">
      <w:pPr>
        <w:pStyle w:val="ListParagraph"/>
        <w:numPr>
          <w:ilvl w:val="0"/>
          <w:numId w:val="13"/>
        </w:numPr>
        <w:spacing w:after="120"/>
        <w:contextualSpacing w:val="0"/>
      </w:pPr>
      <w:r w:rsidRPr="005C23E7">
        <w:t>s</w:t>
      </w:r>
      <w:r w:rsidR="00441AC4" w:rsidRPr="005C23E7">
        <w:t>ocial support with $502.1 million</w:t>
      </w:r>
      <w:r w:rsidR="006D158D" w:rsidRPr="005C23E7">
        <w:t xml:space="preserve"> </w:t>
      </w:r>
      <w:r w:rsidR="00441AC4" w:rsidRPr="005C23E7">
        <w:t>(17.5%</w:t>
      </w:r>
      <w:r w:rsidR="005A0DC3" w:rsidRPr="005C23E7">
        <w:t xml:space="preserve"> of total expenditure</w:t>
      </w:r>
      <w:r w:rsidR="00441AC4" w:rsidRPr="005C23E7">
        <w:t xml:space="preserve">), </w:t>
      </w:r>
      <w:r w:rsidR="004E7081" w:rsidRPr="005C23E7">
        <w:t xml:space="preserve">down $33.3 million </w:t>
      </w:r>
      <w:r w:rsidR="00AB7A1D" w:rsidRPr="005C23E7">
        <w:t>from</w:t>
      </w:r>
      <w:r w:rsidR="004E7081" w:rsidRPr="005C23E7">
        <w:t xml:space="preserve"> 2022-23</w:t>
      </w:r>
    </w:p>
    <w:p w14:paraId="5BA11DE2" w14:textId="022A997A" w:rsidR="004E7081" w:rsidRPr="005C23E7" w:rsidRDefault="000740B9" w:rsidP="00A171F4">
      <w:pPr>
        <w:pStyle w:val="ListParagraph"/>
        <w:numPr>
          <w:ilvl w:val="0"/>
          <w:numId w:val="13"/>
        </w:numPr>
        <w:spacing w:after="120"/>
        <w:contextualSpacing w:val="0"/>
      </w:pPr>
      <w:r w:rsidRPr="005C23E7">
        <w:t>r</w:t>
      </w:r>
      <w:r w:rsidR="004E7081" w:rsidRPr="005C23E7">
        <w:t>espite</w:t>
      </w:r>
      <w:r w:rsidR="006D158D" w:rsidRPr="005C23E7">
        <w:t xml:space="preserve"> </w:t>
      </w:r>
      <w:r w:rsidR="004E7081" w:rsidRPr="005C23E7">
        <w:t>with $322.6</w:t>
      </w:r>
      <w:r w:rsidR="006D158D" w:rsidRPr="005C23E7">
        <w:t xml:space="preserve"> </w:t>
      </w:r>
      <w:r w:rsidR="002D50B7" w:rsidRPr="005C23E7">
        <w:t xml:space="preserve">million </w:t>
      </w:r>
      <w:r w:rsidR="004E7081" w:rsidRPr="005C23E7">
        <w:t>(11.3%</w:t>
      </w:r>
      <w:r w:rsidR="005A0DC3" w:rsidRPr="005C23E7">
        <w:t xml:space="preserve"> of total expenditure</w:t>
      </w:r>
      <w:r w:rsidR="004E7081" w:rsidRPr="005C23E7">
        <w:t xml:space="preserve">), down $34.7 million </w:t>
      </w:r>
      <w:r w:rsidR="00AB7A1D" w:rsidRPr="005C23E7">
        <w:t>from</w:t>
      </w:r>
      <w:r w:rsidR="004E7081" w:rsidRPr="005C23E7">
        <w:t xml:space="preserve"> 2022-23</w:t>
      </w:r>
      <w:r w:rsidR="005A0DC3" w:rsidRPr="005C23E7">
        <w:t>.</w:t>
      </w:r>
    </w:p>
    <w:p w14:paraId="5399AE32" w14:textId="5F704C69" w:rsidR="00F73E36" w:rsidRPr="005C23E7" w:rsidRDefault="006746AE" w:rsidP="00B57D59">
      <w:pPr>
        <w:pStyle w:val="NormalreportStyleAfter6pt"/>
      </w:pPr>
      <w:r w:rsidRPr="005C23E7">
        <w:fldChar w:fldCharType="begin"/>
      </w:r>
      <w:r w:rsidRPr="005C23E7">
        <w:instrText xml:space="preserve"> REF _Ref195092346 \h </w:instrText>
      </w:r>
      <w:r w:rsidR="00B57D59" w:rsidRPr="005C23E7">
        <w:instrText xml:space="preserve"> \* MERGEFORMAT </w:instrText>
      </w:r>
      <w:r w:rsidRPr="005C23E7">
        <w:fldChar w:fldCharType="separate"/>
      </w:r>
      <w:r w:rsidR="0071468B" w:rsidRPr="005C23E7">
        <w:t xml:space="preserve">Table </w:t>
      </w:r>
      <w:r w:rsidR="0071468B">
        <w:t>3</w:t>
      </w:r>
      <w:r w:rsidR="0071468B" w:rsidRPr="005C23E7">
        <w:t>.</w:t>
      </w:r>
      <w:r w:rsidR="0071468B">
        <w:t>3</w:t>
      </w:r>
      <w:r w:rsidRPr="005C23E7">
        <w:fldChar w:fldCharType="end"/>
      </w:r>
      <w:r w:rsidR="00706ECD" w:rsidRPr="005C23E7">
        <w:t xml:space="preserve"> provides a breakdown of CHSP expenditure by service type</w:t>
      </w:r>
      <w:r w:rsidR="005A0DC3" w:rsidRPr="005C23E7">
        <w:t xml:space="preserve"> from </w:t>
      </w:r>
      <w:r w:rsidR="00706ECD" w:rsidRPr="005C23E7">
        <w:t>2020-21 to 2023-24</w:t>
      </w:r>
      <w:r w:rsidR="005D19A2" w:rsidRPr="005C23E7">
        <w:t>,</w:t>
      </w:r>
      <w:r w:rsidR="005D19A2" w:rsidRPr="005C23E7">
        <w:rPr>
          <w:rFonts w:cs="Arial"/>
        </w:rPr>
        <w:t xml:space="preserve"> with a comparison between 2022-23 and the current year. </w:t>
      </w:r>
      <w:r w:rsidR="00F73E36" w:rsidRPr="005C23E7">
        <w:br w:type="page"/>
      </w:r>
    </w:p>
    <w:p w14:paraId="35D4A8EA" w14:textId="604EC247" w:rsidR="006746AE" w:rsidRPr="005C23E7" w:rsidRDefault="006746AE" w:rsidP="00BC7DD0">
      <w:pPr>
        <w:pStyle w:val="Caption"/>
      </w:pPr>
      <w:bookmarkStart w:id="184" w:name="_Ref195092346"/>
      <w:bookmarkStart w:id="185" w:name="_Toc195525330"/>
      <w:r w:rsidRPr="005C23E7">
        <w:lastRenderedPageBreak/>
        <w:t xml:space="preserve">Table </w:t>
      </w:r>
      <w:r w:rsidR="00E4583C">
        <w:fldChar w:fldCharType="begin"/>
      </w:r>
      <w:r w:rsidR="00E4583C">
        <w:instrText xml:space="preserve"> STYLEREF 1 \s </w:instrText>
      </w:r>
      <w:r w:rsidR="00E4583C">
        <w:fldChar w:fldCharType="separate"/>
      </w:r>
      <w:r w:rsidR="0071468B">
        <w:rPr>
          <w:noProof/>
        </w:rPr>
        <w:t>3</w:t>
      </w:r>
      <w:r w:rsidR="00E4583C">
        <w:fldChar w:fldCharType="end"/>
      </w:r>
      <w:r w:rsidR="00E4583C" w:rsidRPr="005C23E7">
        <w:t>.</w:t>
      </w:r>
      <w:r w:rsidR="00E4583C">
        <w:fldChar w:fldCharType="begin"/>
      </w:r>
      <w:r w:rsidR="00E4583C">
        <w:instrText xml:space="preserve"> SEQ Table \* ARABIC \s 1 </w:instrText>
      </w:r>
      <w:r w:rsidR="00E4583C">
        <w:fldChar w:fldCharType="separate"/>
      </w:r>
      <w:r w:rsidR="0071468B">
        <w:rPr>
          <w:noProof/>
        </w:rPr>
        <w:t>3</w:t>
      </w:r>
      <w:r w:rsidR="00E4583C">
        <w:fldChar w:fldCharType="end"/>
      </w:r>
      <w:bookmarkEnd w:id="184"/>
      <w:r w:rsidRPr="005C23E7">
        <w:t>: CHSP expenditure by service type, 2020-21 to 2023-24</w:t>
      </w:r>
      <w:bookmarkEnd w:id="185"/>
      <w:r w:rsidR="002557E9" w:rsidRPr="005C23E7">
        <w:t xml:space="preserve">, </w:t>
      </w:r>
      <w:r w:rsidR="00114BA8" w:rsidRPr="005C23E7">
        <w:t>with comparison to 2022-23</w:t>
      </w:r>
    </w:p>
    <w:tbl>
      <w:tblPr>
        <w:tblStyle w:val="DepartmentofHealthtable"/>
        <w:tblW w:w="5000" w:type="pct"/>
        <w:tblBorders>
          <w:top w:val="none" w:sz="0" w:space="0" w:color="auto"/>
          <w:bottom w:val="single" w:sz="4" w:space="0" w:color="auto"/>
          <w:insideH w:val="single" w:sz="4" w:space="0" w:color="2B1E64" w:themeColor="text1" w:themeTint="E6"/>
        </w:tblBorders>
        <w:tblLayout w:type="fixed"/>
        <w:tblLook w:val="04A0" w:firstRow="1" w:lastRow="0" w:firstColumn="1" w:lastColumn="0" w:noHBand="0" w:noVBand="1"/>
      </w:tblPr>
      <w:tblGrid>
        <w:gridCol w:w="2695"/>
        <w:gridCol w:w="1273"/>
        <w:gridCol w:w="1134"/>
        <w:gridCol w:w="1134"/>
        <w:gridCol w:w="1136"/>
        <w:gridCol w:w="1698"/>
      </w:tblGrid>
      <w:tr w:rsidR="006E3FED" w:rsidRPr="005C23E7" w14:paraId="066A1A65" w14:textId="77777777" w:rsidTr="00B74A10">
        <w:trPr>
          <w:cnfStyle w:val="100000000000" w:firstRow="1" w:lastRow="0" w:firstColumn="0" w:lastColumn="0" w:oddVBand="0" w:evenVBand="0" w:oddHBand="0" w:evenHBand="0" w:firstRowFirstColumn="0" w:firstRowLastColumn="0" w:lastRowFirstColumn="0" w:lastRowLastColumn="0"/>
          <w:cantSplit/>
          <w:trHeight w:val="567"/>
        </w:trPr>
        <w:tc>
          <w:tcPr>
            <w:tcW w:w="1486" w:type="pct"/>
            <w:textDirection w:val="btLr"/>
            <w:hideMark/>
          </w:tcPr>
          <w:p w14:paraId="63B6351C" w14:textId="77777777" w:rsidR="00706ECD" w:rsidRPr="005C23E7" w:rsidRDefault="00706ECD" w:rsidP="00F73E36">
            <w:pPr>
              <w:pStyle w:val="TableHeaderWhite"/>
              <w:spacing w:before="60" w:after="60" w:line="240" w:lineRule="auto"/>
              <w:rPr>
                <w:rFonts w:cs="Arial"/>
                <w:sz w:val="20"/>
                <w:szCs w:val="20"/>
              </w:rPr>
            </w:pPr>
            <w:r w:rsidRPr="005C23E7">
              <w:rPr>
                <w:rFonts w:cs="Arial"/>
                <w:sz w:val="20"/>
                <w:szCs w:val="20"/>
              </w:rPr>
              <w:t> </w:t>
            </w:r>
          </w:p>
        </w:tc>
        <w:tc>
          <w:tcPr>
            <w:tcW w:w="702" w:type="pct"/>
          </w:tcPr>
          <w:p w14:paraId="602052EE" w14:textId="77777777" w:rsidR="00706ECD" w:rsidRPr="005C23E7" w:rsidRDefault="00706ECD" w:rsidP="00C75F43">
            <w:pPr>
              <w:pStyle w:val="TableHeaderWhite"/>
              <w:spacing w:before="60" w:after="60" w:line="240" w:lineRule="auto"/>
              <w:rPr>
                <w:rFonts w:cs="Arial"/>
                <w:b/>
                <w:bCs w:val="0"/>
                <w:sz w:val="20"/>
                <w:szCs w:val="20"/>
              </w:rPr>
            </w:pPr>
            <w:r w:rsidRPr="005C23E7">
              <w:rPr>
                <w:rFonts w:cs="Arial"/>
                <w:b/>
                <w:bCs w:val="0"/>
                <w:sz w:val="20"/>
                <w:szCs w:val="20"/>
              </w:rPr>
              <w:t>2020-21 ($m)</w:t>
            </w:r>
          </w:p>
        </w:tc>
        <w:tc>
          <w:tcPr>
            <w:tcW w:w="625" w:type="pct"/>
          </w:tcPr>
          <w:p w14:paraId="531A538B" w14:textId="77777777" w:rsidR="00706ECD" w:rsidRPr="005C23E7" w:rsidRDefault="00706ECD" w:rsidP="00C75F43">
            <w:pPr>
              <w:pStyle w:val="TableHeaderWhite"/>
              <w:spacing w:before="60" w:after="60" w:line="240" w:lineRule="auto"/>
              <w:rPr>
                <w:rFonts w:cs="Arial"/>
                <w:b/>
                <w:bCs w:val="0"/>
                <w:sz w:val="20"/>
                <w:szCs w:val="20"/>
              </w:rPr>
            </w:pPr>
            <w:r w:rsidRPr="005C23E7">
              <w:rPr>
                <w:rFonts w:cs="Arial"/>
                <w:b/>
                <w:bCs w:val="0"/>
                <w:sz w:val="20"/>
                <w:szCs w:val="20"/>
              </w:rPr>
              <w:t>2021-22 ($m)</w:t>
            </w:r>
          </w:p>
        </w:tc>
        <w:tc>
          <w:tcPr>
            <w:tcW w:w="625" w:type="pct"/>
            <w:hideMark/>
          </w:tcPr>
          <w:p w14:paraId="3403E898" w14:textId="77777777" w:rsidR="00706ECD" w:rsidRPr="005C23E7" w:rsidRDefault="00706ECD" w:rsidP="00C75F43">
            <w:pPr>
              <w:pStyle w:val="TableHeaderWhite"/>
              <w:spacing w:before="60" w:after="60" w:line="240" w:lineRule="auto"/>
              <w:rPr>
                <w:rFonts w:cs="Arial"/>
                <w:b/>
                <w:bCs w:val="0"/>
                <w:sz w:val="20"/>
                <w:szCs w:val="20"/>
              </w:rPr>
            </w:pPr>
            <w:r w:rsidRPr="005C23E7">
              <w:rPr>
                <w:rFonts w:cs="Arial"/>
                <w:b/>
                <w:bCs w:val="0"/>
                <w:sz w:val="20"/>
                <w:szCs w:val="20"/>
              </w:rPr>
              <w:t>2022-23 ($m)</w:t>
            </w:r>
          </w:p>
        </w:tc>
        <w:tc>
          <w:tcPr>
            <w:tcW w:w="626" w:type="pct"/>
            <w:shd w:val="clear" w:color="auto" w:fill="68437B" w:themeFill="accent3" w:themeFillShade="BF"/>
          </w:tcPr>
          <w:p w14:paraId="14FED4AE" w14:textId="77777777" w:rsidR="00706ECD" w:rsidRPr="005C23E7" w:rsidRDefault="00706ECD" w:rsidP="00C75F43">
            <w:pPr>
              <w:pStyle w:val="TableHeaderWhite"/>
              <w:spacing w:before="60" w:after="60" w:line="240" w:lineRule="auto"/>
              <w:rPr>
                <w:rFonts w:cs="Arial"/>
                <w:b/>
                <w:bCs w:val="0"/>
                <w:sz w:val="20"/>
                <w:szCs w:val="20"/>
              </w:rPr>
            </w:pPr>
            <w:r w:rsidRPr="005C23E7">
              <w:rPr>
                <w:rFonts w:cs="Arial"/>
                <w:b/>
                <w:bCs w:val="0"/>
                <w:sz w:val="20"/>
                <w:szCs w:val="20"/>
              </w:rPr>
              <w:t>2023-24 ($m)</w:t>
            </w:r>
          </w:p>
        </w:tc>
        <w:tc>
          <w:tcPr>
            <w:tcW w:w="937" w:type="pct"/>
            <w:shd w:val="clear" w:color="auto" w:fill="68437B" w:themeFill="accent3" w:themeFillShade="BF"/>
          </w:tcPr>
          <w:p w14:paraId="0F31D94D" w14:textId="218CE94D" w:rsidR="00706ECD" w:rsidRPr="005C23E7" w:rsidRDefault="00706ECD" w:rsidP="00C75F43">
            <w:pPr>
              <w:pStyle w:val="TableHeaderWhite"/>
              <w:spacing w:before="60" w:after="60" w:line="240" w:lineRule="auto"/>
              <w:ind w:left="175"/>
              <w:rPr>
                <w:rFonts w:cs="Arial"/>
                <w:b/>
                <w:bCs w:val="0"/>
                <w:sz w:val="20"/>
                <w:szCs w:val="20"/>
              </w:rPr>
            </w:pPr>
            <w:r w:rsidRPr="005C23E7">
              <w:rPr>
                <w:rFonts w:cs="Arial"/>
                <w:b/>
                <w:bCs w:val="0"/>
                <w:sz w:val="20"/>
                <w:szCs w:val="20"/>
              </w:rPr>
              <w:t>Change from 2022-23</w:t>
            </w:r>
            <w:r w:rsidR="00BD218B" w:rsidRPr="005C23E7">
              <w:rPr>
                <w:rFonts w:cs="Arial"/>
                <w:b/>
                <w:bCs w:val="0"/>
                <w:sz w:val="20"/>
                <w:szCs w:val="20"/>
              </w:rPr>
              <w:t xml:space="preserve"> (%)</w:t>
            </w:r>
          </w:p>
        </w:tc>
      </w:tr>
      <w:tr w:rsidR="00706ECD" w:rsidRPr="005C23E7" w14:paraId="5552C7B0" w14:textId="77777777" w:rsidTr="00F54E0E">
        <w:trPr>
          <w:trHeight w:val="311"/>
        </w:trPr>
        <w:tc>
          <w:tcPr>
            <w:tcW w:w="1486" w:type="pct"/>
            <w:noWrap/>
            <w:hideMark/>
          </w:tcPr>
          <w:p w14:paraId="2F8349BE" w14:textId="604E41D8" w:rsidR="00706ECD" w:rsidRPr="005C23E7" w:rsidRDefault="00706ECD" w:rsidP="00F54E0E">
            <w:pPr>
              <w:pStyle w:val="TableofAuthorities"/>
              <w:spacing w:before="60" w:after="60"/>
              <w:rPr>
                <w:rFonts w:cs="Arial"/>
                <w:sz w:val="20"/>
                <w:szCs w:val="20"/>
              </w:rPr>
            </w:pPr>
            <w:r w:rsidRPr="005C23E7">
              <w:rPr>
                <w:sz w:val="20"/>
                <w:szCs w:val="20"/>
              </w:rPr>
              <w:t>Social support</w:t>
            </w:r>
            <w:r w:rsidR="0034175C" w:rsidRPr="005C23E7">
              <w:rPr>
                <w:sz w:val="20"/>
                <w:szCs w:val="20"/>
              </w:rPr>
              <w:t xml:space="preserve"> </w:t>
            </w:r>
            <w:r w:rsidR="00824CBE" w:rsidRPr="005C23E7">
              <w:rPr>
                <w:sz w:val="20"/>
                <w:szCs w:val="20"/>
                <w:vertAlign w:val="superscript"/>
              </w:rPr>
              <w:t>1</w:t>
            </w:r>
          </w:p>
        </w:tc>
        <w:tc>
          <w:tcPr>
            <w:tcW w:w="702" w:type="pct"/>
          </w:tcPr>
          <w:p w14:paraId="5AB0C893"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$477.3 </w:t>
            </w:r>
          </w:p>
        </w:tc>
        <w:tc>
          <w:tcPr>
            <w:tcW w:w="625" w:type="pct"/>
          </w:tcPr>
          <w:p w14:paraId="4B0BA557"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$513.5 </w:t>
            </w:r>
          </w:p>
        </w:tc>
        <w:tc>
          <w:tcPr>
            <w:tcW w:w="625" w:type="pct"/>
            <w:noWrap/>
            <w:hideMark/>
          </w:tcPr>
          <w:p w14:paraId="18D2D0B3"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$535.4 </w:t>
            </w:r>
          </w:p>
        </w:tc>
        <w:tc>
          <w:tcPr>
            <w:tcW w:w="626" w:type="pct"/>
          </w:tcPr>
          <w:p w14:paraId="6A9D318D" w14:textId="5245793C" w:rsidR="00706ECD" w:rsidRPr="005C23E7" w:rsidRDefault="004918EE" w:rsidP="00F54E0E">
            <w:pPr>
              <w:pStyle w:val="TableofAuthorities"/>
              <w:spacing w:before="60" w:after="60"/>
              <w:rPr>
                <w:rFonts w:cs="Arial"/>
                <w:sz w:val="20"/>
                <w:szCs w:val="20"/>
              </w:rPr>
            </w:pPr>
            <w:r w:rsidRPr="005C23E7">
              <w:rPr>
                <w:sz w:val="20"/>
                <w:szCs w:val="20"/>
              </w:rPr>
              <w:t>$502.1</w:t>
            </w:r>
          </w:p>
        </w:tc>
        <w:tc>
          <w:tcPr>
            <w:tcW w:w="937" w:type="pct"/>
          </w:tcPr>
          <w:p w14:paraId="2B82D5DA" w14:textId="490E6EA3" w:rsidR="00706ECD" w:rsidRPr="005C23E7" w:rsidRDefault="001F1E23" w:rsidP="00F54E0E">
            <w:pPr>
              <w:pStyle w:val="TableofAuthorities"/>
              <w:spacing w:before="60" w:after="60"/>
              <w:ind w:left="175"/>
              <w:rPr>
                <w:rFonts w:cs="Arial"/>
                <w:sz w:val="20"/>
                <w:szCs w:val="20"/>
              </w:rPr>
            </w:pPr>
            <w:r w:rsidRPr="005C23E7">
              <w:rPr>
                <w:bCs/>
                <w:sz w:val="20"/>
                <w:szCs w:val="20"/>
              </w:rPr>
              <w:t xml:space="preserve">▼ </w:t>
            </w:r>
            <w:r w:rsidR="004918EE" w:rsidRPr="005C23E7">
              <w:rPr>
                <w:sz w:val="20"/>
                <w:szCs w:val="20"/>
              </w:rPr>
              <w:t>6.2%</w:t>
            </w:r>
          </w:p>
        </w:tc>
      </w:tr>
      <w:tr w:rsidR="00706ECD" w:rsidRPr="005C23E7" w14:paraId="246D414A" w14:textId="77777777" w:rsidTr="00F54E0E">
        <w:trPr>
          <w:trHeight w:val="311"/>
        </w:trPr>
        <w:tc>
          <w:tcPr>
            <w:tcW w:w="1486" w:type="pct"/>
            <w:noWrap/>
            <w:hideMark/>
          </w:tcPr>
          <w:p w14:paraId="63C38D51" w14:textId="77777777" w:rsidR="00706ECD" w:rsidRPr="005C23E7" w:rsidRDefault="00706ECD" w:rsidP="00F54E0E">
            <w:pPr>
              <w:pStyle w:val="TableofAuthorities"/>
              <w:spacing w:before="60" w:after="60"/>
              <w:rPr>
                <w:rFonts w:cs="Arial"/>
                <w:sz w:val="20"/>
                <w:szCs w:val="20"/>
              </w:rPr>
            </w:pPr>
            <w:r w:rsidRPr="005C23E7">
              <w:rPr>
                <w:sz w:val="20"/>
                <w:szCs w:val="20"/>
              </w:rPr>
              <w:t>Domestic assistance</w:t>
            </w:r>
          </w:p>
        </w:tc>
        <w:tc>
          <w:tcPr>
            <w:tcW w:w="702" w:type="pct"/>
          </w:tcPr>
          <w:p w14:paraId="60114938"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$536.1 </w:t>
            </w:r>
          </w:p>
        </w:tc>
        <w:tc>
          <w:tcPr>
            <w:tcW w:w="625" w:type="pct"/>
          </w:tcPr>
          <w:p w14:paraId="1232DFA9"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$558.4 </w:t>
            </w:r>
          </w:p>
        </w:tc>
        <w:tc>
          <w:tcPr>
            <w:tcW w:w="625" w:type="pct"/>
            <w:noWrap/>
            <w:hideMark/>
          </w:tcPr>
          <w:p w14:paraId="44BB029A"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$573.6 </w:t>
            </w:r>
          </w:p>
        </w:tc>
        <w:tc>
          <w:tcPr>
            <w:tcW w:w="626" w:type="pct"/>
          </w:tcPr>
          <w:p w14:paraId="555FAE3A" w14:textId="5AEAAEDC" w:rsidR="00706ECD" w:rsidRPr="005C23E7" w:rsidRDefault="004918EE" w:rsidP="00F54E0E">
            <w:pPr>
              <w:pStyle w:val="TableofAuthorities"/>
              <w:spacing w:before="60" w:after="60"/>
              <w:rPr>
                <w:rFonts w:cs="Arial"/>
                <w:sz w:val="20"/>
                <w:szCs w:val="20"/>
              </w:rPr>
            </w:pPr>
            <w:r w:rsidRPr="005C23E7">
              <w:rPr>
                <w:sz w:val="20"/>
                <w:szCs w:val="20"/>
              </w:rPr>
              <w:t>$563.6</w:t>
            </w:r>
          </w:p>
        </w:tc>
        <w:tc>
          <w:tcPr>
            <w:tcW w:w="937" w:type="pct"/>
          </w:tcPr>
          <w:p w14:paraId="52ABD092" w14:textId="37F9D6AE" w:rsidR="00706ECD" w:rsidRPr="005C23E7" w:rsidRDefault="001F1E23" w:rsidP="00F54E0E">
            <w:pPr>
              <w:pStyle w:val="TableofAuthorities"/>
              <w:spacing w:before="60" w:after="60"/>
              <w:ind w:left="175"/>
              <w:rPr>
                <w:rFonts w:cs="Arial"/>
                <w:sz w:val="20"/>
                <w:szCs w:val="20"/>
              </w:rPr>
            </w:pPr>
            <w:r w:rsidRPr="005C23E7">
              <w:rPr>
                <w:bCs/>
                <w:sz w:val="20"/>
                <w:szCs w:val="20"/>
              </w:rPr>
              <w:t xml:space="preserve">▼ </w:t>
            </w:r>
            <w:r w:rsidR="004918EE" w:rsidRPr="005C23E7">
              <w:rPr>
                <w:sz w:val="20"/>
                <w:szCs w:val="20"/>
              </w:rPr>
              <w:t>1.7%</w:t>
            </w:r>
          </w:p>
        </w:tc>
      </w:tr>
      <w:tr w:rsidR="00706ECD" w:rsidRPr="005C23E7" w14:paraId="02B20A73" w14:textId="77777777" w:rsidTr="00F54E0E">
        <w:trPr>
          <w:trHeight w:val="311"/>
        </w:trPr>
        <w:tc>
          <w:tcPr>
            <w:tcW w:w="0" w:type="pct"/>
            <w:tcBorders>
              <w:bottom w:val="single" w:sz="4" w:space="0" w:color="2B1E64" w:themeColor="text2" w:themeTint="E6"/>
            </w:tcBorders>
            <w:noWrap/>
          </w:tcPr>
          <w:p w14:paraId="0E6E7BF8" w14:textId="77777777" w:rsidR="00706ECD" w:rsidRPr="005C23E7" w:rsidRDefault="00706ECD" w:rsidP="00F54E0E">
            <w:pPr>
              <w:pStyle w:val="TableofAuthorities"/>
              <w:spacing w:before="60" w:after="60"/>
              <w:rPr>
                <w:rFonts w:cs="Arial"/>
                <w:sz w:val="20"/>
                <w:szCs w:val="20"/>
              </w:rPr>
            </w:pPr>
            <w:r w:rsidRPr="005C23E7">
              <w:rPr>
                <w:sz w:val="20"/>
                <w:szCs w:val="20"/>
              </w:rPr>
              <w:t>Nursing</w:t>
            </w:r>
          </w:p>
        </w:tc>
        <w:tc>
          <w:tcPr>
            <w:tcW w:w="0" w:type="pct"/>
            <w:tcBorders>
              <w:bottom w:val="single" w:sz="4" w:space="0" w:color="2B1E64" w:themeColor="text2" w:themeTint="E6"/>
            </w:tcBorders>
          </w:tcPr>
          <w:p w14:paraId="3F968288"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$283.1 </w:t>
            </w:r>
          </w:p>
        </w:tc>
        <w:tc>
          <w:tcPr>
            <w:tcW w:w="0" w:type="pct"/>
            <w:tcBorders>
              <w:bottom w:val="single" w:sz="4" w:space="0" w:color="2B1E64" w:themeColor="text2" w:themeTint="E6"/>
            </w:tcBorders>
          </w:tcPr>
          <w:p w14:paraId="0C1A600B"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$292.8 </w:t>
            </w:r>
          </w:p>
        </w:tc>
        <w:tc>
          <w:tcPr>
            <w:tcW w:w="0" w:type="pct"/>
            <w:tcBorders>
              <w:bottom w:val="single" w:sz="4" w:space="0" w:color="2B1E64" w:themeColor="text2" w:themeTint="E6"/>
            </w:tcBorders>
            <w:noWrap/>
          </w:tcPr>
          <w:p w14:paraId="6AE34828"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$302.0 </w:t>
            </w:r>
          </w:p>
        </w:tc>
        <w:tc>
          <w:tcPr>
            <w:tcW w:w="0" w:type="pct"/>
            <w:tcBorders>
              <w:bottom w:val="single" w:sz="4" w:space="0" w:color="2B1E64" w:themeColor="text2" w:themeTint="E6"/>
            </w:tcBorders>
          </w:tcPr>
          <w:p w14:paraId="2C540F48" w14:textId="3E8AB5A4" w:rsidR="00706ECD" w:rsidRPr="005C23E7" w:rsidRDefault="004918EE" w:rsidP="00F54E0E">
            <w:pPr>
              <w:pStyle w:val="TableofAuthorities"/>
              <w:spacing w:before="60" w:after="60"/>
              <w:rPr>
                <w:rFonts w:cs="Arial"/>
                <w:sz w:val="20"/>
                <w:szCs w:val="20"/>
              </w:rPr>
            </w:pPr>
            <w:r w:rsidRPr="005C23E7">
              <w:rPr>
                <w:sz w:val="20"/>
                <w:szCs w:val="20"/>
              </w:rPr>
              <w:t>$315.1</w:t>
            </w:r>
          </w:p>
        </w:tc>
        <w:tc>
          <w:tcPr>
            <w:tcW w:w="0" w:type="pct"/>
            <w:tcBorders>
              <w:bottom w:val="single" w:sz="4" w:space="0" w:color="2B1E64" w:themeColor="text2" w:themeTint="E6"/>
            </w:tcBorders>
          </w:tcPr>
          <w:p w14:paraId="2FDB1499" w14:textId="4A23FE0D" w:rsidR="00706ECD" w:rsidRPr="005C23E7" w:rsidRDefault="001F1E23" w:rsidP="00F54E0E">
            <w:pPr>
              <w:pStyle w:val="TableofAuthorities"/>
              <w:spacing w:before="60" w:after="60"/>
              <w:ind w:left="175"/>
              <w:rPr>
                <w:rFonts w:cs="Arial"/>
                <w:sz w:val="20"/>
                <w:szCs w:val="20"/>
              </w:rPr>
            </w:pPr>
            <w:r w:rsidRPr="005C23E7">
              <w:rPr>
                <w:b/>
                <w:bCs/>
                <w:sz w:val="20"/>
                <w:szCs w:val="20"/>
              </w:rPr>
              <w:t xml:space="preserve">▲ </w:t>
            </w:r>
            <w:r w:rsidR="004918EE" w:rsidRPr="005C23E7">
              <w:rPr>
                <w:sz w:val="20"/>
                <w:szCs w:val="20"/>
              </w:rPr>
              <w:t>4.3%</w:t>
            </w:r>
          </w:p>
        </w:tc>
      </w:tr>
      <w:tr w:rsidR="00706ECD" w:rsidRPr="005C23E7" w14:paraId="46B83374" w14:textId="77777777" w:rsidTr="00F54E0E">
        <w:trPr>
          <w:trHeight w:val="311"/>
        </w:trPr>
        <w:tc>
          <w:tcPr>
            <w:tcW w:w="0" w:type="pct"/>
            <w:tcBorders>
              <w:top w:val="single" w:sz="4" w:space="0" w:color="2B1E64" w:themeColor="text2" w:themeTint="E6"/>
              <w:bottom w:val="single" w:sz="4" w:space="0" w:color="auto"/>
            </w:tcBorders>
            <w:noWrap/>
            <w:hideMark/>
          </w:tcPr>
          <w:p w14:paraId="0347A197" w14:textId="06E95C76" w:rsidR="00706ECD" w:rsidRPr="005C23E7" w:rsidRDefault="00706ECD" w:rsidP="00F54E0E">
            <w:pPr>
              <w:pStyle w:val="TableofAuthorities"/>
              <w:spacing w:before="60" w:after="60"/>
              <w:rPr>
                <w:rFonts w:cs="Arial"/>
                <w:sz w:val="20"/>
                <w:szCs w:val="20"/>
              </w:rPr>
            </w:pPr>
            <w:r w:rsidRPr="005C23E7">
              <w:rPr>
                <w:sz w:val="20"/>
                <w:szCs w:val="20"/>
              </w:rPr>
              <w:t>Respite</w:t>
            </w:r>
            <w:r w:rsidR="0034175C" w:rsidRPr="005C23E7">
              <w:rPr>
                <w:sz w:val="20"/>
                <w:szCs w:val="20"/>
              </w:rPr>
              <w:t xml:space="preserve"> </w:t>
            </w:r>
            <w:r w:rsidR="00824CBE" w:rsidRPr="005C23E7">
              <w:rPr>
                <w:sz w:val="20"/>
                <w:szCs w:val="20"/>
                <w:vertAlign w:val="superscript"/>
              </w:rPr>
              <w:t>2</w:t>
            </w:r>
          </w:p>
        </w:tc>
        <w:tc>
          <w:tcPr>
            <w:tcW w:w="0" w:type="pct"/>
            <w:tcBorders>
              <w:top w:val="single" w:sz="4" w:space="0" w:color="2B1E64" w:themeColor="text2" w:themeTint="E6"/>
              <w:bottom w:val="single" w:sz="4" w:space="0" w:color="auto"/>
            </w:tcBorders>
          </w:tcPr>
          <w:p w14:paraId="6E0EE018"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$301.3 </w:t>
            </w:r>
          </w:p>
        </w:tc>
        <w:tc>
          <w:tcPr>
            <w:tcW w:w="0" w:type="pct"/>
            <w:tcBorders>
              <w:top w:val="single" w:sz="4" w:space="0" w:color="2B1E64" w:themeColor="text2" w:themeTint="E6"/>
              <w:bottom w:val="single" w:sz="4" w:space="0" w:color="auto"/>
            </w:tcBorders>
          </w:tcPr>
          <w:p w14:paraId="4BB7D912"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$336.6 </w:t>
            </w:r>
          </w:p>
        </w:tc>
        <w:tc>
          <w:tcPr>
            <w:tcW w:w="0" w:type="pct"/>
            <w:tcBorders>
              <w:top w:val="single" w:sz="4" w:space="0" w:color="2B1E64" w:themeColor="text2" w:themeTint="E6"/>
              <w:bottom w:val="single" w:sz="4" w:space="0" w:color="auto"/>
            </w:tcBorders>
            <w:noWrap/>
            <w:hideMark/>
          </w:tcPr>
          <w:p w14:paraId="670F7083"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$357.3 </w:t>
            </w:r>
          </w:p>
        </w:tc>
        <w:tc>
          <w:tcPr>
            <w:tcW w:w="0" w:type="pct"/>
            <w:tcBorders>
              <w:top w:val="single" w:sz="4" w:space="0" w:color="2B1E64" w:themeColor="text2" w:themeTint="E6"/>
              <w:bottom w:val="single" w:sz="4" w:space="0" w:color="auto"/>
            </w:tcBorders>
          </w:tcPr>
          <w:p w14:paraId="565C3DC9" w14:textId="6A673229" w:rsidR="00706ECD" w:rsidRPr="005C23E7" w:rsidRDefault="004918EE" w:rsidP="00F54E0E">
            <w:pPr>
              <w:pStyle w:val="TableofAuthorities"/>
              <w:spacing w:before="60" w:after="60"/>
              <w:rPr>
                <w:rFonts w:cs="Arial"/>
                <w:sz w:val="20"/>
                <w:szCs w:val="20"/>
              </w:rPr>
            </w:pPr>
            <w:r w:rsidRPr="005C23E7">
              <w:rPr>
                <w:sz w:val="20"/>
                <w:szCs w:val="20"/>
              </w:rPr>
              <w:t>$322.6</w:t>
            </w:r>
          </w:p>
        </w:tc>
        <w:tc>
          <w:tcPr>
            <w:tcW w:w="0" w:type="pct"/>
            <w:tcBorders>
              <w:top w:val="single" w:sz="4" w:space="0" w:color="2B1E64" w:themeColor="text2" w:themeTint="E6"/>
              <w:bottom w:val="single" w:sz="4" w:space="0" w:color="auto"/>
            </w:tcBorders>
          </w:tcPr>
          <w:p w14:paraId="2BBB2CF3" w14:textId="469360B8" w:rsidR="00706ECD" w:rsidRPr="005C23E7" w:rsidRDefault="001F1E23" w:rsidP="00F54E0E">
            <w:pPr>
              <w:pStyle w:val="TableofAuthorities"/>
              <w:spacing w:before="60" w:after="60"/>
              <w:ind w:left="175"/>
              <w:rPr>
                <w:rFonts w:cs="Arial"/>
                <w:sz w:val="20"/>
                <w:szCs w:val="20"/>
              </w:rPr>
            </w:pPr>
            <w:r w:rsidRPr="005C23E7">
              <w:rPr>
                <w:bCs/>
                <w:sz w:val="20"/>
                <w:szCs w:val="20"/>
              </w:rPr>
              <w:t xml:space="preserve">▼ </w:t>
            </w:r>
            <w:r w:rsidR="004918EE" w:rsidRPr="005C23E7">
              <w:rPr>
                <w:sz w:val="20"/>
                <w:szCs w:val="20"/>
              </w:rPr>
              <w:t>9.7%</w:t>
            </w:r>
          </w:p>
        </w:tc>
      </w:tr>
      <w:tr w:rsidR="00706ECD" w:rsidRPr="005C23E7" w14:paraId="527D955D" w14:textId="77777777" w:rsidTr="00F54E0E">
        <w:trPr>
          <w:trHeight w:val="311"/>
        </w:trPr>
        <w:tc>
          <w:tcPr>
            <w:tcW w:w="0" w:type="pct"/>
            <w:tcBorders>
              <w:top w:val="single" w:sz="4" w:space="0" w:color="auto"/>
              <w:bottom w:val="single" w:sz="4" w:space="0" w:color="2B1E64" w:themeColor="text2" w:themeTint="E6"/>
            </w:tcBorders>
            <w:noWrap/>
            <w:hideMark/>
          </w:tcPr>
          <w:p w14:paraId="239AC66E" w14:textId="7948827B" w:rsidR="00706ECD" w:rsidRPr="005C23E7" w:rsidRDefault="00706ECD" w:rsidP="00F54E0E">
            <w:pPr>
              <w:pStyle w:val="TableofAuthorities"/>
              <w:spacing w:before="60" w:after="60"/>
              <w:rPr>
                <w:rFonts w:cs="Arial"/>
                <w:sz w:val="20"/>
                <w:szCs w:val="20"/>
              </w:rPr>
            </w:pPr>
            <w:r w:rsidRPr="005C23E7">
              <w:rPr>
                <w:sz w:val="20"/>
                <w:szCs w:val="20"/>
              </w:rPr>
              <w:t xml:space="preserve">Allied </w:t>
            </w:r>
            <w:r w:rsidR="005C5D46" w:rsidRPr="005C23E7">
              <w:rPr>
                <w:sz w:val="20"/>
                <w:szCs w:val="20"/>
              </w:rPr>
              <w:t>health</w:t>
            </w:r>
            <w:r w:rsidRPr="005C23E7">
              <w:rPr>
                <w:sz w:val="20"/>
                <w:szCs w:val="20"/>
              </w:rPr>
              <w:t xml:space="preserve"> and therapy services</w:t>
            </w:r>
          </w:p>
        </w:tc>
        <w:tc>
          <w:tcPr>
            <w:tcW w:w="0" w:type="pct"/>
            <w:tcBorders>
              <w:top w:val="single" w:sz="4" w:space="0" w:color="auto"/>
              <w:bottom w:val="single" w:sz="4" w:space="0" w:color="2B1E64" w:themeColor="text2" w:themeTint="E6"/>
            </w:tcBorders>
          </w:tcPr>
          <w:p w14:paraId="03BB22E9"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$263.0 </w:t>
            </w:r>
          </w:p>
        </w:tc>
        <w:tc>
          <w:tcPr>
            <w:tcW w:w="0" w:type="pct"/>
            <w:tcBorders>
              <w:top w:val="single" w:sz="4" w:space="0" w:color="auto"/>
              <w:bottom w:val="single" w:sz="4" w:space="0" w:color="2B1E64" w:themeColor="text2" w:themeTint="E6"/>
            </w:tcBorders>
          </w:tcPr>
          <w:p w14:paraId="3D36F9EB"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$283.6 </w:t>
            </w:r>
          </w:p>
        </w:tc>
        <w:tc>
          <w:tcPr>
            <w:tcW w:w="0" w:type="pct"/>
            <w:tcBorders>
              <w:top w:val="single" w:sz="4" w:space="0" w:color="auto"/>
              <w:bottom w:val="single" w:sz="4" w:space="0" w:color="2B1E64" w:themeColor="text2" w:themeTint="E6"/>
            </w:tcBorders>
            <w:noWrap/>
            <w:hideMark/>
          </w:tcPr>
          <w:p w14:paraId="011E8BD5"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$294.1 </w:t>
            </w:r>
          </w:p>
        </w:tc>
        <w:tc>
          <w:tcPr>
            <w:tcW w:w="0" w:type="pct"/>
            <w:tcBorders>
              <w:top w:val="single" w:sz="4" w:space="0" w:color="auto"/>
              <w:bottom w:val="single" w:sz="4" w:space="0" w:color="2B1E64" w:themeColor="text2" w:themeTint="E6"/>
            </w:tcBorders>
          </w:tcPr>
          <w:p w14:paraId="0BE72D98" w14:textId="13FC4A14" w:rsidR="00706ECD" w:rsidRPr="005C23E7" w:rsidRDefault="004918EE" w:rsidP="00F54E0E">
            <w:pPr>
              <w:pStyle w:val="TableofAuthorities"/>
              <w:spacing w:before="60" w:after="60"/>
              <w:rPr>
                <w:rFonts w:cs="Arial"/>
                <w:sz w:val="20"/>
                <w:szCs w:val="20"/>
              </w:rPr>
            </w:pPr>
            <w:r w:rsidRPr="005C23E7">
              <w:rPr>
                <w:sz w:val="20"/>
                <w:szCs w:val="20"/>
              </w:rPr>
              <w:t>$293.3</w:t>
            </w:r>
          </w:p>
        </w:tc>
        <w:tc>
          <w:tcPr>
            <w:tcW w:w="0" w:type="pct"/>
            <w:tcBorders>
              <w:top w:val="single" w:sz="4" w:space="0" w:color="auto"/>
              <w:bottom w:val="single" w:sz="4" w:space="0" w:color="2B1E64" w:themeColor="text2" w:themeTint="E6"/>
            </w:tcBorders>
          </w:tcPr>
          <w:p w14:paraId="3ECCD113" w14:textId="472EC141" w:rsidR="00706ECD" w:rsidRPr="005C23E7" w:rsidRDefault="001F1E23" w:rsidP="00F54E0E">
            <w:pPr>
              <w:pStyle w:val="TableofAuthorities"/>
              <w:spacing w:before="60" w:after="60"/>
              <w:ind w:left="175"/>
              <w:rPr>
                <w:rFonts w:cs="Arial"/>
                <w:sz w:val="20"/>
                <w:szCs w:val="20"/>
              </w:rPr>
            </w:pPr>
            <w:r w:rsidRPr="005C23E7">
              <w:rPr>
                <w:bCs/>
                <w:sz w:val="20"/>
                <w:szCs w:val="20"/>
              </w:rPr>
              <w:t xml:space="preserve">▼ </w:t>
            </w:r>
            <w:r w:rsidR="004918EE" w:rsidRPr="005C23E7">
              <w:rPr>
                <w:sz w:val="20"/>
                <w:szCs w:val="20"/>
              </w:rPr>
              <w:t>0.3%</w:t>
            </w:r>
          </w:p>
        </w:tc>
      </w:tr>
      <w:tr w:rsidR="00706ECD" w:rsidRPr="005C23E7" w14:paraId="11193C39" w14:textId="77777777" w:rsidTr="00F54E0E">
        <w:trPr>
          <w:trHeight w:val="122"/>
        </w:trPr>
        <w:tc>
          <w:tcPr>
            <w:tcW w:w="0" w:type="pct"/>
            <w:tcBorders>
              <w:top w:val="single" w:sz="4" w:space="0" w:color="2B1E64" w:themeColor="text2" w:themeTint="E6"/>
              <w:bottom w:val="single" w:sz="4" w:space="0" w:color="auto"/>
            </w:tcBorders>
            <w:noWrap/>
            <w:hideMark/>
          </w:tcPr>
          <w:p w14:paraId="36D7EFA5" w14:textId="77777777" w:rsidR="00706ECD" w:rsidRPr="005C23E7" w:rsidRDefault="00706ECD" w:rsidP="00F54E0E">
            <w:pPr>
              <w:pStyle w:val="TableofAuthorities"/>
              <w:spacing w:before="60" w:after="60"/>
              <w:rPr>
                <w:rFonts w:cs="Arial"/>
                <w:sz w:val="20"/>
                <w:szCs w:val="20"/>
              </w:rPr>
            </w:pPr>
            <w:r w:rsidRPr="005C23E7">
              <w:rPr>
                <w:sz w:val="20"/>
                <w:szCs w:val="20"/>
              </w:rPr>
              <w:t>Personal care</w:t>
            </w:r>
          </w:p>
        </w:tc>
        <w:tc>
          <w:tcPr>
            <w:tcW w:w="0" w:type="pct"/>
            <w:tcBorders>
              <w:top w:val="single" w:sz="4" w:space="0" w:color="2B1E64" w:themeColor="text2" w:themeTint="E6"/>
              <w:bottom w:val="single" w:sz="4" w:space="0" w:color="auto"/>
            </w:tcBorders>
          </w:tcPr>
          <w:p w14:paraId="15116523"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$210.1 </w:t>
            </w:r>
          </w:p>
        </w:tc>
        <w:tc>
          <w:tcPr>
            <w:tcW w:w="0" w:type="pct"/>
            <w:tcBorders>
              <w:top w:val="single" w:sz="4" w:space="0" w:color="2B1E64" w:themeColor="text2" w:themeTint="E6"/>
              <w:bottom w:val="single" w:sz="4" w:space="0" w:color="auto"/>
            </w:tcBorders>
          </w:tcPr>
          <w:p w14:paraId="57619B2C"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$219.8 </w:t>
            </w:r>
          </w:p>
        </w:tc>
        <w:tc>
          <w:tcPr>
            <w:tcW w:w="0" w:type="pct"/>
            <w:tcBorders>
              <w:top w:val="single" w:sz="4" w:space="0" w:color="2B1E64" w:themeColor="text2" w:themeTint="E6"/>
              <w:bottom w:val="single" w:sz="4" w:space="0" w:color="auto"/>
            </w:tcBorders>
            <w:noWrap/>
            <w:hideMark/>
          </w:tcPr>
          <w:p w14:paraId="568ACE4F"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$225.4 </w:t>
            </w:r>
          </w:p>
        </w:tc>
        <w:tc>
          <w:tcPr>
            <w:tcW w:w="0" w:type="pct"/>
            <w:tcBorders>
              <w:top w:val="single" w:sz="4" w:space="0" w:color="2B1E64" w:themeColor="text2" w:themeTint="E6"/>
              <w:bottom w:val="single" w:sz="4" w:space="0" w:color="auto"/>
            </w:tcBorders>
          </w:tcPr>
          <w:p w14:paraId="2619990C" w14:textId="50B2AC6B" w:rsidR="00706ECD" w:rsidRPr="005C23E7" w:rsidRDefault="004918EE" w:rsidP="00F54E0E">
            <w:pPr>
              <w:pStyle w:val="TableofAuthorities"/>
              <w:spacing w:before="60" w:after="60"/>
              <w:rPr>
                <w:rFonts w:cs="Arial"/>
                <w:sz w:val="20"/>
                <w:szCs w:val="20"/>
              </w:rPr>
            </w:pPr>
            <w:r w:rsidRPr="005C23E7">
              <w:rPr>
                <w:sz w:val="20"/>
                <w:szCs w:val="20"/>
              </w:rPr>
              <w:t>$219.6</w:t>
            </w:r>
          </w:p>
        </w:tc>
        <w:tc>
          <w:tcPr>
            <w:tcW w:w="0" w:type="pct"/>
            <w:tcBorders>
              <w:top w:val="single" w:sz="4" w:space="0" w:color="2B1E64" w:themeColor="text2" w:themeTint="E6"/>
              <w:bottom w:val="single" w:sz="4" w:space="0" w:color="auto"/>
            </w:tcBorders>
          </w:tcPr>
          <w:p w14:paraId="3F112DDD" w14:textId="13EF6FD0" w:rsidR="00706ECD" w:rsidRPr="005C23E7" w:rsidRDefault="001F1E23" w:rsidP="00F54E0E">
            <w:pPr>
              <w:pStyle w:val="TableofAuthorities"/>
              <w:spacing w:before="60" w:after="60"/>
              <w:ind w:left="175"/>
              <w:rPr>
                <w:rFonts w:cs="Arial"/>
                <w:sz w:val="20"/>
                <w:szCs w:val="20"/>
              </w:rPr>
            </w:pPr>
            <w:r w:rsidRPr="005C23E7">
              <w:rPr>
                <w:bCs/>
                <w:sz w:val="20"/>
                <w:szCs w:val="20"/>
              </w:rPr>
              <w:t xml:space="preserve">▼ </w:t>
            </w:r>
            <w:r w:rsidR="004918EE" w:rsidRPr="005C23E7">
              <w:rPr>
                <w:sz w:val="20"/>
                <w:szCs w:val="20"/>
              </w:rPr>
              <w:t>2.6%</w:t>
            </w:r>
          </w:p>
        </w:tc>
      </w:tr>
      <w:tr w:rsidR="00706ECD" w:rsidRPr="005C23E7" w14:paraId="76438FAF" w14:textId="77777777" w:rsidTr="00F54E0E">
        <w:trPr>
          <w:trHeight w:val="163"/>
        </w:trPr>
        <w:tc>
          <w:tcPr>
            <w:tcW w:w="0" w:type="pct"/>
            <w:tcBorders>
              <w:top w:val="single" w:sz="4" w:space="0" w:color="auto"/>
            </w:tcBorders>
            <w:noWrap/>
            <w:hideMark/>
          </w:tcPr>
          <w:p w14:paraId="10280E62" w14:textId="77777777" w:rsidR="00706ECD" w:rsidRPr="005C23E7" w:rsidRDefault="00706ECD" w:rsidP="00F54E0E">
            <w:pPr>
              <w:pStyle w:val="TableofAuthorities"/>
              <w:spacing w:before="60" w:after="60"/>
              <w:rPr>
                <w:rFonts w:cs="Arial"/>
                <w:sz w:val="20"/>
                <w:szCs w:val="20"/>
              </w:rPr>
            </w:pPr>
            <w:r w:rsidRPr="005C23E7">
              <w:rPr>
                <w:sz w:val="20"/>
                <w:szCs w:val="20"/>
              </w:rPr>
              <w:t>Transport</w:t>
            </w:r>
          </w:p>
        </w:tc>
        <w:tc>
          <w:tcPr>
            <w:tcW w:w="0" w:type="pct"/>
            <w:tcBorders>
              <w:top w:val="single" w:sz="4" w:space="0" w:color="auto"/>
            </w:tcBorders>
          </w:tcPr>
          <w:p w14:paraId="6BBC7780"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$195.7 </w:t>
            </w:r>
          </w:p>
        </w:tc>
        <w:tc>
          <w:tcPr>
            <w:tcW w:w="0" w:type="pct"/>
            <w:tcBorders>
              <w:top w:val="single" w:sz="4" w:space="0" w:color="auto"/>
            </w:tcBorders>
          </w:tcPr>
          <w:p w14:paraId="384168A7"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$212.8 </w:t>
            </w:r>
          </w:p>
        </w:tc>
        <w:tc>
          <w:tcPr>
            <w:tcW w:w="0" w:type="pct"/>
            <w:tcBorders>
              <w:top w:val="single" w:sz="4" w:space="0" w:color="auto"/>
            </w:tcBorders>
            <w:noWrap/>
            <w:hideMark/>
          </w:tcPr>
          <w:p w14:paraId="4058B1F3"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$218.0 </w:t>
            </w:r>
          </w:p>
        </w:tc>
        <w:tc>
          <w:tcPr>
            <w:tcW w:w="0" w:type="pct"/>
            <w:tcBorders>
              <w:top w:val="single" w:sz="4" w:space="0" w:color="auto"/>
            </w:tcBorders>
          </w:tcPr>
          <w:p w14:paraId="25AF849B" w14:textId="718D65D3" w:rsidR="00706ECD" w:rsidRPr="005C23E7" w:rsidRDefault="004918EE" w:rsidP="00F54E0E">
            <w:pPr>
              <w:pStyle w:val="TableofAuthorities"/>
              <w:spacing w:before="60" w:after="60"/>
              <w:rPr>
                <w:rFonts w:cs="Arial"/>
                <w:sz w:val="20"/>
                <w:szCs w:val="20"/>
              </w:rPr>
            </w:pPr>
            <w:r w:rsidRPr="005C23E7">
              <w:rPr>
                <w:sz w:val="20"/>
                <w:szCs w:val="20"/>
              </w:rPr>
              <w:t>$224.3</w:t>
            </w:r>
          </w:p>
        </w:tc>
        <w:tc>
          <w:tcPr>
            <w:tcW w:w="0" w:type="pct"/>
            <w:tcBorders>
              <w:top w:val="single" w:sz="4" w:space="0" w:color="auto"/>
            </w:tcBorders>
          </w:tcPr>
          <w:p w14:paraId="597EF32B" w14:textId="35128637" w:rsidR="00706ECD" w:rsidRPr="005C23E7" w:rsidRDefault="001F1E23" w:rsidP="00F54E0E">
            <w:pPr>
              <w:pStyle w:val="TableofAuthorities"/>
              <w:spacing w:before="60" w:after="60"/>
              <w:ind w:left="175"/>
              <w:rPr>
                <w:rFonts w:cs="Arial"/>
                <w:sz w:val="20"/>
                <w:szCs w:val="20"/>
              </w:rPr>
            </w:pPr>
            <w:r w:rsidRPr="005C23E7">
              <w:rPr>
                <w:b/>
                <w:bCs/>
                <w:sz w:val="20"/>
                <w:szCs w:val="20"/>
              </w:rPr>
              <w:t xml:space="preserve">▲ </w:t>
            </w:r>
            <w:r w:rsidR="004918EE" w:rsidRPr="005C23E7">
              <w:rPr>
                <w:sz w:val="20"/>
                <w:szCs w:val="20"/>
              </w:rPr>
              <w:t>2.9%</w:t>
            </w:r>
          </w:p>
        </w:tc>
      </w:tr>
      <w:tr w:rsidR="00706ECD" w:rsidRPr="005C23E7" w14:paraId="77D59F93" w14:textId="77777777" w:rsidTr="00F54E0E">
        <w:trPr>
          <w:trHeight w:val="311"/>
        </w:trPr>
        <w:tc>
          <w:tcPr>
            <w:tcW w:w="1486" w:type="pct"/>
            <w:noWrap/>
            <w:hideMark/>
          </w:tcPr>
          <w:p w14:paraId="18EC2F54" w14:textId="1120D71E" w:rsidR="00706ECD" w:rsidRPr="005C23E7" w:rsidRDefault="00706ECD" w:rsidP="00F54E0E">
            <w:pPr>
              <w:pStyle w:val="TableofAuthorities"/>
              <w:spacing w:before="60" w:after="60"/>
              <w:rPr>
                <w:rFonts w:cs="Arial"/>
                <w:sz w:val="20"/>
                <w:szCs w:val="20"/>
              </w:rPr>
            </w:pPr>
            <w:r w:rsidRPr="005C23E7">
              <w:rPr>
                <w:sz w:val="20"/>
                <w:szCs w:val="20"/>
              </w:rPr>
              <w:t>Home modifications and maintenanc</w:t>
            </w:r>
            <w:r w:rsidR="00824CBE" w:rsidRPr="005C23E7">
              <w:rPr>
                <w:sz w:val="20"/>
                <w:szCs w:val="20"/>
              </w:rPr>
              <w:t>e</w:t>
            </w:r>
            <w:r w:rsidR="0034175C" w:rsidRPr="005C23E7">
              <w:rPr>
                <w:sz w:val="20"/>
                <w:szCs w:val="20"/>
              </w:rPr>
              <w:t xml:space="preserve"> </w:t>
            </w:r>
            <w:r w:rsidR="00824CBE" w:rsidRPr="005C23E7">
              <w:rPr>
                <w:sz w:val="20"/>
                <w:szCs w:val="20"/>
                <w:vertAlign w:val="superscript"/>
              </w:rPr>
              <w:t>3</w:t>
            </w:r>
          </w:p>
        </w:tc>
        <w:tc>
          <w:tcPr>
            <w:tcW w:w="702" w:type="pct"/>
          </w:tcPr>
          <w:p w14:paraId="37E05BA5"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$163.2 </w:t>
            </w:r>
          </w:p>
        </w:tc>
        <w:tc>
          <w:tcPr>
            <w:tcW w:w="625" w:type="pct"/>
          </w:tcPr>
          <w:p w14:paraId="35289046"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$183.1 </w:t>
            </w:r>
          </w:p>
        </w:tc>
        <w:tc>
          <w:tcPr>
            <w:tcW w:w="625" w:type="pct"/>
            <w:noWrap/>
            <w:hideMark/>
          </w:tcPr>
          <w:p w14:paraId="7033A445"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$190.3 </w:t>
            </w:r>
          </w:p>
        </w:tc>
        <w:tc>
          <w:tcPr>
            <w:tcW w:w="626" w:type="pct"/>
          </w:tcPr>
          <w:p w14:paraId="0831D8EA" w14:textId="58885180" w:rsidR="00706ECD" w:rsidRPr="005C23E7" w:rsidRDefault="004918EE" w:rsidP="00F54E0E">
            <w:pPr>
              <w:pStyle w:val="TableofAuthorities"/>
              <w:spacing w:before="60" w:after="60"/>
              <w:rPr>
                <w:rFonts w:cs="Arial"/>
                <w:sz w:val="20"/>
                <w:szCs w:val="20"/>
              </w:rPr>
            </w:pPr>
            <w:r w:rsidRPr="005C23E7">
              <w:rPr>
                <w:sz w:val="20"/>
                <w:szCs w:val="20"/>
              </w:rPr>
              <w:t>$200.1</w:t>
            </w:r>
          </w:p>
        </w:tc>
        <w:tc>
          <w:tcPr>
            <w:tcW w:w="937" w:type="pct"/>
          </w:tcPr>
          <w:p w14:paraId="7B5B4792" w14:textId="7A94043D" w:rsidR="00706ECD" w:rsidRPr="005C23E7" w:rsidRDefault="001F1E23" w:rsidP="00F54E0E">
            <w:pPr>
              <w:pStyle w:val="TableofAuthorities"/>
              <w:spacing w:before="60" w:after="60"/>
              <w:ind w:left="175"/>
              <w:rPr>
                <w:rFonts w:cs="Arial"/>
                <w:sz w:val="20"/>
                <w:szCs w:val="20"/>
              </w:rPr>
            </w:pPr>
            <w:r w:rsidRPr="005C23E7">
              <w:rPr>
                <w:b/>
                <w:bCs/>
                <w:sz w:val="20"/>
                <w:szCs w:val="20"/>
              </w:rPr>
              <w:t xml:space="preserve">▲ </w:t>
            </w:r>
            <w:r w:rsidR="004918EE" w:rsidRPr="005C23E7">
              <w:rPr>
                <w:sz w:val="20"/>
                <w:szCs w:val="20"/>
              </w:rPr>
              <w:t>5.1%</w:t>
            </w:r>
          </w:p>
        </w:tc>
      </w:tr>
      <w:tr w:rsidR="00706ECD" w:rsidRPr="005C23E7" w14:paraId="5CD50BB4" w14:textId="77777777" w:rsidTr="00F54E0E">
        <w:trPr>
          <w:trHeight w:val="311"/>
        </w:trPr>
        <w:tc>
          <w:tcPr>
            <w:tcW w:w="1486" w:type="pct"/>
            <w:noWrap/>
          </w:tcPr>
          <w:p w14:paraId="5957CE33" w14:textId="505CDC16" w:rsidR="00706ECD" w:rsidRPr="005C23E7" w:rsidRDefault="00706ECD" w:rsidP="00F54E0E">
            <w:pPr>
              <w:pStyle w:val="TableofAuthorities"/>
              <w:spacing w:before="60" w:after="60"/>
              <w:rPr>
                <w:rFonts w:cs="Arial"/>
                <w:sz w:val="20"/>
                <w:szCs w:val="20"/>
              </w:rPr>
            </w:pPr>
            <w:r w:rsidRPr="005C23E7">
              <w:rPr>
                <w:sz w:val="20"/>
                <w:szCs w:val="20"/>
              </w:rPr>
              <w:t>Meals and other food services</w:t>
            </w:r>
            <w:r w:rsidR="0034175C" w:rsidRPr="005C23E7">
              <w:rPr>
                <w:sz w:val="20"/>
                <w:szCs w:val="20"/>
              </w:rPr>
              <w:t xml:space="preserve"> </w:t>
            </w:r>
            <w:r w:rsidR="00824CBE" w:rsidRPr="005C23E7">
              <w:rPr>
                <w:sz w:val="20"/>
                <w:szCs w:val="20"/>
                <w:vertAlign w:val="superscript"/>
              </w:rPr>
              <w:t>4</w:t>
            </w:r>
          </w:p>
        </w:tc>
        <w:tc>
          <w:tcPr>
            <w:tcW w:w="702" w:type="pct"/>
          </w:tcPr>
          <w:p w14:paraId="188E67DA"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$89.1 </w:t>
            </w:r>
          </w:p>
        </w:tc>
        <w:tc>
          <w:tcPr>
            <w:tcW w:w="625" w:type="pct"/>
          </w:tcPr>
          <w:p w14:paraId="2A32CA32"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$99.3 </w:t>
            </w:r>
          </w:p>
        </w:tc>
        <w:tc>
          <w:tcPr>
            <w:tcW w:w="625" w:type="pct"/>
            <w:noWrap/>
          </w:tcPr>
          <w:p w14:paraId="7983BC3F"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$108.6 </w:t>
            </w:r>
          </w:p>
        </w:tc>
        <w:tc>
          <w:tcPr>
            <w:tcW w:w="626" w:type="pct"/>
          </w:tcPr>
          <w:p w14:paraId="4DD9C628" w14:textId="00AB9377" w:rsidR="00706ECD" w:rsidRPr="005C23E7" w:rsidRDefault="004918EE" w:rsidP="00F54E0E">
            <w:pPr>
              <w:pStyle w:val="TableofAuthorities"/>
              <w:spacing w:before="60" w:after="60"/>
              <w:rPr>
                <w:sz w:val="20"/>
                <w:szCs w:val="20"/>
              </w:rPr>
            </w:pPr>
            <w:r w:rsidRPr="005C23E7">
              <w:rPr>
                <w:sz w:val="20"/>
                <w:szCs w:val="20"/>
              </w:rPr>
              <w:t>$116.6</w:t>
            </w:r>
          </w:p>
        </w:tc>
        <w:tc>
          <w:tcPr>
            <w:tcW w:w="937" w:type="pct"/>
          </w:tcPr>
          <w:p w14:paraId="3693BD61" w14:textId="7BFD3C82" w:rsidR="00706ECD" w:rsidRPr="005C23E7" w:rsidRDefault="001F1E23" w:rsidP="00F54E0E">
            <w:pPr>
              <w:pStyle w:val="TableofAuthorities"/>
              <w:spacing w:before="60" w:after="60"/>
              <w:ind w:left="175"/>
              <w:rPr>
                <w:rFonts w:cs="Arial"/>
                <w:bCs/>
                <w:sz w:val="20"/>
                <w:szCs w:val="20"/>
              </w:rPr>
            </w:pPr>
            <w:r w:rsidRPr="005C23E7">
              <w:rPr>
                <w:b/>
                <w:bCs/>
                <w:sz w:val="20"/>
                <w:szCs w:val="20"/>
              </w:rPr>
              <w:t xml:space="preserve">▲ </w:t>
            </w:r>
            <w:r w:rsidR="004918EE" w:rsidRPr="005C23E7">
              <w:rPr>
                <w:sz w:val="20"/>
                <w:szCs w:val="20"/>
              </w:rPr>
              <w:t>7.4%</w:t>
            </w:r>
          </w:p>
        </w:tc>
      </w:tr>
      <w:tr w:rsidR="00706ECD" w:rsidRPr="005C23E7" w14:paraId="5965AA15" w14:textId="77777777" w:rsidTr="00F54E0E">
        <w:trPr>
          <w:trHeight w:val="311"/>
        </w:trPr>
        <w:tc>
          <w:tcPr>
            <w:tcW w:w="1486" w:type="pct"/>
            <w:noWrap/>
          </w:tcPr>
          <w:p w14:paraId="742ECD95" w14:textId="77777777" w:rsidR="00706ECD" w:rsidRPr="005C23E7" w:rsidRDefault="00706ECD" w:rsidP="00F54E0E">
            <w:pPr>
              <w:pStyle w:val="TableofAuthorities"/>
              <w:spacing w:before="60" w:after="60"/>
              <w:rPr>
                <w:rFonts w:cs="Arial"/>
                <w:sz w:val="20"/>
                <w:szCs w:val="20"/>
              </w:rPr>
            </w:pPr>
            <w:r w:rsidRPr="005C23E7">
              <w:rPr>
                <w:sz w:val="20"/>
                <w:szCs w:val="20"/>
              </w:rPr>
              <w:t>Sector support and development</w:t>
            </w:r>
          </w:p>
        </w:tc>
        <w:tc>
          <w:tcPr>
            <w:tcW w:w="702" w:type="pct"/>
          </w:tcPr>
          <w:p w14:paraId="4291BB20"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$40.9 </w:t>
            </w:r>
          </w:p>
        </w:tc>
        <w:tc>
          <w:tcPr>
            <w:tcW w:w="625" w:type="pct"/>
          </w:tcPr>
          <w:p w14:paraId="6BC486F9"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$42.9 </w:t>
            </w:r>
          </w:p>
        </w:tc>
        <w:tc>
          <w:tcPr>
            <w:tcW w:w="625" w:type="pct"/>
            <w:noWrap/>
          </w:tcPr>
          <w:p w14:paraId="6D7B022E"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$34.6 </w:t>
            </w:r>
          </w:p>
        </w:tc>
        <w:tc>
          <w:tcPr>
            <w:tcW w:w="626" w:type="pct"/>
          </w:tcPr>
          <w:p w14:paraId="230F8524" w14:textId="5144E84A" w:rsidR="00706ECD" w:rsidRPr="005C23E7" w:rsidRDefault="004918EE" w:rsidP="00F54E0E">
            <w:pPr>
              <w:pStyle w:val="TableofAuthorities"/>
              <w:spacing w:before="60" w:after="60"/>
              <w:rPr>
                <w:sz w:val="20"/>
                <w:szCs w:val="20"/>
              </w:rPr>
            </w:pPr>
            <w:r w:rsidRPr="005C23E7">
              <w:rPr>
                <w:sz w:val="20"/>
                <w:szCs w:val="20"/>
              </w:rPr>
              <w:t>$31.4</w:t>
            </w:r>
          </w:p>
        </w:tc>
        <w:tc>
          <w:tcPr>
            <w:tcW w:w="937" w:type="pct"/>
          </w:tcPr>
          <w:p w14:paraId="2573753F" w14:textId="0BD74E4B" w:rsidR="00706ECD" w:rsidRPr="005C23E7" w:rsidRDefault="001F1E23" w:rsidP="00F54E0E">
            <w:pPr>
              <w:pStyle w:val="TableofAuthorities"/>
              <w:spacing w:before="60" w:after="60"/>
              <w:ind w:left="175"/>
              <w:rPr>
                <w:rFonts w:cs="Arial"/>
                <w:bCs/>
                <w:sz w:val="20"/>
                <w:szCs w:val="20"/>
              </w:rPr>
            </w:pPr>
            <w:r w:rsidRPr="005C23E7">
              <w:rPr>
                <w:bCs/>
                <w:sz w:val="20"/>
                <w:szCs w:val="20"/>
              </w:rPr>
              <w:t xml:space="preserve">▼ </w:t>
            </w:r>
            <w:r w:rsidR="004918EE" w:rsidRPr="005C23E7">
              <w:rPr>
                <w:sz w:val="20"/>
                <w:szCs w:val="20"/>
              </w:rPr>
              <w:t>9.3%</w:t>
            </w:r>
          </w:p>
        </w:tc>
      </w:tr>
      <w:tr w:rsidR="00706ECD" w:rsidRPr="005C23E7" w14:paraId="7636D2F8" w14:textId="77777777" w:rsidTr="00F54E0E">
        <w:trPr>
          <w:trHeight w:val="311"/>
        </w:trPr>
        <w:tc>
          <w:tcPr>
            <w:tcW w:w="1486" w:type="pct"/>
            <w:noWrap/>
          </w:tcPr>
          <w:p w14:paraId="2C3ACA50" w14:textId="7914269F" w:rsidR="00706ECD" w:rsidRPr="005C23E7" w:rsidRDefault="00706ECD" w:rsidP="00F54E0E">
            <w:pPr>
              <w:pStyle w:val="TableofAuthorities"/>
              <w:spacing w:before="60" w:after="60"/>
              <w:rPr>
                <w:rFonts w:cs="Arial"/>
                <w:sz w:val="20"/>
                <w:szCs w:val="20"/>
              </w:rPr>
            </w:pPr>
            <w:r w:rsidRPr="005C23E7">
              <w:rPr>
                <w:rFonts w:cs="Arial"/>
                <w:sz w:val="20"/>
                <w:szCs w:val="20"/>
              </w:rPr>
              <w:t xml:space="preserve">Assistance with </w:t>
            </w:r>
            <w:r w:rsidR="005C5D46" w:rsidRPr="005C23E7">
              <w:rPr>
                <w:sz w:val="20"/>
                <w:szCs w:val="20"/>
              </w:rPr>
              <w:t>care</w:t>
            </w:r>
            <w:r w:rsidRPr="005C23E7">
              <w:rPr>
                <w:rFonts w:cs="Arial"/>
                <w:sz w:val="20"/>
                <w:szCs w:val="20"/>
              </w:rPr>
              <w:t xml:space="preserve"> and </w:t>
            </w:r>
            <w:r w:rsidR="005C5D46" w:rsidRPr="005C23E7">
              <w:rPr>
                <w:sz w:val="20"/>
                <w:szCs w:val="20"/>
              </w:rPr>
              <w:t>housing</w:t>
            </w:r>
          </w:p>
        </w:tc>
        <w:tc>
          <w:tcPr>
            <w:tcW w:w="702" w:type="pct"/>
          </w:tcPr>
          <w:p w14:paraId="66701B01"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$21.2 </w:t>
            </w:r>
          </w:p>
        </w:tc>
        <w:tc>
          <w:tcPr>
            <w:tcW w:w="625" w:type="pct"/>
          </w:tcPr>
          <w:p w14:paraId="75C8DB30"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$22.9 </w:t>
            </w:r>
          </w:p>
        </w:tc>
        <w:tc>
          <w:tcPr>
            <w:tcW w:w="625" w:type="pct"/>
            <w:noWrap/>
          </w:tcPr>
          <w:p w14:paraId="358DBADF"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$14.7 </w:t>
            </w:r>
          </w:p>
        </w:tc>
        <w:tc>
          <w:tcPr>
            <w:tcW w:w="626" w:type="pct"/>
          </w:tcPr>
          <w:p w14:paraId="1946CF5C" w14:textId="5B90313B" w:rsidR="00706ECD" w:rsidRPr="005C23E7" w:rsidRDefault="004918EE" w:rsidP="00F54E0E">
            <w:pPr>
              <w:pStyle w:val="TableofAuthorities"/>
              <w:spacing w:before="60" w:after="60"/>
              <w:rPr>
                <w:sz w:val="20"/>
                <w:szCs w:val="20"/>
              </w:rPr>
            </w:pPr>
            <w:r w:rsidRPr="005C23E7">
              <w:rPr>
                <w:sz w:val="20"/>
                <w:szCs w:val="20"/>
              </w:rPr>
              <w:t>$6.8</w:t>
            </w:r>
          </w:p>
        </w:tc>
        <w:tc>
          <w:tcPr>
            <w:tcW w:w="937" w:type="pct"/>
          </w:tcPr>
          <w:p w14:paraId="4C8DC7CD" w14:textId="7AE91AB7" w:rsidR="00706ECD" w:rsidRPr="005C23E7" w:rsidRDefault="001F1E23" w:rsidP="00F54E0E">
            <w:pPr>
              <w:pStyle w:val="TableofAuthorities"/>
              <w:spacing w:before="60" w:after="60"/>
              <w:ind w:left="175"/>
              <w:rPr>
                <w:rFonts w:cs="Arial"/>
                <w:bCs/>
                <w:sz w:val="20"/>
                <w:szCs w:val="20"/>
              </w:rPr>
            </w:pPr>
            <w:r w:rsidRPr="005C23E7">
              <w:rPr>
                <w:bCs/>
                <w:sz w:val="20"/>
                <w:szCs w:val="20"/>
              </w:rPr>
              <w:t xml:space="preserve">▼ </w:t>
            </w:r>
            <w:r w:rsidR="004918EE" w:rsidRPr="005C23E7">
              <w:rPr>
                <w:sz w:val="20"/>
                <w:szCs w:val="20"/>
              </w:rPr>
              <w:t>53.8%</w:t>
            </w:r>
          </w:p>
        </w:tc>
      </w:tr>
      <w:tr w:rsidR="00706ECD" w:rsidRPr="005C23E7" w14:paraId="7C48CD94" w14:textId="77777777" w:rsidTr="00F54E0E">
        <w:trPr>
          <w:trHeight w:val="311"/>
        </w:trPr>
        <w:tc>
          <w:tcPr>
            <w:tcW w:w="1486" w:type="pct"/>
            <w:noWrap/>
          </w:tcPr>
          <w:p w14:paraId="30486995" w14:textId="4216810E" w:rsidR="00706ECD" w:rsidRPr="005C23E7" w:rsidRDefault="00706ECD" w:rsidP="00F54E0E">
            <w:pPr>
              <w:pStyle w:val="TableofAuthorities"/>
              <w:spacing w:before="60" w:after="60"/>
              <w:rPr>
                <w:rFonts w:cs="Arial"/>
                <w:sz w:val="20"/>
                <w:szCs w:val="20"/>
              </w:rPr>
            </w:pPr>
            <w:r w:rsidRPr="005C23E7">
              <w:rPr>
                <w:rFonts w:cs="Arial"/>
                <w:sz w:val="20"/>
                <w:szCs w:val="20"/>
              </w:rPr>
              <w:t xml:space="preserve">Specialised </w:t>
            </w:r>
            <w:r w:rsidR="005C5D46" w:rsidRPr="005C23E7">
              <w:rPr>
                <w:sz w:val="20"/>
                <w:szCs w:val="20"/>
              </w:rPr>
              <w:t>support service</w:t>
            </w:r>
            <w:r w:rsidR="00824CBE" w:rsidRPr="005C23E7">
              <w:rPr>
                <w:sz w:val="20"/>
                <w:szCs w:val="20"/>
              </w:rPr>
              <w:t>s</w:t>
            </w:r>
            <w:r w:rsidR="0034175C" w:rsidRPr="005C23E7">
              <w:rPr>
                <w:sz w:val="20"/>
                <w:szCs w:val="20"/>
              </w:rPr>
              <w:t xml:space="preserve"> </w:t>
            </w:r>
            <w:r w:rsidR="00824CBE" w:rsidRPr="005C23E7">
              <w:rPr>
                <w:sz w:val="20"/>
                <w:szCs w:val="20"/>
                <w:vertAlign w:val="superscript"/>
              </w:rPr>
              <w:t>5</w:t>
            </w:r>
          </w:p>
        </w:tc>
        <w:tc>
          <w:tcPr>
            <w:tcW w:w="702" w:type="pct"/>
          </w:tcPr>
          <w:p w14:paraId="65074BC6"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$67.5 </w:t>
            </w:r>
          </w:p>
        </w:tc>
        <w:tc>
          <w:tcPr>
            <w:tcW w:w="625" w:type="pct"/>
          </w:tcPr>
          <w:p w14:paraId="63F2D22E"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$59.5 </w:t>
            </w:r>
          </w:p>
        </w:tc>
        <w:tc>
          <w:tcPr>
            <w:tcW w:w="625" w:type="pct"/>
            <w:noWrap/>
          </w:tcPr>
          <w:p w14:paraId="75761416" w14:textId="77777777" w:rsidR="00706ECD" w:rsidRPr="005C23E7" w:rsidRDefault="00706ECD" w:rsidP="00F54E0E">
            <w:pPr>
              <w:pStyle w:val="TableofAuthorities"/>
              <w:spacing w:before="60" w:after="60"/>
              <w:rPr>
                <w:rFonts w:cs="Arial"/>
                <w:sz w:val="20"/>
                <w:szCs w:val="20"/>
              </w:rPr>
            </w:pPr>
            <w:r w:rsidRPr="005C23E7">
              <w:rPr>
                <w:sz w:val="20"/>
                <w:szCs w:val="20"/>
              </w:rPr>
              <w:t xml:space="preserve">$59.5 </w:t>
            </w:r>
          </w:p>
        </w:tc>
        <w:tc>
          <w:tcPr>
            <w:tcW w:w="626" w:type="pct"/>
          </w:tcPr>
          <w:p w14:paraId="4DED86FA" w14:textId="45BD7B47" w:rsidR="00706ECD" w:rsidRPr="005C23E7" w:rsidRDefault="004918EE" w:rsidP="00F54E0E">
            <w:pPr>
              <w:pStyle w:val="TableofAuthorities"/>
              <w:spacing w:before="60" w:after="60"/>
              <w:rPr>
                <w:sz w:val="20"/>
                <w:szCs w:val="20"/>
              </w:rPr>
            </w:pPr>
            <w:r w:rsidRPr="005C23E7">
              <w:rPr>
                <w:sz w:val="20"/>
                <w:szCs w:val="20"/>
              </w:rPr>
              <w:t>$53.0</w:t>
            </w:r>
          </w:p>
        </w:tc>
        <w:tc>
          <w:tcPr>
            <w:tcW w:w="937" w:type="pct"/>
          </w:tcPr>
          <w:p w14:paraId="2C600FBF" w14:textId="081D1BDB" w:rsidR="00706ECD" w:rsidRPr="005C23E7" w:rsidRDefault="001F1E23" w:rsidP="00F54E0E">
            <w:pPr>
              <w:pStyle w:val="TableofAuthorities"/>
              <w:spacing w:before="60" w:after="60"/>
              <w:ind w:left="175"/>
              <w:rPr>
                <w:rFonts w:cs="Arial"/>
                <w:bCs/>
                <w:sz w:val="20"/>
                <w:szCs w:val="20"/>
              </w:rPr>
            </w:pPr>
            <w:r w:rsidRPr="005C23E7">
              <w:rPr>
                <w:bCs/>
                <w:sz w:val="20"/>
                <w:szCs w:val="20"/>
              </w:rPr>
              <w:t xml:space="preserve">▼ </w:t>
            </w:r>
            <w:r w:rsidR="004918EE" w:rsidRPr="005C23E7">
              <w:rPr>
                <w:sz w:val="20"/>
                <w:szCs w:val="20"/>
              </w:rPr>
              <w:t>11.0%</w:t>
            </w:r>
          </w:p>
        </w:tc>
      </w:tr>
      <w:tr w:rsidR="00706ECD" w:rsidRPr="005C23E7" w14:paraId="502C7185" w14:textId="77777777" w:rsidTr="00F54E0E">
        <w:trPr>
          <w:trHeight w:val="378"/>
        </w:trPr>
        <w:tc>
          <w:tcPr>
            <w:tcW w:w="1486" w:type="pct"/>
            <w:noWrap/>
          </w:tcPr>
          <w:p w14:paraId="100393A4" w14:textId="4E87C105" w:rsidR="00706ECD" w:rsidRPr="005C23E7" w:rsidRDefault="005C5D46" w:rsidP="00F54E0E">
            <w:pPr>
              <w:pStyle w:val="TableofAuthorities"/>
              <w:spacing w:before="60" w:after="60"/>
              <w:rPr>
                <w:rFonts w:cs="Arial"/>
                <w:sz w:val="20"/>
                <w:szCs w:val="20"/>
              </w:rPr>
            </w:pPr>
            <w:r w:rsidRPr="005C23E7">
              <w:rPr>
                <w:sz w:val="20"/>
                <w:szCs w:val="20"/>
              </w:rPr>
              <w:t>Goods, equipment and assistive technology</w:t>
            </w:r>
          </w:p>
        </w:tc>
        <w:tc>
          <w:tcPr>
            <w:tcW w:w="702" w:type="pct"/>
          </w:tcPr>
          <w:p w14:paraId="7443AB34" w14:textId="77777777" w:rsidR="00706ECD" w:rsidRPr="005C23E7" w:rsidRDefault="00706ECD" w:rsidP="00F54E0E">
            <w:pPr>
              <w:pStyle w:val="TableofAuthorities"/>
              <w:spacing w:before="60" w:after="60"/>
              <w:rPr>
                <w:sz w:val="20"/>
                <w:szCs w:val="20"/>
              </w:rPr>
            </w:pPr>
            <w:r w:rsidRPr="005C23E7">
              <w:rPr>
                <w:sz w:val="20"/>
                <w:szCs w:val="20"/>
              </w:rPr>
              <w:t>$11.7</w:t>
            </w:r>
          </w:p>
        </w:tc>
        <w:tc>
          <w:tcPr>
            <w:tcW w:w="625" w:type="pct"/>
          </w:tcPr>
          <w:p w14:paraId="630BE5AC" w14:textId="77777777" w:rsidR="00706ECD" w:rsidRPr="005C23E7" w:rsidRDefault="00706ECD" w:rsidP="00F54E0E">
            <w:pPr>
              <w:pStyle w:val="TableofAuthorities"/>
              <w:spacing w:before="60" w:after="60"/>
              <w:rPr>
                <w:sz w:val="20"/>
                <w:szCs w:val="20"/>
              </w:rPr>
            </w:pPr>
            <w:r w:rsidRPr="005C23E7">
              <w:rPr>
                <w:sz w:val="20"/>
                <w:szCs w:val="20"/>
              </w:rPr>
              <w:t xml:space="preserve">$12.2 </w:t>
            </w:r>
          </w:p>
        </w:tc>
        <w:tc>
          <w:tcPr>
            <w:tcW w:w="625" w:type="pct"/>
            <w:noWrap/>
          </w:tcPr>
          <w:p w14:paraId="5A76D405" w14:textId="77777777" w:rsidR="00706ECD" w:rsidRPr="005C23E7" w:rsidRDefault="00706ECD" w:rsidP="00F54E0E">
            <w:pPr>
              <w:pStyle w:val="TableofAuthorities"/>
              <w:spacing w:before="60" w:after="60"/>
              <w:rPr>
                <w:sz w:val="20"/>
                <w:szCs w:val="20"/>
              </w:rPr>
            </w:pPr>
            <w:r w:rsidRPr="005C23E7">
              <w:rPr>
                <w:sz w:val="20"/>
                <w:szCs w:val="20"/>
              </w:rPr>
              <w:t xml:space="preserve">$12.7 </w:t>
            </w:r>
          </w:p>
        </w:tc>
        <w:tc>
          <w:tcPr>
            <w:tcW w:w="626" w:type="pct"/>
          </w:tcPr>
          <w:p w14:paraId="1BB0AA2C" w14:textId="112F1A47" w:rsidR="00706ECD" w:rsidRPr="005C23E7" w:rsidRDefault="004918EE" w:rsidP="00F54E0E">
            <w:pPr>
              <w:pStyle w:val="TableofAuthorities"/>
              <w:spacing w:before="60" w:after="60"/>
              <w:rPr>
                <w:sz w:val="20"/>
                <w:szCs w:val="20"/>
              </w:rPr>
            </w:pPr>
            <w:r w:rsidRPr="005C23E7">
              <w:rPr>
                <w:sz w:val="20"/>
                <w:szCs w:val="20"/>
              </w:rPr>
              <w:t>$13.1</w:t>
            </w:r>
          </w:p>
        </w:tc>
        <w:tc>
          <w:tcPr>
            <w:tcW w:w="937" w:type="pct"/>
          </w:tcPr>
          <w:p w14:paraId="637D121B" w14:textId="6BDF4254" w:rsidR="00706ECD" w:rsidRPr="005C23E7" w:rsidRDefault="001F1E23" w:rsidP="00F54E0E">
            <w:pPr>
              <w:pStyle w:val="TableofAuthorities"/>
              <w:spacing w:before="60" w:after="60"/>
              <w:ind w:left="175"/>
              <w:rPr>
                <w:rFonts w:cs="Arial"/>
                <w:bCs/>
                <w:sz w:val="20"/>
                <w:szCs w:val="20"/>
              </w:rPr>
            </w:pPr>
            <w:r w:rsidRPr="005C23E7">
              <w:rPr>
                <w:b/>
                <w:bCs/>
                <w:sz w:val="20"/>
                <w:szCs w:val="20"/>
              </w:rPr>
              <w:t xml:space="preserve">▲ </w:t>
            </w:r>
            <w:r w:rsidR="004918EE" w:rsidRPr="005C23E7">
              <w:rPr>
                <w:sz w:val="20"/>
                <w:szCs w:val="20"/>
              </w:rPr>
              <w:t>3.5%</w:t>
            </w:r>
          </w:p>
        </w:tc>
      </w:tr>
    </w:tbl>
    <w:p w14:paraId="7EFF7648" w14:textId="77777777" w:rsidR="00824CBE" w:rsidRPr="00F54E0E" w:rsidRDefault="00CB4BC2" w:rsidP="00824CBE">
      <w:pPr>
        <w:pStyle w:val="FootnoteText"/>
        <w:spacing w:before="60" w:after="60"/>
        <w:rPr>
          <w:color w:val="1E1545" w:themeColor="text1"/>
          <w:sz w:val="18"/>
          <w:szCs w:val="18"/>
        </w:rPr>
      </w:pPr>
      <w:r w:rsidRPr="00F54E0E">
        <w:rPr>
          <w:color w:val="1E1545" w:themeColor="text1"/>
          <w:sz w:val="18"/>
          <w:szCs w:val="18"/>
        </w:rPr>
        <w:t>Note</w:t>
      </w:r>
      <w:r w:rsidR="006F40FB" w:rsidRPr="00F54E0E">
        <w:rPr>
          <w:color w:val="1E1545" w:themeColor="text1"/>
          <w:sz w:val="18"/>
          <w:szCs w:val="18"/>
        </w:rPr>
        <w:t>s</w:t>
      </w:r>
      <w:r w:rsidRPr="00F54E0E">
        <w:rPr>
          <w:color w:val="1E1545" w:themeColor="text1"/>
          <w:sz w:val="18"/>
          <w:szCs w:val="18"/>
        </w:rPr>
        <w:t>:</w:t>
      </w:r>
      <w:r w:rsidR="00D339EE" w:rsidRPr="00F54E0E">
        <w:rPr>
          <w:color w:val="1E1545" w:themeColor="text1"/>
          <w:sz w:val="18"/>
          <w:szCs w:val="18"/>
        </w:rPr>
        <w:t xml:space="preserve"> </w:t>
      </w:r>
    </w:p>
    <w:p w14:paraId="0F2FD728" w14:textId="48DFF77C" w:rsidR="00053854" w:rsidRPr="00F54E0E" w:rsidRDefault="00D339EE" w:rsidP="00F73E36">
      <w:pPr>
        <w:pStyle w:val="FootnoteText"/>
        <w:spacing w:before="60" w:after="60"/>
        <w:rPr>
          <w:color w:val="1E1545" w:themeColor="text1"/>
          <w:sz w:val="18"/>
          <w:szCs w:val="18"/>
        </w:rPr>
      </w:pPr>
      <w:r w:rsidRPr="00F54E0E">
        <w:rPr>
          <w:color w:val="1E1545" w:themeColor="text1"/>
          <w:sz w:val="18"/>
          <w:szCs w:val="18"/>
        </w:rPr>
        <w:t xml:space="preserve">The figures provided </w:t>
      </w:r>
      <w:r w:rsidR="00B45837" w:rsidRPr="00F54E0E">
        <w:rPr>
          <w:color w:val="1E1545" w:themeColor="text1"/>
          <w:sz w:val="18"/>
          <w:szCs w:val="18"/>
        </w:rPr>
        <w:t xml:space="preserve">in </w:t>
      </w:r>
      <w:r w:rsidR="008E11DA" w:rsidRPr="00F54E0E">
        <w:rPr>
          <w:color w:val="1E1545" w:themeColor="text1"/>
          <w:sz w:val="18"/>
          <w:szCs w:val="18"/>
        </w:rPr>
        <w:fldChar w:fldCharType="begin"/>
      </w:r>
      <w:r w:rsidR="008E11DA" w:rsidRPr="00F54E0E">
        <w:rPr>
          <w:color w:val="1E1545" w:themeColor="text1"/>
          <w:sz w:val="18"/>
          <w:szCs w:val="18"/>
        </w:rPr>
        <w:instrText xml:space="preserve"> REF _Ref195092346 \h  \* MERGEFORMAT </w:instrText>
      </w:r>
      <w:r w:rsidR="008E11DA" w:rsidRPr="00F54E0E">
        <w:rPr>
          <w:color w:val="1E1545" w:themeColor="text1"/>
          <w:sz w:val="18"/>
          <w:szCs w:val="18"/>
        </w:rPr>
      </w:r>
      <w:r w:rsidR="008E11DA" w:rsidRPr="00F54E0E">
        <w:rPr>
          <w:color w:val="1E1545" w:themeColor="text1"/>
          <w:sz w:val="18"/>
          <w:szCs w:val="18"/>
        </w:rPr>
        <w:fldChar w:fldCharType="separate"/>
      </w:r>
      <w:r w:rsidR="0071468B" w:rsidRPr="0071468B">
        <w:rPr>
          <w:color w:val="1E1545" w:themeColor="text1"/>
          <w:sz w:val="18"/>
          <w:szCs w:val="18"/>
        </w:rPr>
        <w:t>Table 3.3</w:t>
      </w:r>
      <w:r w:rsidR="008E11DA" w:rsidRPr="00F54E0E">
        <w:rPr>
          <w:color w:val="1E1545" w:themeColor="text1"/>
          <w:sz w:val="18"/>
          <w:szCs w:val="18"/>
        </w:rPr>
        <w:fldChar w:fldCharType="end"/>
      </w:r>
      <w:r w:rsidR="00B45837" w:rsidRPr="00F54E0E">
        <w:rPr>
          <w:color w:val="1E1545" w:themeColor="text1"/>
          <w:sz w:val="18"/>
          <w:szCs w:val="18"/>
        </w:rPr>
        <w:t xml:space="preserve"> represent funding </w:t>
      </w:r>
      <w:r w:rsidR="00CB4BC2" w:rsidRPr="00F54E0E">
        <w:rPr>
          <w:color w:val="1E1545" w:themeColor="text1"/>
          <w:sz w:val="18"/>
          <w:szCs w:val="18"/>
        </w:rPr>
        <w:t xml:space="preserve">spent on core CHSP </w:t>
      </w:r>
      <w:r w:rsidR="00257AF8" w:rsidRPr="00F54E0E">
        <w:rPr>
          <w:color w:val="1E1545" w:themeColor="text1"/>
          <w:sz w:val="18"/>
          <w:szCs w:val="18"/>
        </w:rPr>
        <w:t>services</w:t>
      </w:r>
      <w:r w:rsidR="00CB4BC2" w:rsidRPr="00F54E0E">
        <w:rPr>
          <w:color w:val="1E1545" w:themeColor="text1"/>
          <w:sz w:val="18"/>
          <w:szCs w:val="18"/>
        </w:rPr>
        <w:t xml:space="preserve"> by each service type. </w:t>
      </w:r>
      <w:r w:rsidR="0001736B" w:rsidRPr="00F54E0E">
        <w:rPr>
          <w:color w:val="1E1545" w:themeColor="text1"/>
          <w:sz w:val="18"/>
          <w:szCs w:val="18"/>
        </w:rPr>
        <w:t xml:space="preserve">These figures do not sum to the total expenditure shown in </w:t>
      </w:r>
      <w:r w:rsidR="00824CBE" w:rsidRPr="00F54E0E">
        <w:rPr>
          <w:color w:val="1E1545" w:themeColor="text1"/>
          <w:sz w:val="18"/>
          <w:szCs w:val="18"/>
        </w:rPr>
        <w:fldChar w:fldCharType="begin"/>
      </w:r>
      <w:r w:rsidR="00824CBE" w:rsidRPr="00F54E0E">
        <w:rPr>
          <w:color w:val="1E1545" w:themeColor="text1"/>
          <w:sz w:val="18"/>
          <w:szCs w:val="18"/>
        </w:rPr>
        <w:instrText xml:space="preserve"> REF _Ref195092264 \h  \* MERGEFORMAT </w:instrText>
      </w:r>
      <w:r w:rsidR="00824CBE" w:rsidRPr="00F54E0E">
        <w:rPr>
          <w:color w:val="1E1545" w:themeColor="text1"/>
          <w:sz w:val="18"/>
          <w:szCs w:val="18"/>
        </w:rPr>
      </w:r>
      <w:r w:rsidR="00824CBE" w:rsidRPr="00F54E0E">
        <w:rPr>
          <w:color w:val="1E1545" w:themeColor="text1"/>
          <w:sz w:val="18"/>
          <w:szCs w:val="18"/>
        </w:rPr>
        <w:fldChar w:fldCharType="separate"/>
      </w:r>
      <w:r w:rsidR="0071468B" w:rsidRPr="0071468B">
        <w:rPr>
          <w:color w:val="1E1545" w:themeColor="text1"/>
          <w:sz w:val="18"/>
          <w:szCs w:val="18"/>
        </w:rPr>
        <w:t>Chart 3.1</w:t>
      </w:r>
      <w:r w:rsidR="00824CBE" w:rsidRPr="00F54E0E">
        <w:rPr>
          <w:color w:val="1E1545" w:themeColor="text1"/>
          <w:sz w:val="18"/>
          <w:szCs w:val="18"/>
        </w:rPr>
        <w:fldChar w:fldCharType="end"/>
      </w:r>
      <w:r w:rsidR="0001736B" w:rsidRPr="00F54E0E">
        <w:rPr>
          <w:color w:val="1E1545" w:themeColor="text1"/>
          <w:sz w:val="18"/>
          <w:szCs w:val="18"/>
        </w:rPr>
        <w:t xml:space="preserve"> as those figures include </w:t>
      </w:r>
      <w:r w:rsidR="00CB4BC2" w:rsidRPr="00F54E0E">
        <w:rPr>
          <w:color w:val="1E1545" w:themeColor="text1"/>
          <w:sz w:val="18"/>
          <w:szCs w:val="18"/>
        </w:rPr>
        <w:t xml:space="preserve">total </w:t>
      </w:r>
      <w:r w:rsidR="0001736B" w:rsidRPr="00F54E0E">
        <w:rPr>
          <w:color w:val="1E1545" w:themeColor="text1"/>
          <w:sz w:val="18"/>
          <w:szCs w:val="18"/>
        </w:rPr>
        <w:t>g</w:t>
      </w:r>
      <w:r w:rsidR="00CB4BC2" w:rsidRPr="00F54E0E">
        <w:rPr>
          <w:color w:val="1E1545" w:themeColor="text1"/>
          <w:sz w:val="18"/>
          <w:szCs w:val="18"/>
        </w:rPr>
        <w:t xml:space="preserve">rant funding and </w:t>
      </w:r>
      <w:r w:rsidR="0001736B" w:rsidRPr="00F54E0E">
        <w:rPr>
          <w:color w:val="1E1545" w:themeColor="text1"/>
          <w:sz w:val="18"/>
          <w:szCs w:val="18"/>
        </w:rPr>
        <w:t xml:space="preserve">funding provided to </w:t>
      </w:r>
      <w:r w:rsidR="00CB4BC2" w:rsidRPr="00F54E0E">
        <w:rPr>
          <w:color w:val="1E1545" w:themeColor="text1"/>
          <w:sz w:val="18"/>
          <w:szCs w:val="18"/>
        </w:rPr>
        <w:t>a separate key project</w:t>
      </w:r>
      <w:r w:rsidR="003D18BD" w:rsidRPr="00F54E0E">
        <w:rPr>
          <w:color w:val="1E1545" w:themeColor="text1"/>
          <w:sz w:val="18"/>
          <w:szCs w:val="18"/>
        </w:rPr>
        <w:t>,</w:t>
      </w:r>
      <w:r w:rsidR="00CB4BC2" w:rsidRPr="00F54E0E">
        <w:rPr>
          <w:color w:val="1E1545" w:themeColor="text1"/>
          <w:sz w:val="18"/>
          <w:szCs w:val="18"/>
        </w:rPr>
        <w:t xml:space="preserve"> </w:t>
      </w:r>
      <w:r w:rsidR="00130BB9" w:rsidRPr="00F54E0E">
        <w:rPr>
          <w:color w:val="1E1545" w:themeColor="text1"/>
          <w:sz w:val="18"/>
          <w:szCs w:val="18"/>
        </w:rPr>
        <w:t>geat2GO</w:t>
      </w:r>
      <w:r w:rsidR="00776136" w:rsidRPr="00F54E0E">
        <w:rPr>
          <w:color w:val="1E1545" w:themeColor="text1"/>
          <w:sz w:val="18"/>
          <w:szCs w:val="18"/>
        </w:rPr>
        <w:t xml:space="preserve">, which </w:t>
      </w:r>
      <w:r w:rsidR="00CB4BC2" w:rsidRPr="00F54E0E">
        <w:rPr>
          <w:color w:val="1E1545" w:themeColor="text1"/>
          <w:sz w:val="18"/>
          <w:szCs w:val="18"/>
        </w:rPr>
        <w:t>is also funded through C</w:t>
      </w:r>
      <w:r w:rsidR="00113307" w:rsidRPr="00F54E0E">
        <w:rPr>
          <w:color w:val="1E1545" w:themeColor="text1"/>
          <w:sz w:val="18"/>
          <w:szCs w:val="18"/>
        </w:rPr>
        <w:t>HS</w:t>
      </w:r>
      <w:r w:rsidR="00CB4BC2" w:rsidRPr="00F54E0E">
        <w:rPr>
          <w:color w:val="1E1545" w:themeColor="text1"/>
          <w:sz w:val="18"/>
          <w:szCs w:val="18"/>
        </w:rPr>
        <w:t>P appropriations.</w:t>
      </w:r>
    </w:p>
    <w:p w14:paraId="72FC4772" w14:textId="2EC8D9BC" w:rsidR="00706ECD" w:rsidRPr="00F54E0E" w:rsidRDefault="00706ECD" w:rsidP="00A171F4">
      <w:pPr>
        <w:pStyle w:val="FootnoteText"/>
        <w:numPr>
          <w:ilvl w:val="0"/>
          <w:numId w:val="43"/>
        </w:numPr>
        <w:spacing w:before="60" w:after="60"/>
        <w:ind w:left="426"/>
        <w:rPr>
          <w:rFonts w:eastAsia="Arial" w:cs="Arial"/>
          <w:color w:val="1E1545" w:themeColor="text1"/>
          <w:sz w:val="18"/>
          <w:lang w:val="en-GB"/>
        </w:rPr>
      </w:pPr>
      <w:r w:rsidRPr="00F54E0E">
        <w:rPr>
          <w:rFonts w:eastAsia="Arial" w:cs="Arial"/>
          <w:color w:val="1E1545" w:themeColor="text1"/>
          <w:sz w:val="18"/>
          <w:lang w:val="en-GB"/>
        </w:rPr>
        <w:t>Social support includes social support group and social support individual</w:t>
      </w:r>
      <w:r w:rsidR="00A42DC9" w:rsidRPr="00F54E0E">
        <w:rPr>
          <w:rFonts w:eastAsia="Arial" w:cs="Arial"/>
          <w:color w:val="1E1545" w:themeColor="text1"/>
          <w:sz w:val="18"/>
          <w:lang w:val="en-GB"/>
        </w:rPr>
        <w:t>.</w:t>
      </w:r>
    </w:p>
    <w:p w14:paraId="534DC258" w14:textId="1C9C2F22" w:rsidR="00706ECD" w:rsidRPr="00F54E0E" w:rsidRDefault="00706ECD" w:rsidP="00A171F4">
      <w:pPr>
        <w:pStyle w:val="FootnoteText"/>
        <w:numPr>
          <w:ilvl w:val="0"/>
          <w:numId w:val="43"/>
        </w:numPr>
        <w:spacing w:before="60" w:after="60"/>
        <w:ind w:left="426"/>
        <w:rPr>
          <w:rFonts w:eastAsia="Arial" w:cs="Arial"/>
          <w:color w:val="1E1545" w:themeColor="text1"/>
          <w:sz w:val="18"/>
          <w:lang w:val="en-GB"/>
        </w:rPr>
      </w:pPr>
      <w:r w:rsidRPr="00F54E0E">
        <w:rPr>
          <w:rFonts w:eastAsia="Arial" w:cs="Arial"/>
          <w:color w:val="1E1545" w:themeColor="text1"/>
          <w:sz w:val="18"/>
          <w:lang w:val="en-GB"/>
        </w:rPr>
        <w:t>Respite includes centre-based respite, cottage respite and flexible respite</w:t>
      </w:r>
      <w:r w:rsidR="00A42DC9" w:rsidRPr="00F54E0E">
        <w:rPr>
          <w:rFonts w:eastAsia="Arial" w:cs="Arial"/>
          <w:color w:val="1E1545" w:themeColor="text1"/>
          <w:sz w:val="18"/>
          <w:lang w:val="en-GB"/>
        </w:rPr>
        <w:t>.</w:t>
      </w:r>
    </w:p>
    <w:p w14:paraId="69259364" w14:textId="508F1818" w:rsidR="00706ECD" w:rsidRPr="00F54E0E" w:rsidRDefault="00706ECD" w:rsidP="00A171F4">
      <w:pPr>
        <w:pStyle w:val="FootnoteText"/>
        <w:numPr>
          <w:ilvl w:val="0"/>
          <w:numId w:val="43"/>
        </w:numPr>
        <w:spacing w:before="60" w:after="60"/>
        <w:ind w:left="426"/>
        <w:rPr>
          <w:rFonts w:eastAsia="Arial" w:cs="Arial"/>
          <w:color w:val="1E1545" w:themeColor="text1"/>
          <w:sz w:val="18"/>
          <w:lang w:val="en-GB"/>
        </w:rPr>
      </w:pPr>
      <w:r w:rsidRPr="00F54E0E">
        <w:rPr>
          <w:rFonts w:eastAsia="Arial" w:cs="Arial"/>
          <w:color w:val="1E1545" w:themeColor="text1"/>
          <w:sz w:val="18"/>
          <w:lang w:val="en-GB"/>
        </w:rPr>
        <w:t xml:space="preserve">Home modifications and maintenance are </w:t>
      </w:r>
      <w:r w:rsidR="00753BBA" w:rsidRPr="00F54E0E">
        <w:rPr>
          <w:rFonts w:eastAsia="Arial" w:cs="Arial"/>
          <w:color w:val="1E1545" w:themeColor="text1"/>
          <w:sz w:val="18"/>
          <w:lang w:val="en-GB"/>
        </w:rPr>
        <w:t xml:space="preserve">two </w:t>
      </w:r>
      <w:r w:rsidRPr="00F54E0E">
        <w:rPr>
          <w:rFonts w:eastAsia="Arial" w:cs="Arial"/>
          <w:color w:val="1E1545" w:themeColor="text1"/>
          <w:sz w:val="18"/>
          <w:lang w:val="en-GB"/>
        </w:rPr>
        <w:t>separate services in CHSP</w:t>
      </w:r>
      <w:r w:rsidR="00A42DC9" w:rsidRPr="00F54E0E">
        <w:rPr>
          <w:rFonts w:eastAsia="Arial" w:cs="Arial"/>
          <w:color w:val="1E1545" w:themeColor="text1"/>
          <w:sz w:val="18"/>
          <w:lang w:val="en-GB"/>
        </w:rPr>
        <w:t>.</w:t>
      </w:r>
    </w:p>
    <w:p w14:paraId="619452F8" w14:textId="495EAFE7" w:rsidR="00706ECD" w:rsidRPr="00F54E0E" w:rsidRDefault="00706ECD" w:rsidP="00A171F4">
      <w:pPr>
        <w:pStyle w:val="FootnoteText"/>
        <w:numPr>
          <w:ilvl w:val="0"/>
          <w:numId w:val="43"/>
        </w:numPr>
        <w:spacing w:before="60" w:after="60"/>
        <w:ind w:left="426"/>
        <w:rPr>
          <w:rFonts w:eastAsia="Arial" w:cs="Arial"/>
          <w:color w:val="1E1545" w:themeColor="text1"/>
          <w:sz w:val="18"/>
          <w:lang w:val="en-GB"/>
        </w:rPr>
      </w:pPr>
      <w:r w:rsidRPr="00F54E0E">
        <w:rPr>
          <w:rFonts w:eastAsia="Arial" w:cs="Arial"/>
          <w:color w:val="1E1545" w:themeColor="text1"/>
          <w:sz w:val="18"/>
          <w:lang w:val="en-GB"/>
        </w:rPr>
        <w:t xml:space="preserve">Meals and other food services are </w:t>
      </w:r>
      <w:r w:rsidR="00753BBA" w:rsidRPr="00F54E0E">
        <w:rPr>
          <w:rFonts w:eastAsia="Arial" w:cs="Arial"/>
          <w:color w:val="1E1545" w:themeColor="text1"/>
          <w:sz w:val="18"/>
          <w:lang w:val="en-GB"/>
        </w:rPr>
        <w:t>two</w:t>
      </w:r>
      <w:r w:rsidRPr="00F54E0E">
        <w:rPr>
          <w:rFonts w:eastAsia="Arial" w:cs="Arial"/>
          <w:color w:val="1E1545" w:themeColor="text1"/>
          <w:sz w:val="18"/>
          <w:lang w:val="en-GB"/>
        </w:rPr>
        <w:t xml:space="preserve"> separate services in CHSP</w:t>
      </w:r>
      <w:r w:rsidR="00A42DC9" w:rsidRPr="00F54E0E">
        <w:rPr>
          <w:rFonts w:eastAsia="Arial" w:cs="Arial"/>
          <w:color w:val="1E1545" w:themeColor="text1"/>
          <w:sz w:val="18"/>
          <w:lang w:val="en-GB"/>
        </w:rPr>
        <w:t>.</w:t>
      </w:r>
    </w:p>
    <w:p w14:paraId="40110B05" w14:textId="3A32C93B" w:rsidR="00B92B4E" w:rsidRPr="005C23E7" w:rsidRDefault="00706ECD" w:rsidP="00A171F4">
      <w:pPr>
        <w:pStyle w:val="FootnoteText"/>
        <w:numPr>
          <w:ilvl w:val="0"/>
          <w:numId w:val="43"/>
        </w:numPr>
        <w:spacing w:before="60" w:after="60"/>
        <w:ind w:left="426"/>
        <w:rPr>
          <w:rFonts w:eastAsia="Arial" w:cs="Arial"/>
          <w:sz w:val="18"/>
          <w:lang w:val="en-GB"/>
        </w:rPr>
      </w:pPr>
      <w:r w:rsidRPr="00F54E0E">
        <w:rPr>
          <w:rFonts w:eastAsia="Arial" w:cs="Arial"/>
          <w:color w:val="1E1545" w:themeColor="text1"/>
          <w:sz w:val="18"/>
          <w:lang w:val="en-GB"/>
        </w:rPr>
        <w:t>Specialised support services provide services that meet the specialised needs of older people living at home with a particular condition such as dementia or vision impairment</w:t>
      </w:r>
      <w:r w:rsidR="00A42DC9" w:rsidRPr="00F54E0E">
        <w:rPr>
          <w:rFonts w:eastAsia="Arial" w:cs="Arial"/>
          <w:color w:val="1E1545" w:themeColor="text1"/>
          <w:sz w:val="18"/>
          <w:lang w:val="en-GB"/>
        </w:rPr>
        <w:t>.</w:t>
      </w:r>
      <w:r w:rsidR="00ED1810" w:rsidRPr="005C23E7">
        <w:br w:type="page"/>
      </w:r>
    </w:p>
    <w:p w14:paraId="00195BAE" w14:textId="77777777" w:rsidR="00B92B4E" w:rsidRPr="005C23E7" w:rsidRDefault="00B92B4E" w:rsidP="00706D0A">
      <w:pPr>
        <w:pStyle w:val="Caption"/>
        <w:sectPr w:rsidR="00B92B4E" w:rsidRPr="005C23E7" w:rsidSect="00950F03">
          <w:headerReference w:type="even" r:id="rId80"/>
          <w:headerReference w:type="default" r:id="rId81"/>
          <w:footerReference w:type="default" r:id="rId82"/>
          <w:headerReference w:type="first" r:id="rId83"/>
          <w:type w:val="continuous"/>
          <w:pgSz w:w="11906" w:h="16838"/>
          <w:pgMar w:top="1701" w:right="1418" w:bottom="1418" w:left="1418" w:header="709" w:footer="709" w:gutter="0"/>
          <w:cols w:space="708"/>
          <w:docGrid w:linePitch="360"/>
        </w:sectPr>
      </w:pPr>
    </w:p>
    <w:p w14:paraId="605071D2" w14:textId="73D9404A" w:rsidR="00A32448" w:rsidRPr="005C23E7" w:rsidRDefault="00E13559" w:rsidP="000D05EC">
      <w:pPr>
        <w:pStyle w:val="Caption"/>
        <w:tabs>
          <w:tab w:val="left" w:pos="5520"/>
        </w:tabs>
      </w:pPr>
      <w:r w:rsidRPr="00E13559">
        <w:rPr>
          <w:bCs/>
          <w:noProof/>
        </w:rPr>
        <w:lastRenderedPageBreak/>
        <w:drawing>
          <wp:anchor distT="0" distB="0" distL="114300" distR="114300" simplePos="0" relativeHeight="251658267" behindDoc="0" locked="0" layoutInCell="1" allowOverlap="1" wp14:anchorId="70843AB0" wp14:editId="0A564D74">
            <wp:simplePos x="0" y="0"/>
            <wp:positionH relativeFrom="page">
              <wp:align>right</wp:align>
            </wp:positionH>
            <wp:positionV relativeFrom="page">
              <wp:align>top</wp:align>
            </wp:positionV>
            <wp:extent cx="7553325" cy="10683749"/>
            <wp:effectExtent l="0" t="0" r="0" b="3810"/>
            <wp:wrapTopAndBottom/>
            <wp:docPr id="966284988" name="Picture 966284988" descr="The infographic at the beginning of Chapter 4 titled future demand for aged care, shows an image of older Australians. &#10;">
              <a:extLst xmlns:a="http://schemas.openxmlformats.org/drawingml/2006/main">
                <a:ext uri="{FF2B5EF4-FFF2-40B4-BE49-F238E27FC236}">
                  <a16:creationId xmlns:a16="http://schemas.microsoft.com/office/drawing/2014/main" id="{D00E7E4E-E76D-E977-0C94-4BD2A3641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84988" name="Picture 966284988" descr="The infographic at the beginning of Chapter 4 titled future demand for aged care, shows an image of older Australians. &#10;">
                      <a:extLst>
                        <a:ext uri="{FF2B5EF4-FFF2-40B4-BE49-F238E27FC236}">
                          <a16:creationId xmlns:a16="http://schemas.microsoft.com/office/drawing/2014/main" id="{D00E7E4E-E76D-E977-0C94-4BD2A3641E6E}"/>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7553325" cy="10683749"/>
                    </a:xfrm>
                    <a:prstGeom prst="rect">
                      <a:avLst/>
                    </a:prstGeom>
                  </pic:spPr>
                </pic:pic>
              </a:graphicData>
            </a:graphic>
            <wp14:sizeRelH relativeFrom="page">
              <wp14:pctWidth>0</wp14:pctWidth>
            </wp14:sizeRelH>
            <wp14:sizeRelV relativeFrom="page">
              <wp14:pctHeight>0</wp14:pctHeight>
            </wp14:sizeRelV>
          </wp:anchor>
        </w:drawing>
      </w:r>
      <w:r w:rsidR="00A32448" w:rsidRPr="005C23E7">
        <w:br w:type="page"/>
      </w:r>
    </w:p>
    <w:p w14:paraId="635DB853" w14:textId="3831AE05" w:rsidR="00DF6497" w:rsidRPr="005C23E7" w:rsidRDefault="00240630" w:rsidP="004C16B7">
      <w:pPr>
        <w:pStyle w:val="Heading1"/>
      </w:pPr>
      <w:bookmarkStart w:id="186" w:name="_Toc149245330"/>
      <w:bookmarkStart w:id="187" w:name="_Toc200628329"/>
      <w:bookmarkStart w:id="188" w:name="_Toc200628465"/>
      <w:bookmarkStart w:id="189" w:name="_Toc200628624"/>
      <w:r w:rsidRPr="005C23E7">
        <w:lastRenderedPageBreak/>
        <w:t xml:space="preserve">Future trends in </w:t>
      </w:r>
      <w:r w:rsidR="00DF6497" w:rsidRPr="005C23E7">
        <w:t>aged care</w:t>
      </w:r>
      <w:bookmarkEnd w:id="186"/>
      <w:bookmarkEnd w:id="187"/>
      <w:bookmarkEnd w:id="188"/>
      <w:bookmarkEnd w:id="189"/>
    </w:p>
    <w:p w14:paraId="7511B170" w14:textId="5283797E" w:rsidR="001841D3" w:rsidRPr="005C23E7" w:rsidRDefault="001841D3" w:rsidP="00B257AA">
      <w:pPr>
        <w:pStyle w:val="Heading2"/>
      </w:pPr>
      <w:bookmarkStart w:id="190" w:name="_Toc200628330"/>
      <w:bookmarkStart w:id="191" w:name="_Toc200628466"/>
      <w:bookmarkStart w:id="192" w:name="_Toc200628625"/>
      <w:r w:rsidRPr="005C23E7">
        <w:t>Demand for aged care</w:t>
      </w:r>
      <w:bookmarkEnd w:id="190"/>
      <w:bookmarkEnd w:id="191"/>
      <w:bookmarkEnd w:id="192"/>
      <w:r w:rsidRPr="005C23E7">
        <w:t xml:space="preserve"> </w:t>
      </w:r>
    </w:p>
    <w:p w14:paraId="35E0AF4F" w14:textId="178ADAA1" w:rsidR="001A7C69" w:rsidRPr="005C23E7" w:rsidRDefault="00576540" w:rsidP="00645168">
      <w:pPr>
        <w:spacing w:after="120"/>
      </w:pPr>
      <w:r w:rsidRPr="005C23E7">
        <w:t xml:space="preserve">The </w:t>
      </w:r>
      <w:r w:rsidR="00B142FC" w:rsidRPr="005C23E7">
        <w:t xml:space="preserve">government </w:t>
      </w:r>
      <w:r w:rsidRPr="005C23E7">
        <w:t>has a</w:t>
      </w:r>
      <w:r w:rsidR="00B6563F" w:rsidRPr="005C23E7">
        <w:t xml:space="preserve"> significant</w:t>
      </w:r>
      <w:r w:rsidRPr="005C23E7">
        <w:t xml:space="preserve"> role in stewarding the aged care market to ensure older people in Australia have access to the aged care services they need now and into the future. To do this, the </w:t>
      </w:r>
      <w:r w:rsidR="009B3CDE" w:rsidRPr="005C23E7">
        <w:t xml:space="preserve">government </w:t>
      </w:r>
      <w:r w:rsidRPr="005C23E7">
        <w:t xml:space="preserve">monitors demand </w:t>
      </w:r>
      <w:r w:rsidR="00524567" w:rsidRPr="005C23E7">
        <w:t>and capital investment (</w:t>
      </w:r>
      <w:r w:rsidR="00C42494" w:rsidRPr="005C23E7">
        <w:t>refer to</w:t>
      </w:r>
      <w:r w:rsidR="00401D66" w:rsidRPr="005C23E7">
        <w:rPr>
          <w:i/>
        </w:rPr>
        <w:t xml:space="preserve"> Capital investment </w:t>
      </w:r>
      <w:r w:rsidR="00401D66" w:rsidRPr="005C23E7">
        <w:t>in</w:t>
      </w:r>
      <w:r w:rsidR="00C42494" w:rsidRPr="005C23E7">
        <w:t xml:space="preserve"> </w:t>
      </w:r>
      <w:hyperlink w:anchor="_Capital_investment">
        <w:r w:rsidR="60E19E11" w:rsidRPr="005C23E7">
          <w:rPr>
            <w:rStyle w:val="Hyperlink"/>
          </w:rPr>
          <w:t>section 1.2</w:t>
        </w:r>
      </w:hyperlink>
      <w:r w:rsidR="00C42494" w:rsidRPr="005C23E7">
        <w:t xml:space="preserve">) </w:t>
      </w:r>
      <w:r w:rsidRPr="005C23E7">
        <w:t xml:space="preserve">to ensure the aged care market provides the range of services older people in Australia need and expect in the places where they need them. </w:t>
      </w:r>
      <w:r w:rsidR="00065AD6" w:rsidRPr="005C23E7">
        <w:t>The historic data and future projections outlined in this chapter highlight the growing demand for aged care services in Australia and the need for continued investment in</w:t>
      </w:r>
      <w:r w:rsidR="007A3572" w:rsidRPr="005C23E7">
        <w:t xml:space="preserve"> the sector, particularly through</w:t>
      </w:r>
      <w:r w:rsidR="00065AD6" w:rsidRPr="005C23E7">
        <w:t xml:space="preserve"> </w:t>
      </w:r>
      <w:r w:rsidR="007A3572" w:rsidRPr="005C23E7">
        <w:t xml:space="preserve">capital works, to increase the availability of services for older people. </w:t>
      </w:r>
    </w:p>
    <w:tbl>
      <w:tblPr>
        <w:tblStyle w:val="TableGrid"/>
        <w:tblW w:w="0" w:type="auto"/>
        <w:shd w:val="clear" w:color="auto" w:fill="EEF4CD" w:themeFill="accent6" w:themeFillTint="33"/>
        <w:tblLook w:val="04A0" w:firstRow="1" w:lastRow="0" w:firstColumn="1" w:lastColumn="0" w:noHBand="0" w:noVBand="1"/>
      </w:tblPr>
      <w:tblGrid>
        <w:gridCol w:w="8926"/>
      </w:tblGrid>
      <w:tr w:rsidR="001A7C69" w:rsidRPr="005C23E7" w14:paraId="536F0861" w14:textId="77777777">
        <w:tc>
          <w:tcPr>
            <w:tcW w:w="8926" w:type="dxa"/>
            <w:shd w:val="clear" w:color="auto" w:fill="ECF9FA"/>
          </w:tcPr>
          <w:p w14:paraId="07B22ABE" w14:textId="19BA30AD" w:rsidR="001A7C69" w:rsidRPr="005C23E7" w:rsidRDefault="001A7C69" w:rsidP="00645168">
            <w:pPr>
              <w:spacing w:after="120"/>
              <w:rPr>
                <w:b/>
                <w:bCs w:val="0"/>
              </w:rPr>
            </w:pPr>
            <w:r w:rsidRPr="005C23E7">
              <w:rPr>
                <w:b/>
                <w:bCs w:val="0"/>
                <w:noProof/>
              </w:rPr>
              <w:drawing>
                <wp:anchor distT="0" distB="0" distL="114300" distR="114300" simplePos="0" relativeHeight="251658253" behindDoc="1" locked="0" layoutInCell="1" allowOverlap="1" wp14:anchorId="65A16680" wp14:editId="7BE6209A">
                  <wp:simplePos x="0" y="0"/>
                  <wp:positionH relativeFrom="column">
                    <wp:posOffset>-1270</wp:posOffset>
                  </wp:positionH>
                  <wp:positionV relativeFrom="paragraph">
                    <wp:posOffset>72390</wp:posOffset>
                  </wp:positionV>
                  <wp:extent cx="207010" cy="207010"/>
                  <wp:effectExtent l="0" t="0" r="2540" b="2540"/>
                  <wp:wrapTight wrapText="bothSides">
                    <wp:wrapPolygon edited="0">
                      <wp:start x="0" y="0"/>
                      <wp:lineTo x="0" y="13914"/>
                      <wp:lineTo x="11926" y="19877"/>
                      <wp:lineTo x="19877" y="19877"/>
                      <wp:lineTo x="15902" y="0"/>
                      <wp:lineTo x="0" y="0"/>
                    </wp:wrapPolygon>
                  </wp:wrapTight>
                  <wp:docPr id="976402300" name="Graphic 976402300"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43418" name="Graphic 1790043418" descr="Research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207010" cy="207010"/>
                          </a:xfrm>
                          <a:prstGeom prst="rect">
                            <a:avLst/>
                          </a:prstGeom>
                        </pic:spPr>
                      </pic:pic>
                    </a:graphicData>
                  </a:graphic>
                  <wp14:sizeRelH relativeFrom="margin">
                    <wp14:pctWidth>0</wp14:pctWidth>
                  </wp14:sizeRelH>
                  <wp14:sizeRelV relativeFrom="margin">
                    <wp14:pctHeight>0</wp14:pctHeight>
                  </wp14:sizeRelV>
                </wp:anchor>
              </w:drawing>
            </w:r>
            <w:r w:rsidRPr="005C23E7">
              <w:rPr>
                <w:b/>
                <w:bCs w:val="0"/>
              </w:rPr>
              <w:t xml:space="preserve">Data reference: Use of aged care in people aged 70 years and over </w:t>
            </w:r>
          </w:p>
          <w:p w14:paraId="7D938C6A" w14:textId="06DE9998" w:rsidR="001A7C69" w:rsidRPr="005C23E7" w:rsidRDefault="001A7C69" w:rsidP="00645168">
            <w:pPr>
              <w:spacing w:after="120"/>
              <w:rPr>
                <w:szCs w:val="24"/>
                <w:lang w:val="en-GB"/>
              </w:rPr>
            </w:pPr>
            <w:r w:rsidRPr="005C23E7">
              <w:rPr>
                <w:szCs w:val="24"/>
                <w:lang w:val="en-GB"/>
              </w:rPr>
              <w:t>The charts below include data labels for the total values only to support readability. Refer to the</w:t>
            </w:r>
            <w:r w:rsidR="00F70893" w:rsidRPr="005C23E7">
              <w:rPr>
                <w:szCs w:val="24"/>
                <w:lang w:val="en-GB"/>
              </w:rPr>
              <w:t xml:space="preserve"> </w:t>
            </w:r>
            <w:r w:rsidR="00F70893" w:rsidRPr="005C23E7">
              <w:rPr>
                <w:b/>
                <w:szCs w:val="24"/>
                <w:lang w:val="en-GB"/>
              </w:rPr>
              <w:t>4.1 Population drivers</w:t>
            </w:r>
            <w:r w:rsidR="00F70893" w:rsidRPr="005C23E7">
              <w:rPr>
                <w:szCs w:val="24"/>
                <w:lang w:val="en-GB"/>
              </w:rPr>
              <w:t xml:space="preserve"> and </w:t>
            </w:r>
            <w:r w:rsidR="00F70893" w:rsidRPr="005C23E7">
              <w:rPr>
                <w:b/>
                <w:szCs w:val="24"/>
                <w:lang w:val="en-GB"/>
              </w:rPr>
              <w:t>4.2 Projections</w:t>
            </w:r>
            <w:r w:rsidR="00F70893" w:rsidRPr="005C23E7">
              <w:rPr>
                <w:szCs w:val="24"/>
                <w:lang w:val="en-GB"/>
              </w:rPr>
              <w:t xml:space="preserve"> tabs </w:t>
            </w:r>
            <w:r w:rsidRPr="005C23E7">
              <w:rPr>
                <w:szCs w:val="24"/>
                <w:lang w:val="en-GB"/>
              </w:rPr>
              <w:t xml:space="preserve">in the </w:t>
            </w:r>
            <w:r w:rsidRPr="005C23E7">
              <w:rPr>
                <w:i/>
                <w:szCs w:val="24"/>
                <w:lang w:val="en-GB"/>
              </w:rPr>
              <w:t>FRAACS data extract</w:t>
            </w:r>
            <w:r w:rsidRPr="005C23E7">
              <w:rPr>
                <w:szCs w:val="24"/>
                <w:lang w:val="en-GB"/>
              </w:rPr>
              <w:t xml:space="preserve"> for additional data on:</w:t>
            </w:r>
          </w:p>
          <w:p w14:paraId="207EAA2F" w14:textId="77777777" w:rsidR="001A7C69" w:rsidRPr="005C23E7" w:rsidRDefault="001A7C69" w:rsidP="00A171F4">
            <w:pPr>
              <w:pStyle w:val="ListParagraph"/>
              <w:numPr>
                <w:ilvl w:val="0"/>
                <w:numId w:val="13"/>
              </w:numPr>
              <w:spacing w:after="120"/>
              <w:contextualSpacing w:val="0"/>
              <w:rPr>
                <w:szCs w:val="24"/>
              </w:rPr>
            </w:pPr>
            <w:r w:rsidRPr="005C23E7">
              <w:rPr>
                <w:szCs w:val="24"/>
              </w:rPr>
              <w:t>number of people aged 70 years and over, by age cohort</w:t>
            </w:r>
          </w:p>
          <w:p w14:paraId="3C94319A" w14:textId="1E909FA8" w:rsidR="001A7C69" w:rsidRPr="005C23E7" w:rsidRDefault="001A7C69" w:rsidP="00A171F4">
            <w:pPr>
              <w:pStyle w:val="ListParagraph"/>
              <w:numPr>
                <w:ilvl w:val="0"/>
                <w:numId w:val="13"/>
              </w:numPr>
              <w:spacing w:after="120"/>
              <w:contextualSpacing w:val="0"/>
              <w:rPr>
                <w:szCs w:val="24"/>
              </w:rPr>
            </w:pPr>
            <w:r w:rsidRPr="005C23E7">
              <w:rPr>
                <w:szCs w:val="24"/>
              </w:rPr>
              <w:t xml:space="preserve">proportion of people using residential care and </w:t>
            </w:r>
            <w:r w:rsidR="00F90E04" w:rsidRPr="005C23E7">
              <w:rPr>
                <w:szCs w:val="24"/>
              </w:rPr>
              <w:t>home care</w:t>
            </w:r>
            <w:r w:rsidRPr="005C23E7">
              <w:rPr>
                <w:szCs w:val="24"/>
              </w:rPr>
              <w:t xml:space="preserve">, </w:t>
            </w:r>
            <w:r w:rsidR="00463C5B" w:rsidRPr="005C23E7">
              <w:rPr>
                <w:szCs w:val="24"/>
              </w:rPr>
              <w:t>by gender</w:t>
            </w:r>
          </w:p>
          <w:p w14:paraId="1D88BD64" w14:textId="521B2528" w:rsidR="001A7C69" w:rsidRPr="005C23E7" w:rsidRDefault="00D24A03" w:rsidP="00A171F4">
            <w:pPr>
              <w:pStyle w:val="ListParagraph"/>
              <w:numPr>
                <w:ilvl w:val="0"/>
                <w:numId w:val="13"/>
              </w:numPr>
              <w:spacing w:after="120"/>
              <w:contextualSpacing w:val="0"/>
              <w:rPr>
                <w:szCs w:val="24"/>
              </w:rPr>
            </w:pPr>
            <w:r w:rsidRPr="005C23E7">
              <w:rPr>
                <w:szCs w:val="24"/>
              </w:rPr>
              <w:t>use</w:t>
            </w:r>
            <w:r w:rsidR="001A7C69" w:rsidRPr="005C23E7">
              <w:rPr>
                <w:szCs w:val="24"/>
              </w:rPr>
              <w:t xml:space="preserve"> of residential care and </w:t>
            </w:r>
            <w:r w:rsidR="00F90E04" w:rsidRPr="005C23E7">
              <w:rPr>
                <w:szCs w:val="24"/>
              </w:rPr>
              <w:t>home care</w:t>
            </w:r>
            <w:r w:rsidR="001A7C69" w:rsidRPr="005C23E7">
              <w:rPr>
                <w:szCs w:val="24"/>
              </w:rPr>
              <w:t>, by age group and gender</w:t>
            </w:r>
          </w:p>
          <w:p w14:paraId="1C3FB77D" w14:textId="1FD1D4F7" w:rsidR="001A7C69" w:rsidRPr="005C23E7" w:rsidRDefault="001A7C69" w:rsidP="00A171F4">
            <w:pPr>
              <w:pStyle w:val="ListParagraph"/>
              <w:numPr>
                <w:ilvl w:val="0"/>
                <w:numId w:val="13"/>
              </w:numPr>
              <w:spacing w:after="120"/>
              <w:contextualSpacing w:val="0"/>
              <w:rPr>
                <w:sz w:val="22"/>
                <w:szCs w:val="16"/>
              </w:rPr>
            </w:pPr>
            <w:r w:rsidRPr="005C23E7">
              <w:rPr>
                <w:szCs w:val="24"/>
              </w:rPr>
              <w:t xml:space="preserve">demand for residential and </w:t>
            </w:r>
            <w:r w:rsidR="00F90E04" w:rsidRPr="005C23E7">
              <w:rPr>
                <w:szCs w:val="24"/>
              </w:rPr>
              <w:t>home care</w:t>
            </w:r>
            <w:r w:rsidRPr="005C23E7">
              <w:rPr>
                <w:szCs w:val="24"/>
              </w:rPr>
              <w:t xml:space="preserve"> services, by care type.</w:t>
            </w:r>
          </w:p>
        </w:tc>
      </w:tr>
    </w:tbl>
    <w:p w14:paraId="141CF49C" w14:textId="77777777" w:rsidR="001A7C69" w:rsidRPr="005C23E7" w:rsidRDefault="001A7C69" w:rsidP="00576540">
      <w:pPr>
        <w:rPr>
          <w:color w:val="1E1545" w:themeColor="text2"/>
        </w:rPr>
      </w:pPr>
    </w:p>
    <w:p w14:paraId="26E8403B" w14:textId="24879B4A" w:rsidR="007A002A" w:rsidRPr="005C23E7" w:rsidRDefault="00747E81" w:rsidP="004C16B7">
      <w:pPr>
        <w:pStyle w:val="Heading4"/>
        <w:numPr>
          <w:ilvl w:val="0"/>
          <w:numId w:val="0"/>
        </w:numPr>
        <w:ind w:left="864" w:hanging="864"/>
      </w:pPr>
      <w:r w:rsidRPr="005C23E7">
        <w:t>Drivers for increasing demand for aged care services</w:t>
      </w:r>
    </w:p>
    <w:p w14:paraId="6346A6EB" w14:textId="6AF157BC" w:rsidR="00747E81" w:rsidRPr="005C23E7" w:rsidRDefault="00747E81" w:rsidP="002876F6">
      <w:pPr>
        <w:pStyle w:val="Style5"/>
        <w:numPr>
          <w:ilvl w:val="0"/>
          <w:numId w:val="0"/>
        </w:numPr>
        <w:spacing w:before="120" w:after="120"/>
        <w:ind w:left="1008" w:hanging="1008"/>
      </w:pPr>
      <w:r w:rsidRPr="005C23E7">
        <w:t>Ageing population</w:t>
      </w:r>
    </w:p>
    <w:p w14:paraId="5B70D77E" w14:textId="491B9EEE" w:rsidR="00576540" w:rsidRPr="005C23E7" w:rsidRDefault="00576540" w:rsidP="00645168">
      <w:pPr>
        <w:spacing w:after="120"/>
      </w:pPr>
      <w:r w:rsidRPr="005C23E7">
        <w:t>The demand for aged care services will expand with the ageing of the population. Over the next 20 years</w:t>
      </w:r>
      <w:r w:rsidR="00722DE5" w:rsidRPr="005C23E7">
        <w:t>, the number of people aged</w:t>
      </w:r>
      <w:r w:rsidRPr="005C23E7">
        <w:t xml:space="preserve"> 70 years and over</w:t>
      </w:r>
      <w:r w:rsidR="00722DE5" w:rsidRPr="005C23E7">
        <w:t xml:space="preserve"> in Australia will</w:t>
      </w:r>
      <w:r w:rsidRPr="005C23E7">
        <w:t xml:space="preserve"> increase by </w:t>
      </w:r>
      <w:r w:rsidR="00722DE5" w:rsidRPr="005C23E7">
        <w:t xml:space="preserve">approximately </w:t>
      </w:r>
      <w:r w:rsidR="006D0AC6" w:rsidRPr="005C23E7">
        <w:t>2.</w:t>
      </w:r>
      <w:r w:rsidR="00124562" w:rsidRPr="005C23E7">
        <w:t>3</w:t>
      </w:r>
      <w:r w:rsidR="00722DE5" w:rsidRPr="005C23E7">
        <w:t xml:space="preserve"> million (</w:t>
      </w:r>
      <w:r w:rsidR="00866EB2" w:rsidRPr="005C23E7">
        <w:t>67.8</w:t>
      </w:r>
      <w:r w:rsidR="00722DE5" w:rsidRPr="005C23E7">
        <w:t>%)</w:t>
      </w:r>
      <w:r w:rsidRPr="005C23E7">
        <w:t xml:space="preserve">. </w:t>
      </w:r>
      <w:r w:rsidR="004A1AA1" w:rsidRPr="005C23E7">
        <w:t>During this time, t</w:t>
      </w:r>
      <w:r w:rsidRPr="005C23E7">
        <w:t>he</w:t>
      </w:r>
      <w:r w:rsidR="00081306" w:rsidRPr="005C23E7">
        <w:t xml:space="preserve"> proportion of people aged</w:t>
      </w:r>
      <w:r w:rsidRPr="005C23E7">
        <w:t xml:space="preserve"> 85 years and over </w:t>
      </w:r>
      <w:r w:rsidR="00FA3D0A" w:rsidRPr="005C23E7">
        <w:t xml:space="preserve">in this </w:t>
      </w:r>
      <w:r w:rsidRPr="005C23E7">
        <w:t xml:space="preserve">cohort will increase </w:t>
      </w:r>
      <w:r w:rsidR="004A1AA1" w:rsidRPr="005C23E7">
        <w:t xml:space="preserve">by </w:t>
      </w:r>
      <w:r w:rsidR="00D610C7" w:rsidRPr="005C23E7">
        <w:t>6.7</w:t>
      </w:r>
      <w:r w:rsidR="00081306" w:rsidRPr="005C23E7">
        <w:t xml:space="preserve"> percentage points (from 17.4% in 2024</w:t>
      </w:r>
      <w:r w:rsidR="00FA3D0A" w:rsidRPr="005C23E7">
        <w:t xml:space="preserve"> to 2</w:t>
      </w:r>
      <w:r w:rsidR="005F7862" w:rsidRPr="005C23E7">
        <w:t>4.1%</w:t>
      </w:r>
      <w:r w:rsidR="00FA3D0A" w:rsidRPr="005C23E7">
        <w:t xml:space="preserve"> in 2044)</w:t>
      </w:r>
      <w:r w:rsidR="004A1AA1" w:rsidRPr="005C23E7">
        <w:t xml:space="preserve">. </w:t>
      </w:r>
    </w:p>
    <w:p w14:paraId="198F0CBA" w14:textId="289443DC" w:rsidR="001841D3" w:rsidRPr="005C23E7" w:rsidRDefault="006746AE" w:rsidP="00527147">
      <w:pPr>
        <w:pStyle w:val="NormalreportStyleAfter6pt"/>
      </w:pPr>
      <w:r w:rsidRPr="005C23E7">
        <w:fldChar w:fldCharType="begin"/>
      </w:r>
      <w:r w:rsidRPr="005C23E7">
        <w:instrText xml:space="preserve"> REF _Ref195092470 \h </w:instrText>
      </w:r>
      <w:r w:rsidR="00527147" w:rsidRPr="005C23E7">
        <w:instrText xml:space="preserve"> \* MERGEFORMAT </w:instrText>
      </w:r>
      <w:r w:rsidRPr="005C23E7">
        <w:fldChar w:fldCharType="separate"/>
      </w:r>
      <w:r w:rsidR="0071468B" w:rsidRPr="005C23E7">
        <w:t xml:space="preserve">Chart </w:t>
      </w:r>
      <w:r w:rsidR="0071468B">
        <w:t>4</w:t>
      </w:r>
      <w:r w:rsidR="0071468B" w:rsidRPr="005C23E7">
        <w:t>.</w:t>
      </w:r>
      <w:r w:rsidR="0071468B">
        <w:t>1</w:t>
      </w:r>
      <w:r w:rsidRPr="005C23E7">
        <w:fldChar w:fldCharType="end"/>
      </w:r>
      <w:r w:rsidR="00576540" w:rsidRPr="005C23E7">
        <w:t xml:space="preserve"> shows the number of people aged 70 years and over for the next 20 years.</w:t>
      </w:r>
    </w:p>
    <w:p w14:paraId="54F28C7D" w14:textId="77777777" w:rsidR="001A7C69" w:rsidRPr="005C23E7" w:rsidRDefault="001A7C69" w:rsidP="002876F6">
      <w:pPr>
        <w:spacing w:after="120" w:line="240" w:lineRule="auto"/>
        <w:rPr>
          <w:b/>
          <w:bCs w:val="0"/>
          <w:sz w:val="22"/>
          <w:szCs w:val="22"/>
        </w:rPr>
      </w:pPr>
      <w:r w:rsidRPr="005C23E7">
        <w:rPr>
          <w:sz w:val="22"/>
          <w:szCs w:val="22"/>
        </w:rPr>
        <w:br w:type="page"/>
      </w:r>
    </w:p>
    <w:p w14:paraId="5138A753" w14:textId="5E83C343" w:rsidR="006746AE" w:rsidRPr="005C23E7" w:rsidRDefault="006746AE" w:rsidP="00BC7DD0">
      <w:pPr>
        <w:pStyle w:val="Caption"/>
      </w:pPr>
      <w:bookmarkStart w:id="193" w:name="_Ref195092470"/>
      <w:bookmarkStart w:id="194" w:name="_Toc195097818"/>
      <w:r w:rsidRPr="005C23E7">
        <w:lastRenderedPageBreak/>
        <w:t xml:space="preserve">Chart </w:t>
      </w:r>
      <w:r w:rsidR="007C40CE">
        <w:fldChar w:fldCharType="begin"/>
      </w:r>
      <w:r w:rsidR="007C40CE">
        <w:instrText xml:space="preserve"> STYLEREF 1 \s </w:instrText>
      </w:r>
      <w:r w:rsidR="007C40CE">
        <w:fldChar w:fldCharType="separate"/>
      </w:r>
      <w:r w:rsidR="0071468B">
        <w:rPr>
          <w:noProof/>
        </w:rPr>
        <w:t>4</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1</w:t>
      </w:r>
      <w:r w:rsidR="007C40CE">
        <w:fldChar w:fldCharType="end"/>
      </w:r>
      <w:bookmarkEnd w:id="193"/>
      <w:r w:rsidRPr="005C23E7">
        <w:t>: Number of people aged 70 years and over, by age cohort, 2024 to 2044</w:t>
      </w:r>
      <w:bookmarkEnd w:id="194"/>
    </w:p>
    <w:p w14:paraId="66D7C20A" w14:textId="76DBBB50" w:rsidR="00324E00" w:rsidRPr="005C23E7" w:rsidRDefault="00902162" w:rsidP="00324E00">
      <w:r w:rsidRPr="005C23E7">
        <w:rPr>
          <w:noProof/>
        </w:rPr>
        <w:drawing>
          <wp:inline distT="0" distB="0" distL="0" distR="0" wp14:anchorId="7BC368C4" wp14:editId="0A332846">
            <wp:extent cx="5641486" cy="3062177"/>
            <wp:effectExtent l="0" t="0" r="0" b="5080"/>
            <wp:docPr id="1443750839" name="Picture 1443750839" descr="Chart 4.1 is a stacked column chart titled Number of people aged 70 years and over, by age cohort, 2024 to 2044. The size of the 70 years and over cohort increase by around 1 million people each decade while the older age groups will more than double over this period. The 85 years and over cohort will increase from just over 565,000 people in 2023 to just over 1.3 million people by 2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50839" name="Picture 1" descr="Chart 4.1 is a stacked column chart titled Number of people aged 70 years and over, by age cohort, 2024 to 2044. The size of the 70 years and over cohort increase by around 1 million people each decade while the older age groups will more than double over this period. The 85 years and over cohort will increase from just over 565,000 people in 2023 to just over 1.3 million people by 2043.&#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95342" cy="3091410"/>
                    </a:xfrm>
                    <a:prstGeom prst="rect">
                      <a:avLst/>
                    </a:prstGeom>
                    <a:noFill/>
                  </pic:spPr>
                </pic:pic>
              </a:graphicData>
            </a:graphic>
          </wp:inline>
        </w:drawing>
      </w:r>
    </w:p>
    <w:p w14:paraId="12F37F48" w14:textId="6543BD82" w:rsidR="00466806" w:rsidRPr="005C23E7" w:rsidRDefault="00466806" w:rsidP="002876F6">
      <w:pPr>
        <w:pStyle w:val="Style5"/>
        <w:numPr>
          <w:ilvl w:val="0"/>
          <w:numId w:val="0"/>
        </w:numPr>
        <w:spacing w:before="120" w:after="120"/>
        <w:ind w:left="1008" w:hanging="1008"/>
      </w:pPr>
      <w:r w:rsidRPr="005C23E7">
        <w:t xml:space="preserve">Increasing </w:t>
      </w:r>
      <w:r w:rsidR="00EF1285" w:rsidRPr="005C23E7">
        <w:t>use</w:t>
      </w:r>
      <w:r w:rsidR="00747E81" w:rsidRPr="005C23E7">
        <w:t xml:space="preserve"> of</w:t>
      </w:r>
      <w:r w:rsidRPr="005C23E7">
        <w:t xml:space="preserve"> aged care with age </w:t>
      </w:r>
    </w:p>
    <w:p w14:paraId="3FE29306" w14:textId="64C51681" w:rsidR="00466806" w:rsidRPr="005C23E7" w:rsidRDefault="00AA6A1E" w:rsidP="00645168">
      <w:pPr>
        <w:spacing w:after="120"/>
      </w:pPr>
      <w:r w:rsidRPr="005C23E7">
        <w:t xml:space="preserve">The proportion of people accessing aged care services increases </w:t>
      </w:r>
      <w:r w:rsidR="00635BFA" w:rsidRPr="005C23E7">
        <w:t xml:space="preserve">significantly </w:t>
      </w:r>
      <w:r w:rsidRPr="005C23E7">
        <w:t xml:space="preserve">with age. </w:t>
      </w:r>
      <w:r w:rsidR="00EF1285" w:rsidRPr="005C23E7">
        <w:t>At</w:t>
      </w:r>
      <w:r w:rsidRPr="005C23E7">
        <w:t xml:space="preserve"> age 80, the proportion of people accessing aged care</w:t>
      </w:r>
      <w:r w:rsidR="0044182D" w:rsidRPr="005C23E7">
        <w:t xml:space="preserve"> through permanent residential care or </w:t>
      </w:r>
      <w:r w:rsidR="004473E9" w:rsidRPr="005C23E7">
        <w:t xml:space="preserve">a </w:t>
      </w:r>
      <w:r w:rsidR="0044182D" w:rsidRPr="005C23E7">
        <w:t>HCP,</w:t>
      </w:r>
      <w:r w:rsidRPr="005C23E7">
        <w:t xml:space="preserve"> is </w:t>
      </w:r>
      <w:r w:rsidR="009A0BCA" w:rsidRPr="005C23E7">
        <w:t>15.1</w:t>
      </w:r>
      <w:r w:rsidRPr="005C23E7">
        <w:t xml:space="preserve">% </w:t>
      </w:r>
      <w:r w:rsidR="00983770" w:rsidRPr="005C23E7">
        <w:t>for</w:t>
      </w:r>
      <w:r w:rsidRPr="005C23E7">
        <w:t xml:space="preserve"> females and </w:t>
      </w:r>
      <w:r w:rsidR="006A41A1" w:rsidRPr="005C23E7">
        <w:t>9.5</w:t>
      </w:r>
      <w:r w:rsidRPr="005C23E7">
        <w:t xml:space="preserve">% </w:t>
      </w:r>
      <w:r w:rsidR="00983770" w:rsidRPr="005C23E7">
        <w:t>for</w:t>
      </w:r>
      <w:r w:rsidRPr="005C23E7">
        <w:t xml:space="preserve"> males</w:t>
      </w:r>
      <w:r w:rsidR="004473E9" w:rsidRPr="005C23E7">
        <w:t>. B</w:t>
      </w:r>
      <w:r w:rsidR="00B269CA" w:rsidRPr="005C23E7">
        <w:t xml:space="preserve">y </w:t>
      </w:r>
      <w:r w:rsidR="004473E9" w:rsidRPr="005C23E7">
        <w:t xml:space="preserve">age </w:t>
      </w:r>
      <w:r w:rsidR="00B269CA" w:rsidRPr="005C23E7">
        <w:t xml:space="preserve">90, </w:t>
      </w:r>
      <w:r w:rsidR="00EF1285" w:rsidRPr="005C23E7">
        <w:t>this increases to</w:t>
      </w:r>
      <w:r w:rsidR="00B269CA" w:rsidRPr="005C23E7">
        <w:t xml:space="preserve"> </w:t>
      </w:r>
      <w:r w:rsidR="009A0BCA" w:rsidRPr="005C23E7">
        <w:t>47.4</w:t>
      </w:r>
      <w:r w:rsidR="00B269CA" w:rsidRPr="005C23E7">
        <w:t xml:space="preserve">% </w:t>
      </w:r>
      <w:r w:rsidR="00F253D0">
        <w:t>for</w:t>
      </w:r>
      <w:r w:rsidR="00B269CA" w:rsidRPr="005C23E7">
        <w:t xml:space="preserve"> females and </w:t>
      </w:r>
      <w:r w:rsidR="006A41A1" w:rsidRPr="005C23E7">
        <w:t>34.3</w:t>
      </w:r>
      <w:r w:rsidR="00B269CA" w:rsidRPr="005C23E7">
        <w:t xml:space="preserve">% </w:t>
      </w:r>
      <w:r w:rsidR="00F253D0">
        <w:t>for</w:t>
      </w:r>
      <w:r w:rsidR="00B269CA" w:rsidRPr="005C23E7">
        <w:t xml:space="preserve"> males.</w:t>
      </w:r>
    </w:p>
    <w:p w14:paraId="07FA0B58" w14:textId="2174E252" w:rsidR="00466806" w:rsidRPr="005C23E7" w:rsidRDefault="00FB333E" w:rsidP="00527147">
      <w:pPr>
        <w:pStyle w:val="NormalreportStyleAfter6pt"/>
      </w:pPr>
      <w:r w:rsidRPr="005C23E7">
        <w:fldChar w:fldCharType="begin"/>
      </w:r>
      <w:r w:rsidRPr="005C23E7">
        <w:instrText xml:space="preserve"> REF _Ref195094052 \h </w:instrText>
      </w:r>
      <w:r w:rsidR="00527147" w:rsidRPr="005C23E7">
        <w:instrText xml:space="preserve"> \* MERGEFORMAT </w:instrText>
      </w:r>
      <w:r w:rsidRPr="005C23E7">
        <w:fldChar w:fldCharType="separate"/>
      </w:r>
      <w:r w:rsidR="0071468B" w:rsidRPr="0071468B">
        <w:t>Chart 4.</w:t>
      </w:r>
      <w:r w:rsidR="0071468B">
        <w:t>2</w:t>
      </w:r>
      <w:r w:rsidRPr="005C23E7">
        <w:fldChar w:fldCharType="end"/>
      </w:r>
      <w:r w:rsidR="00466806" w:rsidRPr="005C23E7">
        <w:t xml:space="preserve"> and </w:t>
      </w:r>
      <w:r w:rsidRPr="005C23E7">
        <w:fldChar w:fldCharType="begin"/>
      </w:r>
      <w:r w:rsidRPr="005C23E7">
        <w:instrText xml:space="preserve"> REF _Ref195094055 \h </w:instrText>
      </w:r>
      <w:r w:rsidR="00527147" w:rsidRPr="005C23E7">
        <w:instrText xml:space="preserve"> \* MERGEFORMAT </w:instrText>
      </w:r>
      <w:r w:rsidRPr="005C23E7">
        <w:fldChar w:fldCharType="separate"/>
      </w:r>
      <w:r w:rsidR="0071468B" w:rsidRPr="0071468B">
        <w:t>Chart 4.</w:t>
      </w:r>
      <w:r w:rsidR="0071468B">
        <w:t>3</w:t>
      </w:r>
      <w:r w:rsidRPr="005C23E7">
        <w:fldChar w:fldCharType="end"/>
      </w:r>
      <w:r w:rsidR="00466806" w:rsidRPr="005C23E7">
        <w:t xml:space="preserve"> show the proportion of people using residential care and </w:t>
      </w:r>
      <w:r w:rsidR="00F90E04" w:rsidRPr="005C23E7">
        <w:t>home care</w:t>
      </w:r>
      <w:r w:rsidR="00466806" w:rsidRPr="005C23E7">
        <w:t>, for females and males, at 30 June 202</w:t>
      </w:r>
      <w:r w:rsidR="00567D10" w:rsidRPr="005C23E7">
        <w:t>4</w:t>
      </w:r>
      <w:r w:rsidR="00466806" w:rsidRPr="005C23E7">
        <w:t xml:space="preserve">. </w:t>
      </w:r>
    </w:p>
    <w:p w14:paraId="375DC8B2" w14:textId="77777777" w:rsidR="00D27A49" w:rsidRPr="005C23E7" w:rsidRDefault="00D27A49">
      <w:pPr>
        <w:spacing w:before="0" w:after="0" w:line="240" w:lineRule="auto"/>
        <w:rPr>
          <w:b/>
          <w:bCs w:val="0"/>
          <w:sz w:val="22"/>
          <w:szCs w:val="22"/>
        </w:rPr>
      </w:pPr>
      <w:r w:rsidRPr="005C23E7">
        <w:rPr>
          <w:sz w:val="22"/>
          <w:szCs w:val="22"/>
        </w:rPr>
        <w:br w:type="page"/>
      </w:r>
    </w:p>
    <w:p w14:paraId="6D8CC2CF" w14:textId="4D66787B" w:rsidR="00FB333E" w:rsidRPr="005C23E7" w:rsidRDefault="00FB333E" w:rsidP="00FB333E">
      <w:pPr>
        <w:pStyle w:val="Caption"/>
        <w:rPr>
          <w:szCs w:val="22"/>
        </w:rPr>
      </w:pPr>
      <w:bookmarkStart w:id="195" w:name="_Ref195094052"/>
      <w:bookmarkStart w:id="196" w:name="_Toc195097819"/>
      <w:r w:rsidRPr="005C23E7">
        <w:rPr>
          <w:szCs w:val="22"/>
        </w:rPr>
        <w:lastRenderedPageBreak/>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71468B">
        <w:rPr>
          <w:noProof/>
          <w:szCs w:val="22"/>
        </w:rPr>
        <w:t>4</w:t>
      </w:r>
      <w:r w:rsidR="007C40CE" w:rsidRPr="005C23E7">
        <w:rPr>
          <w:szCs w:val="22"/>
        </w:rPr>
        <w:fldChar w:fldCharType="end"/>
      </w:r>
      <w:r w:rsidR="007C40CE" w:rsidRPr="005C23E7">
        <w:rPr>
          <w:szCs w:val="22"/>
        </w:rPr>
        <w:t>.</w:t>
      </w:r>
      <w:r w:rsidR="007C40CE">
        <w:fldChar w:fldCharType="begin"/>
      </w:r>
      <w:r w:rsidR="007C40CE">
        <w:instrText xml:space="preserve"> SEQ Chart \* ARABIC \s 1 </w:instrText>
      </w:r>
      <w:r w:rsidR="007C40CE">
        <w:fldChar w:fldCharType="separate"/>
      </w:r>
      <w:r w:rsidR="0071468B">
        <w:rPr>
          <w:noProof/>
        </w:rPr>
        <w:t>2</w:t>
      </w:r>
      <w:r w:rsidR="007C40CE">
        <w:rPr>
          <w:szCs w:val="22"/>
        </w:rPr>
        <w:fldChar w:fldCharType="end"/>
      </w:r>
      <w:bookmarkEnd w:id="195"/>
      <w:r w:rsidRPr="005C23E7">
        <w:rPr>
          <w:szCs w:val="22"/>
        </w:rPr>
        <w:t>: Proportion of females using aged care, by age and service, 30 June 2024</w:t>
      </w:r>
      <w:bookmarkEnd w:id="196"/>
    </w:p>
    <w:p w14:paraId="476E346D" w14:textId="02245E05" w:rsidR="00466806" w:rsidRPr="005C23E7" w:rsidRDefault="00173878" w:rsidP="001523A9">
      <w:r w:rsidRPr="005C23E7">
        <w:rPr>
          <w:noProof/>
        </w:rPr>
        <w:drawing>
          <wp:inline distT="0" distB="0" distL="0" distR="0" wp14:anchorId="48D90D01" wp14:editId="3541BBFD">
            <wp:extent cx="5756503" cy="3159858"/>
            <wp:effectExtent l="0" t="0" r="0" b="2540"/>
            <wp:docPr id="746006218" name="Picture 746006218" descr="Chart 4.2 is a stacked column chart titled Proportion of females using aged care, by age and service, 30 June 2024. The proportion of females who currently use residential and home care package services increases dramatically with age. By age 80, the proportion of females using either permanent residential care or a home care package is around 17.8%; this more than doubles by age 86 (37.8%); and nearly doubles again by age 97 (7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06218" name="Picture 29" descr="Chart 4.2 is a stacked column chart titled Proportion of females using aged care, by age and service, 30 June 2024. The proportion of females who currently use residential and home care package services increases dramatically with age. By age 80, the proportion of females using either permanent residential care or a home care package is around 17.8%; this more than doubles by age 86 (37.8%); and nearly doubles again by age 97 (73.2%).&#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3316" cy="3163598"/>
                    </a:xfrm>
                    <a:prstGeom prst="rect">
                      <a:avLst/>
                    </a:prstGeom>
                    <a:noFill/>
                  </pic:spPr>
                </pic:pic>
              </a:graphicData>
            </a:graphic>
          </wp:inline>
        </w:drawing>
      </w:r>
    </w:p>
    <w:p w14:paraId="5F57741A" w14:textId="77777777" w:rsidR="00324E00" w:rsidRPr="005C23E7" w:rsidRDefault="00324E00" w:rsidP="001523A9"/>
    <w:p w14:paraId="0BA1F9CD" w14:textId="036E27A4" w:rsidR="00FB333E" w:rsidRPr="005C23E7" w:rsidRDefault="00FB333E" w:rsidP="00FB333E">
      <w:pPr>
        <w:pStyle w:val="Caption"/>
        <w:rPr>
          <w:szCs w:val="22"/>
        </w:rPr>
      </w:pPr>
      <w:bookmarkStart w:id="197" w:name="_Ref195094055"/>
      <w:bookmarkStart w:id="198" w:name="_Toc195097820"/>
      <w:r w:rsidRPr="005C23E7">
        <w:rPr>
          <w:szCs w:val="22"/>
        </w:rPr>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71468B">
        <w:rPr>
          <w:noProof/>
          <w:szCs w:val="22"/>
        </w:rPr>
        <w:t>4</w:t>
      </w:r>
      <w:r w:rsidR="007C40CE" w:rsidRPr="005C23E7">
        <w:rPr>
          <w:szCs w:val="22"/>
        </w:rPr>
        <w:fldChar w:fldCharType="end"/>
      </w:r>
      <w:r w:rsidR="007C40CE" w:rsidRPr="005C23E7">
        <w:rPr>
          <w:szCs w:val="22"/>
        </w:rPr>
        <w:t>.</w:t>
      </w:r>
      <w:r w:rsidR="007C40CE">
        <w:fldChar w:fldCharType="begin"/>
      </w:r>
      <w:r w:rsidR="007C40CE">
        <w:instrText xml:space="preserve"> SEQ Chart \* ARABIC \s 1 </w:instrText>
      </w:r>
      <w:r w:rsidR="007C40CE">
        <w:fldChar w:fldCharType="separate"/>
      </w:r>
      <w:r w:rsidR="0071468B">
        <w:rPr>
          <w:noProof/>
        </w:rPr>
        <w:t>3</w:t>
      </w:r>
      <w:r w:rsidR="007C40CE">
        <w:rPr>
          <w:szCs w:val="22"/>
        </w:rPr>
        <w:fldChar w:fldCharType="end"/>
      </w:r>
      <w:bookmarkEnd w:id="197"/>
      <w:r w:rsidRPr="005C23E7">
        <w:rPr>
          <w:szCs w:val="22"/>
        </w:rPr>
        <w:t>: Proportion of males using aged care, by age and service, 30 June 2024</w:t>
      </w:r>
      <w:bookmarkEnd w:id="198"/>
    </w:p>
    <w:p w14:paraId="62763059" w14:textId="483794DF" w:rsidR="00233298" w:rsidRPr="005C23E7" w:rsidRDefault="00173878" w:rsidP="00233298">
      <w:r w:rsidRPr="005C23E7">
        <w:rPr>
          <w:noProof/>
        </w:rPr>
        <w:drawing>
          <wp:inline distT="0" distB="0" distL="0" distR="0" wp14:anchorId="17F02768" wp14:editId="7A77AFA6">
            <wp:extent cx="5775120" cy="3152824"/>
            <wp:effectExtent l="0" t="0" r="0" b="0"/>
            <wp:docPr id="2010133405" name="Picture 2010133405" descr="Chart 4.3 is a stacked column chart titled Proportion of males using aged care, by age and service, 30 June 2024. The proportion of males who currently use residential and home care package services increases dramatically with age. By age 80, the proportion of males using either permanent residential care or a home care package is around 11.4%; this doubles by aged 85 (22.7%); and more than doubles again by age 92 (47.8%). There is a slight dip in the proportion of makes using aged care in the 97 to 99 cohort (averaged at 51.9%) and jumps back up for people aged 100 or more (57.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33405" name="Picture 30" descr="Chart 4.3 is a stacked column chart titled Proportion of males using aged care, by age and service, 30 June 2024. The proportion of males who currently use residential and home care package services increases dramatically with age. By age 80, the proportion of males using either permanent residential care or a home care package is around 11.4%; this doubles by aged 85 (22.7%); and more than doubles again by age 92 (47.8%). There is a slight dip in the proportion of makes using aged care in the 97 to 99 cohort (averaged at 51.9%) and jumps back up for people aged 100 or more (57.9%).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83473" cy="3157384"/>
                    </a:xfrm>
                    <a:prstGeom prst="rect">
                      <a:avLst/>
                    </a:prstGeom>
                    <a:noFill/>
                  </pic:spPr>
                </pic:pic>
              </a:graphicData>
            </a:graphic>
          </wp:inline>
        </w:drawing>
      </w:r>
    </w:p>
    <w:p w14:paraId="57BBCF05" w14:textId="5377F6A7" w:rsidR="008927F9" w:rsidRPr="005C23E7" w:rsidRDefault="008927F9">
      <w:pPr>
        <w:spacing w:before="0" w:after="0" w:line="240" w:lineRule="auto"/>
        <w:rPr>
          <w:sz w:val="14"/>
          <w:szCs w:val="8"/>
        </w:rPr>
      </w:pPr>
      <w:r w:rsidRPr="005C23E7">
        <w:rPr>
          <w:sz w:val="14"/>
          <w:szCs w:val="8"/>
        </w:rPr>
        <w:br w:type="page"/>
      </w:r>
    </w:p>
    <w:p w14:paraId="17420A1E" w14:textId="0C085AC1" w:rsidR="00747E81" w:rsidRPr="005C23E7" w:rsidRDefault="007A4BFF" w:rsidP="002876F6">
      <w:pPr>
        <w:pStyle w:val="Style5"/>
        <w:numPr>
          <w:ilvl w:val="0"/>
          <w:numId w:val="0"/>
        </w:numPr>
        <w:spacing w:before="120" w:after="120"/>
        <w:ind w:left="1008" w:hanging="1008"/>
      </w:pPr>
      <w:r w:rsidRPr="005C23E7">
        <w:lastRenderedPageBreak/>
        <w:t>Preference</w:t>
      </w:r>
      <w:r w:rsidR="009D13C2" w:rsidRPr="005C23E7">
        <w:t xml:space="preserve"> </w:t>
      </w:r>
      <w:r w:rsidR="004C02ED">
        <w:t>for</w:t>
      </w:r>
      <w:r w:rsidR="009D13C2" w:rsidRPr="005C23E7">
        <w:t xml:space="preserve"> </w:t>
      </w:r>
      <w:r w:rsidR="00F90E04" w:rsidRPr="005C23E7">
        <w:t>home care</w:t>
      </w:r>
      <w:r w:rsidR="00D90F34" w:rsidRPr="005C23E7">
        <w:t xml:space="preserve"> </w:t>
      </w:r>
      <w:r w:rsidRPr="005C23E7">
        <w:t xml:space="preserve">over </w:t>
      </w:r>
      <w:r w:rsidRPr="005C23E7">
        <w:rPr>
          <w:color w:val="68437B"/>
        </w:rPr>
        <w:t>residential</w:t>
      </w:r>
      <w:r w:rsidRPr="005C23E7">
        <w:t xml:space="preserve"> care</w:t>
      </w:r>
      <w:r w:rsidR="00747E81" w:rsidRPr="005C23E7">
        <w:t xml:space="preserve"> </w:t>
      </w:r>
    </w:p>
    <w:p w14:paraId="7F5CC658" w14:textId="51A21968" w:rsidR="00F0412B" w:rsidRPr="005C23E7" w:rsidRDefault="00F0412B" w:rsidP="00645168">
      <w:pPr>
        <w:spacing w:after="120"/>
      </w:pPr>
      <w:r w:rsidRPr="005C23E7">
        <w:t xml:space="preserve">Over the past 20 years, there </w:t>
      </w:r>
      <w:r w:rsidR="00732CF1" w:rsidRPr="005C23E7">
        <w:t>has been</w:t>
      </w:r>
      <w:r w:rsidRPr="005C23E7">
        <w:t xml:space="preserve"> a significant increase in the proportion of older people using </w:t>
      </w:r>
      <w:r w:rsidR="00F90E04" w:rsidRPr="005C23E7">
        <w:t>home care</w:t>
      </w:r>
      <w:r w:rsidRPr="005C23E7">
        <w:t xml:space="preserve"> (from 1.4% of 70 to 99 years olds in 2004 to 7.8% in 2024). This increase corresponds with a marked expansion in the number of </w:t>
      </w:r>
      <w:r w:rsidR="00D51913" w:rsidRPr="005C23E7">
        <w:t>HCP</w:t>
      </w:r>
      <w:r w:rsidRPr="005C23E7">
        <w:t xml:space="preserve">s made available in excess of population growth. Over the same period, residential care use has declined by 1.8 percentage points, reflecting the preference of older people to remain at home and access </w:t>
      </w:r>
      <w:r w:rsidR="00F90E04" w:rsidRPr="005C23E7">
        <w:t>home care</w:t>
      </w:r>
      <w:r w:rsidRPr="005C23E7">
        <w:t xml:space="preserve"> services. </w:t>
      </w:r>
      <w:r w:rsidR="00BE2794" w:rsidRPr="005C23E7">
        <w:t>As a result, the proportion of people receiving</w:t>
      </w:r>
      <w:r w:rsidR="00BF4539" w:rsidRPr="005C23E7">
        <w:t xml:space="preserve"> residential</w:t>
      </w:r>
      <w:r w:rsidR="00BE2794" w:rsidRPr="005C23E7">
        <w:t xml:space="preserve"> aged care</w:t>
      </w:r>
      <w:r w:rsidR="007B49DC" w:rsidRPr="005C23E7">
        <w:t xml:space="preserve"> (as a proportion of all people receiving aged care services) has decreased from 84.1% to </w:t>
      </w:r>
      <w:r w:rsidR="00137780" w:rsidRPr="005C23E7">
        <w:t>42.0%</w:t>
      </w:r>
      <w:r w:rsidR="00067C7D">
        <w:t xml:space="preserve"> over this </w:t>
      </w:r>
      <w:r w:rsidR="000D2C29">
        <w:t>20-year</w:t>
      </w:r>
      <w:r w:rsidR="00067C7D">
        <w:t xml:space="preserve"> period.</w:t>
      </w:r>
      <w:r w:rsidR="00137780" w:rsidRPr="005C23E7">
        <w:t xml:space="preserve"> </w:t>
      </w:r>
    </w:p>
    <w:p w14:paraId="61C84604" w14:textId="66FD4DDE" w:rsidR="00115951" w:rsidRPr="005C23E7" w:rsidRDefault="00FB333E" w:rsidP="00527147">
      <w:pPr>
        <w:pStyle w:val="NormalreportStyleAfter6pt"/>
      </w:pPr>
      <w:r w:rsidRPr="005C23E7">
        <w:fldChar w:fldCharType="begin"/>
      </w:r>
      <w:r w:rsidRPr="005C23E7">
        <w:instrText xml:space="preserve"> REF _Ref195094099 \h </w:instrText>
      </w:r>
      <w:r w:rsidR="00527147" w:rsidRPr="005C23E7">
        <w:instrText xml:space="preserve"> \* MERGEFORMAT </w:instrText>
      </w:r>
      <w:r w:rsidRPr="005C23E7">
        <w:fldChar w:fldCharType="separate"/>
      </w:r>
      <w:r w:rsidR="0071468B" w:rsidRPr="005C23E7">
        <w:t xml:space="preserve">Chart </w:t>
      </w:r>
      <w:r w:rsidR="0071468B">
        <w:t>4</w:t>
      </w:r>
      <w:r w:rsidR="0071468B" w:rsidRPr="005C23E7">
        <w:t>.</w:t>
      </w:r>
      <w:r w:rsidR="0071468B">
        <w:t>4</w:t>
      </w:r>
      <w:r w:rsidRPr="005C23E7">
        <w:fldChar w:fldCharType="end"/>
      </w:r>
      <w:r w:rsidR="00115951" w:rsidRPr="005C23E7">
        <w:t xml:space="preserve"> shows the </w:t>
      </w:r>
      <w:r w:rsidR="003A0D7F" w:rsidRPr="005C23E7">
        <w:t>proportion</w:t>
      </w:r>
      <w:r w:rsidR="00115951" w:rsidRPr="005C23E7">
        <w:t xml:space="preserve"> of </w:t>
      </w:r>
      <w:r w:rsidR="003A0D7F" w:rsidRPr="005C23E7">
        <w:t xml:space="preserve">people aged 70 to 99 years using </w:t>
      </w:r>
      <w:r w:rsidR="00115951" w:rsidRPr="005C23E7">
        <w:t xml:space="preserve">residential care and </w:t>
      </w:r>
      <w:r w:rsidR="00F90E04" w:rsidRPr="005C23E7">
        <w:t>home care</w:t>
      </w:r>
      <w:r w:rsidR="00115951" w:rsidRPr="005C23E7">
        <w:t xml:space="preserve"> </w:t>
      </w:r>
      <w:r w:rsidR="001001EF" w:rsidRPr="005C23E7">
        <w:t>from 2004</w:t>
      </w:r>
      <w:r w:rsidR="00115951" w:rsidRPr="005C23E7">
        <w:t xml:space="preserve"> to 202</w:t>
      </w:r>
      <w:r w:rsidR="001001EF" w:rsidRPr="005C23E7">
        <w:t>4</w:t>
      </w:r>
      <w:r w:rsidR="00115951" w:rsidRPr="005C23E7">
        <w:t xml:space="preserve">. </w:t>
      </w:r>
    </w:p>
    <w:p w14:paraId="35CD3DB6" w14:textId="7651CE44" w:rsidR="00FB333E" w:rsidRPr="005C23E7" w:rsidRDefault="00FB333E" w:rsidP="00BC7DD0">
      <w:pPr>
        <w:pStyle w:val="Caption"/>
      </w:pPr>
      <w:bookmarkStart w:id="199" w:name="_Ref195094099"/>
      <w:bookmarkStart w:id="200" w:name="_Toc195097821"/>
      <w:r w:rsidRPr="005C23E7">
        <w:t xml:space="preserve">Chart </w:t>
      </w:r>
      <w:r w:rsidR="007C40CE">
        <w:fldChar w:fldCharType="begin"/>
      </w:r>
      <w:r w:rsidR="007C40CE">
        <w:instrText xml:space="preserve"> STYLEREF 1 \s </w:instrText>
      </w:r>
      <w:r w:rsidR="007C40CE">
        <w:fldChar w:fldCharType="separate"/>
      </w:r>
      <w:r w:rsidR="0071468B">
        <w:rPr>
          <w:noProof/>
        </w:rPr>
        <w:t>4</w:t>
      </w:r>
      <w:r w:rsidR="007C40CE">
        <w:fldChar w:fldCharType="end"/>
      </w:r>
      <w:r w:rsidR="007C40CE" w:rsidRPr="005C23E7">
        <w:t>.</w:t>
      </w:r>
      <w:r w:rsidR="007C40CE">
        <w:fldChar w:fldCharType="begin"/>
      </w:r>
      <w:r w:rsidR="007C40CE">
        <w:instrText xml:space="preserve"> SEQ Chart \* ARABIC \s 1 </w:instrText>
      </w:r>
      <w:r w:rsidR="007C40CE">
        <w:fldChar w:fldCharType="separate"/>
      </w:r>
      <w:r w:rsidR="0071468B">
        <w:rPr>
          <w:noProof/>
        </w:rPr>
        <w:t>4</w:t>
      </w:r>
      <w:r w:rsidR="007C40CE">
        <w:fldChar w:fldCharType="end"/>
      </w:r>
      <w:bookmarkEnd w:id="199"/>
      <w:r w:rsidRPr="005C23E7">
        <w:t xml:space="preserve">: Use of aged care services, by residential care and </w:t>
      </w:r>
      <w:r w:rsidR="00F90E04" w:rsidRPr="005C23E7">
        <w:t>home care</w:t>
      </w:r>
      <w:r w:rsidRPr="005C23E7">
        <w:t>, for people aged 70 to 99 years, 2004 to 2024</w:t>
      </w:r>
      <w:bookmarkEnd w:id="200"/>
    </w:p>
    <w:p w14:paraId="08A626DA" w14:textId="17570B8E" w:rsidR="00D27A49" w:rsidRPr="005C23E7" w:rsidRDefault="00173878" w:rsidP="00324E00">
      <w:r w:rsidRPr="005C23E7">
        <w:rPr>
          <w:noProof/>
        </w:rPr>
        <w:drawing>
          <wp:inline distT="0" distB="0" distL="0" distR="0" wp14:anchorId="44F0FF4D" wp14:editId="31A29848">
            <wp:extent cx="5712460" cy="3099132"/>
            <wp:effectExtent l="0" t="0" r="2540" b="6350"/>
            <wp:docPr id="1839737912" name="Picture 1839737912" descr="Chart 4.4 is a stacked column chart titled Use of aged care services, by residential care and Home Care, for people aged 70 to 99 years, 2004 to 2024. The use of aged care services for people aged 70 to 99 years for residential care has decreased over time from 2004 to 2024, with 7.4% in 2004 to a utilisation of 5.6% by 2024. Whereas, the use of aged care services for home care has increased over time from 2004 to 2024, with 1.4% in 2024 to a utilisation of 7.8% by 2024. The overall utilisation of aged care for people aged 70 to 99 years has increased from 8.8% in 2004 to 13.4% by 20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37912" name="Picture 31" descr="Chart 4.4 is a stacked column chart titled Use of aged care services, by residential care and Home Care, for people aged 70 to 99 years, 2004 to 2024. The use of aged care services for people aged 70 to 99 years for residential care has decreased over time from 2004 to 2024, with 7.4% in 2004 to a utilisation of 5.6% by 2024. Whereas, the use of aged care services for home care has increased over time from 2004 to 2024, with 1.4% in 2024 to a utilisation of 7.8% by 2024. The overall utilisation of aged care for people aged 70 to 99 years has increased from 8.8% in 2004 to 13.4% by 2024.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2310" cy="3104476"/>
                    </a:xfrm>
                    <a:prstGeom prst="rect">
                      <a:avLst/>
                    </a:prstGeom>
                    <a:noFill/>
                  </pic:spPr>
                </pic:pic>
              </a:graphicData>
            </a:graphic>
          </wp:inline>
        </w:drawing>
      </w:r>
    </w:p>
    <w:p w14:paraId="11C6E739" w14:textId="77777777" w:rsidR="00173878" w:rsidRPr="005C23E7" w:rsidRDefault="00173878" w:rsidP="00324E00"/>
    <w:p w14:paraId="745500D0" w14:textId="3D39C9DD" w:rsidR="00271991" w:rsidRPr="005C23E7" w:rsidRDefault="00271991" w:rsidP="002876F6">
      <w:pPr>
        <w:pStyle w:val="Heading4"/>
        <w:numPr>
          <w:ilvl w:val="0"/>
          <w:numId w:val="0"/>
        </w:numPr>
        <w:spacing w:before="120" w:after="120"/>
        <w:ind w:left="864" w:hanging="864"/>
      </w:pPr>
      <w:r w:rsidRPr="005C23E7">
        <w:t xml:space="preserve">Projections </w:t>
      </w:r>
      <w:r w:rsidR="004C02ED">
        <w:t>of</w:t>
      </w:r>
      <w:r w:rsidRPr="005C23E7">
        <w:t xml:space="preserve"> demand for aged care services</w:t>
      </w:r>
    </w:p>
    <w:p w14:paraId="38BCCFDB" w14:textId="3D56E1D0" w:rsidR="007858AA" w:rsidRPr="005C23E7" w:rsidRDefault="00D3630C" w:rsidP="00645168">
      <w:pPr>
        <w:spacing w:after="120"/>
      </w:pPr>
      <w:r w:rsidRPr="005C23E7">
        <w:t>E</w:t>
      </w:r>
      <w:r w:rsidR="00271991" w:rsidRPr="005C23E7">
        <w:t>stimates of future demand for residential care</w:t>
      </w:r>
      <w:r w:rsidR="007858AA" w:rsidRPr="005C23E7">
        <w:t xml:space="preserve"> and </w:t>
      </w:r>
      <w:r w:rsidR="00F90E04" w:rsidRPr="005C23E7">
        <w:t>home care</w:t>
      </w:r>
      <w:r w:rsidR="007858AA" w:rsidRPr="005C23E7">
        <w:t xml:space="preserve"> services</w:t>
      </w:r>
      <w:r w:rsidR="00271991" w:rsidRPr="005C23E7">
        <w:t xml:space="preserve"> have been </w:t>
      </w:r>
      <w:r w:rsidR="000A3086" w:rsidRPr="005C23E7">
        <w:t>updated</w:t>
      </w:r>
      <w:r w:rsidR="00271991" w:rsidRPr="005C23E7">
        <w:t xml:space="preserve"> from previous published estimates.</w:t>
      </w:r>
      <w:r w:rsidR="007858AA" w:rsidRPr="005C23E7">
        <w:t xml:space="preserve"> Changes to demand projections </w:t>
      </w:r>
      <w:r w:rsidR="00B00F38" w:rsidRPr="005C23E7">
        <w:t>are driven by</w:t>
      </w:r>
      <w:r w:rsidR="007858AA" w:rsidRPr="005C23E7">
        <w:t xml:space="preserve"> changes in the rates of age-specific </w:t>
      </w:r>
      <w:r w:rsidR="00D24A03" w:rsidRPr="005C23E7">
        <w:t>use</w:t>
      </w:r>
      <w:r w:rsidR="007858AA" w:rsidRPr="005C23E7">
        <w:t xml:space="preserve"> of aged care services. </w:t>
      </w:r>
    </w:p>
    <w:p w14:paraId="7EF81A89" w14:textId="2AA9F4D0" w:rsidR="003567A9" w:rsidRPr="005C23E7" w:rsidRDefault="003567A9" w:rsidP="00645168">
      <w:pPr>
        <w:spacing w:after="120"/>
      </w:pPr>
      <w:r w:rsidRPr="005C23E7">
        <w:t>Over the next 20 years (from 2024 to 2044)</w:t>
      </w:r>
      <w:r w:rsidR="00F01A5A" w:rsidRPr="005C23E7">
        <w:t>, the average year-on-year increase in</w:t>
      </w:r>
      <w:r w:rsidR="005D502E" w:rsidRPr="005C23E7">
        <w:t>:</w:t>
      </w:r>
    </w:p>
    <w:p w14:paraId="7562FE91" w14:textId="378FD522" w:rsidR="00BE6E62" w:rsidRPr="005C23E7" w:rsidRDefault="00BE6E62" w:rsidP="00A171F4">
      <w:pPr>
        <w:pStyle w:val="ListParagraph"/>
        <w:numPr>
          <w:ilvl w:val="0"/>
          <w:numId w:val="15"/>
        </w:numPr>
        <w:spacing w:after="120"/>
        <w:contextualSpacing w:val="0"/>
      </w:pPr>
      <w:r w:rsidRPr="005C23E7">
        <w:rPr>
          <w:b/>
          <w:bCs w:val="0"/>
        </w:rPr>
        <w:t>residential care</w:t>
      </w:r>
      <w:r w:rsidRPr="005C23E7">
        <w:t xml:space="preserve"> (permanent and respite) demand is </w:t>
      </w:r>
      <w:r w:rsidR="00F712E6" w:rsidRPr="005C23E7">
        <w:t>approx</w:t>
      </w:r>
      <w:r w:rsidR="005C5C40" w:rsidRPr="005C23E7">
        <w:t>imately</w:t>
      </w:r>
      <w:r w:rsidRPr="005C23E7">
        <w:t xml:space="preserve"> </w:t>
      </w:r>
      <w:r w:rsidR="00777F8B" w:rsidRPr="005C23E7">
        <w:t>10,</w:t>
      </w:r>
      <w:r w:rsidR="00493A03" w:rsidRPr="005C23E7">
        <w:t>6</w:t>
      </w:r>
      <w:r w:rsidR="00777F8B" w:rsidRPr="005C23E7">
        <w:t>00</w:t>
      </w:r>
      <w:r w:rsidRPr="005C23E7">
        <w:t xml:space="preserve"> residents</w:t>
      </w:r>
      <w:r w:rsidR="000F53E4" w:rsidRPr="005C23E7">
        <w:t xml:space="preserve"> per year</w:t>
      </w:r>
      <w:r w:rsidRPr="005C23E7">
        <w:t xml:space="preserve">, </w:t>
      </w:r>
      <w:r w:rsidR="00F01A5A" w:rsidRPr="005C23E7">
        <w:t>resulting in</w:t>
      </w:r>
      <w:r w:rsidRPr="005C23E7">
        <w:t xml:space="preserve"> </w:t>
      </w:r>
      <w:r w:rsidR="003D7EE5" w:rsidRPr="005C23E7">
        <w:t>approximately</w:t>
      </w:r>
      <w:r w:rsidR="00F712E6" w:rsidRPr="005C23E7">
        <w:t xml:space="preserve"> </w:t>
      </w:r>
      <w:r w:rsidR="00777F8B" w:rsidRPr="005C23E7">
        <w:t>4</w:t>
      </w:r>
      <w:r w:rsidR="00F712E6" w:rsidRPr="005C23E7">
        <w:t>10</w:t>
      </w:r>
      <w:r w:rsidR="00FF309A" w:rsidRPr="005C23E7">
        <w:t>,</w:t>
      </w:r>
      <w:r w:rsidR="00F712E6" w:rsidRPr="005C23E7">
        <w:t>000</w:t>
      </w:r>
      <w:r w:rsidRPr="005C23E7">
        <w:t xml:space="preserve"> </w:t>
      </w:r>
      <w:r w:rsidR="001B7CBC" w:rsidRPr="005C23E7">
        <w:t>people</w:t>
      </w:r>
      <w:r w:rsidRPr="005C23E7">
        <w:t xml:space="preserve"> </w:t>
      </w:r>
      <w:r w:rsidR="00F01A5A" w:rsidRPr="005C23E7">
        <w:t xml:space="preserve">in residential care </w:t>
      </w:r>
      <w:r w:rsidRPr="005C23E7">
        <w:t>by 2044</w:t>
      </w:r>
      <w:r w:rsidR="00F01A5A" w:rsidRPr="005C23E7">
        <w:t>.</w:t>
      </w:r>
      <w:r w:rsidR="00C2477D" w:rsidRPr="005C23E7">
        <w:t xml:space="preserve"> This represents an average </w:t>
      </w:r>
      <w:r w:rsidR="001B7CBC" w:rsidRPr="005C23E7">
        <w:t xml:space="preserve">annual </w:t>
      </w:r>
      <w:r w:rsidR="00C2477D" w:rsidRPr="005C23E7">
        <w:t xml:space="preserve">growth rate of </w:t>
      </w:r>
      <w:r w:rsidR="001B7CBC" w:rsidRPr="005C23E7">
        <w:t>3.7% over this time.</w:t>
      </w:r>
    </w:p>
    <w:p w14:paraId="257E0BAB" w14:textId="76C84E74" w:rsidR="005D502E" w:rsidRPr="005C23E7" w:rsidRDefault="00557A98" w:rsidP="00A171F4">
      <w:pPr>
        <w:pStyle w:val="ListParagraph"/>
        <w:numPr>
          <w:ilvl w:val="0"/>
          <w:numId w:val="15"/>
        </w:numPr>
        <w:spacing w:after="120"/>
        <w:contextualSpacing w:val="0"/>
      </w:pPr>
      <w:r>
        <w:rPr>
          <w:b/>
          <w:bCs w:val="0"/>
        </w:rPr>
        <w:lastRenderedPageBreak/>
        <w:t>h</w:t>
      </w:r>
      <w:r w:rsidR="002A7586" w:rsidRPr="005C23E7">
        <w:rPr>
          <w:b/>
          <w:bCs w:val="0"/>
        </w:rPr>
        <w:t>ome care</w:t>
      </w:r>
      <w:r w:rsidR="006A2DDF" w:rsidRPr="005C23E7">
        <w:t xml:space="preserve"> demand</w:t>
      </w:r>
      <w:r w:rsidR="005D502E" w:rsidRPr="005C23E7">
        <w:t xml:space="preserve"> is </w:t>
      </w:r>
      <w:r w:rsidR="00F712E6" w:rsidRPr="005C23E7">
        <w:t>approx</w:t>
      </w:r>
      <w:r w:rsidR="00F4340F" w:rsidRPr="005C23E7">
        <w:t>imately</w:t>
      </w:r>
      <w:r w:rsidR="005D502E" w:rsidRPr="005C23E7">
        <w:t xml:space="preserve"> </w:t>
      </w:r>
      <w:r w:rsidR="003414E1" w:rsidRPr="005C23E7">
        <w:t>34,500</w:t>
      </w:r>
      <w:r w:rsidR="005D502E" w:rsidRPr="005C23E7">
        <w:t xml:space="preserve"> </w:t>
      </w:r>
      <w:r w:rsidR="00DE028C" w:rsidRPr="005C23E7">
        <w:t>people</w:t>
      </w:r>
      <w:r w:rsidR="003414E1" w:rsidRPr="005C23E7">
        <w:t xml:space="preserve"> per year</w:t>
      </w:r>
      <w:r w:rsidR="00DC64CA" w:rsidRPr="005C23E7">
        <w:t>,</w:t>
      </w:r>
      <w:r w:rsidR="005D502E" w:rsidRPr="005C23E7">
        <w:t xml:space="preserve"> </w:t>
      </w:r>
      <w:r w:rsidR="00F01A5A" w:rsidRPr="005C23E7">
        <w:t xml:space="preserve">resulting in </w:t>
      </w:r>
      <w:r w:rsidR="00F712E6" w:rsidRPr="005C23E7">
        <w:t>approx</w:t>
      </w:r>
      <w:r w:rsidR="005C5C40" w:rsidRPr="005C23E7">
        <w:t>imately</w:t>
      </w:r>
      <w:r w:rsidR="00F01A5A" w:rsidRPr="005C23E7">
        <w:t xml:space="preserve"> </w:t>
      </w:r>
      <w:r w:rsidR="005E235B" w:rsidRPr="005C23E7">
        <w:t>1,820,000</w:t>
      </w:r>
      <w:r w:rsidR="001B725A" w:rsidRPr="005C23E7">
        <w:t xml:space="preserve"> </w:t>
      </w:r>
      <w:r w:rsidR="001B7CBC" w:rsidRPr="005C23E7">
        <w:t>people</w:t>
      </w:r>
      <w:r w:rsidR="005D502E" w:rsidRPr="005C23E7">
        <w:t xml:space="preserve"> </w:t>
      </w:r>
      <w:r w:rsidR="00DE028C" w:rsidRPr="005C23E7">
        <w:t>demanding</w:t>
      </w:r>
      <w:r w:rsidR="00F01A5A" w:rsidRPr="005C23E7">
        <w:t xml:space="preserve"> </w:t>
      </w:r>
      <w:r w:rsidR="00F90E04" w:rsidRPr="005C23E7">
        <w:t>home care</w:t>
      </w:r>
      <w:r w:rsidR="00F01A5A" w:rsidRPr="005C23E7">
        <w:t xml:space="preserve"> </w:t>
      </w:r>
      <w:r w:rsidR="005D502E" w:rsidRPr="005C23E7">
        <w:t>by 204</w:t>
      </w:r>
      <w:r w:rsidR="00DC64CA" w:rsidRPr="005C23E7">
        <w:t>4</w:t>
      </w:r>
      <w:r w:rsidR="005D502E" w:rsidRPr="005C23E7">
        <w:t>.</w:t>
      </w:r>
      <w:r w:rsidR="00947459" w:rsidRPr="005C23E7">
        <w:t xml:space="preserve"> This represents an average annual growth rate of 2.4% over this time. </w:t>
      </w:r>
    </w:p>
    <w:p w14:paraId="20D4974E" w14:textId="7E593341" w:rsidR="007858AA" w:rsidRPr="005C23E7" w:rsidRDefault="00FB333E" w:rsidP="00527147">
      <w:pPr>
        <w:pStyle w:val="NormalreportStyleAfter6pt"/>
      </w:pPr>
      <w:r w:rsidRPr="005C23E7">
        <w:fldChar w:fldCharType="begin"/>
      </w:r>
      <w:r w:rsidRPr="005C23E7">
        <w:instrText xml:space="preserve"> REF _Ref195094150 \h </w:instrText>
      </w:r>
      <w:r w:rsidR="00527147" w:rsidRPr="005C23E7">
        <w:instrText xml:space="preserve"> \* MERGEFORMAT </w:instrText>
      </w:r>
      <w:r w:rsidRPr="005C23E7">
        <w:fldChar w:fldCharType="separate"/>
      </w:r>
      <w:r w:rsidR="0071468B" w:rsidRPr="005C23E7">
        <w:t xml:space="preserve">Chart </w:t>
      </w:r>
      <w:r w:rsidR="0071468B">
        <w:t>4</w:t>
      </w:r>
      <w:r w:rsidR="0071468B" w:rsidRPr="005C23E7">
        <w:t>.</w:t>
      </w:r>
      <w:r w:rsidR="0071468B">
        <w:t>5</w:t>
      </w:r>
      <w:r w:rsidRPr="005C23E7">
        <w:fldChar w:fldCharType="end"/>
      </w:r>
      <w:r w:rsidRPr="005C23E7">
        <w:t xml:space="preserve"> and </w:t>
      </w:r>
      <w:r w:rsidRPr="005C23E7">
        <w:fldChar w:fldCharType="begin"/>
      </w:r>
      <w:r w:rsidRPr="005C23E7">
        <w:instrText xml:space="preserve"> REF _Ref195094152 \h </w:instrText>
      </w:r>
      <w:r w:rsidR="00527147" w:rsidRPr="005C23E7">
        <w:instrText xml:space="preserve"> \* MERGEFORMAT </w:instrText>
      </w:r>
      <w:r w:rsidRPr="005C23E7">
        <w:fldChar w:fldCharType="separate"/>
      </w:r>
      <w:r w:rsidR="0071468B" w:rsidRPr="0071468B">
        <w:t>Chart 4.</w:t>
      </w:r>
      <w:r w:rsidR="0071468B">
        <w:t>6</w:t>
      </w:r>
      <w:r w:rsidRPr="005C23E7">
        <w:fldChar w:fldCharType="end"/>
      </w:r>
      <w:r w:rsidRPr="005C23E7">
        <w:t xml:space="preserve"> </w:t>
      </w:r>
      <w:r w:rsidR="007858AA" w:rsidRPr="005C23E7">
        <w:t xml:space="preserve">show the projected </w:t>
      </w:r>
      <w:r w:rsidR="007B1ECC" w:rsidRPr="005C23E7">
        <w:t>use of, and</w:t>
      </w:r>
      <w:r w:rsidR="007858AA" w:rsidRPr="005C23E7">
        <w:t xml:space="preserve"> </w:t>
      </w:r>
      <w:r w:rsidR="00DB1B28" w:rsidRPr="005C23E7">
        <w:t>demand for</w:t>
      </w:r>
      <w:r w:rsidR="007B1ECC" w:rsidRPr="005C23E7">
        <w:t>,</w:t>
      </w:r>
      <w:r w:rsidR="007858AA" w:rsidRPr="005C23E7">
        <w:t xml:space="preserve"> residential care </w:t>
      </w:r>
      <w:r w:rsidR="003F0308" w:rsidRPr="005C23E7">
        <w:t xml:space="preserve">and </w:t>
      </w:r>
      <w:r w:rsidR="00F90E04" w:rsidRPr="005C23E7">
        <w:t>home care</w:t>
      </w:r>
      <w:r w:rsidR="003F0308" w:rsidRPr="005C23E7">
        <w:t xml:space="preserve"> </w:t>
      </w:r>
      <w:r w:rsidR="007B1ECC" w:rsidRPr="005C23E7">
        <w:t>respectively,</w:t>
      </w:r>
      <w:r w:rsidR="003F0308" w:rsidRPr="005C23E7">
        <w:t xml:space="preserve"> </w:t>
      </w:r>
      <w:r w:rsidR="00915A2D" w:rsidRPr="005C23E7">
        <w:t xml:space="preserve">between 2024 and 2044. These projections </w:t>
      </w:r>
      <w:r w:rsidR="0001137B" w:rsidRPr="005C23E7">
        <w:t>are underpinned by the Australian Bureau of Statistics single-year-age and sex population projections</w:t>
      </w:r>
      <w:r w:rsidR="003B10BD" w:rsidRPr="005C23E7">
        <w:t xml:space="preserve">. </w:t>
      </w:r>
    </w:p>
    <w:p w14:paraId="0E5E7419" w14:textId="7C4D1E0C" w:rsidR="00FB333E" w:rsidRPr="005C23E7" w:rsidRDefault="00FB333E" w:rsidP="00BC7DD0">
      <w:pPr>
        <w:pStyle w:val="Caption"/>
      </w:pPr>
      <w:bookmarkStart w:id="201" w:name="_Ref195094150"/>
      <w:bookmarkStart w:id="202" w:name="_Toc195097822"/>
      <w:r w:rsidRPr="005C23E7">
        <w:t xml:space="preserve">Chart </w:t>
      </w:r>
      <w:r w:rsidR="007C40CE">
        <w:fldChar w:fldCharType="begin"/>
      </w:r>
      <w:r w:rsidR="007C40CE">
        <w:instrText xml:space="preserve"> STYLEREF 1 \s </w:instrText>
      </w:r>
      <w:r w:rsidR="007C40CE">
        <w:fldChar w:fldCharType="separate"/>
      </w:r>
      <w:r w:rsidR="0071468B">
        <w:rPr>
          <w:noProof/>
        </w:rPr>
        <w:t>4</w:t>
      </w:r>
      <w:r w:rsidR="007C40CE">
        <w:fldChar w:fldCharType="end"/>
      </w:r>
      <w:r w:rsidR="007C40CE" w:rsidRPr="005C23E7">
        <w:t>.</w:t>
      </w:r>
      <w:r w:rsidR="00C34E3F">
        <w:fldChar w:fldCharType="begin"/>
      </w:r>
      <w:r w:rsidR="00C34E3F">
        <w:instrText xml:space="preserve"> SEQ Chart \* ARABIC \s 1 </w:instrText>
      </w:r>
      <w:r w:rsidR="00C34E3F">
        <w:fldChar w:fldCharType="separate"/>
      </w:r>
      <w:r w:rsidR="0071468B">
        <w:rPr>
          <w:noProof/>
        </w:rPr>
        <w:t>5</w:t>
      </w:r>
      <w:r w:rsidR="00C34E3F">
        <w:fldChar w:fldCharType="end"/>
      </w:r>
      <w:bookmarkEnd w:id="201"/>
      <w:r w:rsidRPr="005C23E7">
        <w:t>: Projected use of residential care, 2024 to 2044</w:t>
      </w:r>
      <w:bookmarkEnd w:id="202"/>
    </w:p>
    <w:p w14:paraId="67ACBDF2" w14:textId="16F81B8B" w:rsidR="00173878" w:rsidRPr="005C23E7" w:rsidRDefault="00173878" w:rsidP="00DD25CB">
      <w:pPr>
        <w:rPr>
          <w:b/>
          <w:bCs w:val="0"/>
          <w:sz w:val="22"/>
          <w:szCs w:val="16"/>
        </w:rPr>
      </w:pPr>
      <w:r w:rsidRPr="005C23E7">
        <w:rPr>
          <w:b/>
          <w:bCs w:val="0"/>
          <w:noProof/>
          <w:sz w:val="22"/>
          <w:szCs w:val="16"/>
        </w:rPr>
        <w:drawing>
          <wp:inline distT="0" distB="0" distL="0" distR="0" wp14:anchorId="53BFFD74" wp14:editId="170E9588">
            <wp:extent cx="5641975" cy="2983443"/>
            <wp:effectExtent l="0" t="0" r="0" b="7620"/>
            <wp:docPr id="1029824344" name="Picture 1029824344" descr="Chart 4.5 is a stacked column chart titled Projected use of residential care, 2024 to 2044. There is a projected increase of around 292,375 residential care residents over this period, from just over 198,000 in 2024 to over 409,000 residents in 204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24344" name="Picture 32" descr="Chart 4.5 is a stacked column chart titled Projected use of residential care, 2024 to 2044. There is a projected increase of around 292,375 residential care residents over this period, from just over 198,000 in 2024 to over 409,000 residents in 2044. &#10;"/>
                    <pic:cNvPicPr>
                      <a:picLocks noChangeAspect="1" noChangeArrowheads="1"/>
                    </pic:cNvPicPr>
                  </pic:nvPicPr>
                  <pic:blipFill rotWithShape="1">
                    <a:blip r:embed="rId89">
                      <a:extLst>
                        <a:ext uri="{28A0092B-C50C-407E-A947-70E740481C1C}">
                          <a14:useLocalDpi xmlns:a14="http://schemas.microsoft.com/office/drawing/2010/main" val="0"/>
                        </a:ext>
                      </a:extLst>
                    </a:blip>
                    <a:srcRect t="1806"/>
                    <a:stretch/>
                  </pic:blipFill>
                  <pic:spPr bwMode="auto">
                    <a:xfrm>
                      <a:off x="0" y="0"/>
                      <a:ext cx="5658897" cy="2992391"/>
                    </a:xfrm>
                    <a:prstGeom prst="rect">
                      <a:avLst/>
                    </a:prstGeom>
                    <a:noFill/>
                    <a:ln>
                      <a:noFill/>
                    </a:ln>
                    <a:extLst>
                      <a:ext uri="{53640926-AAD7-44D8-BBD7-CCE9431645EC}">
                        <a14:shadowObscured xmlns:a14="http://schemas.microsoft.com/office/drawing/2010/main"/>
                      </a:ext>
                    </a:extLst>
                  </pic:spPr>
                </pic:pic>
              </a:graphicData>
            </a:graphic>
          </wp:inline>
        </w:drawing>
      </w:r>
    </w:p>
    <w:p w14:paraId="24975CC1" w14:textId="406C8C02" w:rsidR="00FB333E" w:rsidRPr="005C23E7" w:rsidRDefault="00FB333E" w:rsidP="00FB333E">
      <w:pPr>
        <w:pStyle w:val="Caption"/>
        <w:rPr>
          <w:szCs w:val="22"/>
        </w:rPr>
      </w:pPr>
      <w:bookmarkStart w:id="203" w:name="_Ref195094152"/>
      <w:bookmarkStart w:id="204" w:name="_Toc195097823"/>
      <w:r w:rsidRPr="005C23E7">
        <w:rPr>
          <w:szCs w:val="22"/>
        </w:rPr>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71468B">
        <w:rPr>
          <w:noProof/>
          <w:szCs w:val="22"/>
        </w:rPr>
        <w:t>4</w:t>
      </w:r>
      <w:r w:rsidR="007C40CE" w:rsidRPr="005C23E7">
        <w:rPr>
          <w:szCs w:val="22"/>
        </w:rPr>
        <w:fldChar w:fldCharType="end"/>
      </w:r>
      <w:r w:rsidR="007C40CE" w:rsidRPr="005C23E7">
        <w:rPr>
          <w:szCs w:val="22"/>
        </w:rPr>
        <w:t>.</w:t>
      </w:r>
      <w:r w:rsidR="00C34E3F">
        <w:fldChar w:fldCharType="begin"/>
      </w:r>
      <w:r w:rsidR="00C34E3F">
        <w:instrText xml:space="preserve"> SEQ Chart \* ARABIC \s 1 </w:instrText>
      </w:r>
      <w:r w:rsidR="00C34E3F">
        <w:fldChar w:fldCharType="separate"/>
      </w:r>
      <w:r w:rsidR="0071468B">
        <w:rPr>
          <w:noProof/>
        </w:rPr>
        <w:t>6</w:t>
      </w:r>
      <w:r w:rsidR="00C34E3F">
        <w:rPr>
          <w:szCs w:val="22"/>
        </w:rPr>
        <w:fldChar w:fldCharType="end"/>
      </w:r>
      <w:bookmarkEnd w:id="203"/>
      <w:r w:rsidRPr="005C23E7">
        <w:rPr>
          <w:szCs w:val="22"/>
        </w:rPr>
        <w:t xml:space="preserve">: Projected </w:t>
      </w:r>
      <w:r w:rsidR="006E33C8" w:rsidRPr="005C23E7">
        <w:rPr>
          <w:szCs w:val="22"/>
        </w:rPr>
        <w:t>demand for</w:t>
      </w:r>
      <w:r w:rsidRPr="005C23E7">
        <w:rPr>
          <w:szCs w:val="22"/>
        </w:rPr>
        <w:t xml:space="preserve"> in-home aged care, 2024 to 2044</w:t>
      </w:r>
      <w:bookmarkEnd w:id="204"/>
    </w:p>
    <w:p w14:paraId="3D57A0FD" w14:textId="16F906FE" w:rsidR="00324E00" w:rsidRPr="005C23E7" w:rsidRDefault="00173878" w:rsidP="00271991">
      <w:r w:rsidRPr="005C23E7">
        <w:rPr>
          <w:noProof/>
        </w:rPr>
        <w:drawing>
          <wp:inline distT="0" distB="0" distL="0" distR="0" wp14:anchorId="7AFA7FF4" wp14:editId="59DD7C09">
            <wp:extent cx="5646230" cy="2847340"/>
            <wp:effectExtent l="0" t="0" r="0" b="0"/>
            <wp:docPr id="1443793211" name="Picture 1443793211" descr="Chart 4.6 is a column chart titled Projected demand for in-home aged care, 2024 to 2044. There is a projected increase demand for in-home aged care of around 689,463 new recipients between 2024 to 2044. The projected demand being just over 1.1 million recipients in 2024 to over 1.8 million recipients in 204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93211" name="Picture 34" descr="Chart 4.6 is a column chart titled Projected demand for in-home aged care, 2024 to 2044. There is a projected increase demand for in-home aged care of around 689,463 new recipients between 2024 to 2044. The projected demand being just over 1.1 million recipients in 2024 to over 1.8 million recipients in 2044. &#10;"/>
                    <pic:cNvPicPr>
                      <a:picLocks noChangeAspect="1" noChangeArrowheads="1"/>
                    </pic:cNvPicPr>
                  </pic:nvPicPr>
                  <pic:blipFill rotWithShape="1">
                    <a:blip r:embed="rId90">
                      <a:extLst>
                        <a:ext uri="{28A0092B-C50C-407E-A947-70E740481C1C}">
                          <a14:useLocalDpi xmlns:a14="http://schemas.microsoft.com/office/drawing/2010/main" val="0"/>
                        </a:ext>
                      </a:extLst>
                    </a:blip>
                    <a:srcRect t="4261"/>
                    <a:stretch/>
                  </pic:blipFill>
                  <pic:spPr bwMode="auto">
                    <a:xfrm>
                      <a:off x="0" y="0"/>
                      <a:ext cx="5663090" cy="2855843"/>
                    </a:xfrm>
                    <a:prstGeom prst="rect">
                      <a:avLst/>
                    </a:prstGeom>
                    <a:noFill/>
                    <a:ln>
                      <a:noFill/>
                    </a:ln>
                    <a:extLst>
                      <a:ext uri="{53640926-AAD7-44D8-BBD7-CCE9431645EC}">
                        <a14:shadowObscured xmlns:a14="http://schemas.microsoft.com/office/drawing/2010/main"/>
                      </a:ext>
                    </a:extLst>
                  </pic:spPr>
                </pic:pic>
              </a:graphicData>
            </a:graphic>
          </wp:inline>
        </w:drawing>
      </w:r>
    </w:p>
    <w:p w14:paraId="167888C8" w14:textId="762D3D57" w:rsidR="009B3AC6" w:rsidRPr="005C23E7" w:rsidRDefault="009B3AC6" w:rsidP="009B3AC6">
      <w:pPr>
        <w:sectPr w:rsidR="009B3AC6" w:rsidRPr="005C23E7" w:rsidSect="00950F03">
          <w:headerReference w:type="even" r:id="rId91"/>
          <w:headerReference w:type="default" r:id="rId92"/>
          <w:footerReference w:type="even" r:id="rId93"/>
          <w:footerReference w:type="default" r:id="rId94"/>
          <w:headerReference w:type="first" r:id="rId95"/>
          <w:pgSz w:w="11906" w:h="16838"/>
          <w:pgMar w:top="1701" w:right="1418" w:bottom="1418" w:left="1418" w:header="709" w:footer="709" w:gutter="0"/>
          <w:cols w:space="708"/>
          <w:docGrid w:linePitch="360"/>
        </w:sectPr>
      </w:pPr>
    </w:p>
    <w:p w14:paraId="33886DE1" w14:textId="77777777" w:rsidR="003B5F06" w:rsidRPr="005C23E7" w:rsidRDefault="003B5F06" w:rsidP="00C02F8C">
      <w:pPr>
        <w:pStyle w:val="Heading1"/>
      </w:pPr>
      <w:bookmarkStart w:id="205" w:name="_Glossary"/>
      <w:bookmarkStart w:id="206" w:name="_Toc149245331"/>
      <w:bookmarkStart w:id="207" w:name="_Toc200628331"/>
      <w:bookmarkStart w:id="208" w:name="_Toc200628467"/>
      <w:bookmarkStart w:id="209" w:name="_Toc200628626"/>
      <w:bookmarkEnd w:id="205"/>
      <w:r w:rsidRPr="005C23E7">
        <w:lastRenderedPageBreak/>
        <w:t>Glossary</w:t>
      </w:r>
      <w:bookmarkEnd w:id="206"/>
      <w:bookmarkEnd w:id="207"/>
      <w:bookmarkEnd w:id="208"/>
      <w:bookmarkEnd w:id="209"/>
    </w:p>
    <w:tbl>
      <w:tblPr>
        <w:tblStyle w:val="PHNGreyTable"/>
        <w:tblpPr w:leftFromText="180" w:rightFromText="180" w:vertAnchor="text" w:tblpY="1"/>
        <w:tblW w:w="9209" w:type="dxa"/>
        <w:tblLook w:val="04A0" w:firstRow="1" w:lastRow="0" w:firstColumn="1" w:lastColumn="0" w:noHBand="0" w:noVBand="1"/>
      </w:tblPr>
      <w:tblGrid>
        <w:gridCol w:w="2526"/>
        <w:gridCol w:w="6683"/>
      </w:tblGrid>
      <w:tr w:rsidR="003B5F06" w:rsidRPr="005C23E7" w14:paraId="21AF8868" w14:textId="77777777" w:rsidTr="007324F7">
        <w:trPr>
          <w:cnfStyle w:val="100000000000" w:firstRow="1" w:lastRow="0" w:firstColumn="0" w:lastColumn="0" w:oddVBand="0" w:evenVBand="0" w:oddHBand="0" w:evenHBand="0" w:firstRowFirstColumn="0" w:firstRowLastColumn="0" w:lastRowFirstColumn="0" w:lastRowLastColumn="0"/>
          <w:cantSplit/>
          <w:trHeight w:val="559"/>
          <w:tblHeader/>
        </w:trPr>
        <w:tc>
          <w:tcPr>
            <w:tcW w:w="2526" w:type="dxa"/>
            <w:shd w:val="clear" w:color="auto" w:fill="1E1545" w:themeFill="text2"/>
          </w:tcPr>
          <w:p w14:paraId="13EC258F" w14:textId="397ABA82" w:rsidR="003B5F06" w:rsidRPr="005C23E7" w:rsidRDefault="003B5F06">
            <w:pPr>
              <w:pStyle w:val="TableHeaderWhite"/>
              <w:spacing w:before="120" w:after="120"/>
              <w:rPr>
                <w:rFonts w:cs="Arial"/>
                <w:b/>
                <w:bCs w:val="0"/>
                <w:sz w:val="22"/>
              </w:rPr>
            </w:pPr>
            <w:r w:rsidRPr="005C23E7">
              <w:rPr>
                <w:rFonts w:cs="Arial"/>
                <w:b/>
                <w:bCs w:val="0"/>
                <w:sz w:val="22"/>
              </w:rPr>
              <w:t>Term</w:t>
            </w:r>
          </w:p>
        </w:tc>
        <w:tc>
          <w:tcPr>
            <w:tcW w:w="6683" w:type="dxa"/>
            <w:shd w:val="clear" w:color="auto" w:fill="1E1545" w:themeFill="text2"/>
          </w:tcPr>
          <w:p w14:paraId="6569AA1A" w14:textId="77777777" w:rsidR="003B5F06" w:rsidRPr="005C23E7" w:rsidRDefault="003B5F06">
            <w:pPr>
              <w:pStyle w:val="TableHeaderWhite"/>
              <w:spacing w:before="120" w:after="120"/>
              <w:rPr>
                <w:rFonts w:cs="Arial"/>
                <w:b/>
                <w:bCs w:val="0"/>
                <w:sz w:val="22"/>
              </w:rPr>
            </w:pPr>
            <w:r w:rsidRPr="005C23E7">
              <w:rPr>
                <w:rFonts w:cs="Arial"/>
                <w:b/>
                <w:bCs w:val="0"/>
                <w:sz w:val="22"/>
              </w:rPr>
              <w:t>Definition</w:t>
            </w:r>
          </w:p>
        </w:tc>
      </w:tr>
      <w:tr w:rsidR="003B5F06" w:rsidRPr="005C23E7" w14:paraId="12A2470D" w14:textId="77777777" w:rsidTr="007324F7">
        <w:trPr>
          <w:cantSplit/>
          <w:trHeight w:val="328"/>
        </w:trPr>
        <w:tc>
          <w:tcPr>
            <w:tcW w:w="2526" w:type="dxa"/>
          </w:tcPr>
          <w:p w14:paraId="58F12659" w14:textId="77777777" w:rsidR="003B5F06" w:rsidRPr="005C23E7" w:rsidRDefault="003B5F06">
            <w:pPr>
              <w:pStyle w:val="TableofAuthorities"/>
              <w:spacing w:before="120" w:after="120" w:line="276" w:lineRule="auto"/>
              <w:rPr>
                <w:rFonts w:cs="Arial"/>
                <w:szCs w:val="22"/>
              </w:rPr>
            </w:pPr>
            <w:r w:rsidRPr="005C23E7">
              <w:rPr>
                <w:rFonts w:cs="Arial"/>
                <w:szCs w:val="22"/>
              </w:rPr>
              <w:t>Accommodation supplement</w:t>
            </w:r>
          </w:p>
        </w:tc>
        <w:tc>
          <w:tcPr>
            <w:tcW w:w="6683" w:type="dxa"/>
          </w:tcPr>
          <w:p w14:paraId="365915B3" w14:textId="243B2811" w:rsidR="003B5F06" w:rsidRPr="005C23E7" w:rsidRDefault="3883A27C">
            <w:pPr>
              <w:pStyle w:val="TableofAuthorities"/>
              <w:spacing w:before="120" w:after="120" w:line="276" w:lineRule="auto"/>
              <w:rPr>
                <w:rFonts w:cs="Arial"/>
              </w:rPr>
            </w:pPr>
            <w:r w:rsidRPr="005C23E7">
              <w:rPr>
                <w:rFonts w:cs="Arial"/>
              </w:rPr>
              <w:t>A government funded means tested supplement</w:t>
            </w:r>
            <w:r w:rsidR="003B5F06" w:rsidRPr="005C23E7">
              <w:rPr>
                <w:rFonts w:cs="Arial"/>
              </w:rPr>
              <w:t xml:space="preserve"> payable on behalf of residents </w:t>
            </w:r>
            <w:r w:rsidR="004A4785" w:rsidRPr="005C23E7">
              <w:rPr>
                <w:rFonts w:cs="Arial"/>
              </w:rPr>
              <w:t xml:space="preserve">who </w:t>
            </w:r>
            <w:r w:rsidR="003B5F06" w:rsidRPr="005C23E7">
              <w:rPr>
                <w:rFonts w:cs="Arial"/>
              </w:rPr>
              <w:t>receiv</w:t>
            </w:r>
            <w:r w:rsidR="004A4785" w:rsidRPr="005C23E7">
              <w:rPr>
                <w:rFonts w:cs="Arial"/>
              </w:rPr>
              <w:t>e</w:t>
            </w:r>
            <w:r w:rsidR="003B5F06" w:rsidRPr="005C23E7">
              <w:rPr>
                <w:rFonts w:cs="Arial"/>
              </w:rPr>
              <w:t xml:space="preserve"> permanent residential aged care </w:t>
            </w:r>
            <w:r w:rsidR="004A4785" w:rsidRPr="005C23E7">
              <w:rPr>
                <w:rFonts w:cs="Arial"/>
              </w:rPr>
              <w:t>and</w:t>
            </w:r>
            <w:r w:rsidR="003B5F06" w:rsidRPr="005C23E7">
              <w:rPr>
                <w:rFonts w:cs="Arial"/>
              </w:rPr>
              <w:t xml:space="preserve"> do not have the capacity to </w:t>
            </w:r>
            <w:r w:rsidR="001B280F" w:rsidRPr="005C23E7">
              <w:rPr>
                <w:rFonts w:cs="Arial"/>
              </w:rPr>
              <w:t xml:space="preserve">pay </w:t>
            </w:r>
            <w:r w:rsidR="003B5F06" w:rsidRPr="005C23E7">
              <w:rPr>
                <w:rFonts w:cs="Arial"/>
              </w:rPr>
              <w:t xml:space="preserve">the </w:t>
            </w:r>
            <w:r w:rsidR="004A4785" w:rsidRPr="005C23E7">
              <w:rPr>
                <w:rFonts w:cs="Arial"/>
              </w:rPr>
              <w:t>full</w:t>
            </w:r>
            <w:r w:rsidR="003B5F06" w:rsidRPr="005C23E7">
              <w:rPr>
                <w:rFonts w:cs="Arial"/>
              </w:rPr>
              <w:t xml:space="preserve"> cost of their accommodation.</w:t>
            </w:r>
          </w:p>
        </w:tc>
      </w:tr>
      <w:tr w:rsidR="00E76B0D" w:rsidRPr="005C23E7" w14:paraId="62BC4622" w14:textId="77777777" w:rsidTr="007324F7">
        <w:trPr>
          <w:cantSplit/>
          <w:trHeight w:val="328"/>
        </w:trPr>
        <w:tc>
          <w:tcPr>
            <w:tcW w:w="2526" w:type="dxa"/>
          </w:tcPr>
          <w:p w14:paraId="75BB2C89" w14:textId="106EAFED" w:rsidR="00E76B0D" w:rsidRPr="005C23E7" w:rsidRDefault="00C01599">
            <w:pPr>
              <w:pStyle w:val="TableofAuthorities"/>
              <w:spacing w:before="120" w:after="120" w:line="276" w:lineRule="auto"/>
              <w:rPr>
                <w:rFonts w:cs="Arial"/>
                <w:szCs w:val="22"/>
              </w:rPr>
            </w:pPr>
            <w:r w:rsidRPr="005C23E7">
              <w:t>Aged Care Financial Report (ACFR)</w:t>
            </w:r>
          </w:p>
        </w:tc>
        <w:tc>
          <w:tcPr>
            <w:tcW w:w="6683" w:type="dxa"/>
          </w:tcPr>
          <w:p w14:paraId="28A87C7B" w14:textId="41B6771C" w:rsidR="00E76B0D" w:rsidRPr="005C23E7" w:rsidRDefault="00C01599">
            <w:pPr>
              <w:pStyle w:val="TableofAuthorities"/>
              <w:spacing w:before="120" w:after="120" w:line="276" w:lineRule="auto"/>
              <w:rPr>
                <w:rFonts w:cs="Arial"/>
                <w:szCs w:val="22"/>
              </w:rPr>
            </w:pPr>
            <w:r w:rsidRPr="005C23E7">
              <w:t>A reporting template introduced for the 2016–17 reporting year that consolidates prudential and financial reporting information that was previously separately reported. The ACFR consolidates information previously reported through the Annual Prudential Compliance Statement, the Survey of Aged Care Homes, the Home Care Financial Report and the Short-Term Restorative Care Financial Report.</w:t>
            </w:r>
          </w:p>
        </w:tc>
      </w:tr>
      <w:tr w:rsidR="003B5F06" w:rsidRPr="005C23E7" w14:paraId="6A07AEA2" w14:textId="77777777" w:rsidTr="007324F7">
        <w:trPr>
          <w:cantSplit/>
          <w:trHeight w:val="109"/>
        </w:trPr>
        <w:tc>
          <w:tcPr>
            <w:tcW w:w="2526" w:type="dxa"/>
          </w:tcPr>
          <w:p w14:paraId="768C7B16" w14:textId="0429917F" w:rsidR="003B5F06" w:rsidRPr="005C23E7" w:rsidRDefault="003B5F06">
            <w:pPr>
              <w:pStyle w:val="TableofAuthorities"/>
              <w:spacing w:before="120" w:after="120" w:line="276" w:lineRule="auto"/>
              <w:rPr>
                <w:rFonts w:cs="Arial"/>
                <w:szCs w:val="22"/>
              </w:rPr>
            </w:pPr>
            <w:r w:rsidRPr="005C23E7">
              <w:rPr>
                <w:rFonts w:cs="Arial"/>
                <w:i/>
                <w:szCs w:val="22"/>
              </w:rPr>
              <w:t>Aged Care Act 1997</w:t>
            </w:r>
            <w:r w:rsidRPr="005C23E7">
              <w:rPr>
                <w:rFonts w:cs="Arial"/>
                <w:szCs w:val="22"/>
              </w:rPr>
              <w:t xml:space="preserve"> (</w:t>
            </w:r>
            <w:r w:rsidR="001A62B8" w:rsidRPr="005C23E7">
              <w:rPr>
                <w:rFonts w:cs="Arial"/>
                <w:szCs w:val="22"/>
              </w:rPr>
              <w:t xml:space="preserve">Cth) </w:t>
            </w:r>
            <w:r w:rsidRPr="005C23E7">
              <w:rPr>
                <w:rFonts w:cs="Arial"/>
                <w:szCs w:val="22"/>
              </w:rPr>
              <w:t>(the Act)</w:t>
            </w:r>
          </w:p>
        </w:tc>
        <w:tc>
          <w:tcPr>
            <w:tcW w:w="6683" w:type="dxa"/>
          </w:tcPr>
          <w:p w14:paraId="5F1851F2" w14:textId="77777777" w:rsidR="00E65B39" w:rsidRPr="005C23E7" w:rsidRDefault="003B5F06" w:rsidP="00E65B39">
            <w:pPr>
              <w:pStyle w:val="TableofAuthorities"/>
              <w:spacing w:before="120" w:after="120" w:line="276" w:lineRule="auto"/>
              <w:rPr>
                <w:rFonts w:cs="Arial"/>
                <w:szCs w:val="22"/>
              </w:rPr>
            </w:pPr>
            <w:r w:rsidRPr="005C23E7">
              <w:rPr>
                <w:rFonts w:cs="Arial"/>
                <w:szCs w:val="22"/>
              </w:rPr>
              <w:t>The primary legislation governing the provision of aged care services</w:t>
            </w:r>
            <w:r w:rsidR="00B70E8E" w:rsidRPr="005C23E7">
              <w:rPr>
                <w:rFonts w:cs="Arial"/>
                <w:szCs w:val="22"/>
              </w:rPr>
              <w:t xml:space="preserve"> during 2023-24</w:t>
            </w:r>
            <w:r w:rsidRPr="005C23E7">
              <w:rPr>
                <w:rFonts w:cs="Arial"/>
                <w:szCs w:val="22"/>
              </w:rPr>
              <w:t xml:space="preserve">. </w:t>
            </w:r>
          </w:p>
          <w:p w14:paraId="065AF222" w14:textId="711DC9F4" w:rsidR="003B5F06" w:rsidRPr="005C23E7" w:rsidRDefault="00B70E8E">
            <w:pPr>
              <w:pStyle w:val="TableofAuthorities"/>
              <w:spacing w:before="120" w:after="120" w:line="276" w:lineRule="auto"/>
              <w:rPr>
                <w:rFonts w:cs="Arial"/>
                <w:szCs w:val="22"/>
              </w:rPr>
            </w:pPr>
            <w:r w:rsidRPr="005C23E7">
              <w:t>Note:</w:t>
            </w:r>
            <w:r w:rsidR="00566AAA" w:rsidRPr="005C23E7">
              <w:t xml:space="preserve"> </w:t>
            </w:r>
            <w:r w:rsidR="00566AAA" w:rsidRPr="005C23E7">
              <w:rPr>
                <w:rFonts w:cs="Arial"/>
                <w:szCs w:val="22"/>
              </w:rPr>
              <w:t xml:space="preserve">The </w:t>
            </w:r>
            <w:r w:rsidR="00F576AB" w:rsidRPr="005C23E7">
              <w:rPr>
                <w:rFonts w:cs="Arial"/>
                <w:szCs w:val="22"/>
              </w:rPr>
              <w:t xml:space="preserve">government </w:t>
            </w:r>
            <w:r w:rsidR="00566AAA" w:rsidRPr="005C23E7">
              <w:rPr>
                <w:rFonts w:cs="Arial"/>
                <w:szCs w:val="22"/>
              </w:rPr>
              <w:t xml:space="preserve">introduced </w:t>
            </w:r>
            <w:r w:rsidR="000604DA" w:rsidRPr="005C23E7">
              <w:rPr>
                <w:rFonts w:cs="Arial"/>
                <w:szCs w:val="22"/>
              </w:rPr>
              <w:t>new legislation</w:t>
            </w:r>
            <w:r w:rsidR="00566AAA" w:rsidRPr="005C23E7">
              <w:rPr>
                <w:rFonts w:cs="Arial"/>
                <w:szCs w:val="22"/>
              </w:rPr>
              <w:t xml:space="preserve"> </w:t>
            </w:r>
            <w:r w:rsidR="000604DA" w:rsidRPr="005C23E7">
              <w:rPr>
                <w:rFonts w:cs="Arial"/>
                <w:szCs w:val="22"/>
              </w:rPr>
              <w:t>(</w:t>
            </w:r>
            <w:r w:rsidR="00566AAA" w:rsidRPr="005C23E7">
              <w:rPr>
                <w:rFonts w:cs="Arial"/>
                <w:szCs w:val="22"/>
              </w:rPr>
              <w:t>the Aged Care Bill 2024</w:t>
            </w:r>
            <w:r w:rsidR="000604DA" w:rsidRPr="005C23E7">
              <w:rPr>
                <w:rFonts w:cs="Arial"/>
                <w:szCs w:val="22"/>
              </w:rPr>
              <w:t>)</w:t>
            </w:r>
            <w:r w:rsidR="00566AAA" w:rsidRPr="005C23E7">
              <w:rPr>
                <w:rFonts w:cs="Arial"/>
                <w:szCs w:val="22"/>
              </w:rPr>
              <w:t xml:space="preserve"> to Parliament on 12 September 2024. It passed Parliament on 25 November 2024 and the </w:t>
            </w:r>
            <w:r w:rsidR="00566AAA" w:rsidRPr="005C23E7">
              <w:rPr>
                <w:rFonts w:cs="Arial"/>
                <w:i/>
                <w:szCs w:val="22"/>
              </w:rPr>
              <w:t>Aged Care Act 2024</w:t>
            </w:r>
            <w:r w:rsidR="00566AAA" w:rsidRPr="005C23E7">
              <w:rPr>
                <w:rFonts w:cs="Arial"/>
                <w:szCs w:val="22"/>
              </w:rPr>
              <w:t xml:space="preserve"> </w:t>
            </w:r>
            <w:r w:rsidR="001A62B8" w:rsidRPr="005C23E7">
              <w:rPr>
                <w:rFonts w:cs="Arial"/>
                <w:szCs w:val="22"/>
              </w:rPr>
              <w:t xml:space="preserve">(Cth) </w:t>
            </w:r>
            <w:r w:rsidR="000604DA" w:rsidRPr="005C23E7">
              <w:rPr>
                <w:rFonts w:cs="Arial"/>
                <w:szCs w:val="22"/>
              </w:rPr>
              <w:t xml:space="preserve">will commence </w:t>
            </w:r>
            <w:r w:rsidR="00566AAA" w:rsidRPr="005C23E7">
              <w:rPr>
                <w:rFonts w:cs="Arial"/>
                <w:szCs w:val="22"/>
              </w:rPr>
              <w:t>from 1</w:t>
            </w:r>
            <w:r w:rsidR="00431729" w:rsidRPr="00DF24C0">
              <w:t xml:space="preserve"> November</w:t>
            </w:r>
            <w:r w:rsidR="00566AAA" w:rsidRPr="005C23E7">
              <w:rPr>
                <w:rFonts w:cs="Arial"/>
                <w:szCs w:val="22"/>
              </w:rPr>
              <w:t xml:space="preserve"> 2025</w:t>
            </w:r>
            <w:r w:rsidR="006F58AD" w:rsidRPr="005C23E7">
              <w:rPr>
                <w:rFonts w:cs="Arial"/>
                <w:szCs w:val="22"/>
              </w:rPr>
              <w:t>.</w:t>
            </w:r>
          </w:p>
        </w:tc>
      </w:tr>
      <w:tr w:rsidR="003B5F06" w:rsidRPr="005C23E7" w14:paraId="7F7F5546" w14:textId="77777777" w:rsidTr="007324F7">
        <w:trPr>
          <w:cantSplit/>
          <w:trHeight w:val="1410"/>
        </w:trPr>
        <w:tc>
          <w:tcPr>
            <w:tcW w:w="2526" w:type="dxa"/>
          </w:tcPr>
          <w:p w14:paraId="43C3641A" w14:textId="77777777" w:rsidR="003B5F06" w:rsidRPr="005C23E7" w:rsidRDefault="003B5F06">
            <w:pPr>
              <w:pStyle w:val="TableofAuthorities"/>
              <w:spacing w:before="120" w:after="120" w:line="276" w:lineRule="auto"/>
              <w:rPr>
                <w:rFonts w:cs="Arial"/>
                <w:szCs w:val="22"/>
              </w:rPr>
            </w:pPr>
            <w:r w:rsidRPr="005C23E7">
              <w:rPr>
                <w:rFonts w:cs="Arial"/>
                <w:szCs w:val="22"/>
              </w:rPr>
              <w:t>Aged Care Approvals Round (ACAR)</w:t>
            </w:r>
          </w:p>
        </w:tc>
        <w:tc>
          <w:tcPr>
            <w:tcW w:w="6683" w:type="dxa"/>
          </w:tcPr>
          <w:p w14:paraId="39E41ED3" w14:textId="21AA0A45" w:rsidR="003B5F06" w:rsidRPr="005C23E7" w:rsidRDefault="003B5F06">
            <w:pPr>
              <w:pStyle w:val="TableofAuthorities"/>
              <w:spacing w:before="120" w:after="120" w:line="276" w:lineRule="auto"/>
              <w:rPr>
                <w:rFonts w:cs="Arial"/>
                <w:szCs w:val="22"/>
              </w:rPr>
            </w:pPr>
            <w:r w:rsidRPr="005C23E7">
              <w:rPr>
                <w:rFonts w:cs="Arial"/>
                <w:szCs w:val="22"/>
              </w:rPr>
              <w:t xml:space="preserve">A competitive application process that enables prospective and existing approved providers of residential aged care to apply for a range of new </w:t>
            </w:r>
            <w:r w:rsidR="00F576AB" w:rsidRPr="005C23E7">
              <w:rPr>
                <w:rFonts w:cs="Arial"/>
                <w:szCs w:val="22"/>
              </w:rPr>
              <w:t>g</w:t>
            </w:r>
            <w:r w:rsidRPr="005C23E7">
              <w:rPr>
                <w:rFonts w:cs="Arial"/>
                <w:szCs w:val="22"/>
              </w:rPr>
              <w:t>overnment</w:t>
            </w:r>
            <w:r w:rsidR="00F576AB" w:rsidRPr="005C23E7">
              <w:rPr>
                <w:rFonts w:cs="Arial"/>
                <w:szCs w:val="22"/>
              </w:rPr>
              <w:t>-</w:t>
            </w:r>
            <w:r w:rsidRPr="005C23E7">
              <w:rPr>
                <w:rFonts w:cs="Arial"/>
                <w:szCs w:val="22"/>
              </w:rPr>
              <w:t xml:space="preserve">funded aged care places and financial assistance in the form of a capital grant. </w:t>
            </w:r>
            <w:r w:rsidR="00D86653" w:rsidRPr="005C23E7">
              <w:rPr>
                <w:rFonts w:cs="Arial"/>
                <w:szCs w:val="22"/>
              </w:rPr>
              <w:t>T</w:t>
            </w:r>
            <w:r w:rsidRPr="005C23E7">
              <w:rPr>
                <w:rFonts w:cs="Arial"/>
                <w:szCs w:val="22"/>
              </w:rPr>
              <w:t>he 2021 ACAR w</w:t>
            </w:r>
            <w:r w:rsidR="00B80076" w:rsidRPr="005C23E7">
              <w:rPr>
                <w:rFonts w:cs="Arial"/>
                <w:szCs w:val="22"/>
              </w:rPr>
              <w:t>as</w:t>
            </w:r>
            <w:r w:rsidRPr="005C23E7">
              <w:rPr>
                <w:rFonts w:cs="Arial"/>
                <w:szCs w:val="22"/>
              </w:rPr>
              <w:t xml:space="preserve"> the last round held. As part of the new </w:t>
            </w:r>
            <w:r w:rsidRPr="005C23E7">
              <w:rPr>
                <w:rFonts w:cs="Arial"/>
                <w:i/>
                <w:szCs w:val="22"/>
              </w:rPr>
              <w:t>Aged Care Act</w:t>
            </w:r>
            <w:r w:rsidR="002F0BB0" w:rsidRPr="005C23E7">
              <w:rPr>
                <w:rFonts w:cs="Arial"/>
                <w:i/>
                <w:iCs/>
                <w:szCs w:val="22"/>
              </w:rPr>
              <w:t xml:space="preserve"> 2024</w:t>
            </w:r>
            <w:r w:rsidR="001A62B8" w:rsidRPr="005C23E7">
              <w:rPr>
                <w:rFonts w:cs="Arial"/>
                <w:i/>
                <w:iCs/>
                <w:szCs w:val="22"/>
              </w:rPr>
              <w:t xml:space="preserve"> </w:t>
            </w:r>
            <w:r w:rsidR="001A62B8" w:rsidRPr="005C23E7">
              <w:rPr>
                <w:rFonts w:cs="Arial"/>
                <w:szCs w:val="22"/>
              </w:rPr>
              <w:t>(Cth)</w:t>
            </w:r>
            <w:r w:rsidRPr="005C23E7">
              <w:rPr>
                <w:rFonts w:cs="Arial"/>
                <w:szCs w:val="22"/>
              </w:rPr>
              <w:t>, residential care places will be allocated directly to recipients.</w:t>
            </w:r>
          </w:p>
        </w:tc>
      </w:tr>
      <w:tr w:rsidR="003B5F06" w:rsidRPr="005C23E7" w14:paraId="0E1B5544" w14:textId="77777777" w:rsidTr="007324F7">
        <w:trPr>
          <w:cantSplit/>
          <w:trHeight w:val="823"/>
        </w:trPr>
        <w:tc>
          <w:tcPr>
            <w:tcW w:w="2526" w:type="dxa"/>
          </w:tcPr>
          <w:p w14:paraId="743D48DD" w14:textId="7310E85B" w:rsidR="003B5F06" w:rsidRPr="005C23E7" w:rsidRDefault="003B5F06">
            <w:pPr>
              <w:pStyle w:val="TableofAuthorities"/>
              <w:spacing w:before="120" w:after="120" w:line="276" w:lineRule="auto"/>
              <w:rPr>
                <w:rFonts w:cs="Arial"/>
              </w:rPr>
            </w:pPr>
            <w:r w:rsidRPr="005C23E7">
              <w:rPr>
                <w:rFonts w:cs="Arial"/>
              </w:rPr>
              <w:t>Agreed accommodation price</w:t>
            </w:r>
          </w:p>
        </w:tc>
        <w:tc>
          <w:tcPr>
            <w:tcW w:w="6683" w:type="dxa"/>
          </w:tcPr>
          <w:p w14:paraId="6E2149DB" w14:textId="3B67A689" w:rsidR="003B5F06" w:rsidRPr="005C23E7" w:rsidRDefault="00DF72C6">
            <w:pPr>
              <w:pStyle w:val="TableofAuthorities"/>
              <w:spacing w:before="120" w:after="120" w:line="276" w:lineRule="auto"/>
              <w:rPr>
                <w:rFonts w:cs="Arial"/>
                <w:szCs w:val="22"/>
              </w:rPr>
            </w:pPr>
            <w:r w:rsidRPr="005C23E7">
              <w:rPr>
                <w:rFonts w:cs="Arial"/>
                <w:szCs w:val="22"/>
              </w:rPr>
              <w:t>The p</w:t>
            </w:r>
            <w:r w:rsidR="003B5F06" w:rsidRPr="005C23E7">
              <w:rPr>
                <w:rFonts w:cs="Arial"/>
                <w:szCs w:val="22"/>
              </w:rPr>
              <w:t xml:space="preserve">rice agreed between </w:t>
            </w:r>
            <w:r w:rsidR="009F01E6" w:rsidRPr="005C23E7">
              <w:rPr>
                <w:rFonts w:cs="Arial"/>
                <w:szCs w:val="22"/>
              </w:rPr>
              <w:t xml:space="preserve">a </w:t>
            </w:r>
            <w:r w:rsidR="003B5F06" w:rsidRPr="005C23E7">
              <w:rPr>
                <w:rFonts w:cs="Arial"/>
                <w:szCs w:val="22"/>
              </w:rPr>
              <w:t>provider and prospective resident prior to entry, as reported by providers through the Aged Care Entry Record.</w:t>
            </w:r>
          </w:p>
        </w:tc>
      </w:tr>
      <w:tr w:rsidR="003B5F06" w:rsidRPr="005C23E7" w14:paraId="4B876B3E" w14:textId="77777777" w:rsidTr="001914C2">
        <w:trPr>
          <w:cantSplit/>
          <w:trHeight w:val="501"/>
        </w:trPr>
        <w:tc>
          <w:tcPr>
            <w:tcW w:w="2526" w:type="dxa"/>
            <w:tcBorders>
              <w:bottom w:val="single" w:sz="4" w:space="0" w:color="1E1545" w:themeColor="text1"/>
            </w:tcBorders>
          </w:tcPr>
          <w:p w14:paraId="49A2CB2C" w14:textId="77777777" w:rsidR="003B5F06" w:rsidRPr="005C23E7" w:rsidRDefault="003B5F06">
            <w:pPr>
              <w:pStyle w:val="TableofAuthorities"/>
              <w:spacing w:before="120" w:after="120" w:line="276" w:lineRule="auto"/>
              <w:rPr>
                <w:rFonts w:cs="Arial"/>
                <w:szCs w:val="22"/>
              </w:rPr>
            </w:pPr>
            <w:r w:rsidRPr="005C23E7">
              <w:rPr>
                <w:rFonts w:cs="Arial"/>
                <w:szCs w:val="22"/>
              </w:rPr>
              <w:t>Approved provider</w:t>
            </w:r>
          </w:p>
        </w:tc>
        <w:tc>
          <w:tcPr>
            <w:tcW w:w="6683" w:type="dxa"/>
            <w:tcBorders>
              <w:bottom w:val="single" w:sz="4" w:space="0" w:color="1E1545" w:themeColor="text1"/>
            </w:tcBorders>
          </w:tcPr>
          <w:p w14:paraId="05593D0A" w14:textId="6745FFB1" w:rsidR="00EB175B" w:rsidRPr="00EB175B" w:rsidRDefault="003B5F06" w:rsidP="00EB175B">
            <w:pPr>
              <w:pStyle w:val="TableofAuthorities"/>
              <w:spacing w:before="120" w:after="120" w:line="276" w:lineRule="auto"/>
              <w:rPr>
                <w:rFonts w:cs="Arial"/>
                <w:szCs w:val="22"/>
              </w:rPr>
            </w:pPr>
            <w:r w:rsidRPr="005C23E7">
              <w:rPr>
                <w:rFonts w:cs="Arial"/>
                <w:szCs w:val="22"/>
              </w:rPr>
              <w:t xml:space="preserve">An approved provider of aged care is an organisation approved by the Secretary of the department to provide residential care, </w:t>
            </w:r>
            <w:r w:rsidR="00F90E04" w:rsidRPr="005C23E7">
              <w:rPr>
                <w:rFonts w:cs="Arial"/>
                <w:szCs w:val="22"/>
              </w:rPr>
              <w:t>home care</w:t>
            </w:r>
            <w:r w:rsidRPr="005C23E7">
              <w:rPr>
                <w:rFonts w:cs="Arial"/>
                <w:szCs w:val="22"/>
              </w:rPr>
              <w:t xml:space="preserve"> or flexible care under the </w:t>
            </w:r>
            <w:r w:rsidRPr="005C23E7">
              <w:rPr>
                <w:rFonts w:cs="Arial"/>
                <w:i/>
                <w:szCs w:val="22"/>
              </w:rPr>
              <w:t>Aged Care Act 1997</w:t>
            </w:r>
            <w:r w:rsidR="00611F38" w:rsidRPr="005C23E7">
              <w:rPr>
                <w:rFonts w:cs="Arial"/>
                <w:i/>
                <w:szCs w:val="22"/>
              </w:rPr>
              <w:t xml:space="preserve"> </w:t>
            </w:r>
            <w:r w:rsidR="00611F38" w:rsidRPr="005C23E7">
              <w:rPr>
                <w:rFonts w:cs="Arial"/>
                <w:iCs/>
                <w:szCs w:val="22"/>
              </w:rPr>
              <w:t>(Cth)</w:t>
            </w:r>
            <w:r w:rsidRPr="005C23E7">
              <w:rPr>
                <w:rFonts w:cs="Arial"/>
                <w:szCs w:val="22"/>
              </w:rPr>
              <w:t>.</w:t>
            </w:r>
          </w:p>
        </w:tc>
      </w:tr>
      <w:tr w:rsidR="001914C2" w:rsidRPr="005C23E7" w14:paraId="4B6E9295" w14:textId="77777777" w:rsidTr="001914C2">
        <w:trPr>
          <w:cantSplit/>
          <w:trHeight w:val="501"/>
        </w:trPr>
        <w:tc>
          <w:tcPr>
            <w:tcW w:w="2526" w:type="dxa"/>
            <w:tcBorders>
              <w:left w:val="nil"/>
              <w:bottom w:val="nil"/>
              <w:right w:val="nil"/>
            </w:tcBorders>
          </w:tcPr>
          <w:p w14:paraId="05D4D795" w14:textId="77777777" w:rsidR="001914C2" w:rsidRPr="005C23E7" w:rsidRDefault="001914C2">
            <w:pPr>
              <w:pStyle w:val="TableofAuthorities"/>
              <w:spacing w:before="120" w:after="120" w:line="276" w:lineRule="auto"/>
              <w:rPr>
                <w:rFonts w:cs="Arial"/>
                <w:szCs w:val="22"/>
              </w:rPr>
            </w:pPr>
          </w:p>
        </w:tc>
        <w:tc>
          <w:tcPr>
            <w:tcW w:w="6683" w:type="dxa"/>
            <w:tcBorders>
              <w:left w:val="nil"/>
              <w:bottom w:val="nil"/>
              <w:right w:val="nil"/>
            </w:tcBorders>
          </w:tcPr>
          <w:p w14:paraId="515F2DD8" w14:textId="77777777" w:rsidR="001914C2" w:rsidRPr="005C23E7" w:rsidRDefault="001914C2" w:rsidP="00EB175B">
            <w:pPr>
              <w:pStyle w:val="TableofAuthorities"/>
              <w:spacing w:before="120" w:after="120" w:line="276" w:lineRule="auto"/>
              <w:rPr>
                <w:rFonts w:cs="Arial"/>
                <w:szCs w:val="22"/>
              </w:rPr>
            </w:pPr>
          </w:p>
        </w:tc>
      </w:tr>
      <w:tr w:rsidR="003B5F06" w:rsidRPr="005C23E7" w14:paraId="6513311B" w14:textId="77777777" w:rsidTr="001914C2">
        <w:trPr>
          <w:cantSplit/>
          <w:trHeight w:val="709"/>
        </w:trPr>
        <w:tc>
          <w:tcPr>
            <w:tcW w:w="2526" w:type="dxa"/>
            <w:tcBorders>
              <w:top w:val="nil"/>
            </w:tcBorders>
          </w:tcPr>
          <w:p w14:paraId="252A15B9" w14:textId="48C26B0A" w:rsidR="003B5F06" w:rsidRPr="005C23E7" w:rsidRDefault="003B5F06" w:rsidP="00D34392">
            <w:pPr>
              <w:pStyle w:val="TableofAuthorities"/>
              <w:keepNext/>
              <w:spacing w:before="120" w:after="120" w:line="276" w:lineRule="auto"/>
              <w:rPr>
                <w:rFonts w:cs="Arial"/>
                <w:szCs w:val="22"/>
              </w:rPr>
            </w:pPr>
            <w:hyperlink r:id="rId96" w:history="1">
              <w:r w:rsidRPr="005C23E7">
                <w:rPr>
                  <w:rStyle w:val="Hyperlink"/>
                  <w:rFonts w:cs="Arial"/>
                  <w:color w:val="0070C0"/>
                  <w:szCs w:val="22"/>
                </w:rPr>
                <w:t xml:space="preserve">Australian National Aged Care Classification </w:t>
              </w:r>
              <w:r w:rsidR="0017134F" w:rsidRPr="005C23E7">
                <w:rPr>
                  <w:rStyle w:val="Hyperlink"/>
                  <w:rFonts w:cs="Arial"/>
                  <w:color w:val="0070C0"/>
                  <w:szCs w:val="22"/>
                </w:rPr>
                <w:br/>
              </w:r>
              <w:r w:rsidRPr="005C23E7">
                <w:rPr>
                  <w:rStyle w:val="Hyperlink"/>
                  <w:rFonts w:cs="Arial"/>
                  <w:color w:val="0070C0"/>
                  <w:szCs w:val="22"/>
                </w:rPr>
                <w:t>(AN-ACC)</w:t>
              </w:r>
            </w:hyperlink>
          </w:p>
        </w:tc>
        <w:tc>
          <w:tcPr>
            <w:tcW w:w="6683" w:type="dxa"/>
            <w:tcBorders>
              <w:top w:val="nil"/>
            </w:tcBorders>
          </w:tcPr>
          <w:p w14:paraId="5A9018C5" w14:textId="4BEC9019" w:rsidR="003B5F06" w:rsidRPr="005C23E7" w:rsidRDefault="003B5F06" w:rsidP="00D34392">
            <w:pPr>
              <w:pStyle w:val="TableofAuthorities"/>
              <w:keepNext/>
              <w:spacing w:before="120" w:after="120" w:line="276" w:lineRule="auto"/>
              <w:rPr>
                <w:rFonts w:cs="Arial"/>
                <w:szCs w:val="22"/>
              </w:rPr>
            </w:pPr>
            <w:r w:rsidRPr="005C23E7">
              <w:rPr>
                <w:rFonts w:cs="Arial"/>
                <w:szCs w:val="22"/>
              </w:rPr>
              <w:t xml:space="preserve">The </w:t>
            </w:r>
            <w:r w:rsidR="00F576AB" w:rsidRPr="005C23E7">
              <w:rPr>
                <w:rFonts w:cs="Arial"/>
                <w:szCs w:val="22"/>
              </w:rPr>
              <w:t xml:space="preserve">government </w:t>
            </w:r>
            <w:r w:rsidRPr="005C23E7">
              <w:rPr>
                <w:rFonts w:cs="Arial"/>
                <w:szCs w:val="22"/>
              </w:rPr>
              <w:t>provides subsidies to approved residential aged care providers through the AN-ACC funding model. The AN-ACC model commenced in October 2022.</w:t>
            </w:r>
          </w:p>
        </w:tc>
      </w:tr>
      <w:tr w:rsidR="00B06FAA" w:rsidRPr="005C23E7" w14:paraId="517C0EDA" w14:textId="77777777" w:rsidTr="007324F7">
        <w:trPr>
          <w:cantSplit/>
          <w:trHeight w:val="109"/>
        </w:trPr>
        <w:tc>
          <w:tcPr>
            <w:tcW w:w="2526" w:type="dxa"/>
          </w:tcPr>
          <w:p w14:paraId="31E26525" w14:textId="16B19176" w:rsidR="00B06FAA" w:rsidRPr="005C23E7" w:rsidRDefault="00B06FAA">
            <w:pPr>
              <w:pStyle w:val="TableofAuthorities"/>
              <w:spacing w:before="120" w:after="120" w:line="276" w:lineRule="auto"/>
              <w:rPr>
                <w:rFonts w:cs="Arial"/>
                <w:szCs w:val="22"/>
              </w:rPr>
            </w:pPr>
            <w:hyperlink r:id="rId97" w:tgtFrame="_blank" w:history="1">
              <w:r w:rsidRPr="005C23E7">
                <w:rPr>
                  <w:rStyle w:val="Hyperlink"/>
                  <w:rFonts w:cs="Arial"/>
                  <w:color w:val="0070C0"/>
                  <w:szCs w:val="22"/>
                </w:rPr>
                <w:t>Care management</w:t>
              </w:r>
            </w:hyperlink>
          </w:p>
        </w:tc>
        <w:tc>
          <w:tcPr>
            <w:tcW w:w="6683" w:type="dxa"/>
          </w:tcPr>
          <w:p w14:paraId="554EF78F" w14:textId="6A280CCF" w:rsidR="00B06FAA" w:rsidRPr="005C23E7" w:rsidRDefault="00B06FAA">
            <w:pPr>
              <w:pStyle w:val="TableofAuthorities"/>
              <w:spacing w:before="120" w:after="120" w:line="276" w:lineRule="auto"/>
              <w:rPr>
                <w:rFonts w:cs="Arial"/>
                <w:szCs w:val="22"/>
              </w:rPr>
            </w:pPr>
            <w:r w:rsidRPr="005C23E7">
              <w:rPr>
                <w:rFonts w:cs="Arial"/>
                <w:szCs w:val="22"/>
              </w:rPr>
              <w:t xml:space="preserve">Care management </w:t>
            </w:r>
            <w:r w:rsidR="006A2672" w:rsidRPr="005C23E7">
              <w:rPr>
                <w:rFonts w:cs="Arial"/>
                <w:szCs w:val="22"/>
              </w:rPr>
              <w:t xml:space="preserve">is mandatory and </w:t>
            </w:r>
            <w:r w:rsidRPr="005C23E7">
              <w:rPr>
                <w:rFonts w:cs="Arial"/>
                <w:szCs w:val="22"/>
              </w:rPr>
              <w:t xml:space="preserve">ensures </w:t>
            </w:r>
            <w:r w:rsidR="00401E8D" w:rsidRPr="005C23E7">
              <w:rPr>
                <w:rFonts w:cs="Arial"/>
                <w:szCs w:val="22"/>
              </w:rPr>
              <w:t xml:space="preserve">HCP </w:t>
            </w:r>
            <w:r w:rsidRPr="005C23E7">
              <w:rPr>
                <w:rFonts w:cs="Arial"/>
                <w:szCs w:val="22"/>
              </w:rPr>
              <w:t>recipients</w:t>
            </w:r>
            <w:r w:rsidR="00E16F53" w:rsidRPr="005C23E7">
              <w:rPr>
                <w:rFonts w:cs="Arial"/>
                <w:szCs w:val="22"/>
              </w:rPr>
              <w:t xml:space="preserve"> </w:t>
            </w:r>
            <w:r w:rsidRPr="005C23E7">
              <w:rPr>
                <w:rFonts w:cs="Arial"/>
                <w:szCs w:val="22"/>
              </w:rPr>
              <w:t xml:space="preserve">receive the appropriate level of support in a way that meets their care needs. It may include ensuring a care recipient receives safe and effective personal and/or clinical care, organising the delivery of services, and ensuring the supports they receive are safe. Providers must not charge more than 20% of the </w:t>
            </w:r>
            <w:r w:rsidR="00F576AB" w:rsidRPr="005C23E7">
              <w:rPr>
                <w:rFonts w:cs="Arial"/>
                <w:szCs w:val="22"/>
              </w:rPr>
              <w:t xml:space="preserve">government </w:t>
            </w:r>
            <w:r w:rsidRPr="005C23E7">
              <w:rPr>
                <w:rFonts w:cs="Arial"/>
                <w:szCs w:val="22"/>
              </w:rPr>
              <w:t>Subsidy for care management.</w:t>
            </w:r>
          </w:p>
        </w:tc>
      </w:tr>
      <w:tr w:rsidR="00197D47" w:rsidRPr="005C23E7" w14:paraId="0D77BF44" w14:textId="77777777" w:rsidTr="007324F7">
        <w:trPr>
          <w:cantSplit/>
          <w:trHeight w:val="109"/>
        </w:trPr>
        <w:tc>
          <w:tcPr>
            <w:tcW w:w="2526" w:type="dxa"/>
          </w:tcPr>
          <w:p w14:paraId="293FAC59" w14:textId="11696629" w:rsidR="00197D47" w:rsidRPr="005C23E7" w:rsidRDefault="00197D47">
            <w:pPr>
              <w:pStyle w:val="TableofAuthorities"/>
              <w:spacing w:before="120" w:after="120" w:line="276" w:lineRule="auto"/>
              <w:rPr>
                <w:rFonts w:cs="Arial"/>
                <w:bCs/>
                <w:color w:val="0070C0"/>
                <w:szCs w:val="22"/>
              </w:rPr>
            </w:pPr>
            <w:hyperlink r:id="rId98" w:tgtFrame="_blank" w:history="1">
              <w:r w:rsidRPr="005C23E7">
                <w:rPr>
                  <w:rStyle w:val="Hyperlink"/>
                  <w:rFonts w:cs="Arial"/>
                  <w:color w:val="0070C0"/>
                  <w:szCs w:val="22"/>
                </w:rPr>
                <w:t>Care minutes</w:t>
              </w:r>
            </w:hyperlink>
          </w:p>
        </w:tc>
        <w:tc>
          <w:tcPr>
            <w:tcW w:w="6683" w:type="dxa"/>
          </w:tcPr>
          <w:p w14:paraId="0AC39D57" w14:textId="182B0A8D" w:rsidR="00197D47" w:rsidRPr="005C23E7" w:rsidRDefault="00197D47">
            <w:pPr>
              <w:pStyle w:val="TableofAuthorities"/>
              <w:spacing w:before="120" w:after="120" w:line="276" w:lineRule="auto"/>
              <w:rPr>
                <w:rFonts w:cs="Arial"/>
                <w:szCs w:val="22"/>
              </w:rPr>
            </w:pPr>
            <w:r w:rsidRPr="005C23E7" w:rsidDel="00AA776F">
              <w:rPr>
                <w:rFonts w:cs="Arial"/>
                <w:szCs w:val="22"/>
              </w:rPr>
              <w:t xml:space="preserve">Care minutes refers to the amount of care time older people who live in </w:t>
            </w:r>
            <w:r w:rsidR="00F576AB" w:rsidRPr="005C23E7">
              <w:rPr>
                <w:rFonts w:cs="Arial"/>
                <w:szCs w:val="22"/>
              </w:rPr>
              <w:t>g</w:t>
            </w:r>
            <w:r w:rsidR="00F576AB" w:rsidRPr="005C23E7" w:rsidDel="00AA776F">
              <w:rPr>
                <w:rFonts w:cs="Arial"/>
                <w:szCs w:val="22"/>
              </w:rPr>
              <w:t>overnment</w:t>
            </w:r>
            <w:r w:rsidRPr="005C23E7" w:rsidDel="00AA776F">
              <w:rPr>
                <w:rFonts w:cs="Arial"/>
                <w:szCs w:val="22"/>
              </w:rPr>
              <w:t>-funded residential aged care services receive from registered nurses, enrolled nurses, and personal care workers and assistants in nursing.</w:t>
            </w:r>
          </w:p>
        </w:tc>
      </w:tr>
      <w:tr w:rsidR="001B7E09" w:rsidRPr="005C23E7" w14:paraId="550ED12B" w14:textId="77777777" w:rsidTr="007324F7">
        <w:trPr>
          <w:cantSplit/>
          <w:trHeight w:val="109"/>
        </w:trPr>
        <w:tc>
          <w:tcPr>
            <w:tcW w:w="2526" w:type="dxa"/>
          </w:tcPr>
          <w:p w14:paraId="049D202D" w14:textId="51E5D5A5" w:rsidR="001B7E09" w:rsidRPr="005C23E7" w:rsidRDefault="001B7E09">
            <w:pPr>
              <w:pStyle w:val="TableofAuthorities"/>
              <w:spacing w:before="120" w:after="120" w:line="276" w:lineRule="auto"/>
              <w:rPr>
                <w:rFonts w:cs="Arial"/>
                <w:szCs w:val="22"/>
              </w:rPr>
            </w:pPr>
            <w:r w:rsidRPr="005C23E7">
              <w:rPr>
                <w:rFonts w:cs="Arial"/>
                <w:szCs w:val="22"/>
              </w:rPr>
              <w:t>Commonwealth Home Support Programme (CHSP)</w:t>
            </w:r>
          </w:p>
        </w:tc>
        <w:tc>
          <w:tcPr>
            <w:tcW w:w="6683" w:type="dxa"/>
          </w:tcPr>
          <w:p w14:paraId="476BCF80" w14:textId="77777777" w:rsidR="00482B91" w:rsidRPr="005C23E7" w:rsidRDefault="00E61968" w:rsidP="00482B91">
            <w:pPr>
              <w:pStyle w:val="TableofAuthorities"/>
              <w:spacing w:before="120" w:after="120" w:line="276" w:lineRule="auto"/>
              <w:rPr>
                <w:rFonts w:cs="Arial"/>
                <w:szCs w:val="22"/>
                <w:lang w:val="en-GB"/>
              </w:rPr>
            </w:pPr>
            <w:r w:rsidRPr="005C23E7">
              <w:t>The CHSP is an entry-level in-home aged care support program that helps older people to live independently in their homes and communities.</w:t>
            </w:r>
            <w:r w:rsidR="00482B91" w:rsidRPr="005C23E7">
              <w:t xml:space="preserve"> In 2023-24, t</w:t>
            </w:r>
            <w:r w:rsidR="001B7E09" w:rsidRPr="005C23E7">
              <w:rPr>
                <w:rFonts w:cs="Arial"/>
                <w:szCs w:val="22"/>
                <w:lang w:val="en-GB"/>
              </w:rPr>
              <w:t>o obtain access to CHSP</w:t>
            </w:r>
            <w:r w:rsidR="00482B91" w:rsidRPr="005C23E7">
              <w:rPr>
                <w:rFonts w:cs="Arial"/>
                <w:szCs w:val="22"/>
                <w:lang w:val="en-GB"/>
              </w:rPr>
              <w:t xml:space="preserve"> services</w:t>
            </w:r>
            <w:r w:rsidR="001B7E09" w:rsidRPr="005C23E7">
              <w:rPr>
                <w:rFonts w:cs="Arial"/>
                <w:szCs w:val="22"/>
                <w:lang w:val="en-GB"/>
              </w:rPr>
              <w:t xml:space="preserve">, individuals </w:t>
            </w:r>
            <w:r w:rsidR="00482B91" w:rsidRPr="005C23E7">
              <w:rPr>
                <w:rFonts w:cs="Arial"/>
                <w:szCs w:val="22"/>
                <w:lang w:val="en-GB"/>
              </w:rPr>
              <w:t>were</w:t>
            </w:r>
            <w:r w:rsidR="001B7E09" w:rsidRPr="005C23E7">
              <w:rPr>
                <w:rFonts w:cs="Arial"/>
                <w:szCs w:val="22"/>
                <w:lang w:val="en-GB"/>
              </w:rPr>
              <w:t xml:space="preserve"> first assessed by either a Regional Assessment Service (RAS) or an Aged Care Assessment Team (ACAT). For individuals who require</w:t>
            </w:r>
            <w:r w:rsidR="00482B91" w:rsidRPr="005C23E7">
              <w:rPr>
                <w:rFonts w:cs="Arial"/>
                <w:szCs w:val="22"/>
                <w:lang w:val="en-GB"/>
              </w:rPr>
              <w:t>d</w:t>
            </w:r>
            <w:r w:rsidR="001B7E09" w:rsidRPr="005C23E7">
              <w:rPr>
                <w:rFonts w:cs="Arial"/>
                <w:szCs w:val="22"/>
                <w:lang w:val="en-GB"/>
              </w:rPr>
              <w:t xml:space="preserve"> low-level support to stay independent at home</w:t>
            </w:r>
            <w:r w:rsidR="00482B91" w:rsidRPr="005C23E7">
              <w:rPr>
                <w:rFonts w:cs="Arial"/>
                <w:szCs w:val="22"/>
                <w:lang w:val="en-GB"/>
              </w:rPr>
              <w:t>,</w:t>
            </w:r>
            <w:r w:rsidR="001B7E09" w:rsidRPr="005C23E7">
              <w:rPr>
                <w:rFonts w:cs="Arial"/>
                <w:szCs w:val="22"/>
                <w:lang w:val="en-GB"/>
              </w:rPr>
              <w:t xml:space="preserve"> a RAS assessor </w:t>
            </w:r>
            <w:r w:rsidR="00482B91" w:rsidRPr="005C23E7">
              <w:rPr>
                <w:rFonts w:cs="Arial"/>
                <w:szCs w:val="22"/>
                <w:lang w:val="en-GB"/>
              </w:rPr>
              <w:t>would</w:t>
            </w:r>
            <w:r w:rsidR="001B7E09" w:rsidRPr="005C23E7">
              <w:rPr>
                <w:rFonts w:cs="Arial"/>
                <w:szCs w:val="22"/>
                <w:lang w:val="en-GB"/>
              </w:rPr>
              <w:t xml:space="preserve"> determine eligibility for CHSP. </w:t>
            </w:r>
          </w:p>
          <w:p w14:paraId="1AE818DF" w14:textId="75AB4B11" w:rsidR="001B7E09" w:rsidRPr="005C23E7" w:rsidRDefault="001B7E09" w:rsidP="00482B91">
            <w:pPr>
              <w:pStyle w:val="TableofAuthorities"/>
              <w:spacing w:before="120" w:after="120" w:line="276" w:lineRule="auto"/>
              <w:rPr>
                <w:rFonts w:cs="Arial"/>
                <w:szCs w:val="22"/>
              </w:rPr>
            </w:pPr>
            <w:r w:rsidRPr="005C23E7">
              <w:rPr>
                <w:rFonts w:cs="Arial"/>
                <w:szCs w:val="22"/>
                <w:lang w:val="en-GB"/>
              </w:rPr>
              <w:t>CHSP providers are not required to complete the annual Aged Care Financial Report (ACFR). The department monitors CHSP providers through an annual grant acquittal process.</w:t>
            </w:r>
          </w:p>
        </w:tc>
      </w:tr>
      <w:tr w:rsidR="00AD361A" w:rsidRPr="005C23E7" w14:paraId="448DD58B" w14:textId="77777777" w:rsidTr="007324F7">
        <w:trPr>
          <w:cantSplit/>
          <w:trHeight w:val="109"/>
        </w:trPr>
        <w:tc>
          <w:tcPr>
            <w:tcW w:w="2526" w:type="dxa"/>
          </w:tcPr>
          <w:p w14:paraId="2C989A53" w14:textId="0AB9B11C" w:rsidR="00AD361A" w:rsidRPr="005C23E7" w:rsidRDefault="00AD361A">
            <w:pPr>
              <w:pStyle w:val="TableofAuthorities"/>
              <w:spacing w:before="120" w:after="120" w:line="276" w:lineRule="auto"/>
              <w:rPr>
                <w:rFonts w:cs="Arial"/>
                <w:szCs w:val="22"/>
              </w:rPr>
            </w:pPr>
            <w:r w:rsidRPr="005C23E7">
              <w:rPr>
                <w:rFonts w:cs="Arial"/>
                <w:szCs w:val="22"/>
              </w:rPr>
              <w:t>Claim days</w:t>
            </w:r>
          </w:p>
        </w:tc>
        <w:tc>
          <w:tcPr>
            <w:tcW w:w="6683" w:type="dxa"/>
          </w:tcPr>
          <w:p w14:paraId="756526C9" w14:textId="59CC61E1" w:rsidR="00AD361A" w:rsidRPr="005C23E7" w:rsidRDefault="00380851" w:rsidP="00482B91">
            <w:pPr>
              <w:pStyle w:val="TableofAuthorities"/>
              <w:spacing w:before="120" w:after="120" w:line="276" w:lineRule="auto"/>
            </w:pPr>
            <w:r w:rsidRPr="005C23E7">
              <w:t xml:space="preserve">Claims days refers to the total number of days of government subsidised residential aged care delivered in the year, as per claims submitted to Services Australia by providers. </w:t>
            </w:r>
          </w:p>
        </w:tc>
      </w:tr>
      <w:tr w:rsidR="000C0794" w:rsidRPr="005C23E7" w14:paraId="21505978" w14:textId="77777777" w:rsidTr="007324F7">
        <w:trPr>
          <w:cantSplit/>
          <w:trHeight w:val="120"/>
        </w:trPr>
        <w:tc>
          <w:tcPr>
            <w:tcW w:w="2526" w:type="dxa"/>
          </w:tcPr>
          <w:p w14:paraId="76BAE18F" w14:textId="1188872F" w:rsidR="000C0794" w:rsidRPr="005C23E7" w:rsidRDefault="000C0794">
            <w:pPr>
              <w:pStyle w:val="TableofAuthorities"/>
              <w:spacing w:before="120" w:after="120" w:line="276" w:lineRule="auto"/>
              <w:rPr>
                <w:rFonts w:cs="Arial"/>
                <w:szCs w:val="22"/>
              </w:rPr>
            </w:pPr>
            <w:r w:rsidRPr="005C23E7">
              <w:rPr>
                <w:rFonts w:cs="Arial"/>
                <w:szCs w:val="22"/>
              </w:rPr>
              <w:t>Culturally and Linguistically Diverse (CALD)</w:t>
            </w:r>
          </w:p>
        </w:tc>
        <w:tc>
          <w:tcPr>
            <w:tcW w:w="6683" w:type="dxa"/>
          </w:tcPr>
          <w:p w14:paraId="7A6C218F" w14:textId="2BB7915B" w:rsidR="000C0794" w:rsidRPr="005C23E7" w:rsidRDefault="000C0794">
            <w:pPr>
              <w:pStyle w:val="TableofAuthorities"/>
              <w:spacing w:before="120" w:after="120" w:line="276" w:lineRule="auto"/>
              <w:rPr>
                <w:rFonts w:cs="Arial"/>
                <w:szCs w:val="22"/>
              </w:rPr>
            </w:pPr>
            <w:r w:rsidRPr="005C23E7">
              <w:rPr>
                <w:rFonts w:cs="Arial"/>
                <w:szCs w:val="22"/>
              </w:rPr>
              <w:t>Older people in Australia who have particular cultural or linguistic affiliations due to their: place of birth or ethnic origin; main language other than English spoken at home; or proficiency in spoken English.</w:t>
            </w:r>
          </w:p>
        </w:tc>
      </w:tr>
      <w:tr w:rsidR="000C0794" w:rsidRPr="005C23E7" w14:paraId="54454D82" w14:textId="77777777" w:rsidTr="007324F7">
        <w:trPr>
          <w:cantSplit/>
          <w:trHeight w:val="749"/>
        </w:trPr>
        <w:tc>
          <w:tcPr>
            <w:tcW w:w="2526" w:type="dxa"/>
          </w:tcPr>
          <w:p w14:paraId="357E3FA9" w14:textId="62F36230" w:rsidR="000C0794" w:rsidRPr="005C23E7" w:rsidRDefault="000C0794">
            <w:pPr>
              <w:pStyle w:val="TableofAuthorities"/>
              <w:spacing w:before="120" w:after="120" w:line="276" w:lineRule="auto"/>
              <w:rPr>
                <w:rFonts w:cs="Arial"/>
                <w:szCs w:val="22"/>
              </w:rPr>
            </w:pPr>
            <w:r w:rsidRPr="005C23E7">
              <w:rPr>
                <w:rFonts w:cs="Arial"/>
                <w:szCs w:val="22"/>
              </w:rPr>
              <w:t>Daily Accommodation Contribution (DAC)</w:t>
            </w:r>
          </w:p>
        </w:tc>
        <w:tc>
          <w:tcPr>
            <w:tcW w:w="6683" w:type="dxa"/>
          </w:tcPr>
          <w:p w14:paraId="475CF58F" w14:textId="4DB57C32" w:rsidR="000C0794" w:rsidRPr="005C23E7" w:rsidRDefault="000C0794">
            <w:pPr>
              <w:pStyle w:val="TableofAuthorities"/>
              <w:spacing w:before="120" w:after="120" w:line="276" w:lineRule="auto"/>
              <w:rPr>
                <w:rFonts w:cs="Arial"/>
                <w:szCs w:val="22"/>
              </w:rPr>
            </w:pPr>
            <w:r w:rsidRPr="005C23E7">
              <w:rPr>
                <w:rFonts w:cs="Arial"/>
                <w:szCs w:val="22"/>
              </w:rPr>
              <w:t>An amount paid by a partially supported resident as a contribution toward their accommodation costs in a residential aged care service, calculated on a daily basis and paid periodically.</w:t>
            </w:r>
          </w:p>
        </w:tc>
      </w:tr>
      <w:tr w:rsidR="000C0794" w:rsidRPr="005C23E7" w14:paraId="62AB3452" w14:textId="77777777" w:rsidTr="007324F7">
        <w:trPr>
          <w:cantSplit/>
          <w:trHeight w:val="853"/>
        </w:trPr>
        <w:tc>
          <w:tcPr>
            <w:tcW w:w="2526" w:type="dxa"/>
          </w:tcPr>
          <w:p w14:paraId="01BB56E9" w14:textId="7B37C446" w:rsidR="000C0794" w:rsidRPr="005C23E7" w:rsidRDefault="000C0794">
            <w:pPr>
              <w:pStyle w:val="TableofAuthorities"/>
              <w:spacing w:before="120" w:after="120" w:line="276" w:lineRule="auto"/>
              <w:rPr>
                <w:rFonts w:cs="Arial"/>
                <w:szCs w:val="22"/>
              </w:rPr>
            </w:pPr>
            <w:r w:rsidRPr="005C23E7">
              <w:rPr>
                <w:rFonts w:cs="Arial"/>
                <w:szCs w:val="22"/>
              </w:rPr>
              <w:lastRenderedPageBreak/>
              <w:t>Daily Accommodation Payment (DAP)</w:t>
            </w:r>
          </w:p>
        </w:tc>
        <w:tc>
          <w:tcPr>
            <w:tcW w:w="6683" w:type="dxa"/>
          </w:tcPr>
          <w:p w14:paraId="0B01E497" w14:textId="1317C3DD" w:rsidR="000C0794" w:rsidRPr="005C23E7" w:rsidRDefault="000C0794">
            <w:pPr>
              <w:pStyle w:val="TableofAuthorities"/>
              <w:spacing w:before="120" w:after="120" w:line="276" w:lineRule="auto"/>
              <w:rPr>
                <w:rFonts w:cs="Arial"/>
                <w:szCs w:val="22"/>
              </w:rPr>
            </w:pPr>
            <w:r w:rsidRPr="005C23E7">
              <w:rPr>
                <w:rFonts w:cs="Arial"/>
                <w:szCs w:val="22"/>
              </w:rPr>
              <w:t>An amount paid by a non-supported resident towards their accommodation costs in a residential aged care service calculated on a daily basis and paid periodically.</w:t>
            </w:r>
          </w:p>
        </w:tc>
      </w:tr>
      <w:tr w:rsidR="000C0794" w:rsidRPr="005C23E7" w14:paraId="038F0428" w14:textId="77777777" w:rsidTr="007324F7">
        <w:trPr>
          <w:cantSplit/>
          <w:trHeight w:val="399"/>
        </w:trPr>
        <w:tc>
          <w:tcPr>
            <w:tcW w:w="2526" w:type="dxa"/>
          </w:tcPr>
          <w:p w14:paraId="57B146A5" w14:textId="23D56DD8" w:rsidR="000C0794" w:rsidRPr="005C23E7" w:rsidRDefault="000C0794">
            <w:pPr>
              <w:pStyle w:val="TableofAuthorities"/>
              <w:spacing w:before="120" w:after="120" w:line="276" w:lineRule="auto"/>
              <w:rPr>
                <w:rFonts w:cs="Arial"/>
                <w:szCs w:val="22"/>
              </w:rPr>
            </w:pPr>
            <w:r w:rsidRPr="005C23E7">
              <w:rPr>
                <w:rFonts w:cs="Arial"/>
                <w:szCs w:val="22"/>
              </w:rPr>
              <w:t>Earnings Before Interest, Tax, Depreciation and Amortisation (EBITDA)</w:t>
            </w:r>
          </w:p>
        </w:tc>
        <w:tc>
          <w:tcPr>
            <w:tcW w:w="6683" w:type="dxa"/>
          </w:tcPr>
          <w:p w14:paraId="46F01629" w14:textId="37043F54" w:rsidR="000C0794" w:rsidRPr="005C23E7" w:rsidRDefault="000C0794">
            <w:pPr>
              <w:pStyle w:val="TableofAuthorities"/>
              <w:spacing w:before="120" w:after="120" w:line="276" w:lineRule="auto"/>
              <w:rPr>
                <w:rFonts w:cs="Arial"/>
                <w:szCs w:val="22"/>
              </w:rPr>
            </w:pPr>
            <w:r w:rsidRPr="005C23E7">
              <w:rPr>
                <w:rFonts w:cs="Arial"/>
                <w:szCs w:val="22"/>
              </w:rPr>
              <w:t>EBITDA is the profit result prior to applying interest, tax, depreciation, and amortisation. It can be used to compare organisations with each other and against industry averages and is a useful measure of core profit trends because it eliminates some of the extraneous factors mentioned above. This is particularly important when analysing aged care given the diversity of ownership and capital structures. EBITDA helps to smooth out these factors.</w:t>
            </w:r>
          </w:p>
        </w:tc>
      </w:tr>
      <w:tr w:rsidR="000C0794" w:rsidRPr="005C23E7" w14:paraId="02E20F5A" w14:textId="77777777" w:rsidTr="007324F7">
        <w:trPr>
          <w:cantSplit/>
          <w:trHeight w:val="109"/>
        </w:trPr>
        <w:tc>
          <w:tcPr>
            <w:tcW w:w="2526" w:type="dxa"/>
          </w:tcPr>
          <w:p w14:paraId="209F1D2B" w14:textId="114EEA89" w:rsidR="000C0794" w:rsidRPr="005C23E7" w:rsidRDefault="000C0794">
            <w:pPr>
              <w:pStyle w:val="TableofAuthorities"/>
              <w:spacing w:before="120" w:after="120" w:line="276" w:lineRule="auto"/>
              <w:rPr>
                <w:rFonts w:cs="Arial"/>
                <w:szCs w:val="22"/>
              </w:rPr>
            </w:pPr>
            <w:r w:rsidRPr="005C23E7">
              <w:rPr>
                <w:rFonts w:cs="Arial"/>
                <w:szCs w:val="22"/>
              </w:rPr>
              <w:t>EBITDA margin</w:t>
            </w:r>
          </w:p>
        </w:tc>
        <w:tc>
          <w:tcPr>
            <w:tcW w:w="6683" w:type="dxa"/>
          </w:tcPr>
          <w:p w14:paraId="132EBBA9" w14:textId="4640725A" w:rsidR="000C0794" w:rsidRPr="005C23E7" w:rsidRDefault="000C0794">
            <w:pPr>
              <w:pStyle w:val="TableofAuthorities"/>
              <w:spacing w:before="120" w:after="120" w:line="276" w:lineRule="auto"/>
              <w:rPr>
                <w:rFonts w:cs="Arial"/>
              </w:rPr>
            </w:pPr>
            <w:r w:rsidRPr="005C23E7">
              <w:rPr>
                <w:rFonts w:cs="Arial"/>
              </w:rPr>
              <w:t>EBITDA margin shows the average net profit after tax (with interest, taxes, depreciation and amortisation added back into it) generated for each $1 of revenue earned. It</w:t>
            </w:r>
            <w:r w:rsidR="00564991" w:rsidRPr="005C23E7">
              <w:rPr>
                <w:rFonts w:cs="Arial"/>
              </w:rPr>
              <w:t xml:space="preserve"> i</w:t>
            </w:r>
            <w:r w:rsidRPr="005C23E7">
              <w:rPr>
                <w:rFonts w:cs="Arial"/>
              </w:rPr>
              <w:t>s calculated as EBITDA</w:t>
            </w:r>
            <w:r w:rsidR="00BD4814" w:rsidRPr="005C23E7">
              <w:rPr>
                <w:rFonts w:cs="Arial"/>
              </w:rPr>
              <w:t xml:space="preserve"> </w:t>
            </w:r>
            <w:r w:rsidRPr="005C23E7">
              <w:rPr>
                <w:rFonts w:cs="Arial"/>
              </w:rPr>
              <w:t>/</w:t>
            </w:r>
            <w:r w:rsidR="00BD4814" w:rsidRPr="005C23E7">
              <w:rPr>
                <w:rFonts w:cs="Arial"/>
              </w:rPr>
              <w:t xml:space="preserve"> </w:t>
            </w:r>
            <w:r w:rsidRPr="005C23E7">
              <w:rPr>
                <w:rFonts w:cs="Arial"/>
              </w:rPr>
              <w:t>total revenue.</w:t>
            </w:r>
          </w:p>
        </w:tc>
      </w:tr>
      <w:tr w:rsidR="000C0794" w:rsidRPr="005C23E7" w14:paraId="1912CBA0" w14:textId="77777777" w:rsidTr="007324F7">
        <w:trPr>
          <w:cantSplit/>
          <w:trHeight w:val="1130"/>
        </w:trPr>
        <w:tc>
          <w:tcPr>
            <w:tcW w:w="2526" w:type="dxa"/>
          </w:tcPr>
          <w:p w14:paraId="1B8D19D7" w14:textId="01254B58" w:rsidR="000C0794" w:rsidRPr="005C23E7" w:rsidRDefault="000C0794">
            <w:pPr>
              <w:pStyle w:val="TableofAuthorities"/>
              <w:spacing w:before="120" w:after="120" w:line="276" w:lineRule="auto"/>
              <w:rPr>
                <w:rFonts w:cs="Arial"/>
                <w:szCs w:val="22"/>
              </w:rPr>
            </w:pPr>
            <w:r w:rsidRPr="005C23E7">
              <w:rPr>
                <w:rFonts w:cs="Arial"/>
                <w:szCs w:val="22"/>
              </w:rPr>
              <w:t>Flexible care</w:t>
            </w:r>
          </w:p>
        </w:tc>
        <w:tc>
          <w:tcPr>
            <w:tcW w:w="6683" w:type="dxa"/>
          </w:tcPr>
          <w:p w14:paraId="0F24FD36" w14:textId="5A77CC5D" w:rsidR="000C0794" w:rsidRPr="005C23E7" w:rsidRDefault="000C0794">
            <w:pPr>
              <w:spacing w:after="120"/>
              <w:rPr>
                <w:rFonts w:cs="Arial"/>
                <w:sz w:val="22"/>
                <w:szCs w:val="22"/>
              </w:rPr>
            </w:pPr>
            <w:r w:rsidRPr="005C23E7">
              <w:rPr>
                <w:rFonts w:cs="Arial"/>
                <w:sz w:val="22"/>
                <w:szCs w:val="22"/>
              </w:rPr>
              <w:t xml:space="preserve">For those in either a residential or </w:t>
            </w:r>
            <w:r w:rsidR="00F90E04" w:rsidRPr="005C23E7">
              <w:rPr>
                <w:rFonts w:cs="Arial"/>
                <w:sz w:val="22"/>
                <w:szCs w:val="22"/>
              </w:rPr>
              <w:t>home care</w:t>
            </w:r>
            <w:r w:rsidRPr="005C23E7">
              <w:rPr>
                <w:rFonts w:cs="Arial"/>
                <w:sz w:val="22"/>
                <w:szCs w:val="22"/>
              </w:rPr>
              <w:t xml:space="preserve"> setting, that may require a different care approach than that provided through mainstream residential and </w:t>
            </w:r>
            <w:r w:rsidR="00F90E04" w:rsidRPr="005C23E7">
              <w:rPr>
                <w:rFonts w:cs="Arial"/>
                <w:sz w:val="22"/>
                <w:szCs w:val="22"/>
              </w:rPr>
              <w:t>home care</w:t>
            </w:r>
            <w:r w:rsidRPr="005C23E7">
              <w:rPr>
                <w:rFonts w:cs="Arial"/>
                <w:sz w:val="22"/>
                <w:szCs w:val="22"/>
              </w:rPr>
              <w:t>.</w:t>
            </w:r>
          </w:p>
        </w:tc>
      </w:tr>
      <w:tr w:rsidR="000C0794" w:rsidRPr="005C23E7" w14:paraId="0B9FDFBE" w14:textId="77777777" w:rsidTr="007324F7">
        <w:trPr>
          <w:cantSplit/>
          <w:trHeight w:val="109"/>
        </w:trPr>
        <w:tc>
          <w:tcPr>
            <w:tcW w:w="2526" w:type="dxa"/>
          </w:tcPr>
          <w:p w14:paraId="011A65C9" w14:textId="43FECD10" w:rsidR="000C0794" w:rsidRPr="005C23E7" w:rsidRDefault="000C0794">
            <w:pPr>
              <w:pStyle w:val="TableofAuthorities"/>
              <w:spacing w:before="120" w:after="120" w:line="276" w:lineRule="auto"/>
              <w:rPr>
                <w:rFonts w:cs="Arial"/>
                <w:szCs w:val="22"/>
              </w:rPr>
            </w:pPr>
            <w:r w:rsidRPr="005C23E7">
              <w:rPr>
                <w:rFonts w:cs="Arial"/>
                <w:szCs w:val="22"/>
              </w:rPr>
              <w:t>General Purpose Financial Report (GPFR)</w:t>
            </w:r>
          </w:p>
        </w:tc>
        <w:tc>
          <w:tcPr>
            <w:tcW w:w="6683" w:type="dxa"/>
          </w:tcPr>
          <w:p w14:paraId="6CBF8D62" w14:textId="0DBEA36D" w:rsidR="000C0794" w:rsidRPr="005C23E7" w:rsidRDefault="000C0794">
            <w:pPr>
              <w:pStyle w:val="TableofAuthorities"/>
              <w:spacing w:before="120" w:after="120" w:line="276" w:lineRule="auto"/>
              <w:rPr>
                <w:rFonts w:cs="Arial"/>
                <w:szCs w:val="22"/>
              </w:rPr>
            </w:pPr>
            <w:r w:rsidRPr="005C23E7">
              <w:rPr>
                <w:rFonts w:cs="Arial"/>
                <w:szCs w:val="22"/>
              </w:rPr>
              <w:t>An audited financial report that is submitted by providers with their unaudited ACFR. While the ACFR provides a greater level of detail</w:t>
            </w:r>
            <w:r w:rsidR="00FF216A">
              <w:rPr>
                <w:rFonts w:cs="Arial"/>
                <w:szCs w:val="22"/>
              </w:rPr>
              <w:t>,</w:t>
            </w:r>
            <w:r w:rsidRPr="005C23E7">
              <w:rPr>
                <w:rFonts w:cs="Arial"/>
                <w:szCs w:val="22"/>
              </w:rPr>
              <w:t xml:space="preserve"> the GPFR is the only audited report and is used to verify</w:t>
            </w:r>
            <w:r w:rsidR="00BB2BA9">
              <w:rPr>
                <w:rFonts w:cs="Arial"/>
                <w:szCs w:val="22"/>
              </w:rPr>
              <w:t xml:space="preserve"> the</w:t>
            </w:r>
            <w:r w:rsidRPr="005C23E7">
              <w:rPr>
                <w:rFonts w:cs="Arial"/>
                <w:szCs w:val="22"/>
              </w:rPr>
              <w:t xml:space="preserve"> information provided</w:t>
            </w:r>
            <w:r w:rsidR="00937D0A">
              <w:rPr>
                <w:rFonts w:cs="Arial"/>
                <w:szCs w:val="22"/>
              </w:rPr>
              <w:t xml:space="preserve"> in the ACFR.</w:t>
            </w:r>
          </w:p>
        </w:tc>
      </w:tr>
      <w:tr w:rsidR="000C0794" w:rsidRPr="005C23E7" w14:paraId="7BC5E899" w14:textId="77777777" w:rsidTr="007324F7">
        <w:trPr>
          <w:cantSplit/>
          <w:trHeight w:val="109"/>
        </w:trPr>
        <w:tc>
          <w:tcPr>
            <w:tcW w:w="2526" w:type="dxa"/>
          </w:tcPr>
          <w:p w14:paraId="1BF8B466" w14:textId="7FF39F6F" w:rsidR="000C0794" w:rsidRPr="005C23E7" w:rsidRDefault="002A7586">
            <w:pPr>
              <w:pStyle w:val="TableofAuthorities"/>
              <w:spacing w:before="120" w:after="120" w:line="276" w:lineRule="auto"/>
              <w:rPr>
                <w:rFonts w:cs="Arial"/>
                <w:szCs w:val="22"/>
              </w:rPr>
            </w:pPr>
            <w:r w:rsidRPr="005C23E7">
              <w:rPr>
                <w:rFonts w:cs="Arial"/>
                <w:szCs w:val="22"/>
              </w:rPr>
              <w:t>Home care</w:t>
            </w:r>
          </w:p>
        </w:tc>
        <w:tc>
          <w:tcPr>
            <w:tcW w:w="6683" w:type="dxa"/>
          </w:tcPr>
          <w:p w14:paraId="2F2D669A" w14:textId="4F9B9234" w:rsidR="000C0794" w:rsidRPr="005C23E7" w:rsidRDefault="000C0794">
            <w:pPr>
              <w:pStyle w:val="TableofAuthorities"/>
              <w:spacing w:before="120" w:after="120" w:line="276" w:lineRule="auto"/>
              <w:rPr>
                <w:rFonts w:cs="Arial"/>
                <w:szCs w:val="22"/>
              </w:rPr>
            </w:pPr>
            <w:r w:rsidRPr="005C23E7">
              <w:rPr>
                <w:rFonts w:cs="Arial"/>
                <w:szCs w:val="22"/>
              </w:rPr>
              <w:t xml:space="preserve">Home based care provided through a </w:t>
            </w:r>
            <w:r w:rsidR="007E44B2" w:rsidRPr="005C23E7">
              <w:rPr>
                <w:rFonts w:cs="Arial"/>
                <w:szCs w:val="22"/>
              </w:rPr>
              <w:t>H</w:t>
            </w:r>
            <w:r w:rsidRPr="005C23E7">
              <w:rPr>
                <w:rFonts w:cs="Arial"/>
                <w:szCs w:val="22"/>
              </w:rPr>
              <w:t xml:space="preserve">ome </w:t>
            </w:r>
            <w:r w:rsidR="007E44B2" w:rsidRPr="005C23E7">
              <w:rPr>
                <w:rFonts w:cs="Arial"/>
                <w:szCs w:val="22"/>
              </w:rPr>
              <w:t>C</w:t>
            </w:r>
            <w:r w:rsidRPr="005C23E7">
              <w:rPr>
                <w:rFonts w:cs="Arial"/>
                <w:szCs w:val="22"/>
              </w:rPr>
              <w:t xml:space="preserve">are </w:t>
            </w:r>
            <w:r w:rsidR="007E44B2" w:rsidRPr="005C23E7">
              <w:rPr>
                <w:rFonts w:cs="Arial"/>
                <w:szCs w:val="22"/>
              </w:rPr>
              <w:t>P</w:t>
            </w:r>
            <w:r w:rsidRPr="005C23E7">
              <w:rPr>
                <w:rFonts w:cs="Arial"/>
                <w:szCs w:val="22"/>
              </w:rPr>
              <w:t xml:space="preserve">ackage to help people remain in their own homes. </w:t>
            </w:r>
            <w:r w:rsidR="002A7586" w:rsidRPr="005C23E7">
              <w:rPr>
                <w:rFonts w:cs="Arial"/>
                <w:szCs w:val="22"/>
              </w:rPr>
              <w:t>Home care</w:t>
            </w:r>
            <w:r w:rsidRPr="005C23E7">
              <w:rPr>
                <w:rFonts w:cs="Arial"/>
                <w:szCs w:val="22"/>
              </w:rPr>
              <w:t xml:space="preserve"> is provided through the Home Care Packages (HCP) Program.</w:t>
            </w:r>
          </w:p>
        </w:tc>
      </w:tr>
      <w:tr w:rsidR="000C0794" w:rsidRPr="005C23E7" w14:paraId="1420BA70" w14:textId="77777777" w:rsidTr="001914C2">
        <w:trPr>
          <w:cantSplit/>
          <w:trHeight w:val="355"/>
        </w:trPr>
        <w:tc>
          <w:tcPr>
            <w:tcW w:w="2526" w:type="dxa"/>
            <w:tcBorders>
              <w:bottom w:val="single" w:sz="4" w:space="0" w:color="1E1545" w:themeColor="text1"/>
            </w:tcBorders>
          </w:tcPr>
          <w:p w14:paraId="727940CC" w14:textId="7E6625BB" w:rsidR="000C0794" w:rsidRPr="005C23E7" w:rsidRDefault="000C0794">
            <w:pPr>
              <w:pStyle w:val="TableofAuthorities"/>
              <w:spacing w:before="120" w:after="120" w:line="276" w:lineRule="auto"/>
              <w:rPr>
                <w:rFonts w:cs="Arial"/>
                <w:szCs w:val="22"/>
              </w:rPr>
            </w:pPr>
            <w:r w:rsidRPr="005C23E7">
              <w:rPr>
                <w:rFonts w:cs="Arial"/>
                <w:szCs w:val="22"/>
              </w:rPr>
              <w:t>Home Care Package</w:t>
            </w:r>
          </w:p>
        </w:tc>
        <w:tc>
          <w:tcPr>
            <w:tcW w:w="6683" w:type="dxa"/>
            <w:tcBorders>
              <w:bottom w:val="single" w:sz="4" w:space="0" w:color="1E1545" w:themeColor="text1"/>
            </w:tcBorders>
          </w:tcPr>
          <w:p w14:paraId="30B7BED5" w14:textId="08B9FD6A" w:rsidR="000C0794" w:rsidRPr="005C23E7" w:rsidRDefault="000C0794">
            <w:pPr>
              <w:pStyle w:val="TableofAuthorities"/>
              <w:spacing w:before="120" w:after="120" w:line="276" w:lineRule="auto"/>
              <w:rPr>
                <w:rFonts w:cs="Arial"/>
                <w:szCs w:val="22"/>
              </w:rPr>
            </w:pPr>
            <w:r w:rsidRPr="005C23E7">
              <w:rPr>
                <w:rFonts w:cs="Arial"/>
                <w:szCs w:val="22"/>
              </w:rPr>
              <w:t xml:space="preserve">A package of services, delivered though the HCP Program, tailored to meet the care needs of a person living at home. The package is coordinated by an approved </w:t>
            </w:r>
            <w:r w:rsidR="00F90E04" w:rsidRPr="005C23E7">
              <w:rPr>
                <w:rFonts w:cs="Arial"/>
                <w:szCs w:val="22"/>
              </w:rPr>
              <w:t>home care</w:t>
            </w:r>
            <w:r w:rsidRPr="005C23E7">
              <w:rPr>
                <w:rFonts w:cs="Arial"/>
                <w:szCs w:val="22"/>
              </w:rPr>
              <w:t xml:space="preserve"> provider, with funding provided by the </w:t>
            </w:r>
            <w:r w:rsidR="00F576AB" w:rsidRPr="005C23E7">
              <w:rPr>
                <w:rFonts w:cs="Arial"/>
                <w:szCs w:val="22"/>
              </w:rPr>
              <w:t>g</w:t>
            </w:r>
            <w:r w:rsidRPr="005C23E7">
              <w:rPr>
                <w:rFonts w:cs="Arial"/>
                <w:szCs w:val="22"/>
              </w:rPr>
              <w:t xml:space="preserve">overnment (with some contributions from the recipient). HCPs range from level 1 to 4 </w:t>
            </w:r>
            <w:r w:rsidR="00AD6345" w:rsidRPr="005C23E7">
              <w:rPr>
                <w:rFonts w:cs="Arial"/>
                <w:szCs w:val="22"/>
              </w:rPr>
              <w:t>and are assigned based on an individual’s level of need</w:t>
            </w:r>
            <w:r w:rsidR="00CA5C96" w:rsidRPr="005C23E7">
              <w:rPr>
                <w:rFonts w:cs="Arial"/>
                <w:szCs w:val="22"/>
              </w:rPr>
              <w:t xml:space="preserve">, where Level 1 is for </w:t>
            </w:r>
            <w:r w:rsidR="00EE2C42" w:rsidRPr="005C23E7">
              <w:rPr>
                <w:rFonts w:cs="Arial"/>
                <w:szCs w:val="22"/>
              </w:rPr>
              <w:t>b</w:t>
            </w:r>
            <w:r w:rsidR="00CA5C96" w:rsidRPr="005C23E7">
              <w:rPr>
                <w:rFonts w:cs="Arial"/>
                <w:szCs w:val="22"/>
              </w:rPr>
              <w:t xml:space="preserve">asic care needs, and Level 4 is for </w:t>
            </w:r>
            <w:r w:rsidR="00EE2C42" w:rsidRPr="005C23E7">
              <w:rPr>
                <w:rFonts w:cs="Arial"/>
                <w:szCs w:val="22"/>
              </w:rPr>
              <w:t>h</w:t>
            </w:r>
            <w:r w:rsidR="00CA5C96" w:rsidRPr="005C23E7">
              <w:rPr>
                <w:rFonts w:cs="Arial"/>
                <w:szCs w:val="22"/>
              </w:rPr>
              <w:t xml:space="preserve">igh care needs. </w:t>
            </w:r>
          </w:p>
        </w:tc>
      </w:tr>
      <w:tr w:rsidR="001914C2" w:rsidRPr="005C23E7" w14:paraId="637AA433" w14:textId="77777777" w:rsidTr="001914C2">
        <w:trPr>
          <w:cantSplit/>
          <w:trHeight w:val="355"/>
        </w:trPr>
        <w:tc>
          <w:tcPr>
            <w:tcW w:w="2526" w:type="dxa"/>
            <w:tcBorders>
              <w:left w:val="nil"/>
              <w:bottom w:val="nil"/>
              <w:right w:val="nil"/>
            </w:tcBorders>
          </w:tcPr>
          <w:p w14:paraId="610A1DBD" w14:textId="77777777" w:rsidR="001914C2" w:rsidRPr="005C23E7" w:rsidRDefault="001914C2">
            <w:pPr>
              <w:pStyle w:val="TableofAuthorities"/>
              <w:spacing w:before="120" w:after="120" w:line="276" w:lineRule="auto"/>
              <w:rPr>
                <w:rFonts w:cs="Arial"/>
                <w:szCs w:val="22"/>
              </w:rPr>
            </w:pPr>
          </w:p>
        </w:tc>
        <w:tc>
          <w:tcPr>
            <w:tcW w:w="6683" w:type="dxa"/>
            <w:tcBorders>
              <w:left w:val="nil"/>
              <w:bottom w:val="nil"/>
              <w:right w:val="nil"/>
            </w:tcBorders>
          </w:tcPr>
          <w:p w14:paraId="526F1372" w14:textId="77777777" w:rsidR="001914C2" w:rsidRDefault="001914C2">
            <w:pPr>
              <w:pStyle w:val="TableofAuthorities"/>
              <w:spacing w:before="120" w:after="120" w:line="276" w:lineRule="auto"/>
              <w:rPr>
                <w:rFonts w:cs="Arial"/>
                <w:szCs w:val="22"/>
              </w:rPr>
            </w:pPr>
          </w:p>
          <w:p w14:paraId="4DA1CDCD" w14:textId="77777777" w:rsidR="001914C2" w:rsidRDefault="001914C2" w:rsidP="001914C2"/>
          <w:p w14:paraId="5C23C648" w14:textId="77777777" w:rsidR="001914C2" w:rsidRPr="001914C2" w:rsidRDefault="001914C2" w:rsidP="001914C2"/>
        </w:tc>
      </w:tr>
      <w:tr w:rsidR="000C0794" w:rsidRPr="005C23E7" w14:paraId="5F07CEAB" w14:textId="77777777" w:rsidTr="001914C2">
        <w:trPr>
          <w:cantSplit/>
          <w:trHeight w:val="355"/>
        </w:trPr>
        <w:tc>
          <w:tcPr>
            <w:tcW w:w="2526" w:type="dxa"/>
            <w:tcBorders>
              <w:top w:val="nil"/>
            </w:tcBorders>
          </w:tcPr>
          <w:p w14:paraId="3ED2CA11" w14:textId="4A1C045E" w:rsidR="000C0794" w:rsidRPr="005C23E7" w:rsidRDefault="000C0794">
            <w:pPr>
              <w:pStyle w:val="TableofAuthorities"/>
              <w:spacing w:before="120" w:after="120" w:line="276" w:lineRule="auto"/>
              <w:rPr>
                <w:rFonts w:cs="Arial"/>
                <w:szCs w:val="22"/>
              </w:rPr>
            </w:pPr>
            <w:r w:rsidRPr="005C23E7">
              <w:rPr>
                <w:rFonts w:cs="Arial"/>
                <w:szCs w:val="22"/>
              </w:rPr>
              <w:lastRenderedPageBreak/>
              <w:t>Home Care Packages Program</w:t>
            </w:r>
          </w:p>
        </w:tc>
        <w:tc>
          <w:tcPr>
            <w:tcW w:w="6683" w:type="dxa"/>
            <w:tcBorders>
              <w:top w:val="nil"/>
            </w:tcBorders>
          </w:tcPr>
          <w:p w14:paraId="379EB80E" w14:textId="53EE6859" w:rsidR="000C0794" w:rsidRPr="005C23E7" w:rsidRDefault="000C0794">
            <w:pPr>
              <w:pStyle w:val="TableofAuthorities"/>
              <w:spacing w:before="120" w:after="120" w:line="276" w:lineRule="auto"/>
              <w:rPr>
                <w:rFonts w:cs="Arial"/>
                <w:szCs w:val="22"/>
              </w:rPr>
            </w:pPr>
            <w:r w:rsidRPr="005C23E7">
              <w:rPr>
                <w:rFonts w:cs="Arial"/>
                <w:szCs w:val="22"/>
                <w:lang w:val="en-GB"/>
              </w:rPr>
              <w:t xml:space="preserve">HCPs allow recipients to access services and equipment </w:t>
            </w:r>
            <w:r w:rsidR="00D86653" w:rsidRPr="005C23E7">
              <w:rPr>
                <w:rFonts w:cs="Arial"/>
                <w:szCs w:val="22"/>
                <w:lang w:val="en-GB"/>
              </w:rPr>
              <w:t>to</w:t>
            </w:r>
            <w:r w:rsidRPr="005C23E7">
              <w:rPr>
                <w:rFonts w:cs="Arial"/>
                <w:szCs w:val="22"/>
                <w:lang w:val="en-GB"/>
              </w:rPr>
              <w:t xml:space="preserve"> assist them live independently in the community. To obtain access to a HCP, individuals are first assessed by an ACAT wh</w:t>
            </w:r>
            <w:r w:rsidR="00F6582E" w:rsidRPr="005C23E7">
              <w:rPr>
                <w:rFonts w:cs="Arial"/>
                <w:szCs w:val="22"/>
                <w:lang w:val="en-GB"/>
              </w:rPr>
              <w:t>o</w:t>
            </w:r>
            <w:r w:rsidRPr="005C23E7">
              <w:rPr>
                <w:rFonts w:cs="Arial"/>
                <w:szCs w:val="22"/>
                <w:lang w:val="en-GB"/>
              </w:rPr>
              <w:t xml:space="preserve"> determines eligibility for a HCP and the level of the HCP. Once assessed as eligible for </w:t>
            </w:r>
            <w:r w:rsidR="00F90E04" w:rsidRPr="005C23E7">
              <w:rPr>
                <w:rFonts w:cs="Arial"/>
                <w:szCs w:val="22"/>
                <w:lang w:val="en-GB"/>
              </w:rPr>
              <w:t>home care</w:t>
            </w:r>
            <w:r w:rsidRPr="005C23E7">
              <w:rPr>
                <w:rFonts w:cs="Arial"/>
                <w:szCs w:val="22"/>
                <w:lang w:val="en-GB"/>
              </w:rPr>
              <w:t>, an individual can elect to opt into the National Priority System (NPS). They are then offered a HCP when one becomes available. A person’s place in the NPS is based on their date of approval and priority as assessed by an ACAT.</w:t>
            </w:r>
          </w:p>
        </w:tc>
      </w:tr>
      <w:tr w:rsidR="000C0794" w:rsidRPr="005C23E7" w14:paraId="15F6C647" w14:textId="77777777" w:rsidTr="007324F7">
        <w:trPr>
          <w:cantSplit/>
          <w:trHeight w:val="109"/>
        </w:trPr>
        <w:tc>
          <w:tcPr>
            <w:tcW w:w="2526" w:type="dxa"/>
          </w:tcPr>
          <w:p w14:paraId="469D11FC" w14:textId="0B36A236" w:rsidR="000C0794" w:rsidRPr="005C23E7" w:rsidRDefault="000C0794">
            <w:pPr>
              <w:pStyle w:val="TableofAuthorities"/>
              <w:spacing w:before="120" w:after="120" w:line="276" w:lineRule="auto"/>
              <w:rPr>
                <w:rFonts w:cs="Arial"/>
                <w:szCs w:val="22"/>
              </w:rPr>
            </w:pPr>
            <w:r w:rsidRPr="005C23E7">
              <w:rPr>
                <w:rFonts w:cs="Arial"/>
                <w:szCs w:val="22"/>
              </w:rPr>
              <w:t>Independent Health and Aged Care Pricing Authority (IHACPA)</w:t>
            </w:r>
          </w:p>
        </w:tc>
        <w:tc>
          <w:tcPr>
            <w:tcW w:w="6683" w:type="dxa"/>
          </w:tcPr>
          <w:p w14:paraId="12C7CC56" w14:textId="35D8D089" w:rsidR="000C0794" w:rsidRPr="005C23E7" w:rsidRDefault="000C0794">
            <w:pPr>
              <w:pStyle w:val="TableofAuthorities"/>
              <w:spacing w:before="120" w:after="120" w:line="276" w:lineRule="auto"/>
              <w:rPr>
                <w:rFonts w:cs="Arial"/>
                <w:szCs w:val="22"/>
              </w:rPr>
            </w:pPr>
            <w:r w:rsidRPr="005C23E7">
              <w:rPr>
                <w:rFonts w:cs="Arial"/>
                <w:szCs w:val="22"/>
              </w:rPr>
              <w:t xml:space="preserve">An Independent Government Agency that uses data to set fair pricing in the delivery and funding of public health and aged care services across Australia. IHACPA provides advice </w:t>
            </w:r>
            <w:r w:rsidR="005077E2" w:rsidRPr="005C23E7">
              <w:rPr>
                <w:rFonts w:cs="Arial"/>
                <w:szCs w:val="22"/>
              </w:rPr>
              <w:t xml:space="preserve">to the government </w:t>
            </w:r>
            <w:r w:rsidRPr="005C23E7">
              <w:rPr>
                <w:rFonts w:cs="Arial"/>
                <w:szCs w:val="22"/>
              </w:rPr>
              <w:t xml:space="preserve">on the sector average efficient cost for delivering care and ensures AN-ACC funding is in line with the costs of delivering care. </w:t>
            </w:r>
            <w:r w:rsidR="00980BDE" w:rsidRPr="005C23E7">
              <w:rPr>
                <w:rFonts w:cs="Arial"/>
                <w:szCs w:val="22"/>
              </w:rPr>
              <w:t xml:space="preserve">IHACPA also </w:t>
            </w:r>
            <w:r w:rsidR="00BC3E51" w:rsidRPr="005C23E7">
              <w:rPr>
                <w:rFonts w:cs="Arial"/>
                <w:szCs w:val="22"/>
              </w:rPr>
              <w:t>asses</w:t>
            </w:r>
            <w:r w:rsidR="00683A26" w:rsidRPr="005C23E7">
              <w:rPr>
                <w:rFonts w:cs="Arial"/>
                <w:szCs w:val="22"/>
              </w:rPr>
              <w:t>se</w:t>
            </w:r>
            <w:r w:rsidR="00980BDE" w:rsidRPr="005C23E7">
              <w:rPr>
                <w:rFonts w:cs="Arial"/>
                <w:szCs w:val="22"/>
              </w:rPr>
              <w:t xml:space="preserve">s applications </w:t>
            </w:r>
            <w:r w:rsidR="00E04BAB" w:rsidRPr="005C23E7">
              <w:rPr>
                <w:rFonts w:cs="Arial"/>
                <w:szCs w:val="22"/>
              </w:rPr>
              <w:t xml:space="preserve">from providers for </w:t>
            </w:r>
            <w:r w:rsidR="00BC3E51" w:rsidRPr="005C23E7">
              <w:rPr>
                <w:rFonts w:cs="Arial"/>
                <w:szCs w:val="22"/>
              </w:rPr>
              <w:t>room</w:t>
            </w:r>
            <w:r w:rsidR="00980BDE" w:rsidRPr="005C23E7">
              <w:rPr>
                <w:rFonts w:cs="Arial"/>
                <w:szCs w:val="22"/>
              </w:rPr>
              <w:t xml:space="preserve"> </w:t>
            </w:r>
            <w:r w:rsidR="00683A26" w:rsidRPr="005C23E7">
              <w:rPr>
                <w:rFonts w:cs="Arial"/>
                <w:szCs w:val="22"/>
              </w:rPr>
              <w:t>prices above the maximum accommodation payment amount.</w:t>
            </w:r>
          </w:p>
        </w:tc>
      </w:tr>
      <w:tr w:rsidR="000C0794" w:rsidRPr="005C23E7" w14:paraId="4A143E1E" w14:textId="77777777" w:rsidTr="007324F7">
        <w:trPr>
          <w:cantSplit/>
          <w:trHeight w:val="109"/>
        </w:trPr>
        <w:tc>
          <w:tcPr>
            <w:tcW w:w="2526" w:type="dxa"/>
          </w:tcPr>
          <w:p w14:paraId="37214CC3" w14:textId="3F9EBD5F" w:rsidR="000C0794" w:rsidRPr="005C23E7" w:rsidRDefault="000C0794">
            <w:pPr>
              <w:pStyle w:val="TableofAuthorities"/>
              <w:spacing w:before="120" w:after="120" w:line="276" w:lineRule="auto"/>
              <w:rPr>
                <w:rFonts w:cs="Arial"/>
                <w:szCs w:val="22"/>
              </w:rPr>
            </w:pPr>
            <w:r w:rsidRPr="005C23E7">
              <w:rPr>
                <w:rFonts w:cs="Arial"/>
                <w:szCs w:val="22"/>
              </w:rPr>
              <w:t>Location</w:t>
            </w:r>
            <w:r w:rsidR="002151B0" w:rsidRPr="005C23E7">
              <w:rPr>
                <w:rFonts w:cs="Arial"/>
                <w:szCs w:val="22"/>
              </w:rPr>
              <w:t xml:space="preserve"> (providers)</w:t>
            </w:r>
          </w:p>
        </w:tc>
        <w:tc>
          <w:tcPr>
            <w:tcW w:w="6683" w:type="dxa"/>
          </w:tcPr>
          <w:p w14:paraId="7BD84EAB" w14:textId="77777777" w:rsidR="000E7545" w:rsidRDefault="000E7545" w:rsidP="00E65B39">
            <w:pPr>
              <w:spacing w:after="120"/>
              <w:rPr>
                <w:sz w:val="22"/>
                <w:szCs w:val="22"/>
              </w:rPr>
            </w:pPr>
            <w:r w:rsidRPr="005C23E7">
              <w:rPr>
                <w:sz w:val="22"/>
                <w:szCs w:val="22"/>
              </w:rPr>
              <w:t>Location indicates where a provider, service or recipient is located</w:t>
            </w:r>
            <w:r w:rsidR="00661A73" w:rsidRPr="005C23E7">
              <w:rPr>
                <w:sz w:val="22"/>
                <w:szCs w:val="22"/>
              </w:rPr>
              <w:t xml:space="preserve">. </w:t>
            </w:r>
            <w:r w:rsidR="00A55606" w:rsidRPr="005C23E7">
              <w:rPr>
                <w:sz w:val="22"/>
                <w:szCs w:val="22"/>
              </w:rPr>
              <w:t xml:space="preserve">Providers are assigned to locations (metropolitan providers, regional providers, and providers across metropolitan and regional areas), based on where 70% or more of the </w:t>
            </w:r>
            <w:r w:rsidR="002D4397" w:rsidRPr="005C23E7">
              <w:rPr>
                <w:sz w:val="22"/>
                <w:szCs w:val="22"/>
              </w:rPr>
              <w:t xml:space="preserve">care </w:t>
            </w:r>
            <w:r w:rsidR="00A55606" w:rsidRPr="005C23E7">
              <w:rPr>
                <w:sz w:val="22"/>
                <w:szCs w:val="22"/>
              </w:rPr>
              <w:t>recipients who they service (or the HCPs) are located.</w:t>
            </w:r>
          </w:p>
          <w:p w14:paraId="138AACCF" w14:textId="4A254C73" w:rsidR="0031194F" w:rsidRPr="005C23E7" w:rsidRDefault="00844204" w:rsidP="00E65B39">
            <w:pPr>
              <w:spacing w:after="120"/>
              <w:rPr>
                <w:sz w:val="22"/>
                <w:szCs w:val="22"/>
              </w:rPr>
            </w:pPr>
            <w:r>
              <w:rPr>
                <w:sz w:val="22"/>
                <w:szCs w:val="22"/>
              </w:rPr>
              <w:t xml:space="preserve">Metropolitan providers are classified under </w:t>
            </w:r>
            <w:r w:rsidR="008853C8">
              <w:rPr>
                <w:sz w:val="22"/>
                <w:szCs w:val="22"/>
              </w:rPr>
              <w:t xml:space="preserve">the </w:t>
            </w:r>
            <w:r w:rsidR="008853C8" w:rsidRPr="00283FA6">
              <w:rPr>
                <w:sz w:val="22"/>
                <w:szCs w:val="22"/>
              </w:rPr>
              <w:t>Modified Monash (MM) categor</w:t>
            </w:r>
            <w:r w:rsidR="008853C8">
              <w:rPr>
                <w:sz w:val="22"/>
                <w:szCs w:val="22"/>
              </w:rPr>
              <w:t>y MM 1</w:t>
            </w:r>
            <w:r w:rsidR="003364FA">
              <w:rPr>
                <w:sz w:val="22"/>
                <w:szCs w:val="22"/>
              </w:rPr>
              <w:t>. R</w:t>
            </w:r>
            <w:r w:rsidR="00E46B9D">
              <w:rPr>
                <w:sz w:val="22"/>
                <w:szCs w:val="22"/>
              </w:rPr>
              <w:t xml:space="preserve">egional providers are </w:t>
            </w:r>
            <w:r w:rsidR="00FA607C">
              <w:rPr>
                <w:sz w:val="22"/>
                <w:szCs w:val="22"/>
              </w:rPr>
              <w:t>classified MM 2</w:t>
            </w:r>
            <w:r w:rsidR="00FA607C">
              <w:rPr>
                <w:sz w:val="22"/>
                <w:szCs w:val="22"/>
              </w:rPr>
              <w:noBreakHyphen/>
              <w:t>7.</w:t>
            </w:r>
          </w:p>
        </w:tc>
      </w:tr>
      <w:tr w:rsidR="00DE3248" w:rsidRPr="005C23E7" w14:paraId="754A7972" w14:textId="77777777" w:rsidTr="007324F7">
        <w:trPr>
          <w:cantSplit/>
          <w:trHeight w:val="109"/>
        </w:trPr>
        <w:tc>
          <w:tcPr>
            <w:tcW w:w="2526" w:type="dxa"/>
          </w:tcPr>
          <w:p w14:paraId="6241C5C5" w14:textId="7A278DF1" w:rsidR="00DE3248" w:rsidRPr="005C23E7" w:rsidRDefault="00EE2959" w:rsidP="00097B81">
            <w:pPr>
              <w:pStyle w:val="TableofAuthorities"/>
              <w:spacing w:before="120" w:after="120"/>
              <w:rPr>
                <w:rFonts w:cs="Arial"/>
                <w:szCs w:val="22"/>
              </w:rPr>
            </w:pPr>
            <w:r w:rsidRPr="00EE2959">
              <w:rPr>
                <w:rFonts w:cs="Arial"/>
                <w:szCs w:val="22"/>
              </w:rPr>
              <w:t>Modified Monash Model (MMM)</w:t>
            </w:r>
          </w:p>
        </w:tc>
        <w:tc>
          <w:tcPr>
            <w:tcW w:w="6683" w:type="dxa"/>
          </w:tcPr>
          <w:p w14:paraId="104D01CB" w14:textId="5FF168E2" w:rsidR="00DE3248" w:rsidRPr="005C23E7" w:rsidRDefault="00283FA6" w:rsidP="00283FA6">
            <w:pPr>
              <w:spacing w:after="120"/>
              <w:rPr>
                <w:sz w:val="22"/>
                <w:szCs w:val="22"/>
              </w:rPr>
            </w:pPr>
            <w:r w:rsidRPr="00283FA6">
              <w:rPr>
                <w:sz w:val="22"/>
                <w:szCs w:val="22"/>
              </w:rPr>
              <w:t>The MMM is how the department defines whether a location is</w:t>
            </w:r>
            <w:r>
              <w:rPr>
                <w:sz w:val="22"/>
                <w:szCs w:val="22"/>
              </w:rPr>
              <w:t xml:space="preserve"> </w:t>
            </w:r>
            <w:r w:rsidRPr="00283FA6">
              <w:rPr>
                <w:sz w:val="22"/>
                <w:szCs w:val="22"/>
              </w:rPr>
              <w:t>metropolitan, rural, remote or very remote. The model measures</w:t>
            </w:r>
            <w:r>
              <w:rPr>
                <w:sz w:val="22"/>
                <w:szCs w:val="22"/>
              </w:rPr>
              <w:t xml:space="preserve"> </w:t>
            </w:r>
            <w:r w:rsidRPr="00283FA6">
              <w:rPr>
                <w:sz w:val="22"/>
                <w:szCs w:val="22"/>
              </w:rPr>
              <w:t>remoteness and population size on a scale of</w:t>
            </w:r>
            <w:r w:rsidR="008853C8">
              <w:rPr>
                <w:sz w:val="22"/>
                <w:szCs w:val="22"/>
              </w:rPr>
              <w:t xml:space="preserve"> </w:t>
            </w:r>
            <w:r w:rsidRPr="00283FA6">
              <w:rPr>
                <w:sz w:val="22"/>
                <w:szCs w:val="22"/>
              </w:rPr>
              <w:t>MM categories</w:t>
            </w:r>
            <w:r w:rsidR="008853C8">
              <w:rPr>
                <w:sz w:val="22"/>
                <w:szCs w:val="22"/>
              </w:rPr>
              <w:t xml:space="preserve"> </w:t>
            </w:r>
            <w:r w:rsidR="00E46B9D">
              <w:rPr>
                <w:sz w:val="22"/>
                <w:szCs w:val="22"/>
              </w:rPr>
              <w:t xml:space="preserve">– </w:t>
            </w:r>
            <w:r w:rsidR="00E46B9D" w:rsidRPr="00283FA6">
              <w:rPr>
                <w:sz w:val="22"/>
                <w:szCs w:val="22"/>
              </w:rPr>
              <w:t>MM</w:t>
            </w:r>
            <w:r w:rsidRPr="00283FA6">
              <w:rPr>
                <w:sz w:val="22"/>
                <w:szCs w:val="22"/>
              </w:rPr>
              <w:t xml:space="preserve"> 1 (major city) to MM 7 (very remote).</w:t>
            </w:r>
          </w:p>
        </w:tc>
      </w:tr>
      <w:tr w:rsidR="000C0794" w:rsidRPr="005C23E7" w14:paraId="552E6ECD" w14:textId="77777777" w:rsidTr="007324F7">
        <w:trPr>
          <w:cantSplit/>
          <w:trHeight w:val="690"/>
        </w:trPr>
        <w:tc>
          <w:tcPr>
            <w:tcW w:w="2526" w:type="dxa"/>
          </w:tcPr>
          <w:p w14:paraId="06536332" w14:textId="0E13B5C0" w:rsidR="000C0794" w:rsidRPr="005C23E7" w:rsidRDefault="000C0794">
            <w:pPr>
              <w:pStyle w:val="TableofAuthorities"/>
              <w:spacing w:before="120" w:after="120" w:line="276" w:lineRule="auto"/>
              <w:rPr>
                <w:rFonts w:cs="Arial"/>
                <w:szCs w:val="22"/>
              </w:rPr>
            </w:pPr>
            <w:r w:rsidRPr="005C23E7">
              <w:rPr>
                <w:rFonts w:cs="Arial"/>
                <w:szCs w:val="22"/>
              </w:rPr>
              <w:t>My Aged Care</w:t>
            </w:r>
          </w:p>
        </w:tc>
        <w:tc>
          <w:tcPr>
            <w:tcW w:w="6683" w:type="dxa"/>
          </w:tcPr>
          <w:p w14:paraId="481127BE" w14:textId="467B91A3" w:rsidR="000C0794" w:rsidRPr="005C23E7" w:rsidRDefault="000C0794">
            <w:pPr>
              <w:pStyle w:val="TableofAuthorities"/>
              <w:spacing w:before="120" w:after="120" w:line="276" w:lineRule="auto"/>
              <w:rPr>
                <w:rFonts w:cs="Arial"/>
                <w:szCs w:val="22"/>
              </w:rPr>
            </w:pPr>
            <w:r w:rsidRPr="005C23E7">
              <w:rPr>
                <w:rFonts w:cs="Arial"/>
                <w:szCs w:val="22"/>
              </w:rPr>
              <w:t xml:space="preserve">The main online entry point to the aged care system in Australia. </w:t>
            </w:r>
            <w:r w:rsidRPr="005C23E7">
              <w:rPr>
                <w:rFonts w:cs="Arial"/>
                <w:szCs w:val="22"/>
              </w:rPr>
              <w:br/>
              <w:t>My Aged Care aims to make it easier for older people, their families, and carers to access information on ageing and aged care, have their needs assessed and be supported to find and access services.</w:t>
            </w:r>
          </w:p>
        </w:tc>
      </w:tr>
      <w:tr w:rsidR="000C0794" w:rsidRPr="005C23E7" w14:paraId="54A66029" w14:textId="77777777" w:rsidTr="007324F7">
        <w:trPr>
          <w:cantSplit/>
          <w:trHeight w:val="1299"/>
        </w:trPr>
        <w:tc>
          <w:tcPr>
            <w:tcW w:w="2526" w:type="dxa"/>
          </w:tcPr>
          <w:p w14:paraId="715D92F3" w14:textId="42913399" w:rsidR="000C0794" w:rsidRPr="005C23E7" w:rsidRDefault="000C0794">
            <w:pPr>
              <w:pStyle w:val="TableofAuthorities"/>
              <w:spacing w:before="120" w:after="120" w:line="276" w:lineRule="auto"/>
              <w:rPr>
                <w:rFonts w:cs="Arial"/>
                <w:szCs w:val="22"/>
              </w:rPr>
            </w:pPr>
            <w:r w:rsidRPr="005C23E7">
              <w:rPr>
                <w:rFonts w:cs="Arial"/>
                <w:szCs w:val="22"/>
              </w:rPr>
              <w:t>National Aboriginal and Torres Strait Islander Flexible Aged Care (NATSIFAC) Program</w:t>
            </w:r>
          </w:p>
        </w:tc>
        <w:tc>
          <w:tcPr>
            <w:tcW w:w="6683" w:type="dxa"/>
          </w:tcPr>
          <w:p w14:paraId="2DDB645F" w14:textId="129FE093" w:rsidR="000C0794" w:rsidRPr="005C23E7" w:rsidRDefault="000C0794">
            <w:pPr>
              <w:pStyle w:val="TableofAuthorities"/>
              <w:spacing w:before="120" w:after="120" w:line="276" w:lineRule="auto"/>
              <w:rPr>
                <w:rFonts w:cs="Arial"/>
                <w:szCs w:val="22"/>
              </w:rPr>
            </w:pPr>
            <w:r w:rsidRPr="005C23E7">
              <w:rPr>
                <w:rFonts w:cs="Arial"/>
                <w:szCs w:val="22"/>
              </w:rPr>
              <w:t xml:space="preserve">A </w:t>
            </w:r>
            <w:r w:rsidR="00F576AB" w:rsidRPr="005C23E7">
              <w:rPr>
                <w:rFonts w:cs="Arial"/>
                <w:szCs w:val="22"/>
              </w:rPr>
              <w:t>government-</w:t>
            </w:r>
            <w:r w:rsidRPr="005C23E7">
              <w:rPr>
                <w:rFonts w:cs="Arial"/>
                <w:szCs w:val="22"/>
              </w:rPr>
              <w:t xml:space="preserve">funded program to provide culturally appropriate aged care to older Aboriginal and Torres Strait Islander peoples. </w:t>
            </w:r>
            <w:r w:rsidR="00261BEC" w:rsidRPr="005C23E7">
              <w:rPr>
                <w:rFonts w:cs="Arial"/>
                <w:szCs w:val="22"/>
              </w:rPr>
              <w:t>S</w:t>
            </w:r>
            <w:r w:rsidRPr="005C23E7">
              <w:rPr>
                <w:rFonts w:cs="Arial"/>
                <w:szCs w:val="22"/>
              </w:rPr>
              <w:t xml:space="preserve">ervice providers in this program deliver a mix of aged care services, mainly in rural and remote areas. </w:t>
            </w:r>
          </w:p>
        </w:tc>
      </w:tr>
      <w:tr w:rsidR="000C0794" w:rsidRPr="005C23E7" w14:paraId="3C387607" w14:textId="77777777" w:rsidTr="007324F7">
        <w:trPr>
          <w:cantSplit/>
          <w:trHeight w:val="109"/>
        </w:trPr>
        <w:tc>
          <w:tcPr>
            <w:tcW w:w="2526" w:type="dxa"/>
          </w:tcPr>
          <w:p w14:paraId="13C8EDFE" w14:textId="064D7986" w:rsidR="000C0794" w:rsidRPr="005C23E7" w:rsidRDefault="000C0794">
            <w:pPr>
              <w:pStyle w:val="TableofAuthorities"/>
              <w:spacing w:before="120" w:after="120" w:line="276" w:lineRule="auto"/>
              <w:rPr>
                <w:rFonts w:cs="Arial"/>
                <w:szCs w:val="22"/>
              </w:rPr>
            </w:pPr>
            <w:r w:rsidRPr="005C23E7">
              <w:rPr>
                <w:rFonts w:cs="Arial"/>
                <w:szCs w:val="22"/>
              </w:rPr>
              <w:t>Net Profit Before Tax (NPBT)</w:t>
            </w:r>
          </w:p>
        </w:tc>
        <w:tc>
          <w:tcPr>
            <w:tcW w:w="6683" w:type="dxa"/>
          </w:tcPr>
          <w:p w14:paraId="1E5EF70D" w14:textId="0C1D7684" w:rsidR="000C0794" w:rsidRPr="005C23E7" w:rsidRDefault="000C0794">
            <w:pPr>
              <w:pStyle w:val="TableofAuthorities"/>
              <w:spacing w:before="120" w:after="120" w:line="276" w:lineRule="auto"/>
              <w:rPr>
                <w:rFonts w:cs="Arial"/>
                <w:szCs w:val="22"/>
              </w:rPr>
            </w:pPr>
            <w:r w:rsidRPr="005C23E7">
              <w:rPr>
                <w:rFonts w:cs="Arial"/>
                <w:szCs w:val="22"/>
              </w:rPr>
              <w:t>NPBT is determined by revenue minus expenses for the period</w:t>
            </w:r>
            <w:r w:rsidR="00BD4814" w:rsidRPr="005C23E7">
              <w:rPr>
                <w:rFonts w:cs="Arial"/>
                <w:szCs w:val="22"/>
              </w:rPr>
              <w:t>,</w:t>
            </w:r>
            <w:r w:rsidRPr="005C23E7">
              <w:rPr>
                <w:rFonts w:cs="Arial"/>
                <w:szCs w:val="22"/>
              </w:rPr>
              <w:t xml:space="preserve"> except for taxes.</w:t>
            </w:r>
          </w:p>
        </w:tc>
      </w:tr>
      <w:tr w:rsidR="000C0794" w:rsidRPr="005C23E7" w14:paraId="251F11F8" w14:textId="77777777" w:rsidTr="001914C2">
        <w:trPr>
          <w:cantSplit/>
          <w:trHeight w:val="109"/>
        </w:trPr>
        <w:tc>
          <w:tcPr>
            <w:tcW w:w="2526" w:type="dxa"/>
            <w:tcBorders>
              <w:bottom w:val="single" w:sz="4" w:space="0" w:color="1E1545" w:themeColor="text1"/>
            </w:tcBorders>
          </w:tcPr>
          <w:p w14:paraId="5D14CF3F" w14:textId="1FDB4F16" w:rsidR="000C0794" w:rsidRPr="005C23E7" w:rsidRDefault="000C0794">
            <w:pPr>
              <w:pStyle w:val="TableofAuthorities"/>
              <w:spacing w:before="120" w:after="120" w:line="276" w:lineRule="auto"/>
              <w:rPr>
                <w:rFonts w:cs="Arial"/>
                <w:szCs w:val="22"/>
              </w:rPr>
            </w:pPr>
            <w:r w:rsidRPr="005C23E7">
              <w:rPr>
                <w:rFonts w:cs="Arial"/>
                <w:szCs w:val="22"/>
              </w:rPr>
              <w:lastRenderedPageBreak/>
              <w:t xml:space="preserve">Net Profit (Before Tax) </w:t>
            </w:r>
            <w:r w:rsidR="0053340F" w:rsidRPr="005C23E7">
              <w:rPr>
                <w:rFonts w:cs="Arial"/>
                <w:szCs w:val="22"/>
              </w:rPr>
              <w:t xml:space="preserve">NPBT </w:t>
            </w:r>
            <w:r w:rsidRPr="005C23E7">
              <w:rPr>
                <w:rFonts w:cs="Arial"/>
                <w:szCs w:val="22"/>
              </w:rPr>
              <w:t>Margin</w:t>
            </w:r>
          </w:p>
        </w:tc>
        <w:tc>
          <w:tcPr>
            <w:tcW w:w="6683" w:type="dxa"/>
            <w:tcBorders>
              <w:bottom w:val="single" w:sz="4" w:space="0" w:color="1E1545" w:themeColor="text1"/>
            </w:tcBorders>
          </w:tcPr>
          <w:p w14:paraId="025F8286" w14:textId="56199986" w:rsidR="000C0794" w:rsidRPr="005C23E7" w:rsidRDefault="000C0794">
            <w:pPr>
              <w:pStyle w:val="TableofAuthorities"/>
              <w:spacing w:before="120" w:after="120" w:line="276" w:lineRule="auto"/>
              <w:rPr>
                <w:rFonts w:cs="Arial"/>
                <w:szCs w:val="22"/>
              </w:rPr>
            </w:pPr>
            <w:r w:rsidRPr="005C23E7">
              <w:rPr>
                <w:rFonts w:cs="Arial"/>
                <w:szCs w:val="22"/>
              </w:rPr>
              <w:t>Shows the average profitability generated on each $1 of total revenue. It is calculated as Net Profit Before Tax / total revenue.</w:t>
            </w:r>
          </w:p>
        </w:tc>
      </w:tr>
      <w:tr w:rsidR="000C0794" w:rsidRPr="005C23E7" w14:paraId="615F6506" w14:textId="77777777" w:rsidTr="001914C2">
        <w:trPr>
          <w:cantSplit/>
          <w:trHeight w:val="1331"/>
        </w:trPr>
        <w:tc>
          <w:tcPr>
            <w:tcW w:w="2526" w:type="dxa"/>
            <w:tcBorders>
              <w:top w:val="nil"/>
            </w:tcBorders>
          </w:tcPr>
          <w:p w14:paraId="3685A8A6" w14:textId="7E2AA143" w:rsidR="000C0794" w:rsidRPr="005C23E7" w:rsidRDefault="000C0794">
            <w:pPr>
              <w:pStyle w:val="TableofAuthorities"/>
              <w:spacing w:before="120" w:after="120" w:line="276" w:lineRule="auto"/>
              <w:rPr>
                <w:rFonts w:cs="Arial"/>
                <w:szCs w:val="22"/>
              </w:rPr>
            </w:pPr>
            <w:r w:rsidRPr="005C23E7">
              <w:rPr>
                <w:rFonts w:cs="Arial"/>
                <w:szCs w:val="22"/>
              </w:rPr>
              <w:t>Non-supported residents</w:t>
            </w:r>
          </w:p>
        </w:tc>
        <w:tc>
          <w:tcPr>
            <w:tcW w:w="6683" w:type="dxa"/>
            <w:tcBorders>
              <w:top w:val="nil"/>
            </w:tcBorders>
          </w:tcPr>
          <w:p w14:paraId="40A3A78B" w14:textId="0E754DAE" w:rsidR="000C0794" w:rsidRPr="005C23E7" w:rsidRDefault="000C0794">
            <w:pPr>
              <w:pStyle w:val="TableofAuthorities"/>
              <w:spacing w:before="120" w:after="120" w:line="276" w:lineRule="auto"/>
              <w:rPr>
                <w:rFonts w:cs="Arial"/>
                <w:szCs w:val="22"/>
              </w:rPr>
            </w:pPr>
            <w:r w:rsidRPr="005C23E7">
              <w:rPr>
                <w:rFonts w:cs="Arial"/>
                <w:szCs w:val="22"/>
              </w:rPr>
              <w:t>Residents who have been assessed (based on a means test) as able to pay the full cost of their accommodation and contribute toward their care costs. Non-supported residents pay a basic daily fee, accommodation payment and means tested care fee (</w:t>
            </w:r>
            <w:r w:rsidR="00664EA8" w:rsidRPr="005C23E7">
              <w:rPr>
                <w:rFonts w:cs="Arial"/>
                <w:szCs w:val="22"/>
              </w:rPr>
              <w:t xml:space="preserve">but </w:t>
            </w:r>
            <w:r w:rsidRPr="005C23E7">
              <w:rPr>
                <w:rFonts w:cs="Arial"/>
                <w:szCs w:val="22"/>
              </w:rPr>
              <w:t>may still receive some assistance with care costs).</w:t>
            </w:r>
          </w:p>
        </w:tc>
      </w:tr>
      <w:tr w:rsidR="000C0794" w:rsidRPr="005C23E7" w14:paraId="673809E9" w14:textId="77777777" w:rsidTr="007324F7">
        <w:trPr>
          <w:cantSplit/>
          <w:trHeight w:val="109"/>
        </w:trPr>
        <w:tc>
          <w:tcPr>
            <w:tcW w:w="2526" w:type="dxa"/>
          </w:tcPr>
          <w:p w14:paraId="23B375BE" w14:textId="1D556953" w:rsidR="000C0794" w:rsidRPr="005C23E7" w:rsidRDefault="000C0794">
            <w:pPr>
              <w:pStyle w:val="TableofAuthorities"/>
              <w:spacing w:before="120" w:after="120" w:line="276" w:lineRule="auto"/>
              <w:rPr>
                <w:rFonts w:cs="Arial"/>
                <w:szCs w:val="22"/>
              </w:rPr>
            </w:pPr>
            <w:r w:rsidRPr="005C23E7">
              <w:rPr>
                <w:rFonts w:cs="Arial"/>
                <w:szCs w:val="22"/>
              </w:rPr>
              <w:t>Operational places</w:t>
            </w:r>
          </w:p>
        </w:tc>
        <w:tc>
          <w:tcPr>
            <w:tcW w:w="6683" w:type="dxa"/>
          </w:tcPr>
          <w:p w14:paraId="36B8B657" w14:textId="545A8073" w:rsidR="000C0794" w:rsidRPr="005C23E7" w:rsidRDefault="006A55A7">
            <w:pPr>
              <w:pStyle w:val="TableofAuthorities"/>
              <w:spacing w:before="120" w:after="120" w:line="276" w:lineRule="auto"/>
              <w:rPr>
                <w:rFonts w:cs="Arial"/>
                <w:szCs w:val="22"/>
              </w:rPr>
            </w:pPr>
            <w:r w:rsidRPr="005C23E7">
              <w:rPr>
                <w:rFonts w:cs="Arial"/>
                <w:bCs/>
                <w:szCs w:val="22"/>
              </w:rPr>
              <w:t>R</w:t>
            </w:r>
            <w:r w:rsidR="000C0794" w:rsidRPr="005C23E7">
              <w:rPr>
                <w:rFonts w:cs="Arial"/>
                <w:szCs w:val="22"/>
              </w:rPr>
              <w:t xml:space="preserve">efers to a residential </w:t>
            </w:r>
            <w:r w:rsidR="006D5377" w:rsidRPr="005C23E7">
              <w:rPr>
                <w:rFonts w:cs="Arial"/>
                <w:bCs/>
                <w:szCs w:val="22"/>
              </w:rPr>
              <w:t xml:space="preserve">aged </w:t>
            </w:r>
            <w:r w:rsidR="000C0794" w:rsidRPr="005C23E7">
              <w:rPr>
                <w:rFonts w:cs="Arial"/>
                <w:szCs w:val="22"/>
              </w:rPr>
              <w:t xml:space="preserve">care place allocated to a </w:t>
            </w:r>
            <w:r w:rsidR="006D5377" w:rsidRPr="005C23E7">
              <w:rPr>
                <w:rFonts w:cs="Arial"/>
                <w:bCs/>
                <w:szCs w:val="22"/>
              </w:rPr>
              <w:t xml:space="preserve">residential aged </w:t>
            </w:r>
            <w:r w:rsidR="000C0794" w:rsidRPr="005C23E7">
              <w:rPr>
                <w:rFonts w:cs="Arial"/>
                <w:szCs w:val="22"/>
              </w:rPr>
              <w:t xml:space="preserve">provider to </w:t>
            </w:r>
            <w:r w:rsidR="006D5377" w:rsidRPr="005C23E7">
              <w:rPr>
                <w:rFonts w:cs="Arial"/>
                <w:bCs/>
                <w:szCs w:val="22"/>
              </w:rPr>
              <w:t>deliver government-funded aged</w:t>
            </w:r>
            <w:r w:rsidR="000C0794" w:rsidRPr="005C23E7">
              <w:rPr>
                <w:rFonts w:cs="Arial"/>
                <w:szCs w:val="22"/>
              </w:rPr>
              <w:t xml:space="preserve"> care</w:t>
            </w:r>
            <w:r w:rsidR="006D5377" w:rsidRPr="005C23E7">
              <w:rPr>
                <w:rFonts w:cs="Arial"/>
                <w:bCs/>
                <w:szCs w:val="22"/>
              </w:rPr>
              <w:t xml:space="preserve"> services.</w:t>
            </w:r>
          </w:p>
        </w:tc>
      </w:tr>
      <w:tr w:rsidR="00871114" w:rsidRPr="005C23E7" w14:paraId="68C3314C" w14:textId="77777777" w:rsidTr="007324F7">
        <w:trPr>
          <w:cantSplit/>
          <w:trHeight w:val="109"/>
        </w:trPr>
        <w:tc>
          <w:tcPr>
            <w:tcW w:w="2526" w:type="dxa"/>
          </w:tcPr>
          <w:p w14:paraId="350EEA7E" w14:textId="52D35F07" w:rsidR="00871114" w:rsidRPr="005C23E7" w:rsidRDefault="00871114">
            <w:pPr>
              <w:pStyle w:val="TableofAuthorities"/>
              <w:spacing w:before="120" w:after="120" w:line="276" w:lineRule="auto"/>
              <w:rPr>
                <w:rFonts w:cs="Arial"/>
                <w:szCs w:val="22"/>
              </w:rPr>
            </w:pPr>
            <w:hyperlink r:id="rId99" w:tgtFrame="_blank" w:history="1">
              <w:r w:rsidRPr="005C23E7">
                <w:rPr>
                  <w:rStyle w:val="Hyperlink"/>
                  <w:rFonts w:cs="Arial"/>
                  <w:color w:val="0070C0"/>
                  <w:szCs w:val="22"/>
                </w:rPr>
                <w:t>Package management</w:t>
              </w:r>
            </w:hyperlink>
            <w:r w:rsidRPr="005C23E7">
              <w:rPr>
                <w:rFonts w:cs="Arial"/>
                <w:bCs/>
                <w:color w:val="0070C0"/>
                <w:szCs w:val="22"/>
              </w:rPr>
              <w:t> </w:t>
            </w:r>
          </w:p>
        </w:tc>
        <w:tc>
          <w:tcPr>
            <w:tcW w:w="6683" w:type="dxa"/>
          </w:tcPr>
          <w:p w14:paraId="1846A20B" w14:textId="028C54A4" w:rsidR="00871114" w:rsidRPr="005C23E7" w:rsidRDefault="002E1EDA">
            <w:pPr>
              <w:pStyle w:val="TableofAuthorities"/>
              <w:spacing w:before="120" w:after="120" w:line="276" w:lineRule="auto"/>
              <w:rPr>
                <w:rFonts w:cs="Arial"/>
                <w:szCs w:val="22"/>
              </w:rPr>
            </w:pPr>
            <w:r w:rsidRPr="005C23E7">
              <w:rPr>
                <w:rFonts w:cs="Arial"/>
                <w:bCs/>
                <w:szCs w:val="22"/>
              </w:rPr>
              <w:t>I</w:t>
            </w:r>
            <w:r w:rsidR="00871114" w:rsidRPr="005C23E7">
              <w:rPr>
                <w:rFonts w:cs="Arial"/>
                <w:bCs/>
                <w:szCs w:val="22"/>
              </w:rPr>
              <w:t xml:space="preserve">s the ongoing administration and organisational activities associated with ensuring the smooth delivery of a </w:t>
            </w:r>
            <w:r w:rsidR="00DD41E8" w:rsidRPr="005C23E7">
              <w:rPr>
                <w:rFonts w:cs="Arial"/>
                <w:bCs/>
                <w:szCs w:val="22"/>
              </w:rPr>
              <w:t>HCP</w:t>
            </w:r>
            <w:r w:rsidR="00871114" w:rsidRPr="005C23E7">
              <w:rPr>
                <w:rFonts w:cs="Arial"/>
                <w:bCs/>
                <w:szCs w:val="22"/>
              </w:rPr>
              <w:t xml:space="preserve">. Providers must not charge more than 15% of the </w:t>
            </w:r>
            <w:r w:rsidR="00E222A0" w:rsidRPr="005C23E7">
              <w:rPr>
                <w:rFonts w:cs="Arial"/>
                <w:bCs/>
                <w:szCs w:val="22"/>
              </w:rPr>
              <w:t xml:space="preserve">government </w:t>
            </w:r>
            <w:r w:rsidR="00871114" w:rsidRPr="005C23E7">
              <w:rPr>
                <w:rFonts w:cs="Arial"/>
                <w:bCs/>
                <w:szCs w:val="22"/>
              </w:rPr>
              <w:t>subsidy for package management. </w:t>
            </w:r>
          </w:p>
        </w:tc>
      </w:tr>
      <w:tr w:rsidR="000C0794" w:rsidRPr="005C23E7" w14:paraId="190BB9E4" w14:textId="77777777" w:rsidTr="007324F7">
        <w:trPr>
          <w:cantSplit/>
          <w:trHeight w:val="109"/>
        </w:trPr>
        <w:tc>
          <w:tcPr>
            <w:tcW w:w="2526" w:type="dxa"/>
          </w:tcPr>
          <w:p w14:paraId="6BE11578" w14:textId="1BBDCA11" w:rsidR="000C0794" w:rsidRPr="005C23E7" w:rsidRDefault="000C0794">
            <w:pPr>
              <w:pStyle w:val="TableofAuthorities"/>
              <w:spacing w:before="120" w:after="120" w:line="276" w:lineRule="auto"/>
              <w:rPr>
                <w:rFonts w:cs="Arial"/>
                <w:szCs w:val="22"/>
              </w:rPr>
            </w:pPr>
            <w:r w:rsidRPr="005C23E7">
              <w:rPr>
                <w:rFonts w:cs="Arial"/>
                <w:szCs w:val="22"/>
              </w:rPr>
              <w:t>Partially supported residents</w:t>
            </w:r>
          </w:p>
        </w:tc>
        <w:tc>
          <w:tcPr>
            <w:tcW w:w="6683" w:type="dxa"/>
          </w:tcPr>
          <w:p w14:paraId="35019707" w14:textId="4B95FC76" w:rsidR="000C0794" w:rsidRPr="005C23E7" w:rsidRDefault="000C0794">
            <w:pPr>
              <w:pStyle w:val="TableofAuthorities"/>
              <w:spacing w:before="120" w:after="120" w:line="276" w:lineRule="auto"/>
              <w:rPr>
                <w:rFonts w:cs="Arial"/>
                <w:szCs w:val="22"/>
              </w:rPr>
            </w:pPr>
            <w:r w:rsidRPr="005C23E7">
              <w:rPr>
                <w:rFonts w:cs="Arial"/>
                <w:szCs w:val="22"/>
              </w:rPr>
              <w:t xml:space="preserve">Residents assessed (based on a means test) as eligible for </w:t>
            </w:r>
            <w:r w:rsidR="00E222A0" w:rsidRPr="005C23E7">
              <w:rPr>
                <w:rFonts w:cs="Arial"/>
                <w:szCs w:val="22"/>
              </w:rPr>
              <w:t xml:space="preserve">government </w:t>
            </w:r>
            <w:r w:rsidRPr="005C23E7">
              <w:rPr>
                <w:rFonts w:cs="Arial"/>
                <w:szCs w:val="22"/>
              </w:rPr>
              <w:t xml:space="preserve">assistance with their care costs, but </w:t>
            </w:r>
            <w:r w:rsidR="00CB0E72" w:rsidRPr="005C23E7">
              <w:rPr>
                <w:rFonts w:cs="Arial"/>
                <w:szCs w:val="22"/>
              </w:rPr>
              <w:t xml:space="preserve">are </w:t>
            </w:r>
            <w:r w:rsidRPr="005C23E7">
              <w:rPr>
                <w:rFonts w:cs="Arial"/>
                <w:szCs w:val="22"/>
              </w:rPr>
              <w:t>able to make a part contribution to their accommodation costs. Partially supported residents pay a basic daily fee and accommodation contribution.</w:t>
            </w:r>
          </w:p>
        </w:tc>
      </w:tr>
      <w:tr w:rsidR="00E42CEB" w:rsidRPr="005C23E7" w14:paraId="28CE2B3E" w14:textId="77777777" w:rsidTr="007324F7">
        <w:trPr>
          <w:cantSplit/>
          <w:trHeight w:val="717"/>
        </w:trPr>
        <w:tc>
          <w:tcPr>
            <w:tcW w:w="2526" w:type="dxa"/>
          </w:tcPr>
          <w:p w14:paraId="5D401296" w14:textId="4BE0C65B" w:rsidR="00E42CEB" w:rsidRPr="00897BF4" w:rsidRDefault="003D2EDC" w:rsidP="00645168">
            <w:pPr>
              <w:spacing w:after="120"/>
              <w:rPr>
                <w:rFonts w:cs="Arial"/>
                <w:sz w:val="22"/>
                <w:szCs w:val="22"/>
              </w:rPr>
            </w:pPr>
            <w:r w:rsidRPr="00897BF4">
              <w:rPr>
                <w:sz w:val="22"/>
                <w:szCs w:val="22"/>
              </w:rPr>
              <w:t>Quarterly Financial Report (QFR)</w:t>
            </w:r>
          </w:p>
        </w:tc>
        <w:tc>
          <w:tcPr>
            <w:tcW w:w="6683" w:type="dxa"/>
          </w:tcPr>
          <w:p w14:paraId="7E15E3B9" w14:textId="67953C16" w:rsidR="00E42CEB" w:rsidRPr="005C23E7" w:rsidRDefault="003D2EDC">
            <w:pPr>
              <w:pStyle w:val="TableofAuthorities"/>
              <w:spacing w:before="120" w:after="120" w:line="276" w:lineRule="auto"/>
              <w:rPr>
                <w:rFonts w:cs="Arial"/>
                <w:szCs w:val="22"/>
              </w:rPr>
            </w:pPr>
            <w:r w:rsidRPr="005C23E7">
              <w:rPr>
                <w:rFonts w:cs="Arial"/>
                <w:bCs/>
                <w:szCs w:val="22"/>
              </w:rPr>
              <w:t>A quarterly reporting template introduced f</w:t>
            </w:r>
            <w:r w:rsidR="00EE3486" w:rsidRPr="005C23E7">
              <w:rPr>
                <w:rFonts w:cs="Arial"/>
                <w:bCs/>
                <w:szCs w:val="22"/>
              </w:rPr>
              <w:t>rom</w:t>
            </w:r>
            <w:r w:rsidRPr="005C23E7">
              <w:rPr>
                <w:rFonts w:cs="Arial"/>
                <w:bCs/>
                <w:szCs w:val="22"/>
              </w:rPr>
              <w:t xml:space="preserve"> the July to September 2022 quarter to improve financial reporting and strengthen prudential compliance for aged care providers.</w:t>
            </w:r>
          </w:p>
        </w:tc>
      </w:tr>
      <w:tr w:rsidR="000C0794" w:rsidRPr="005C23E7" w14:paraId="2D1C84B2" w14:textId="77777777" w:rsidTr="007324F7">
        <w:trPr>
          <w:cantSplit/>
          <w:trHeight w:val="109"/>
        </w:trPr>
        <w:tc>
          <w:tcPr>
            <w:tcW w:w="2526" w:type="dxa"/>
          </w:tcPr>
          <w:p w14:paraId="4FDCC43F" w14:textId="05EE9FEC" w:rsidR="000C0794" w:rsidRPr="005C23E7" w:rsidRDefault="000C0794">
            <w:pPr>
              <w:pStyle w:val="TableofAuthorities"/>
              <w:spacing w:before="120" w:after="120" w:line="276" w:lineRule="auto"/>
              <w:rPr>
                <w:rFonts w:cs="Arial"/>
                <w:szCs w:val="22"/>
              </w:rPr>
            </w:pPr>
            <w:r w:rsidRPr="005C23E7">
              <w:rPr>
                <w:rFonts w:cs="Arial"/>
                <w:szCs w:val="22"/>
              </w:rPr>
              <w:t>Refundable Accommodation Contribution (RAC)</w:t>
            </w:r>
          </w:p>
        </w:tc>
        <w:tc>
          <w:tcPr>
            <w:tcW w:w="6683" w:type="dxa"/>
          </w:tcPr>
          <w:p w14:paraId="636176EE" w14:textId="129B2F9F" w:rsidR="000C0794" w:rsidRPr="005C23E7" w:rsidRDefault="000C0794">
            <w:pPr>
              <w:pStyle w:val="TableofAuthorities"/>
              <w:spacing w:before="120" w:after="120" w:line="276" w:lineRule="auto"/>
              <w:rPr>
                <w:rFonts w:cs="Arial"/>
                <w:szCs w:val="22"/>
              </w:rPr>
            </w:pPr>
            <w:r w:rsidRPr="005C23E7">
              <w:rPr>
                <w:rFonts w:cs="Arial"/>
                <w:szCs w:val="22"/>
              </w:rPr>
              <w:t>An amount paid as a lump sum by a partially supported resident as a contribution toward their accommodation costs in a residential aged care service.</w:t>
            </w:r>
          </w:p>
        </w:tc>
      </w:tr>
      <w:tr w:rsidR="000C0794" w:rsidRPr="005C23E7" w14:paraId="6FD21C2C" w14:textId="77777777" w:rsidTr="007324F7">
        <w:trPr>
          <w:cantSplit/>
          <w:trHeight w:val="109"/>
        </w:trPr>
        <w:tc>
          <w:tcPr>
            <w:tcW w:w="2526" w:type="dxa"/>
          </w:tcPr>
          <w:p w14:paraId="3A1B5A49" w14:textId="217CED02" w:rsidR="000C0794" w:rsidRPr="005C23E7" w:rsidRDefault="000C0794">
            <w:pPr>
              <w:pStyle w:val="TableofAuthorities"/>
              <w:spacing w:before="120" w:after="120" w:line="276" w:lineRule="auto"/>
              <w:rPr>
                <w:rFonts w:cs="Arial"/>
                <w:szCs w:val="22"/>
              </w:rPr>
            </w:pPr>
            <w:r w:rsidRPr="005C23E7">
              <w:rPr>
                <w:rFonts w:cs="Arial"/>
                <w:szCs w:val="22"/>
              </w:rPr>
              <w:t>Refundable Accommodation Deposit (RAD)</w:t>
            </w:r>
          </w:p>
        </w:tc>
        <w:tc>
          <w:tcPr>
            <w:tcW w:w="6683" w:type="dxa"/>
          </w:tcPr>
          <w:p w14:paraId="46637025" w14:textId="37805EAF" w:rsidR="000C0794" w:rsidRPr="005C23E7" w:rsidRDefault="000C0794">
            <w:pPr>
              <w:pStyle w:val="TableofAuthorities"/>
              <w:spacing w:before="120" w:after="120" w:line="276" w:lineRule="auto"/>
              <w:rPr>
                <w:rFonts w:cs="Arial"/>
                <w:szCs w:val="22"/>
              </w:rPr>
            </w:pPr>
            <w:r w:rsidRPr="005C23E7">
              <w:rPr>
                <w:rFonts w:cs="Arial"/>
                <w:szCs w:val="22"/>
              </w:rPr>
              <w:t>An amount paid as a lump sum by a non-supported resident for their accommodation costs in a residential aged care service.</w:t>
            </w:r>
          </w:p>
        </w:tc>
      </w:tr>
      <w:tr w:rsidR="000C0794" w:rsidRPr="005C23E7" w14:paraId="3FB27867" w14:textId="77777777" w:rsidTr="007324F7">
        <w:trPr>
          <w:cantSplit/>
          <w:trHeight w:val="109"/>
        </w:trPr>
        <w:tc>
          <w:tcPr>
            <w:tcW w:w="2526" w:type="dxa"/>
          </w:tcPr>
          <w:p w14:paraId="6A8FB0EE" w14:textId="3C511738" w:rsidR="000C0794" w:rsidRPr="005C23E7" w:rsidRDefault="000C0794">
            <w:pPr>
              <w:pStyle w:val="TableofAuthorities"/>
              <w:spacing w:before="120" w:after="120" w:line="276" w:lineRule="auto"/>
              <w:rPr>
                <w:rFonts w:cs="Arial"/>
                <w:szCs w:val="22"/>
              </w:rPr>
            </w:pPr>
            <w:r w:rsidRPr="005C23E7">
              <w:rPr>
                <w:rFonts w:cs="Arial"/>
                <w:szCs w:val="22"/>
              </w:rPr>
              <w:t>Regional</w:t>
            </w:r>
          </w:p>
        </w:tc>
        <w:tc>
          <w:tcPr>
            <w:tcW w:w="6683" w:type="dxa"/>
          </w:tcPr>
          <w:p w14:paraId="2583787F" w14:textId="298C1F15" w:rsidR="000C0794" w:rsidRPr="005C23E7" w:rsidRDefault="005F1C04">
            <w:pPr>
              <w:pStyle w:val="TableofAuthorities"/>
              <w:spacing w:before="120" w:after="120" w:line="276" w:lineRule="auto"/>
              <w:rPr>
                <w:rFonts w:cs="Arial"/>
                <w:szCs w:val="22"/>
              </w:rPr>
            </w:pPr>
            <w:r w:rsidRPr="005C23E7">
              <w:rPr>
                <w:rFonts w:cs="Arial"/>
                <w:szCs w:val="22"/>
              </w:rPr>
              <w:t>A g</w:t>
            </w:r>
            <w:r w:rsidR="000C0794" w:rsidRPr="005C23E7">
              <w:rPr>
                <w:rFonts w:cs="Arial"/>
                <w:szCs w:val="22"/>
              </w:rPr>
              <w:t>eographic region outside of a major city and classified by the Australian Bureau of Statistics as inner regional, outer regional, remote and very remote.</w:t>
            </w:r>
          </w:p>
        </w:tc>
      </w:tr>
      <w:tr w:rsidR="000C0794" w:rsidRPr="005C23E7" w14:paraId="01EDA80B" w14:textId="77777777" w:rsidTr="001914C2">
        <w:trPr>
          <w:cantSplit/>
          <w:trHeight w:val="109"/>
        </w:trPr>
        <w:tc>
          <w:tcPr>
            <w:tcW w:w="2526" w:type="dxa"/>
            <w:tcBorders>
              <w:bottom w:val="single" w:sz="4" w:space="0" w:color="1E1545" w:themeColor="text1"/>
            </w:tcBorders>
          </w:tcPr>
          <w:p w14:paraId="7781DF9E" w14:textId="38A0CB8F" w:rsidR="000C0794" w:rsidRPr="005C23E7" w:rsidRDefault="000C0794">
            <w:pPr>
              <w:pStyle w:val="TableofAuthorities"/>
              <w:spacing w:before="120" w:after="120" w:line="276" w:lineRule="auto"/>
              <w:rPr>
                <w:rFonts w:cs="Arial"/>
                <w:szCs w:val="22"/>
              </w:rPr>
            </w:pPr>
            <w:r w:rsidRPr="005C23E7">
              <w:rPr>
                <w:rFonts w:cs="Arial"/>
                <w:szCs w:val="22"/>
              </w:rPr>
              <w:t>Residential aged care</w:t>
            </w:r>
          </w:p>
        </w:tc>
        <w:tc>
          <w:tcPr>
            <w:tcW w:w="6683" w:type="dxa"/>
            <w:tcBorders>
              <w:bottom w:val="single" w:sz="4" w:space="0" w:color="1E1545" w:themeColor="text1"/>
            </w:tcBorders>
          </w:tcPr>
          <w:p w14:paraId="4C6CB878" w14:textId="2B2B08E1" w:rsidR="000C0794" w:rsidRPr="005C23E7" w:rsidRDefault="000C0794">
            <w:pPr>
              <w:pStyle w:val="TableofAuthorities"/>
              <w:spacing w:before="120" w:after="120" w:line="276" w:lineRule="auto"/>
              <w:rPr>
                <w:rFonts w:cs="Arial"/>
                <w:szCs w:val="22"/>
              </w:rPr>
            </w:pPr>
            <w:r w:rsidRPr="005C23E7">
              <w:rPr>
                <w:rFonts w:cs="Arial"/>
                <w:szCs w:val="22"/>
              </w:rPr>
              <w:t>A program that provides a range of care options and accommodation for older people who can no longer live independently in their own home.</w:t>
            </w:r>
          </w:p>
        </w:tc>
      </w:tr>
      <w:tr w:rsidR="001914C2" w:rsidRPr="005C23E7" w14:paraId="59867EBA" w14:textId="77777777" w:rsidTr="001914C2">
        <w:trPr>
          <w:cantSplit/>
          <w:trHeight w:val="109"/>
        </w:trPr>
        <w:tc>
          <w:tcPr>
            <w:tcW w:w="2526" w:type="dxa"/>
            <w:tcBorders>
              <w:left w:val="nil"/>
              <w:bottom w:val="nil"/>
              <w:right w:val="nil"/>
            </w:tcBorders>
          </w:tcPr>
          <w:p w14:paraId="23C0E34B" w14:textId="77777777" w:rsidR="001914C2" w:rsidRPr="005C23E7" w:rsidRDefault="001914C2">
            <w:pPr>
              <w:pStyle w:val="TableofAuthorities"/>
              <w:spacing w:before="120" w:after="120" w:line="276" w:lineRule="auto"/>
              <w:rPr>
                <w:rFonts w:cs="Arial"/>
                <w:szCs w:val="22"/>
              </w:rPr>
            </w:pPr>
          </w:p>
        </w:tc>
        <w:tc>
          <w:tcPr>
            <w:tcW w:w="6683" w:type="dxa"/>
            <w:tcBorders>
              <w:left w:val="nil"/>
              <w:bottom w:val="nil"/>
              <w:right w:val="nil"/>
            </w:tcBorders>
          </w:tcPr>
          <w:p w14:paraId="39DC7522" w14:textId="77777777" w:rsidR="001914C2" w:rsidRPr="001914C2" w:rsidRDefault="001914C2" w:rsidP="001914C2"/>
        </w:tc>
      </w:tr>
      <w:tr w:rsidR="000C0794" w:rsidRPr="005C23E7" w14:paraId="4856DF2C" w14:textId="77777777" w:rsidTr="001914C2">
        <w:trPr>
          <w:cantSplit/>
          <w:trHeight w:val="109"/>
        </w:trPr>
        <w:tc>
          <w:tcPr>
            <w:tcW w:w="2526" w:type="dxa"/>
            <w:tcBorders>
              <w:top w:val="nil"/>
            </w:tcBorders>
          </w:tcPr>
          <w:p w14:paraId="1554564F" w14:textId="04CC6562" w:rsidR="000C0794" w:rsidRPr="005C23E7" w:rsidRDefault="000C0794">
            <w:pPr>
              <w:pStyle w:val="TableofAuthorities"/>
              <w:spacing w:before="120" w:after="120" w:line="276" w:lineRule="auto"/>
              <w:rPr>
                <w:rFonts w:cs="Arial"/>
                <w:szCs w:val="22"/>
              </w:rPr>
            </w:pPr>
            <w:r w:rsidRPr="005C23E7">
              <w:rPr>
                <w:rFonts w:cs="Arial"/>
                <w:szCs w:val="22"/>
              </w:rPr>
              <w:lastRenderedPageBreak/>
              <w:t>Restorative care</w:t>
            </w:r>
          </w:p>
        </w:tc>
        <w:tc>
          <w:tcPr>
            <w:tcW w:w="6683" w:type="dxa"/>
            <w:tcBorders>
              <w:top w:val="nil"/>
            </w:tcBorders>
          </w:tcPr>
          <w:p w14:paraId="5F7FE3E6" w14:textId="49D9B35A" w:rsidR="000C0794" w:rsidRPr="005C23E7" w:rsidRDefault="000C0794">
            <w:pPr>
              <w:pStyle w:val="TableofAuthorities"/>
              <w:spacing w:before="120" w:after="120" w:line="276" w:lineRule="auto"/>
              <w:rPr>
                <w:rFonts w:cs="Arial"/>
                <w:szCs w:val="22"/>
              </w:rPr>
            </w:pPr>
            <w:r w:rsidRPr="005C23E7">
              <w:rPr>
                <w:rFonts w:cs="Arial"/>
                <w:szCs w:val="22"/>
              </w:rPr>
              <w:t>Care focus</w:t>
            </w:r>
            <w:r w:rsidR="002603A4" w:rsidRPr="005C23E7">
              <w:rPr>
                <w:rFonts w:cs="Arial"/>
                <w:szCs w:val="22"/>
              </w:rPr>
              <w:t>ed</w:t>
            </w:r>
            <w:r w:rsidRPr="005C23E7">
              <w:rPr>
                <w:rFonts w:cs="Arial"/>
                <w:szCs w:val="22"/>
              </w:rPr>
              <w:t xml:space="preserve"> on enhancing the physical and cognitive function of people who have lost, or are at risk of losing, condition and independence. </w:t>
            </w:r>
            <w:r w:rsidR="00243713" w:rsidRPr="005C23E7">
              <w:rPr>
                <w:rFonts w:cs="Arial"/>
                <w:szCs w:val="22"/>
              </w:rPr>
              <w:t>In 2023-24, t</w:t>
            </w:r>
            <w:r w:rsidRPr="005C23E7">
              <w:rPr>
                <w:rFonts w:cs="Arial"/>
                <w:szCs w:val="22"/>
              </w:rPr>
              <w:t xml:space="preserve">he Short-Term Restorative Care (STRC) Programme </w:t>
            </w:r>
            <w:r w:rsidR="00243713" w:rsidRPr="005C23E7">
              <w:rPr>
                <w:rFonts w:cs="Arial"/>
                <w:szCs w:val="22"/>
              </w:rPr>
              <w:t>was</w:t>
            </w:r>
            <w:r w:rsidRPr="005C23E7">
              <w:rPr>
                <w:rFonts w:cs="Arial"/>
                <w:szCs w:val="22"/>
              </w:rPr>
              <w:t xml:space="preserve"> a flexible care program provid</w:t>
            </w:r>
            <w:r w:rsidR="00795896" w:rsidRPr="005C23E7">
              <w:rPr>
                <w:rFonts w:cs="Arial"/>
                <w:szCs w:val="22"/>
              </w:rPr>
              <w:t>ing</w:t>
            </w:r>
            <w:r w:rsidRPr="005C23E7">
              <w:rPr>
                <w:rFonts w:cs="Arial"/>
                <w:szCs w:val="22"/>
              </w:rPr>
              <w:t xml:space="preserve"> restorative care to older people to improve their capacity to stay independent and living in their own homes.</w:t>
            </w:r>
          </w:p>
        </w:tc>
      </w:tr>
      <w:tr w:rsidR="000C0794" w:rsidRPr="005C23E7" w14:paraId="5E4C4B36" w14:textId="77777777" w:rsidTr="007324F7">
        <w:trPr>
          <w:cantSplit/>
          <w:trHeight w:val="653"/>
        </w:trPr>
        <w:tc>
          <w:tcPr>
            <w:tcW w:w="2526" w:type="dxa"/>
          </w:tcPr>
          <w:p w14:paraId="47BC750C" w14:textId="0A58F648" w:rsidR="000C0794" w:rsidRPr="005C23E7" w:rsidRDefault="000C0794">
            <w:pPr>
              <w:pStyle w:val="TableofAuthorities"/>
              <w:spacing w:before="120" w:after="120" w:line="276" w:lineRule="auto"/>
              <w:rPr>
                <w:rFonts w:cs="Arial"/>
                <w:szCs w:val="22"/>
              </w:rPr>
            </w:pPr>
            <w:r w:rsidRPr="005C23E7">
              <w:rPr>
                <w:rFonts w:cs="Arial"/>
                <w:szCs w:val="22"/>
              </w:rPr>
              <w:t>Retained earnings</w:t>
            </w:r>
          </w:p>
        </w:tc>
        <w:tc>
          <w:tcPr>
            <w:tcW w:w="6683" w:type="dxa"/>
          </w:tcPr>
          <w:p w14:paraId="23E333F0" w14:textId="0AE5C632" w:rsidR="000C0794" w:rsidRPr="005C23E7" w:rsidRDefault="000C0794">
            <w:pPr>
              <w:pStyle w:val="TableofAuthorities"/>
              <w:spacing w:before="120" w:after="120" w:line="276" w:lineRule="auto"/>
              <w:rPr>
                <w:rFonts w:cs="Arial"/>
                <w:szCs w:val="22"/>
              </w:rPr>
            </w:pPr>
            <w:r w:rsidRPr="005C23E7">
              <w:rPr>
                <w:rFonts w:cs="Arial"/>
                <w:szCs w:val="22"/>
              </w:rPr>
              <w:t>Refers to the percentage of net earnings not paid out as dividends</w:t>
            </w:r>
            <w:r w:rsidR="00D86653" w:rsidRPr="005C23E7">
              <w:rPr>
                <w:rFonts w:cs="Arial"/>
                <w:szCs w:val="22"/>
              </w:rPr>
              <w:t xml:space="preserve"> </w:t>
            </w:r>
            <w:r w:rsidRPr="005C23E7">
              <w:rPr>
                <w:rFonts w:cs="Arial"/>
                <w:szCs w:val="22"/>
              </w:rPr>
              <w:t>but retained by the company to be reinvested in its core business, or to pay debt. This is recorded under shareholders’ equity on the balance sheet.</w:t>
            </w:r>
          </w:p>
        </w:tc>
      </w:tr>
      <w:tr w:rsidR="000C0794" w:rsidRPr="005C23E7" w14:paraId="019404E3" w14:textId="77777777" w:rsidTr="007324F7">
        <w:trPr>
          <w:cantSplit/>
          <w:trHeight w:val="741"/>
        </w:trPr>
        <w:tc>
          <w:tcPr>
            <w:tcW w:w="2526" w:type="dxa"/>
          </w:tcPr>
          <w:p w14:paraId="13032151" w14:textId="07F998C6" w:rsidR="000C0794" w:rsidRPr="005C23E7" w:rsidRDefault="000C0794">
            <w:pPr>
              <w:pStyle w:val="TableofAuthorities"/>
              <w:spacing w:before="120" w:after="120" w:line="276" w:lineRule="auto"/>
              <w:rPr>
                <w:rFonts w:cs="Arial"/>
                <w:szCs w:val="22"/>
              </w:rPr>
            </w:pPr>
            <w:r w:rsidRPr="005C23E7">
              <w:rPr>
                <w:rFonts w:cs="Arial"/>
                <w:szCs w:val="22"/>
              </w:rPr>
              <w:t>Scale (providers)</w:t>
            </w:r>
          </w:p>
        </w:tc>
        <w:tc>
          <w:tcPr>
            <w:tcW w:w="6683" w:type="dxa"/>
          </w:tcPr>
          <w:p w14:paraId="7A21E67B" w14:textId="7D17DCAA" w:rsidR="000C0794" w:rsidRPr="005C23E7" w:rsidRDefault="00755739">
            <w:pPr>
              <w:pStyle w:val="TableofAuthorities"/>
              <w:spacing w:before="120" w:after="120" w:line="276" w:lineRule="auto"/>
              <w:rPr>
                <w:rFonts w:cs="Arial"/>
                <w:szCs w:val="22"/>
              </w:rPr>
            </w:pPr>
            <w:r w:rsidRPr="005C23E7">
              <w:rPr>
                <w:rFonts w:cs="Arial"/>
                <w:szCs w:val="22"/>
              </w:rPr>
              <w:t xml:space="preserve">The scale of </w:t>
            </w:r>
            <w:r w:rsidR="00097D65" w:rsidRPr="005C23E7">
              <w:rPr>
                <w:rFonts w:cs="Arial"/>
                <w:szCs w:val="22"/>
              </w:rPr>
              <w:t>HCP</w:t>
            </w:r>
            <w:r w:rsidRPr="005C23E7">
              <w:rPr>
                <w:rFonts w:cs="Arial"/>
                <w:szCs w:val="22"/>
              </w:rPr>
              <w:t xml:space="preserve"> providers is determined by the number of </w:t>
            </w:r>
            <w:r w:rsidR="0068027E">
              <w:rPr>
                <w:rFonts w:cs="Arial"/>
                <w:szCs w:val="22"/>
              </w:rPr>
              <w:t>h</w:t>
            </w:r>
            <w:r w:rsidR="002A7586" w:rsidRPr="005C23E7">
              <w:rPr>
                <w:rFonts w:cs="Arial"/>
                <w:szCs w:val="22"/>
              </w:rPr>
              <w:t>ome care</w:t>
            </w:r>
            <w:r w:rsidRPr="005C23E7">
              <w:rPr>
                <w:rFonts w:cs="Arial"/>
                <w:szCs w:val="22"/>
              </w:rPr>
              <w:t xml:space="preserve"> recipients (or HCPs) they service.</w:t>
            </w:r>
          </w:p>
        </w:tc>
      </w:tr>
      <w:tr w:rsidR="002B6143" w:rsidRPr="005C23E7" w14:paraId="05B6900D" w14:textId="77777777" w:rsidTr="007324F7">
        <w:trPr>
          <w:cantSplit/>
          <w:trHeight w:val="109"/>
        </w:trPr>
        <w:tc>
          <w:tcPr>
            <w:tcW w:w="2526" w:type="dxa"/>
          </w:tcPr>
          <w:p w14:paraId="1E454872" w14:textId="776A0EFE" w:rsidR="002B6143" w:rsidRPr="005C23E7" w:rsidRDefault="002B6143">
            <w:pPr>
              <w:pStyle w:val="TableofAuthorities"/>
              <w:spacing w:before="120" w:after="120" w:line="276" w:lineRule="auto"/>
              <w:rPr>
                <w:rFonts w:cs="Arial"/>
                <w:szCs w:val="22"/>
              </w:rPr>
            </w:pPr>
            <w:hyperlink r:id="rId100" w:tgtFrame="_blank" w:history="1">
              <w:r w:rsidRPr="005C23E7">
                <w:rPr>
                  <w:rStyle w:val="normaltextrun"/>
                  <w:rFonts w:eastAsiaTheme="majorEastAsia" w:cs="Arial"/>
                  <w:color w:val="0070C0"/>
                  <w:szCs w:val="22"/>
                  <w:u w:val="single"/>
                </w:rPr>
                <w:t xml:space="preserve">Support at Home </w:t>
              </w:r>
              <w:r w:rsidR="00632012" w:rsidRPr="005C23E7">
                <w:rPr>
                  <w:rStyle w:val="normaltextrun"/>
                  <w:rFonts w:eastAsiaTheme="majorEastAsia" w:cs="Arial"/>
                  <w:color w:val="0070C0"/>
                  <w:szCs w:val="22"/>
                  <w:u w:val="single"/>
                </w:rPr>
                <w:t>p</w:t>
              </w:r>
              <w:r w:rsidRPr="005C23E7">
                <w:rPr>
                  <w:rStyle w:val="normaltextrun"/>
                  <w:rFonts w:eastAsiaTheme="majorEastAsia" w:cs="Arial"/>
                  <w:color w:val="0070C0"/>
                  <w:szCs w:val="22"/>
                  <w:u w:val="single"/>
                </w:rPr>
                <w:t>rogram</w:t>
              </w:r>
            </w:hyperlink>
            <w:r w:rsidRPr="005C23E7">
              <w:rPr>
                <w:rStyle w:val="eop"/>
                <w:rFonts w:cs="Arial"/>
                <w:color w:val="1E1545"/>
                <w:szCs w:val="22"/>
              </w:rPr>
              <w:t> </w:t>
            </w:r>
          </w:p>
        </w:tc>
        <w:tc>
          <w:tcPr>
            <w:tcW w:w="6683" w:type="dxa"/>
          </w:tcPr>
          <w:p w14:paraId="62F9015F" w14:textId="5F314F0D" w:rsidR="002B6143" w:rsidRPr="005C23E7" w:rsidRDefault="00D10C55">
            <w:pPr>
              <w:pStyle w:val="TableofAuthorities"/>
              <w:spacing w:before="120" w:after="120" w:line="276" w:lineRule="auto"/>
              <w:rPr>
                <w:rFonts w:cs="Arial"/>
                <w:szCs w:val="22"/>
              </w:rPr>
            </w:pPr>
            <w:r w:rsidRPr="005C23E7">
              <w:rPr>
                <w:rFonts w:cs="Arial"/>
                <w:szCs w:val="22"/>
              </w:rPr>
              <w:t>At its commencement, t</w:t>
            </w:r>
            <w:r w:rsidR="00E9349E" w:rsidRPr="005C23E7">
              <w:rPr>
                <w:rFonts w:cs="Arial"/>
                <w:szCs w:val="22"/>
              </w:rPr>
              <w:t xml:space="preserve">he Support at Home </w:t>
            </w:r>
            <w:r w:rsidRPr="005C23E7">
              <w:rPr>
                <w:rFonts w:cs="Arial"/>
                <w:szCs w:val="22"/>
              </w:rPr>
              <w:t>P</w:t>
            </w:r>
            <w:r w:rsidR="00E9349E" w:rsidRPr="005C23E7">
              <w:rPr>
                <w:rFonts w:cs="Arial"/>
                <w:szCs w:val="22"/>
              </w:rPr>
              <w:t xml:space="preserve">rogram </w:t>
            </w:r>
            <w:r w:rsidRPr="005C23E7">
              <w:rPr>
                <w:rFonts w:cs="Arial"/>
                <w:szCs w:val="22"/>
              </w:rPr>
              <w:t xml:space="preserve">will </w:t>
            </w:r>
            <w:r w:rsidR="00E9349E" w:rsidRPr="005C23E7">
              <w:rPr>
                <w:rFonts w:cs="Arial"/>
                <w:szCs w:val="22"/>
              </w:rPr>
              <w:t xml:space="preserve">replace the HCP Program and the STRC </w:t>
            </w:r>
            <w:r w:rsidRPr="005C23E7">
              <w:rPr>
                <w:rFonts w:cs="Arial"/>
                <w:szCs w:val="22"/>
              </w:rPr>
              <w:t>Programme</w:t>
            </w:r>
            <w:r w:rsidR="00E9349E" w:rsidRPr="005C23E7">
              <w:rPr>
                <w:rFonts w:cs="Arial"/>
                <w:szCs w:val="22"/>
              </w:rPr>
              <w:t xml:space="preserve">. The Commonwealth Home Support Programme will transition to the program no earlier than 1 July 2027. </w:t>
            </w:r>
            <w:r w:rsidR="00871114" w:rsidRPr="005C23E7">
              <w:rPr>
                <w:rFonts w:cs="Arial"/>
                <w:bCs/>
                <w:szCs w:val="22"/>
              </w:rPr>
              <w:t xml:space="preserve">More information on the program can be found </w:t>
            </w:r>
            <w:r w:rsidR="00D23825" w:rsidRPr="005C23E7">
              <w:rPr>
                <w:rFonts w:cs="Arial"/>
                <w:bCs/>
                <w:szCs w:val="22"/>
              </w:rPr>
              <w:t xml:space="preserve">on the </w:t>
            </w:r>
            <w:hyperlink r:id="rId101" w:history="1">
              <w:r w:rsidR="00D23825" w:rsidRPr="005C23E7">
                <w:rPr>
                  <w:rStyle w:val="Hyperlink"/>
                  <w:rFonts w:cs="Arial"/>
                  <w:szCs w:val="22"/>
                </w:rPr>
                <w:t>depa</w:t>
              </w:r>
              <w:r w:rsidR="00D23825" w:rsidRPr="005C23E7">
                <w:rPr>
                  <w:rStyle w:val="Hyperlink"/>
                  <w:rFonts w:cs="Arial"/>
                  <w:bCs/>
                  <w:szCs w:val="22"/>
                </w:rPr>
                <w:t>rtment’s website</w:t>
              </w:r>
            </w:hyperlink>
            <w:r w:rsidR="00D23825" w:rsidRPr="005C23E7">
              <w:rPr>
                <w:rFonts w:cs="Arial"/>
                <w:bCs/>
                <w:szCs w:val="22"/>
              </w:rPr>
              <w:t>.</w:t>
            </w:r>
          </w:p>
        </w:tc>
      </w:tr>
      <w:tr w:rsidR="000C0794" w:rsidRPr="005C23E7" w14:paraId="7D1255A7" w14:textId="77777777" w:rsidTr="007324F7">
        <w:trPr>
          <w:cantSplit/>
          <w:trHeight w:val="109"/>
        </w:trPr>
        <w:tc>
          <w:tcPr>
            <w:tcW w:w="2526" w:type="dxa"/>
          </w:tcPr>
          <w:p w14:paraId="072AE9E0" w14:textId="7B843235" w:rsidR="000C0794" w:rsidRPr="005C23E7" w:rsidRDefault="000C0794">
            <w:pPr>
              <w:pStyle w:val="TableofAuthorities"/>
              <w:spacing w:before="120" w:after="120" w:line="276" w:lineRule="auto"/>
              <w:rPr>
                <w:rFonts w:cs="Arial"/>
                <w:szCs w:val="22"/>
              </w:rPr>
            </w:pPr>
            <w:r w:rsidRPr="005C23E7">
              <w:rPr>
                <w:rFonts w:cs="Arial"/>
                <w:szCs w:val="22"/>
              </w:rPr>
              <w:t>Supported residents</w:t>
            </w:r>
          </w:p>
        </w:tc>
        <w:tc>
          <w:tcPr>
            <w:tcW w:w="6683" w:type="dxa"/>
          </w:tcPr>
          <w:p w14:paraId="145ADE64" w14:textId="6B7828E0" w:rsidR="000C0794" w:rsidRPr="005C23E7" w:rsidRDefault="000C0794">
            <w:pPr>
              <w:pStyle w:val="TableofAuthorities"/>
              <w:spacing w:before="120" w:after="120" w:line="276" w:lineRule="auto"/>
              <w:rPr>
                <w:rFonts w:cs="Arial"/>
                <w:szCs w:val="22"/>
              </w:rPr>
            </w:pPr>
            <w:r w:rsidRPr="005C23E7">
              <w:rPr>
                <w:rFonts w:cs="Arial"/>
                <w:szCs w:val="22"/>
              </w:rPr>
              <w:t xml:space="preserve">Residents who have been assessed (based on a means test) as eligible for full </w:t>
            </w:r>
            <w:r w:rsidR="00E222A0" w:rsidRPr="005C23E7">
              <w:rPr>
                <w:rFonts w:cs="Arial"/>
                <w:szCs w:val="22"/>
              </w:rPr>
              <w:t xml:space="preserve">government </w:t>
            </w:r>
            <w:r w:rsidRPr="005C23E7">
              <w:rPr>
                <w:rFonts w:cs="Arial"/>
                <w:szCs w:val="22"/>
              </w:rPr>
              <w:t xml:space="preserve">assistance with their care and accommodation costs. Supported residents </w:t>
            </w:r>
            <w:r w:rsidR="004D7571" w:rsidRPr="005C23E7">
              <w:rPr>
                <w:rFonts w:cs="Arial"/>
                <w:szCs w:val="22"/>
              </w:rPr>
              <w:t xml:space="preserve">are </w:t>
            </w:r>
            <w:r w:rsidRPr="005C23E7">
              <w:rPr>
                <w:rFonts w:cs="Arial"/>
                <w:szCs w:val="22"/>
              </w:rPr>
              <w:t xml:space="preserve">only </w:t>
            </w:r>
            <w:r w:rsidR="000B1468" w:rsidRPr="005C23E7">
              <w:rPr>
                <w:rFonts w:cs="Arial"/>
                <w:szCs w:val="22"/>
              </w:rPr>
              <w:t xml:space="preserve">required to </w:t>
            </w:r>
            <w:r w:rsidRPr="005C23E7">
              <w:rPr>
                <w:rFonts w:cs="Arial"/>
                <w:szCs w:val="22"/>
              </w:rPr>
              <w:t>pay a basic daily fee.</w:t>
            </w:r>
          </w:p>
        </w:tc>
      </w:tr>
      <w:tr w:rsidR="000C0794" w:rsidRPr="005C23E7" w14:paraId="74C33837" w14:textId="77777777" w:rsidTr="007324F7">
        <w:trPr>
          <w:cantSplit/>
          <w:trHeight w:val="109"/>
        </w:trPr>
        <w:tc>
          <w:tcPr>
            <w:tcW w:w="2526" w:type="dxa"/>
          </w:tcPr>
          <w:p w14:paraId="436CD1C4" w14:textId="33BF0302" w:rsidR="000C0794" w:rsidRPr="005C23E7" w:rsidRDefault="000C0794">
            <w:pPr>
              <w:pStyle w:val="TableofAuthorities"/>
              <w:spacing w:before="120" w:after="120" w:line="276" w:lineRule="auto"/>
              <w:rPr>
                <w:rFonts w:cs="Arial"/>
                <w:szCs w:val="22"/>
              </w:rPr>
            </w:pPr>
            <w:r w:rsidRPr="005C23E7">
              <w:rPr>
                <w:rFonts w:cs="Arial"/>
                <w:szCs w:val="22"/>
              </w:rPr>
              <w:t>Survey of Aged Care Homes (SACH)</w:t>
            </w:r>
          </w:p>
        </w:tc>
        <w:tc>
          <w:tcPr>
            <w:tcW w:w="6683" w:type="dxa"/>
          </w:tcPr>
          <w:p w14:paraId="40B82DD6" w14:textId="1900EA9B" w:rsidR="000C0794" w:rsidRPr="005C23E7" w:rsidRDefault="00814493">
            <w:pPr>
              <w:pStyle w:val="TableofAuthorities"/>
              <w:spacing w:before="120" w:after="120" w:line="276" w:lineRule="auto"/>
              <w:rPr>
                <w:rFonts w:cs="Arial"/>
                <w:szCs w:val="22"/>
              </w:rPr>
            </w:pPr>
            <w:r w:rsidRPr="005C23E7">
              <w:rPr>
                <w:rFonts w:cs="Arial"/>
                <w:szCs w:val="22"/>
              </w:rPr>
              <w:t>T</w:t>
            </w:r>
            <w:r w:rsidR="00273707" w:rsidRPr="005C23E7">
              <w:rPr>
                <w:rFonts w:cs="Arial"/>
                <w:szCs w:val="22"/>
              </w:rPr>
              <w:t xml:space="preserve">he </w:t>
            </w:r>
            <w:r w:rsidR="000C0794" w:rsidRPr="005C23E7">
              <w:rPr>
                <w:rFonts w:cs="Arial"/>
                <w:szCs w:val="22"/>
              </w:rPr>
              <w:t xml:space="preserve">SACH seeks information </w:t>
            </w:r>
            <w:r w:rsidRPr="005C23E7">
              <w:rPr>
                <w:rFonts w:cs="Arial"/>
                <w:szCs w:val="22"/>
              </w:rPr>
              <w:t xml:space="preserve">annually </w:t>
            </w:r>
            <w:r w:rsidR="000C0794" w:rsidRPr="005C23E7">
              <w:rPr>
                <w:rFonts w:cs="Arial"/>
                <w:szCs w:val="22"/>
              </w:rPr>
              <w:t>on accommodation payments and planned and actual building activity during the previous financial year for each operating residential aged care service.</w:t>
            </w:r>
          </w:p>
        </w:tc>
      </w:tr>
      <w:tr w:rsidR="000C0794" w:rsidRPr="005C23E7" w14:paraId="7F1733B0" w14:textId="77777777" w:rsidTr="007324F7">
        <w:trPr>
          <w:cantSplit/>
          <w:trHeight w:val="109"/>
        </w:trPr>
        <w:tc>
          <w:tcPr>
            <w:tcW w:w="2526" w:type="dxa"/>
          </w:tcPr>
          <w:p w14:paraId="0212E7BD" w14:textId="6B84990C" w:rsidR="000C0794" w:rsidRPr="005C23E7" w:rsidRDefault="000C0794">
            <w:pPr>
              <w:pStyle w:val="TableofAuthorities"/>
              <w:spacing w:before="120" w:after="120" w:line="276" w:lineRule="auto"/>
              <w:rPr>
                <w:rFonts w:cs="Arial"/>
                <w:szCs w:val="22"/>
              </w:rPr>
            </w:pPr>
            <w:r w:rsidRPr="005C23E7">
              <w:rPr>
                <w:rFonts w:cs="Arial"/>
                <w:szCs w:val="22"/>
              </w:rPr>
              <w:t>Transition care</w:t>
            </w:r>
          </w:p>
        </w:tc>
        <w:tc>
          <w:tcPr>
            <w:tcW w:w="6683" w:type="dxa"/>
          </w:tcPr>
          <w:p w14:paraId="2A50F6C2" w14:textId="53DC96A0" w:rsidR="000C0794" w:rsidRPr="005C23E7" w:rsidRDefault="000C0794">
            <w:pPr>
              <w:pStyle w:val="TableofAuthorities"/>
              <w:spacing w:before="120" w:after="120" w:line="276" w:lineRule="auto"/>
              <w:rPr>
                <w:rFonts w:cs="Arial"/>
                <w:szCs w:val="22"/>
              </w:rPr>
            </w:pPr>
            <w:r w:rsidRPr="005C23E7">
              <w:rPr>
                <w:rFonts w:cs="Arial"/>
                <w:szCs w:val="22"/>
              </w:rPr>
              <w:t>For those requiring time-limited, goal-oriented and therapy-focused packages of services after a hospital stay.</w:t>
            </w:r>
          </w:p>
        </w:tc>
      </w:tr>
      <w:tr w:rsidR="00567B9C" w:rsidRPr="005C23E7" w14:paraId="5462A0DE" w14:textId="77777777" w:rsidTr="007324F7">
        <w:trPr>
          <w:cantSplit/>
          <w:trHeight w:val="109"/>
        </w:trPr>
        <w:tc>
          <w:tcPr>
            <w:tcW w:w="2526" w:type="dxa"/>
          </w:tcPr>
          <w:p w14:paraId="39C4F1C5" w14:textId="1C07F1C9" w:rsidR="00567B9C" w:rsidRPr="005C23E7" w:rsidRDefault="00567B9C">
            <w:pPr>
              <w:pStyle w:val="TableofAuthorities"/>
              <w:spacing w:before="120" w:after="120" w:line="276" w:lineRule="auto"/>
              <w:rPr>
                <w:rFonts w:cs="Arial"/>
                <w:szCs w:val="22"/>
              </w:rPr>
            </w:pPr>
            <w:hyperlink r:id="rId102" w:tgtFrame="_blank" w:history="1">
              <w:r w:rsidRPr="005C23E7">
                <w:rPr>
                  <w:rStyle w:val="normaltextrun"/>
                  <w:rFonts w:eastAsiaTheme="majorEastAsia" w:cs="Arial"/>
                  <w:color w:val="0070C0"/>
                  <w:szCs w:val="22"/>
                  <w:u w:val="single"/>
                </w:rPr>
                <w:t>Unspent funds</w:t>
              </w:r>
            </w:hyperlink>
            <w:r w:rsidRPr="005C23E7">
              <w:rPr>
                <w:rStyle w:val="eop"/>
                <w:rFonts w:cs="Arial"/>
                <w:color w:val="1E1545"/>
                <w:szCs w:val="22"/>
              </w:rPr>
              <w:t> </w:t>
            </w:r>
          </w:p>
        </w:tc>
        <w:tc>
          <w:tcPr>
            <w:tcW w:w="6683" w:type="dxa"/>
          </w:tcPr>
          <w:p w14:paraId="537BEDE7" w14:textId="68873C28" w:rsidR="00567B9C" w:rsidRPr="005C23E7" w:rsidRDefault="00567B9C">
            <w:pPr>
              <w:pStyle w:val="TableofAuthorities"/>
              <w:spacing w:before="120" w:after="120" w:line="276" w:lineRule="auto"/>
              <w:rPr>
                <w:rFonts w:cs="Arial"/>
                <w:szCs w:val="22"/>
              </w:rPr>
            </w:pPr>
            <w:r w:rsidRPr="00DF24C0">
              <w:rPr>
                <w:rStyle w:val="normaltextrun"/>
                <w:rFonts w:eastAsiaTheme="majorEastAsia" w:cs="Arial"/>
                <w:szCs w:val="22"/>
                <w:lang w:val="en-GB"/>
              </w:rPr>
              <w:t xml:space="preserve">From 1 September 2021, unspent </w:t>
            </w:r>
            <w:r w:rsidR="00E222A0" w:rsidRPr="00DF24C0">
              <w:rPr>
                <w:rStyle w:val="normaltextrun"/>
                <w:rFonts w:eastAsiaTheme="majorEastAsia" w:cs="Arial"/>
                <w:szCs w:val="22"/>
                <w:lang w:val="en-GB"/>
              </w:rPr>
              <w:t xml:space="preserve">government </w:t>
            </w:r>
            <w:r w:rsidRPr="00DF24C0">
              <w:rPr>
                <w:rStyle w:val="normaltextrun"/>
                <w:rFonts w:eastAsiaTheme="majorEastAsia" w:cs="Arial"/>
                <w:szCs w:val="22"/>
                <w:lang w:val="en-GB"/>
              </w:rPr>
              <w:t>subsidy for HCPs is accrued in a Home Care Account set up for care recipients by Services Australia. These funds are available for providers to use for care and services provided to the care recipient. Some providers also have access to the Provider Held Portion of unspent funds accrued prior to 1 September 2021</w:t>
            </w:r>
            <w:r w:rsidR="00824414" w:rsidRPr="00DF24C0">
              <w:rPr>
                <w:rStyle w:val="normaltextrun"/>
                <w:rFonts w:eastAsiaTheme="majorEastAsia" w:cs="Arial"/>
                <w:szCs w:val="22"/>
                <w:lang w:val="en-GB"/>
              </w:rPr>
              <w:t>, which can also</w:t>
            </w:r>
            <w:r w:rsidRPr="00DF24C0">
              <w:rPr>
                <w:rStyle w:val="normaltextrun"/>
                <w:rFonts w:eastAsiaTheme="majorEastAsia" w:cs="Arial"/>
                <w:szCs w:val="22"/>
                <w:lang w:val="en-GB"/>
              </w:rPr>
              <w:t xml:space="preserve"> be used </w:t>
            </w:r>
            <w:r w:rsidR="00824414" w:rsidRPr="00DF24C0">
              <w:rPr>
                <w:rStyle w:val="normaltextrun"/>
                <w:rFonts w:eastAsiaTheme="majorEastAsia" w:cs="Arial"/>
                <w:szCs w:val="22"/>
                <w:lang w:val="en-GB"/>
              </w:rPr>
              <w:t>for</w:t>
            </w:r>
            <w:r w:rsidRPr="00DF24C0">
              <w:rPr>
                <w:rStyle w:val="normaltextrun"/>
                <w:rFonts w:eastAsiaTheme="majorEastAsia" w:cs="Arial"/>
                <w:szCs w:val="22"/>
                <w:lang w:val="en-GB"/>
              </w:rPr>
              <w:t xml:space="preserve"> a care recipient’s care and services.</w:t>
            </w:r>
          </w:p>
        </w:tc>
      </w:tr>
    </w:tbl>
    <w:p w14:paraId="03462ECD" w14:textId="712C451C" w:rsidR="00C339FB" w:rsidRPr="005C23E7" w:rsidRDefault="00C339FB">
      <w:pPr>
        <w:spacing w:before="0" w:after="0" w:line="240" w:lineRule="auto"/>
      </w:pPr>
    </w:p>
    <w:p w14:paraId="16E80546" w14:textId="77777777" w:rsidR="00DC5E30" w:rsidRPr="005C23E7" w:rsidRDefault="00DC5E30">
      <w:pPr>
        <w:spacing w:before="0" w:after="0" w:line="240" w:lineRule="auto"/>
        <w:sectPr w:rsidR="00DC5E30" w:rsidRPr="005C23E7" w:rsidSect="00950F03">
          <w:headerReference w:type="even" r:id="rId103"/>
          <w:headerReference w:type="default" r:id="rId104"/>
          <w:footerReference w:type="even" r:id="rId105"/>
          <w:footerReference w:type="default" r:id="rId106"/>
          <w:headerReference w:type="first" r:id="rId107"/>
          <w:pgSz w:w="11906" w:h="16838"/>
          <w:pgMar w:top="1701" w:right="1418" w:bottom="1418" w:left="1418" w:header="709" w:footer="709" w:gutter="0"/>
          <w:cols w:space="708"/>
          <w:docGrid w:linePitch="360"/>
        </w:sectPr>
      </w:pPr>
    </w:p>
    <w:p w14:paraId="551708AD" w14:textId="77777777" w:rsidR="00DC5E30" w:rsidRPr="005C23E7" w:rsidRDefault="00DC5E30">
      <w:pPr>
        <w:spacing w:before="0" w:after="0" w:line="240" w:lineRule="auto"/>
      </w:pPr>
    </w:p>
    <w:p w14:paraId="4C719062" w14:textId="6C455241" w:rsidR="000262F4" w:rsidRPr="005C23E7" w:rsidRDefault="000262F4">
      <w:pPr>
        <w:spacing w:before="0" w:after="0" w:line="240" w:lineRule="auto"/>
      </w:pPr>
      <w:r w:rsidRPr="005C23E7">
        <w:br w:type="page"/>
      </w:r>
    </w:p>
    <w:p w14:paraId="714F04B5" w14:textId="308C0366" w:rsidR="000F1784" w:rsidRPr="005C23E7" w:rsidRDefault="00342C8E">
      <w:pPr>
        <w:spacing w:before="0" w:after="0" w:line="240" w:lineRule="auto"/>
      </w:pPr>
      <w:r w:rsidRPr="00342C8E">
        <w:rPr>
          <w:noProof/>
        </w:rPr>
        <w:lastRenderedPageBreak/>
        <w:drawing>
          <wp:anchor distT="0" distB="0" distL="114300" distR="114300" simplePos="0" relativeHeight="251658268" behindDoc="0" locked="0" layoutInCell="1" allowOverlap="1" wp14:anchorId="28D1A0D6" wp14:editId="493CFEAB">
            <wp:simplePos x="0" y="0"/>
            <wp:positionH relativeFrom="page">
              <wp:align>right</wp:align>
            </wp:positionH>
            <wp:positionV relativeFrom="page">
              <wp:align>top</wp:align>
            </wp:positionV>
            <wp:extent cx="7553325" cy="10683749"/>
            <wp:effectExtent l="0" t="0" r="0" b="3810"/>
            <wp:wrapTopAndBottom/>
            <wp:docPr id="11" name="Picture 11" descr="The infographic is at the beginning of the Appendices. It includes:&#10;Appendix A: Data Sources and methodology&#10;Appendix B: Residential segment income and expense statement, 2023-24&#10;Appendix C: Residential segment income and expense statement per resident per day, 2023-24&#10;Appendix D: Balance sheet as at 30 June 2024 for approved providers (excl. LST government providers), with segment analysis&#10;Appendix E: Financial performance results of HCP providers per care recipient per day, by ownership type, by quartile, 2023-24&#10;Appendix F: Financial package results for HCP providers per care recipient per day, by ownership type, by quartile, 2023-24&#10;Appendix G: Home crae segment income and expense statement, 2023-24&#10;Appendix H: Home care segment income and expense statement, per care recipient per day, 2023-24&#10;">
              <a:extLst xmlns:a="http://schemas.openxmlformats.org/drawingml/2006/main">
                <a:ext uri="{FF2B5EF4-FFF2-40B4-BE49-F238E27FC236}">
                  <a16:creationId xmlns:a16="http://schemas.microsoft.com/office/drawing/2014/main" id="{7FA07D97-DEFF-8B9C-F869-18271C886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infographic is at the beginning of the Appendices. It includes:&#10;Appendix A: Data Sources and methodology&#10;Appendix B: Residential segment income and expense statement, 2023-24&#10;Appendix C: Residential segment income and expense statement per resident per day, 2023-24&#10;Appendix D: Balance sheet as at 30 June 2024 for approved providers (excl. LST government providers), with segment analysis&#10;Appendix E: Financial performance results of HCP providers per care recipient per day, by ownership type, by quartile, 2023-24&#10;Appendix F: Financial package results for HCP providers per care recipient per day, by ownership type, by quartile, 2023-24&#10;Appendix G: Home crae segment income and expense statement, 2023-24&#10;Appendix H: Home care segment income and expense statement, per care recipient per day, 2023-24&#10;">
                      <a:extLst>
                        <a:ext uri="{FF2B5EF4-FFF2-40B4-BE49-F238E27FC236}">
                          <a16:creationId xmlns:a16="http://schemas.microsoft.com/office/drawing/2014/main" id="{7FA07D97-DEFF-8B9C-F869-18271C886935}"/>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7553325" cy="10683749"/>
                    </a:xfrm>
                    <a:prstGeom prst="rect">
                      <a:avLst/>
                    </a:prstGeom>
                  </pic:spPr>
                </pic:pic>
              </a:graphicData>
            </a:graphic>
            <wp14:sizeRelH relativeFrom="page">
              <wp14:pctWidth>0</wp14:pctWidth>
            </wp14:sizeRelH>
            <wp14:sizeRelV relativeFrom="page">
              <wp14:pctHeight>0</wp14:pctHeight>
            </wp14:sizeRelV>
          </wp:anchor>
        </w:drawing>
      </w:r>
    </w:p>
    <w:p w14:paraId="71018BD1" w14:textId="0C5DFD0C" w:rsidR="0087242C" w:rsidRPr="005C23E7" w:rsidRDefault="001A2120" w:rsidP="00706D0A">
      <w:pPr>
        <w:pStyle w:val="Heading1"/>
      </w:pPr>
      <w:bookmarkStart w:id="210" w:name="_Toc200628332"/>
      <w:bookmarkStart w:id="211" w:name="_Toc200628468"/>
      <w:bookmarkStart w:id="212" w:name="_Toc200628627"/>
      <w:r w:rsidRPr="005C23E7">
        <w:lastRenderedPageBreak/>
        <w:t>Appendices</w:t>
      </w:r>
      <w:bookmarkEnd w:id="210"/>
      <w:bookmarkEnd w:id="211"/>
      <w:bookmarkEnd w:id="212"/>
    </w:p>
    <w:p w14:paraId="271126FD" w14:textId="5AB5D98C" w:rsidR="0046425D" w:rsidRPr="005C23E7" w:rsidRDefault="0046425D" w:rsidP="006638BC">
      <w:pPr>
        <w:rPr>
          <w:b/>
          <w:color w:val="68437B"/>
          <w:sz w:val="28"/>
          <w:szCs w:val="28"/>
        </w:rPr>
      </w:pPr>
      <w:bookmarkStart w:id="213" w:name="_Toc149245299"/>
      <w:r w:rsidRPr="005C23E7">
        <w:rPr>
          <w:b/>
          <w:color w:val="68437B"/>
          <w:sz w:val="28"/>
          <w:szCs w:val="28"/>
        </w:rPr>
        <w:t>Appendix A</w:t>
      </w:r>
    </w:p>
    <w:p w14:paraId="48538E06" w14:textId="1931381A" w:rsidR="0046425D" w:rsidRPr="005C23E7" w:rsidRDefault="0046425D" w:rsidP="0071287E">
      <w:pPr>
        <w:spacing w:after="120"/>
        <w:rPr>
          <w:b/>
        </w:rPr>
      </w:pPr>
      <w:r w:rsidRPr="005C23E7">
        <w:rPr>
          <w:b/>
        </w:rPr>
        <w:t xml:space="preserve">Data sources </w:t>
      </w:r>
      <w:bookmarkEnd w:id="213"/>
    </w:p>
    <w:p w14:paraId="612D4E88" w14:textId="593EEED1" w:rsidR="007979F9" w:rsidRPr="005C23E7" w:rsidRDefault="0046425D" w:rsidP="00645168">
      <w:pPr>
        <w:spacing w:after="120"/>
      </w:pPr>
      <w:r w:rsidRPr="005C23E7">
        <w:t>Th</w:t>
      </w:r>
      <w:r w:rsidR="00DE69F8" w:rsidRPr="005C23E7">
        <w:t xml:space="preserve">is 2023-24 FRAACS report </w:t>
      </w:r>
      <w:r w:rsidRPr="005C23E7">
        <w:t xml:space="preserve">presents and analyses financial year data provided by aged care providers </w:t>
      </w:r>
      <w:r w:rsidR="00DE69F8" w:rsidRPr="005C23E7">
        <w:t>through the A</w:t>
      </w:r>
      <w:r w:rsidR="00C96DDC" w:rsidRPr="005C23E7">
        <w:t xml:space="preserve">ged Care Financial Report (ACFR) </w:t>
      </w:r>
      <w:r w:rsidRPr="005C23E7">
        <w:t>and</w:t>
      </w:r>
      <w:r w:rsidR="00C96DDC" w:rsidRPr="005C23E7">
        <w:t xml:space="preserve"> other</w:t>
      </w:r>
      <w:r w:rsidRPr="005C23E7">
        <w:t xml:space="preserve"> data held by the department.</w:t>
      </w:r>
      <w:r w:rsidR="004A23DF" w:rsidRPr="005C23E7">
        <w:t xml:space="preserve"> The </w:t>
      </w:r>
      <w:r w:rsidR="004A23DF" w:rsidRPr="005C23E7">
        <w:rPr>
          <w:i/>
        </w:rPr>
        <w:t>Accountability Principles 2014</w:t>
      </w:r>
      <w:r w:rsidR="004A23DF" w:rsidRPr="005C23E7">
        <w:t xml:space="preserve">, made under </w:t>
      </w:r>
      <w:r w:rsidR="00E45EEE" w:rsidRPr="005C23E7">
        <w:t>s</w:t>
      </w:r>
      <w:r w:rsidR="004A23DF" w:rsidRPr="005C23E7">
        <w:t>ection 96</w:t>
      </w:r>
      <w:r w:rsidR="00BB4575" w:rsidRPr="005C23E7">
        <w:noBreakHyphen/>
      </w:r>
      <w:r w:rsidR="004A23DF" w:rsidRPr="005C23E7">
        <w:t xml:space="preserve">1 of the </w:t>
      </w:r>
      <w:r w:rsidR="004A23DF" w:rsidRPr="005C23E7">
        <w:rPr>
          <w:i/>
        </w:rPr>
        <w:t>Aged Care Act 1997</w:t>
      </w:r>
      <w:r w:rsidR="004A23DF" w:rsidRPr="005C23E7">
        <w:t xml:space="preserve">, require approved providers to submit a financial report </w:t>
      </w:r>
      <w:r w:rsidR="00E45EEE" w:rsidRPr="005C23E7">
        <w:t xml:space="preserve">(the ACFR) </w:t>
      </w:r>
      <w:r w:rsidR="004A23DF" w:rsidRPr="005C23E7">
        <w:t>in</w:t>
      </w:r>
      <w:r w:rsidR="004A23DF" w:rsidRPr="005C23E7">
        <w:rPr>
          <w:spacing w:val="-5"/>
        </w:rPr>
        <w:t xml:space="preserve"> </w:t>
      </w:r>
      <w:r w:rsidR="004A23DF" w:rsidRPr="005C23E7">
        <w:t>a</w:t>
      </w:r>
      <w:r w:rsidR="004A23DF" w:rsidRPr="005C23E7">
        <w:rPr>
          <w:spacing w:val="-5"/>
        </w:rPr>
        <w:t xml:space="preserve"> </w:t>
      </w:r>
      <w:r w:rsidR="004A23DF" w:rsidRPr="005C23E7">
        <w:t>form</w:t>
      </w:r>
      <w:r w:rsidR="004A23DF" w:rsidRPr="005C23E7">
        <w:rPr>
          <w:spacing w:val="-5"/>
        </w:rPr>
        <w:t xml:space="preserve"> </w:t>
      </w:r>
      <w:r w:rsidR="004A23DF" w:rsidRPr="005C23E7">
        <w:t>approved</w:t>
      </w:r>
      <w:r w:rsidR="004A23DF" w:rsidRPr="005C23E7">
        <w:rPr>
          <w:spacing w:val="-5"/>
        </w:rPr>
        <w:t xml:space="preserve"> </w:t>
      </w:r>
      <w:r w:rsidR="004A23DF" w:rsidRPr="005C23E7">
        <w:t>by</w:t>
      </w:r>
      <w:r w:rsidR="004A23DF" w:rsidRPr="005C23E7">
        <w:rPr>
          <w:spacing w:val="-5"/>
        </w:rPr>
        <w:t xml:space="preserve"> </w:t>
      </w:r>
      <w:r w:rsidR="004A23DF" w:rsidRPr="005C23E7">
        <w:t>the</w:t>
      </w:r>
      <w:r w:rsidR="004A23DF" w:rsidRPr="005C23E7">
        <w:rPr>
          <w:spacing w:val="-5"/>
        </w:rPr>
        <w:t xml:space="preserve"> </w:t>
      </w:r>
      <w:r w:rsidR="004A23DF" w:rsidRPr="005C23E7">
        <w:t>Secretary</w:t>
      </w:r>
      <w:r w:rsidR="004A23DF" w:rsidRPr="005C23E7">
        <w:rPr>
          <w:spacing w:val="-5"/>
        </w:rPr>
        <w:t xml:space="preserve"> </w:t>
      </w:r>
      <w:r w:rsidR="004A23DF" w:rsidRPr="005C23E7">
        <w:t>of</w:t>
      </w:r>
      <w:r w:rsidR="004A23DF" w:rsidRPr="005C23E7">
        <w:rPr>
          <w:spacing w:val="-5"/>
        </w:rPr>
        <w:t xml:space="preserve"> </w:t>
      </w:r>
      <w:r w:rsidR="004A23DF" w:rsidRPr="005C23E7">
        <w:t>the</w:t>
      </w:r>
      <w:r w:rsidR="004A23DF" w:rsidRPr="005C23E7">
        <w:rPr>
          <w:spacing w:val="-5"/>
        </w:rPr>
        <w:t xml:space="preserve"> </w:t>
      </w:r>
      <w:r w:rsidR="004A23DF" w:rsidRPr="005C23E7">
        <w:t xml:space="preserve">department. </w:t>
      </w:r>
      <w:r w:rsidR="0066741E" w:rsidRPr="005C23E7">
        <w:t>Providers are responsible for submitting accurate information, and ensuring the</w:t>
      </w:r>
      <w:r w:rsidR="00CB3AAD" w:rsidRPr="005C23E7">
        <w:t xml:space="preserve"> ACFR </w:t>
      </w:r>
      <w:r w:rsidR="0066741E" w:rsidRPr="005C23E7">
        <w:t xml:space="preserve">is </w:t>
      </w:r>
      <w:r w:rsidR="00CB3AAD" w:rsidRPr="005C23E7">
        <w:t>signed by</w:t>
      </w:r>
      <w:r w:rsidR="0066741E" w:rsidRPr="005C23E7">
        <w:t>:</w:t>
      </w:r>
      <w:r w:rsidR="00CB3AAD" w:rsidRPr="005C23E7">
        <w:t xml:space="preserve"> </w:t>
      </w:r>
    </w:p>
    <w:p w14:paraId="7B934EA8" w14:textId="77777777" w:rsidR="00C805B3" w:rsidRPr="005C23E7" w:rsidRDefault="00C805B3" w:rsidP="004B0DAA">
      <w:pPr>
        <w:numPr>
          <w:ilvl w:val="0"/>
          <w:numId w:val="59"/>
        </w:numPr>
        <w:spacing w:after="120"/>
        <w:ind w:left="426"/>
      </w:pPr>
      <w:r w:rsidRPr="005C23E7">
        <w:t>a director of the body corporate or a member of the provider’s governing body (if they are a for-profit or not-for-profit provider).  </w:t>
      </w:r>
    </w:p>
    <w:p w14:paraId="5D3D6F00" w14:textId="77777777" w:rsidR="00C805B3" w:rsidRPr="005C23E7" w:rsidRDefault="00C805B3" w:rsidP="004B0DAA">
      <w:pPr>
        <w:numPr>
          <w:ilvl w:val="0"/>
          <w:numId w:val="59"/>
        </w:numPr>
        <w:spacing w:after="120"/>
        <w:ind w:left="426"/>
      </w:pPr>
      <w:r w:rsidRPr="005C23E7">
        <w:t>one of the approved provider’s key personnel (if they are a State, a Territory, an authority of a State or Territory or a local government authority). </w:t>
      </w:r>
    </w:p>
    <w:p w14:paraId="3707FA5A" w14:textId="008A0451" w:rsidR="0066741E" w:rsidRPr="005C23E7" w:rsidRDefault="004A23DF" w:rsidP="00645168">
      <w:pPr>
        <w:spacing w:after="120"/>
        <w:rPr>
          <w:i/>
          <w:iCs/>
        </w:rPr>
      </w:pPr>
      <w:r w:rsidRPr="005C23E7">
        <w:t xml:space="preserve">For providers of residential care, the ACFR must </w:t>
      </w:r>
      <w:r w:rsidR="0066741E" w:rsidRPr="005C23E7">
        <w:t xml:space="preserve">also </w:t>
      </w:r>
      <w:r w:rsidRPr="005C23E7">
        <w:t>be accompanied by an audited G</w:t>
      </w:r>
      <w:r w:rsidR="00E45EEE" w:rsidRPr="005C23E7">
        <w:t>eneral Purpose Financial Report (G</w:t>
      </w:r>
      <w:r w:rsidRPr="005C23E7">
        <w:t>PFR</w:t>
      </w:r>
      <w:r w:rsidR="00E45EEE" w:rsidRPr="005C23E7">
        <w:t>)</w:t>
      </w:r>
      <w:r w:rsidRPr="005C23E7">
        <w:t xml:space="preserve"> and accompanying audit opinion. </w:t>
      </w:r>
    </w:p>
    <w:p w14:paraId="1A0C7583" w14:textId="46E1E16B" w:rsidR="00E45EEE" w:rsidRPr="005C23E7" w:rsidRDefault="00E45EEE" w:rsidP="00645168">
      <w:pPr>
        <w:spacing w:after="120"/>
        <w:rPr>
          <w:i/>
        </w:rPr>
      </w:pPr>
      <w:r w:rsidRPr="005C23E7">
        <w:t>The department undertakes a data</w:t>
      </w:r>
      <w:r w:rsidRPr="005C23E7" w:rsidDel="003675FE">
        <w:t xml:space="preserve"> </w:t>
      </w:r>
      <w:r w:rsidR="00191EFB" w:rsidRPr="005C23E7">
        <w:t>validation</w:t>
      </w:r>
      <w:r w:rsidRPr="005C23E7">
        <w:t xml:space="preserve"> and analysis process on </w:t>
      </w:r>
      <w:r w:rsidR="0066741E" w:rsidRPr="005C23E7">
        <w:t xml:space="preserve">all </w:t>
      </w:r>
      <w:r w:rsidRPr="005C23E7">
        <w:t>data submitted by aged care providers</w:t>
      </w:r>
      <w:r w:rsidR="0066741E" w:rsidRPr="005C23E7">
        <w:t xml:space="preserve"> prior to publication</w:t>
      </w:r>
      <w:r w:rsidRPr="005C23E7">
        <w:t xml:space="preserve">. </w:t>
      </w:r>
    </w:p>
    <w:p w14:paraId="43BEE585" w14:textId="7CA7DD57" w:rsidR="0071287E" w:rsidRPr="005C23E7" w:rsidRDefault="004A23DF" w:rsidP="00645168">
      <w:pPr>
        <w:spacing w:after="120"/>
      </w:pPr>
      <w:r w:rsidRPr="005C23E7">
        <w:t>Data sources included in the 2023-24 FRAACS</w:t>
      </w:r>
      <w:r w:rsidR="00522A0A" w:rsidRPr="005C23E7">
        <w:t xml:space="preserve"> are shown below.</w:t>
      </w:r>
    </w:p>
    <w:tbl>
      <w:tblPr>
        <w:tblStyle w:val="PHNGreyTable"/>
        <w:tblpPr w:leftFromText="180" w:rightFromText="180" w:vertAnchor="text" w:tblpY="1"/>
        <w:tblW w:w="9209" w:type="dxa"/>
        <w:tblLook w:val="04A0" w:firstRow="1" w:lastRow="0" w:firstColumn="1" w:lastColumn="0" w:noHBand="0" w:noVBand="1"/>
      </w:tblPr>
      <w:tblGrid>
        <w:gridCol w:w="2547"/>
        <w:gridCol w:w="6662"/>
      </w:tblGrid>
      <w:tr w:rsidR="00522A0A" w:rsidRPr="005C23E7" w14:paraId="3D3BB000" w14:textId="77777777" w:rsidTr="00293077">
        <w:trPr>
          <w:cnfStyle w:val="100000000000" w:firstRow="1" w:lastRow="0" w:firstColumn="0" w:lastColumn="0" w:oddVBand="0" w:evenVBand="0" w:oddHBand="0" w:evenHBand="0" w:firstRowFirstColumn="0" w:firstRowLastColumn="0" w:lastRowFirstColumn="0" w:lastRowLastColumn="0"/>
          <w:trHeight w:val="559"/>
          <w:tblHeader/>
        </w:trPr>
        <w:tc>
          <w:tcPr>
            <w:tcW w:w="2547" w:type="dxa"/>
            <w:shd w:val="clear" w:color="auto" w:fill="1E1545" w:themeFill="text2"/>
          </w:tcPr>
          <w:p w14:paraId="1D0B773D" w14:textId="45106932" w:rsidR="00522A0A" w:rsidRPr="005C23E7" w:rsidRDefault="00522A0A" w:rsidP="00310CF9">
            <w:pPr>
              <w:pStyle w:val="TableHeaderWhite"/>
              <w:spacing w:before="120" w:after="120"/>
              <w:rPr>
                <w:rFonts w:cs="Arial"/>
                <w:b/>
                <w:bCs w:val="0"/>
                <w:sz w:val="22"/>
              </w:rPr>
            </w:pPr>
            <w:r w:rsidRPr="005C23E7">
              <w:rPr>
                <w:rFonts w:cs="Arial"/>
                <w:b/>
                <w:bCs w:val="0"/>
                <w:sz w:val="22"/>
              </w:rPr>
              <w:t>Segment</w:t>
            </w:r>
          </w:p>
        </w:tc>
        <w:tc>
          <w:tcPr>
            <w:tcW w:w="6662" w:type="dxa"/>
            <w:shd w:val="clear" w:color="auto" w:fill="1E1545" w:themeFill="text2"/>
          </w:tcPr>
          <w:p w14:paraId="5BEA0E83" w14:textId="3B4EA6EC" w:rsidR="00522A0A" w:rsidRPr="005C23E7" w:rsidRDefault="00522A0A" w:rsidP="00310CF9">
            <w:pPr>
              <w:pStyle w:val="TableHeaderWhite"/>
              <w:spacing w:before="120" w:after="120"/>
              <w:rPr>
                <w:rFonts w:cs="Arial"/>
                <w:b/>
                <w:bCs w:val="0"/>
                <w:sz w:val="22"/>
              </w:rPr>
            </w:pPr>
            <w:r w:rsidRPr="005C23E7">
              <w:rPr>
                <w:rFonts w:cs="Arial"/>
                <w:b/>
                <w:bCs w:val="0"/>
                <w:sz w:val="22"/>
              </w:rPr>
              <w:t>Data sources</w:t>
            </w:r>
          </w:p>
        </w:tc>
      </w:tr>
      <w:tr w:rsidR="00522A0A" w:rsidRPr="005C23E7" w14:paraId="593ED57A" w14:textId="77777777" w:rsidTr="00293077">
        <w:trPr>
          <w:trHeight w:val="328"/>
        </w:trPr>
        <w:tc>
          <w:tcPr>
            <w:tcW w:w="2547" w:type="dxa"/>
          </w:tcPr>
          <w:p w14:paraId="35DBC5DE" w14:textId="690DE658" w:rsidR="00522A0A" w:rsidRPr="005C23E7" w:rsidRDefault="00522A0A" w:rsidP="00310CF9">
            <w:pPr>
              <w:pStyle w:val="TableofAuthorities"/>
              <w:spacing w:before="120" w:after="120" w:line="276" w:lineRule="auto"/>
              <w:rPr>
                <w:rFonts w:cs="Arial"/>
                <w:szCs w:val="22"/>
              </w:rPr>
            </w:pPr>
            <w:r w:rsidRPr="005C23E7">
              <w:rPr>
                <w:rFonts w:cs="Arial"/>
                <w:szCs w:val="22"/>
              </w:rPr>
              <w:t>Residential care providers</w:t>
            </w:r>
          </w:p>
        </w:tc>
        <w:tc>
          <w:tcPr>
            <w:tcW w:w="6662" w:type="dxa"/>
          </w:tcPr>
          <w:p w14:paraId="0F8D9C87" w14:textId="77777777" w:rsidR="00522A0A" w:rsidRPr="005C23E7" w:rsidRDefault="00522A0A" w:rsidP="00A171F4">
            <w:pPr>
              <w:pStyle w:val="TableofAuthorities"/>
              <w:numPr>
                <w:ilvl w:val="0"/>
                <w:numId w:val="35"/>
              </w:numPr>
              <w:spacing w:before="60" w:after="60" w:line="276" w:lineRule="auto"/>
              <w:ind w:left="357" w:hanging="357"/>
              <w:rPr>
                <w:rFonts w:cs="Arial"/>
                <w:szCs w:val="22"/>
              </w:rPr>
            </w:pPr>
            <w:r w:rsidRPr="005C23E7">
              <w:rPr>
                <w:rFonts w:cs="Arial"/>
                <w:szCs w:val="22"/>
              </w:rPr>
              <w:t>ACFR submissions</w:t>
            </w:r>
          </w:p>
          <w:p w14:paraId="04AB49CB" w14:textId="77777777" w:rsidR="002F1322" w:rsidRPr="005C23E7" w:rsidRDefault="00522A0A" w:rsidP="00A171F4">
            <w:pPr>
              <w:pStyle w:val="TableofAuthorities"/>
              <w:numPr>
                <w:ilvl w:val="0"/>
                <w:numId w:val="35"/>
              </w:numPr>
              <w:spacing w:before="60" w:after="60" w:line="276" w:lineRule="auto"/>
              <w:ind w:left="357" w:hanging="357"/>
              <w:rPr>
                <w:rFonts w:cs="Arial"/>
                <w:szCs w:val="22"/>
              </w:rPr>
            </w:pPr>
            <w:r w:rsidRPr="005C23E7">
              <w:rPr>
                <w:rFonts w:cs="Arial"/>
                <w:szCs w:val="22"/>
              </w:rPr>
              <w:t>GPFR</w:t>
            </w:r>
            <w:r w:rsidR="00E45EEE" w:rsidRPr="005C23E7">
              <w:rPr>
                <w:rFonts w:cs="Arial"/>
                <w:szCs w:val="22"/>
              </w:rPr>
              <w:t xml:space="preserve"> submissions</w:t>
            </w:r>
          </w:p>
          <w:p w14:paraId="46BAB0EC" w14:textId="50B6A53B" w:rsidR="00522A0A" w:rsidRPr="005C23E7" w:rsidRDefault="002F1322" w:rsidP="00A171F4">
            <w:pPr>
              <w:pStyle w:val="TableofAuthorities"/>
              <w:numPr>
                <w:ilvl w:val="0"/>
                <w:numId w:val="35"/>
              </w:numPr>
              <w:spacing w:before="60" w:after="60" w:line="276" w:lineRule="auto"/>
              <w:ind w:left="357" w:hanging="357"/>
              <w:rPr>
                <w:rFonts w:cs="Arial"/>
                <w:szCs w:val="22"/>
              </w:rPr>
            </w:pPr>
            <w:r w:rsidRPr="005C23E7">
              <w:rPr>
                <w:rFonts w:cs="Arial"/>
                <w:szCs w:val="22"/>
              </w:rPr>
              <w:t>QFR submissions</w:t>
            </w:r>
            <w:r w:rsidR="00522A0A" w:rsidRPr="005C23E7">
              <w:rPr>
                <w:rFonts w:cs="Arial"/>
                <w:szCs w:val="22"/>
              </w:rPr>
              <w:t xml:space="preserve"> </w:t>
            </w:r>
          </w:p>
          <w:p w14:paraId="09B1E572" w14:textId="14147538" w:rsidR="00522A0A" w:rsidRPr="005C23E7" w:rsidRDefault="00522A0A" w:rsidP="00A171F4">
            <w:pPr>
              <w:pStyle w:val="TableofAuthorities"/>
              <w:numPr>
                <w:ilvl w:val="0"/>
                <w:numId w:val="35"/>
              </w:numPr>
              <w:spacing w:before="60" w:after="60" w:line="276" w:lineRule="auto"/>
              <w:ind w:left="357" w:hanging="357"/>
              <w:rPr>
                <w:rFonts w:cs="Arial"/>
                <w:szCs w:val="22"/>
              </w:rPr>
            </w:pPr>
            <w:r w:rsidRPr="005C23E7">
              <w:rPr>
                <w:rFonts w:cs="Arial"/>
                <w:szCs w:val="22"/>
              </w:rPr>
              <w:t>Annual Survey of Aged Care Homes (SACH)</w:t>
            </w:r>
            <w:r w:rsidR="00721A35" w:rsidRPr="005C23E7">
              <w:rPr>
                <w:rFonts w:cs="Arial"/>
                <w:szCs w:val="22"/>
              </w:rPr>
              <w:t>,</w:t>
            </w:r>
            <w:r w:rsidRPr="005C23E7">
              <w:rPr>
                <w:rFonts w:cs="Arial"/>
                <w:szCs w:val="22"/>
              </w:rPr>
              <w:t xml:space="preserve"> and</w:t>
            </w:r>
          </w:p>
          <w:p w14:paraId="4B42B5A2" w14:textId="0E13FB14" w:rsidR="00522A0A" w:rsidRPr="005C23E7" w:rsidRDefault="00862D04" w:rsidP="00A171F4">
            <w:pPr>
              <w:pStyle w:val="TableofAuthorities"/>
              <w:numPr>
                <w:ilvl w:val="0"/>
                <w:numId w:val="35"/>
              </w:numPr>
              <w:spacing w:before="60" w:after="60" w:line="276" w:lineRule="auto"/>
              <w:ind w:left="357" w:hanging="357"/>
              <w:rPr>
                <w:rFonts w:cs="Arial"/>
              </w:rPr>
            </w:pPr>
            <w:r w:rsidRPr="005C23E7">
              <w:rPr>
                <w:rFonts w:cs="Arial"/>
              </w:rPr>
              <w:t>A</w:t>
            </w:r>
            <w:r w:rsidR="00522A0A" w:rsidRPr="005C23E7">
              <w:rPr>
                <w:rFonts w:cs="Arial"/>
              </w:rPr>
              <w:t>ged care accommodation prices (My Aged Care website</w:t>
            </w:r>
            <w:r w:rsidR="5BBE59D8" w:rsidRPr="005C23E7">
              <w:rPr>
                <w:rFonts w:cs="Arial"/>
              </w:rPr>
              <w:t>, Aged Care Entry Record</w:t>
            </w:r>
            <w:r w:rsidR="00522A0A" w:rsidRPr="005C23E7">
              <w:rPr>
                <w:rFonts w:cs="Arial"/>
              </w:rPr>
              <w:t>)</w:t>
            </w:r>
          </w:p>
        </w:tc>
      </w:tr>
      <w:tr w:rsidR="00522A0A" w:rsidRPr="005C23E7" w14:paraId="1548C9CD" w14:textId="77777777" w:rsidTr="00293077">
        <w:trPr>
          <w:trHeight w:val="328"/>
        </w:trPr>
        <w:tc>
          <w:tcPr>
            <w:tcW w:w="2547" w:type="dxa"/>
          </w:tcPr>
          <w:p w14:paraId="043BC925" w14:textId="143C2DBE" w:rsidR="00522A0A" w:rsidRPr="005C23E7" w:rsidRDefault="00522A0A" w:rsidP="00310CF9">
            <w:pPr>
              <w:pStyle w:val="TableofAuthorities"/>
              <w:spacing w:before="120" w:after="120" w:line="276" w:lineRule="auto"/>
              <w:rPr>
                <w:rFonts w:cs="Arial"/>
                <w:szCs w:val="22"/>
              </w:rPr>
            </w:pPr>
            <w:r w:rsidRPr="005C23E7">
              <w:rPr>
                <w:rFonts w:cs="Arial"/>
                <w:szCs w:val="22"/>
              </w:rPr>
              <w:t xml:space="preserve">Home </w:t>
            </w:r>
            <w:r w:rsidR="006C4671" w:rsidRPr="005C23E7">
              <w:rPr>
                <w:rFonts w:cs="Arial"/>
                <w:szCs w:val="22"/>
              </w:rPr>
              <w:t>C</w:t>
            </w:r>
            <w:r w:rsidRPr="005C23E7">
              <w:rPr>
                <w:rFonts w:cs="Arial"/>
                <w:szCs w:val="22"/>
              </w:rPr>
              <w:t xml:space="preserve">are </w:t>
            </w:r>
            <w:r w:rsidR="007D654E" w:rsidRPr="005C23E7">
              <w:rPr>
                <w:rFonts w:cs="Arial"/>
                <w:szCs w:val="22"/>
              </w:rPr>
              <w:t>Package</w:t>
            </w:r>
            <w:r w:rsidRPr="005C23E7">
              <w:rPr>
                <w:rFonts w:cs="Arial"/>
                <w:szCs w:val="22"/>
              </w:rPr>
              <w:t xml:space="preserve"> providers</w:t>
            </w:r>
          </w:p>
        </w:tc>
        <w:tc>
          <w:tcPr>
            <w:tcW w:w="6662" w:type="dxa"/>
          </w:tcPr>
          <w:p w14:paraId="04A050CF" w14:textId="0A8C05FF" w:rsidR="00522A0A" w:rsidRPr="005C23E7" w:rsidRDefault="00522A0A" w:rsidP="00A171F4">
            <w:pPr>
              <w:pStyle w:val="TableofAuthorities"/>
              <w:numPr>
                <w:ilvl w:val="0"/>
                <w:numId w:val="35"/>
              </w:numPr>
              <w:spacing w:before="120" w:after="120" w:line="276" w:lineRule="auto"/>
              <w:rPr>
                <w:rFonts w:cs="Arial"/>
                <w:szCs w:val="22"/>
              </w:rPr>
            </w:pPr>
            <w:r w:rsidRPr="005C23E7">
              <w:rPr>
                <w:rFonts w:cs="Arial"/>
                <w:szCs w:val="22"/>
              </w:rPr>
              <w:t>ACFR submissions</w:t>
            </w:r>
          </w:p>
        </w:tc>
      </w:tr>
      <w:tr w:rsidR="00522A0A" w:rsidRPr="005C23E7" w14:paraId="7C15FCAE" w14:textId="77777777" w:rsidTr="00293077">
        <w:trPr>
          <w:trHeight w:val="328"/>
        </w:trPr>
        <w:tc>
          <w:tcPr>
            <w:tcW w:w="2547" w:type="dxa"/>
          </w:tcPr>
          <w:p w14:paraId="52B08EC5" w14:textId="64E3818B" w:rsidR="00522A0A" w:rsidRPr="005C23E7" w:rsidRDefault="00522A0A" w:rsidP="00310CF9">
            <w:pPr>
              <w:pStyle w:val="TableofAuthorities"/>
              <w:spacing w:before="120" w:after="120" w:line="276" w:lineRule="auto"/>
              <w:rPr>
                <w:rFonts w:cs="Arial"/>
                <w:szCs w:val="22"/>
              </w:rPr>
            </w:pPr>
            <w:r w:rsidRPr="005C23E7">
              <w:rPr>
                <w:rFonts w:cs="Arial"/>
                <w:szCs w:val="22"/>
              </w:rPr>
              <w:t>CHSP providers</w:t>
            </w:r>
          </w:p>
        </w:tc>
        <w:tc>
          <w:tcPr>
            <w:tcW w:w="6662" w:type="dxa"/>
          </w:tcPr>
          <w:p w14:paraId="5A61FC39" w14:textId="579AF3D8" w:rsidR="00522A0A" w:rsidRPr="005C23E7" w:rsidRDefault="00522A0A" w:rsidP="00A171F4">
            <w:pPr>
              <w:pStyle w:val="ListParagraph"/>
              <w:numPr>
                <w:ilvl w:val="0"/>
                <w:numId w:val="35"/>
              </w:numPr>
              <w:spacing w:after="120"/>
              <w:contextualSpacing w:val="0"/>
              <w:rPr>
                <w:rFonts w:cs="Arial"/>
                <w:bCs w:val="0"/>
                <w:sz w:val="22"/>
                <w:szCs w:val="22"/>
              </w:rPr>
            </w:pPr>
            <w:r w:rsidRPr="005C23E7">
              <w:rPr>
                <w:rFonts w:cs="Arial"/>
                <w:bCs w:val="0"/>
                <w:sz w:val="22"/>
                <w:szCs w:val="22"/>
              </w:rPr>
              <w:t xml:space="preserve">CHSP Data Exchange </w:t>
            </w:r>
          </w:p>
        </w:tc>
      </w:tr>
      <w:tr w:rsidR="00522A0A" w:rsidRPr="005C23E7" w14:paraId="065BC5F8" w14:textId="77777777" w:rsidTr="00293077">
        <w:trPr>
          <w:trHeight w:val="328"/>
        </w:trPr>
        <w:tc>
          <w:tcPr>
            <w:tcW w:w="2547" w:type="dxa"/>
          </w:tcPr>
          <w:p w14:paraId="657D34EA" w14:textId="39106406" w:rsidR="00522A0A" w:rsidRPr="005C23E7" w:rsidRDefault="00522A0A" w:rsidP="00310CF9">
            <w:pPr>
              <w:pStyle w:val="TableofAuthorities"/>
              <w:spacing w:before="120" w:after="120" w:line="276" w:lineRule="auto"/>
              <w:rPr>
                <w:rFonts w:cs="Arial"/>
                <w:szCs w:val="22"/>
              </w:rPr>
            </w:pPr>
            <w:r w:rsidRPr="005C23E7">
              <w:rPr>
                <w:rFonts w:cs="Arial"/>
                <w:szCs w:val="22"/>
              </w:rPr>
              <w:t>Other data</w:t>
            </w:r>
          </w:p>
        </w:tc>
        <w:tc>
          <w:tcPr>
            <w:tcW w:w="6662" w:type="dxa"/>
          </w:tcPr>
          <w:p w14:paraId="0E4CD0AC" w14:textId="3733DA69" w:rsidR="00522A0A" w:rsidRPr="005C23E7" w:rsidRDefault="00A92FE7" w:rsidP="00A171F4">
            <w:pPr>
              <w:pStyle w:val="TableofAuthorities"/>
              <w:numPr>
                <w:ilvl w:val="0"/>
                <w:numId w:val="35"/>
              </w:numPr>
              <w:spacing w:before="60" w:after="60" w:line="276" w:lineRule="auto"/>
              <w:ind w:left="357" w:hanging="357"/>
              <w:rPr>
                <w:rFonts w:cs="Arial"/>
                <w:szCs w:val="22"/>
              </w:rPr>
            </w:pPr>
            <w:r w:rsidRPr="005C23E7">
              <w:rPr>
                <w:rFonts w:cs="Arial"/>
                <w:szCs w:val="22"/>
              </w:rPr>
              <w:t xml:space="preserve">2023-24 </w:t>
            </w:r>
            <w:r w:rsidR="00522A0A" w:rsidRPr="005C23E7">
              <w:rPr>
                <w:rFonts w:cs="Arial"/>
                <w:szCs w:val="22"/>
              </w:rPr>
              <w:t xml:space="preserve">Report on the Operation of the </w:t>
            </w:r>
            <w:r w:rsidR="00522A0A" w:rsidRPr="005C23E7">
              <w:rPr>
                <w:rFonts w:cs="Arial"/>
                <w:i/>
                <w:iCs/>
                <w:szCs w:val="22"/>
              </w:rPr>
              <w:t>Aged Care Act 1997</w:t>
            </w:r>
            <w:r w:rsidR="00522A0A" w:rsidRPr="005C23E7">
              <w:rPr>
                <w:rFonts w:cs="Arial"/>
                <w:szCs w:val="22"/>
              </w:rPr>
              <w:t xml:space="preserve"> </w:t>
            </w:r>
          </w:p>
          <w:p w14:paraId="0F63E52E" w14:textId="09162CFF" w:rsidR="00522A0A" w:rsidRPr="005C23E7" w:rsidRDefault="00522A0A" w:rsidP="00A171F4">
            <w:pPr>
              <w:pStyle w:val="TableofAuthorities"/>
              <w:numPr>
                <w:ilvl w:val="0"/>
                <w:numId w:val="35"/>
              </w:numPr>
              <w:spacing w:before="60" w:after="60" w:line="276" w:lineRule="auto"/>
              <w:ind w:left="357" w:hanging="357"/>
              <w:rPr>
                <w:rFonts w:cs="Arial"/>
                <w:szCs w:val="22"/>
              </w:rPr>
            </w:pPr>
            <w:r w:rsidRPr="005C23E7">
              <w:rPr>
                <w:rFonts w:cs="Arial"/>
                <w:szCs w:val="22"/>
              </w:rPr>
              <w:t xml:space="preserve">Home </w:t>
            </w:r>
            <w:r w:rsidR="00A47A6F" w:rsidRPr="005C23E7">
              <w:rPr>
                <w:rFonts w:cs="Arial"/>
                <w:szCs w:val="22"/>
              </w:rPr>
              <w:t>C</w:t>
            </w:r>
            <w:r w:rsidRPr="005C23E7">
              <w:rPr>
                <w:rFonts w:cs="Arial"/>
                <w:szCs w:val="22"/>
              </w:rPr>
              <w:t>are data reports (My Aged Care website)</w:t>
            </w:r>
          </w:p>
        </w:tc>
      </w:tr>
    </w:tbl>
    <w:p w14:paraId="1FEEE765" w14:textId="45DAC097" w:rsidR="00AF5A04" w:rsidRPr="005C23E7" w:rsidRDefault="0071287E" w:rsidP="00645168">
      <w:pPr>
        <w:spacing w:after="120"/>
      </w:pPr>
      <w:r w:rsidRPr="005C23E7">
        <w:lastRenderedPageBreak/>
        <w:t>This FRAACS</w:t>
      </w:r>
      <w:r w:rsidR="00AF5A04" w:rsidRPr="005C23E7">
        <w:t xml:space="preserve"> includes the financial and operational results of </w:t>
      </w:r>
      <w:r w:rsidR="008E0E16" w:rsidRPr="005C23E7">
        <w:t>755</w:t>
      </w:r>
      <w:r w:rsidR="00AF5A04" w:rsidRPr="005C23E7">
        <w:t xml:space="preserve"> residential aged care providers and </w:t>
      </w:r>
      <w:r w:rsidR="005D56E0" w:rsidRPr="005C23E7">
        <w:t>825</w:t>
      </w:r>
      <w:r w:rsidR="00AF5A04" w:rsidRPr="005C23E7">
        <w:t xml:space="preserve"> </w:t>
      </w:r>
      <w:r w:rsidR="00A47A6F" w:rsidRPr="005C23E7">
        <w:t xml:space="preserve">HCP </w:t>
      </w:r>
      <w:r w:rsidR="00AF5A04" w:rsidRPr="005C23E7">
        <w:t xml:space="preserve">providers (noting some providers deliver both </w:t>
      </w:r>
      <w:r w:rsidR="00F90E04" w:rsidRPr="005C23E7">
        <w:t>home care</w:t>
      </w:r>
      <w:r w:rsidR="00AF5A04" w:rsidRPr="005C23E7">
        <w:t xml:space="preserve"> and residential aged care and are included in both figures).</w:t>
      </w:r>
      <w:r w:rsidR="00AF5A04" w:rsidRPr="005C23E7">
        <w:rPr>
          <w:rStyle w:val="FootnoteReference"/>
        </w:rPr>
        <w:footnoteReference w:id="2"/>
      </w:r>
      <w:r w:rsidR="00AF5A04" w:rsidRPr="005C23E7">
        <w:t xml:space="preserve"> </w:t>
      </w:r>
      <w:r w:rsidR="00AF5A04" w:rsidRPr="005C23E7">
        <w:rPr>
          <w:rStyle w:val="FootnoteReference"/>
        </w:rPr>
        <w:footnoteReference w:id="3"/>
      </w:r>
      <w:r w:rsidR="009305D3" w:rsidRPr="005C23E7">
        <w:t xml:space="preserve"> </w:t>
      </w:r>
      <w:r w:rsidR="00D77310" w:rsidRPr="005C23E7">
        <w:rPr>
          <w:rStyle w:val="FootnoteReference"/>
        </w:rPr>
        <w:footnoteReference w:id="4"/>
      </w:r>
    </w:p>
    <w:p w14:paraId="2F95253C" w14:textId="315FF3A7" w:rsidR="00862D04" w:rsidRPr="005C23E7" w:rsidRDefault="00862D04" w:rsidP="000515C4">
      <w:pPr>
        <w:spacing w:after="120"/>
        <w:rPr>
          <w:b/>
          <w:bCs w:val="0"/>
        </w:rPr>
      </w:pPr>
      <w:r w:rsidRPr="005C23E7">
        <w:rPr>
          <w:b/>
          <w:bCs w:val="0"/>
        </w:rPr>
        <w:t>Methodology notes</w:t>
      </w:r>
    </w:p>
    <w:p w14:paraId="2BEE4785" w14:textId="5EA1AE76" w:rsidR="00FF7128" w:rsidRPr="005C23E7" w:rsidRDefault="00F56B2C" w:rsidP="00A171F4">
      <w:pPr>
        <w:pStyle w:val="ListParagraph"/>
        <w:numPr>
          <w:ilvl w:val="0"/>
          <w:numId w:val="36"/>
        </w:numPr>
        <w:spacing w:after="120"/>
        <w:contextualSpacing w:val="0"/>
      </w:pPr>
      <w:r w:rsidRPr="005C23E7">
        <w:t>A</w:t>
      </w:r>
      <w:r w:rsidR="008023F7" w:rsidRPr="005C23E7">
        <w:t xml:space="preserve"> small number of residential aged care providers report data in the ACFR on a non-standard financial year. </w:t>
      </w:r>
      <w:r w:rsidR="00410647" w:rsidRPr="005C23E7">
        <w:t>D</w:t>
      </w:r>
      <w:r w:rsidR="008023F7" w:rsidRPr="005C23E7">
        <w:t xml:space="preserve">ata collected for these providers </w:t>
      </w:r>
      <w:r w:rsidR="00FF7128" w:rsidRPr="005C23E7">
        <w:t>is</w:t>
      </w:r>
      <w:r w:rsidR="008023F7" w:rsidRPr="005C23E7">
        <w:t xml:space="preserve"> taken from the 202</w:t>
      </w:r>
      <w:r w:rsidR="00FF7128" w:rsidRPr="005C23E7">
        <w:t>2-23 ACFR (</w:t>
      </w:r>
      <w:r w:rsidR="008023F7" w:rsidRPr="005C23E7">
        <w:t xml:space="preserve">consistent with the approach used in </w:t>
      </w:r>
      <w:r w:rsidR="00FF7128" w:rsidRPr="005C23E7">
        <w:t xml:space="preserve">previous </w:t>
      </w:r>
      <w:r w:rsidR="008023F7" w:rsidRPr="005C23E7">
        <w:t>FRAACS</w:t>
      </w:r>
      <w:r w:rsidR="00FF7128" w:rsidRPr="005C23E7">
        <w:t>)</w:t>
      </w:r>
      <w:r w:rsidR="008023F7" w:rsidRPr="005C23E7">
        <w:t xml:space="preserve">. </w:t>
      </w:r>
    </w:p>
    <w:p w14:paraId="6777711F" w14:textId="7F91E7EF" w:rsidR="00F87B6C" w:rsidRPr="005C23E7" w:rsidRDefault="0046425D" w:rsidP="00A171F4">
      <w:pPr>
        <w:pStyle w:val="ListParagraph"/>
        <w:numPr>
          <w:ilvl w:val="0"/>
          <w:numId w:val="36"/>
        </w:numPr>
        <w:spacing w:after="120"/>
        <w:contextualSpacing w:val="0"/>
      </w:pPr>
      <w:r w:rsidRPr="005C23E7">
        <w:t xml:space="preserve">National Aboriginal and Torres Strait Islander Flexible Aged Care </w:t>
      </w:r>
      <w:r w:rsidR="00791B8C" w:rsidRPr="005C23E7">
        <w:t xml:space="preserve">(NATSIFAC) </w:t>
      </w:r>
      <w:r w:rsidRPr="005C23E7">
        <w:t>program providers do not currently report financial data via ACFRs or GPFRs, therefore data for this program is not included in the 202</w:t>
      </w:r>
      <w:r w:rsidR="00E837B9" w:rsidRPr="005C23E7">
        <w:t>3</w:t>
      </w:r>
      <w:r w:rsidR="0042633E" w:rsidRPr="005C23E7">
        <w:t>-2</w:t>
      </w:r>
      <w:r w:rsidR="00E837B9" w:rsidRPr="005C23E7">
        <w:t>4</w:t>
      </w:r>
      <w:r w:rsidRPr="005C23E7">
        <w:t xml:space="preserve"> FRAACS. </w:t>
      </w:r>
    </w:p>
    <w:p w14:paraId="6C3BB0E3" w14:textId="6899ADCF" w:rsidR="00F87B6C" w:rsidRPr="005C23E7" w:rsidRDefault="0046425D" w:rsidP="00A171F4">
      <w:pPr>
        <w:pStyle w:val="ListParagraph"/>
        <w:numPr>
          <w:ilvl w:val="0"/>
          <w:numId w:val="36"/>
        </w:numPr>
        <w:spacing w:after="120"/>
        <w:contextualSpacing w:val="0"/>
      </w:pPr>
      <w:r w:rsidRPr="005C23E7">
        <w:t>Multi-</w:t>
      </w:r>
      <w:r w:rsidR="00D607BB" w:rsidRPr="005C23E7">
        <w:t>P</w:t>
      </w:r>
      <w:r w:rsidRPr="005C23E7">
        <w:t xml:space="preserve">urpose </w:t>
      </w:r>
      <w:r w:rsidR="00D607BB" w:rsidRPr="005C23E7">
        <w:t>S</w:t>
      </w:r>
      <w:r w:rsidRPr="005C23E7">
        <w:t>ervices</w:t>
      </w:r>
      <w:r w:rsidR="00D607BB" w:rsidRPr="005C23E7">
        <w:t xml:space="preserve"> (MPS)</w:t>
      </w:r>
      <w:r w:rsidRPr="005C23E7">
        <w:t xml:space="preserve"> or providers under the Short-term Restorative Care </w:t>
      </w:r>
      <w:r w:rsidR="00D607BB" w:rsidRPr="005C23E7">
        <w:t>(STRC)</w:t>
      </w:r>
      <w:r w:rsidRPr="005C23E7">
        <w:t xml:space="preserve"> Programme are only required to complete the Annual Prudential Compliance Statement (APCS) component of the ACFR</w:t>
      </w:r>
      <w:r w:rsidR="009E1D17" w:rsidRPr="005C23E7">
        <w:t xml:space="preserve"> </w:t>
      </w:r>
      <w:r w:rsidR="009A361D" w:rsidRPr="005C23E7">
        <w:t>where they choose to collect a</w:t>
      </w:r>
      <w:r w:rsidR="000C2EF7" w:rsidRPr="005C23E7">
        <w:t xml:space="preserve"> </w:t>
      </w:r>
      <w:r w:rsidR="009A361D" w:rsidRPr="005C23E7">
        <w:t>RAD from their clients</w:t>
      </w:r>
      <w:r w:rsidRPr="005C23E7">
        <w:t xml:space="preserve">. </w:t>
      </w:r>
      <w:r w:rsidR="00F87B6C" w:rsidRPr="005C23E7">
        <w:t>STRC</w:t>
      </w:r>
      <w:r w:rsidRPr="005C23E7">
        <w:t xml:space="preserve"> providers must complete an income and expense statement. However, analysis of this data is not included in this report.</w:t>
      </w:r>
      <w:r w:rsidR="00520E36" w:rsidRPr="005C23E7">
        <w:t xml:space="preserve"> </w:t>
      </w:r>
    </w:p>
    <w:p w14:paraId="66B6DD7E" w14:textId="0F153A76" w:rsidR="00CF798A" w:rsidRPr="005C23E7" w:rsidRDefault="00F87B6C" w:rsidP="00CF798A">
      <w:pPr>
        <w:pStyle w:val="ListParagraph"/>
        <w:numPr>
          <w:ilvl w:val="0"/>
          <w:numId w:val="36"/>
        </w:numPr>
        <w:spacing w:after="120"/>
        <w:ind w:hanging="357"/>
        <w:contextualSpacing w:val="0"/>
      </w:pPr>
      <w:r w:rsidRPr="005C23E7">
        <w:t>EBITDA</w:t>
      </w:r>
      <w:r w:rsidR="0046425D" w:rsidRPr="005C23E7">
        <w:rPr>
          <w:spacing w:val="-2"/>
        </w:rPr>
        <w:t xml:space="preserve"> </w:t>
      </w:r>
      <w:r w:rsidR="0046425D" w:rsidRPr="005C23E7">
        <w:t>is</w:t>
      </w:r>
      <w:r w:rsidR="0046425D" w:rsidRPr="005C23E7">
        <w:rPr>
          <w:spacing w:val="-2"/>
        </w:rPr>
        <w:t xml:space="preserve"> </w:t>
      </w:r>
      <w:r w:rsidR="00EB441C" w:rsidRPr="005C23E7">
        <w:t xml:space="preserve">a </w:t>
      </w:r>
      <w:r w:rsidR="001468D3" w:rsidRPr="005C23E7">
        <w:t>useful</w:t>
      </w:r>
      <w:r w:rsidR="0046425D" w:rsidRPr="005C23E7">
        <w:rPr>
          <w:spacing w:val="-2"/>
        </w:rPr>
        <w:t xml:space="preserve"> </w:t>
      </w:r>
      <w:r w:rsidR="0046425D" w:rsidRPr="005C23E7">
        <w:t>measure</w:t>
      </w:r>
      <w:r w:rsidR="0046425D" w:rsidRPr="005C23E7">
        <w:rPr>
          <w:spacing w:val="-2"/>
        </w:rPr>
        <w:t xml:space="preserve"> </w:t>
      </w:r>
      <w:r w:rsidR="001468D3" w:rsidRPr="005C23E7">
        <w:t>of</w:t>
      </w:r>
      <w:r w:rsidR="0046425D" w:rsidRPr="005C23E7">
        <w:t xml:space="preserve"> profitability</w:t>
      </w:r>
      <w:r w:rsidRPr="005C23E7">
        <w:t xml:space="preserve"> </w:t>
      </w:r>
      <w:r w:rsidR="0046425D" w:rsidRPr="005C23E7">
        <w:t xml:space="preserve">because </w:t>
      </w:r>
      <w:r w:rsidRPr="005C23E7">
        <w:t>it</w:t>
      </w:r>
      <w:r w:rsidR="0046425D" w:rsidRPr="005C23E7">
        <w:t xml:space="preserve"> excludes items such as interest and</w:t>
      </w:r>
      <w:r w:rsidR="281DAF40" w:rsidRPr="005C23E7">
        <w:t xml:space="preserve"> </w:t>
      </w:r>
      <w:r w:rsidR="0046425D" w:rsidRPr="005C23E7">
        <w:t>tax expenditure</w:t>
      </w:r>
      <w:r w:rsidR="00BC0FF3" w:rsidRPr="005C23E7">
        <w:t xml:space="preserve"> (</w:t>
      </w:r>
      <w:r w:rsidR="0046425D" w:rsidRPr="005C23E7">
        <w:t xml:space="preserve">which </w:t>
      </w:r>
      <w:r w:rsidR="00BC0FF3" w:rsidRPr="005C23E7">
        <w:t>may</w:t>
      </w:r>
      <w:r w:rsidR="0046425D" w:rsidRPr="005C23E7">
        <w:t xml:space="preserve"> vary </w:t>
      </w:r>
      <w:r w:rsidR="00BC0FF3" w:rsidRPr="005C23E7">
        <w:t>based</w:t>
      </w:r>
      <w:r w:rsidR="0046425D" w:rsidRPr="005C23E7">
        <w:t xml:space="preserve"> on the financing decisions</w:t>
      </w:r>
      <w:r w:rsidR="00BC0FF3" w:rsidRPr="005C23E7">
        <w:t>)</w:t>
      </w:r>
      <w:r w:rsidR="0046425D" w:rsidRPr="005C23E7">
        <w:t xml:space="preserve"> and non-cash expenses</w:t>
      </w:r>
      <w:r w:rsidR="00CF798A" w:rsidRPr="005C23E7">
        <w:t xml:space="preserve"> </w:t>
      </w:r>
      <w:r w:rsidR="00BC0FF3" w:rsidRPr="005C23E7">
        <w:t>(</w:t>
      </w:r>
      <w:r w:rsidR="0046425D" w:rsidRPr="005C23E7">
        <w:t xml:space="preserve">which </w:t>
      </w:r>
      <w:r w:rsidR="00BC0FF3" w:rsidRPr="005C23E7">
        <w:t>may</w:t>
      </w:r>
      <w:r w:rsidR="0046425D" w:rsidRPr="005C23E7">
        <w:t xml:space="preserve"> vary based on the size and age of </w:t>
      </w:r>
      <w:r w:rsidR="00CC4E3C" w:rsidRPr="005C23E7">
        <w:t>services</w:t>
      </w:r>
      <w:r w:rsidR="00B63FC7" w:rsidRPr="005C23E7">
        <w:t>)</w:t>
      </w:r>
      <w:r w:rsidRPr="005C23E7">
        <w:t xml:space="preserve">. </w:t>
      </w:r>
      <w:r w:rsidR="00CF798A" w:rsidRPr="005C23E7">
        <w:t>The formulae used in this report are:</w:t>
      </w:r>
    </w:p>
    <w:p w14:paraId="5F5C5C96" w14:textId="00FC19AB" w:rsidR="00CF798A" w:rsidRPr="005C23E7" w:rsidRDefault="00CF798A" w:rsidP="00CF798A">
      <w:pPr>
        <w:pStyle w:val="ListParagraph"/>
        <w:numPr>
          <w:ilvl w:val="1"/>
          <w:numId w:val="36"/>
        </w:numPr>
        <w:spacing w:after="120"/>
        <w:ind w:left="709" w:hanging="357"/>
        <w:contextualSpacing w:val="0"/>
      </w:pPr>
      <w:r w:rsidRPr="005C23E7">
        <w:t xml:space="preserve">EBITDA (residential </w:t>
      </w:r>
      <w:r w:rsidR="00937246" w:rsidRPr="005C23E7">
        <w:t>c</w:t>
      </w:r>
      <w:r w:rsidRPr="005C23E7">
        <w:t>are) = NPBT + Interest Expense + Depreciation on Building + Depreciation on Other Assets + Amortisation of Bed Licenses + Amortisation of Goodwill and Other Intangibles + Impairment loss + Fair value losses on financial assets + Fair value loss &amp; asset revaluation decrease of other assets - Fair value gains on financial assets - Fair value gain &amp; asset revaluation increase of other assets.</w:t>
      </w:r>
    </w:p>
    <w:p w14:paraId="5DF0BABC" w14:textId="3630C4A7" w:rsidR="00CF798A" w:rsidRPr="005C23E7" w:rsidRDefault="00CF798A" w:rsidP="00CF798A">
      <w:pPr>
        <w:pStyle w:val="ListParagraph"/>
        <w:numPr>
          <w:ilvl w:val="1"/>
          <w:numId w:val="36"/>
        </w:numPr>
        <w:spacing w:after="120"/>
        <w:ind w:left="709" w:hanging="357"/>
        <w:contextualSpacing w:val="0"/>
      </w:pPr>
      <w:r w:rsidRPr="005C23E7">
        <w:t>EBITDA (</w:t>
      </w:r>
      <w:r w:rsidR="00F90E04" w:rsidRPr="005C23E7">
        <w:t>home care</w:t>
      </w:r>
      <w:r w:rsidRPr="005C23E7">
        <w:t>) = NPBT + Depreciation + Interest expense.</w:t>
      </w:r>
    </w:p>
    <w:p w14:paraId="30936EF5" w14:textId="0811BD04" w:rsidR="006A2782" w:rsidRPr="005C23E7" w:rsidRDefault="0046425D" w:rsidP="006A2782">
      <w:pPr>
        <w:pStyle w:val="ListParagraph"/>
        <w:numPr>
          <w:ilvl w:val="0"/>
          <w:numId w:val="36"/>
        </w:numPr>
        <w:spacing w:after="120"/>
        <w:ind w:hanging="357"/>
        <w:contextualSpacing w:val="0"/>
      </w:pPr>
      <w:r w:rsidRPr="005C23E7">
        <w:t>This report also refers to NPBT which assists in making comparisons between organisations that are subject to different tax treatments.</w:t>
      </w:r>
      <w:r w:rsidR="009B04FA" w:rsidRPr="005C23E7">
        <w:t xml:space="preserve"> The NPBT result includes depreciation, amortisation, and interest expenses, giving a more complete picture of </w:t>
      </w:r>
      <w:r w:rsidR="001A4446" w:rsidRPr="005C23E7">
        <w:t>profitability. It also reflects the impact on profitability of financing decisions (like debt) and capital investments (like equipment).</w:t>
      </w:r>
      <w:r w:rsidRPr="005C23E7">
        <w:t xml:space="preserve"> </w:t>
      </w:r>
    </w:p>
    <w:p w14:paraId="19983052" w14:textId="27320542" w:rsidR="00352E52" w:rsidRPr="005C23E7" w:rsidRDefault="00352E52" w:rsidP="00525FE2">
      <w:pPr>
        <w:rPr>
          <w:color w:val="68437B"/>
          <w:sz w:val="28"/>
        </w:rPr>
      </w:pPr>
      <w:r w:rsidRPr="005C23E7" w:rsidDel="00F3566D">
        <w:rPr>
          <w:b/>
          <w:color w:val="68437B"/>
          <w:sz w:val="28"/>
          <w:szCs w:val="28"/>
        </w:rPr>
        <w:lastRenderedPageBreak/>
        <w:t xml:space="preserve">Appendix </w:t>
      </w:r>
      <w:r w:rsidR="0046425D" w:rsidRPr="005C23E7">
        <w:rPr>
          <w:b/>
          <w:color w:val="68437B"/>
          <w:sz w:val="28"/>
          <w:szCs w:val="28"/>
        </w:rPr>
        <w:t>B</w:t>
      </w:r>
    </w:p>
    <w:p w14:paraId="7574282C" w14:textId="40D3B57A" w:rsidR="00C02F8C" w:rsidRPr="005C23E7" w:rsidRDefault="00C02F8C" w:rsidP="00C02F8C">
      <w:pPr>
        <w:pStyle w:val="Caption"/>
        <w:rPr>
          <w:szCs w:val="22"/>
        </w:rPr>
      </w:pPr>
      <w:bookmarkStart w:id="214" w:name="_Toc195525331"/>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6</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1</w:t>
      </w:r>
      <w:r w:rsidR="00E4583C" w:rsidRPr="005C23E7">
        <w:rPr>
          <w:szCs w:val="22"/>
        </w:rPr>
        <w:fldChar w:fldCharType="end"/>
      </w:r>
      <w:r w:rsidRPr="005C23E7">
        <w:rPr>
          <w:szCs w:val="22"/>
        </w:rPr>
        <w:t>: Residential segment income and expense statement, 2023-24</w:t>
      </w:r>
      <w:bookmarkEnd w:id="214"/>
    </w:p>
    <w:tbl>
      <w:tblPr>
        <w:tblW w:w="8970" w:type="dxa"/>
        <w:tblLayout w:type="fixed"/>
        <w:tblLook w:val="04A0" w:firstRow="1" w:lastRow="0" w:firstColumn="1" w:lastColumn="0" w:noHBand="0" w:noVBand="1"/>
      </w:tblPr>
      <w:tblGrid>
        <w:gridCol w:w="3969"/>
        <w:gridCol w:w="1250"/>
        <w:gridCol w:w="1250"/>
        <w:gridCol w:w="1250"/>
        <w:gridCol w:w="1251"/>
      </w:tblGrid>
      <w:tr w:rsidR="00DD1EDC" w:rsidRPr="005C23E7" w14:paraId="1D3140D4" w14:textId="77777777" w:rsidTr="7EA0C577">
        <w:trPr>
          <w:trHeight w:val="510"/>
          <w:tblHeader/>
        </w:trPr>
        <w:tc>
          <w:tcPr>
            <w:tcW w:w="3969" w:type="dxa"/>
            <w:tcBorders>
              <w:top w:val="nil"/>
              <w:left w:val="nil"/>
              <w:bottom w:val="nil"/>
              <w:right w:val="nil"/>
            </w:tcBorders>
            <w:shd w:val="clear" w:color="auto" w:fill="1E1545" w:themeFill="text2"/>
            <w:vAlign w:val="center"/>
            <w:hideMark/>
          </w:tcPr>
          <w:p w14:paraId="6D424A16" w14:textId="77777777" w:rsidR="00DD1EDC" w:rsidRPr="005C23E7" w:rsidRDefault="00DD1EDC" w:rsidP="00DD1EDC">
            <w:pPr>
              <w:spacing w:before="0" w:after="0" w:line="240" w:lineRule="auto"/>
              <w:rPr>
                <w:rFonts w:cs="Arial"/>
                <w:bCs w:val="0"/>
                <w:color w:val="FFFFFF"/>
                <w:sz w:val="20"/>
                <w:szCs w:val="20"/>
                <w:lang w:eastAsia="en-AU"/>
              </w:rPr>
            </w:pPr>
            <w:r w:rsidRPr="005C23E7">
              <w:rPr>
                <w:rFonts w:cs="Arial"/>
                <w:bCs w:val="0"/>
                <w:color w:val="FFFFFF"/>
                <w:sz w:val="20"/>
                <w:szCs w:val="20"/>
                <w:lang w:eastAsia="en-AU"/>
              </w:rPr>
              <w:t> </w:t>
            </w:r>
          </w:p>
        </w:tc>
        <w:tc>
          <w:tcPr>
            <w:tcW w:w="1250" w:type="dxa"/>
            <w:tcBorders>
              <w:top w:val="nil"/>
              <w:left w:val="nil"/>
              <w:bottom w:val="nil"/>
              <w:right w:val="nil"/>
            </w:tcBorders>
            <w:shd w:val="clear" w:color="auto" w:fill="1E1545" w:themeFill="text2"/>
            <w:vAlign w:val="center"/>
            <w:hideMark/>
          </w:tcPr>
          <w:p w14:paraId="23212103" w14:textId="77777777" w:rsidR="00DD1EDC" w:rsidRPr="005C23E7" w:rsidRDefault="00DD1EDC" w:rsidP="00DD1EDC">
            <w:pPr>
              <w:spacing w:before="0" w:after="0" w:line="240" w:lineRule="auto"/>
              <w:rPr>
                <w:rFonts w:cs="Arial"/>
                <w:b/>
                <w:color w:val="FFFFFF"/>
                <w:sz w:val="20"/>
                <w:szCs w:val="20"/>
                <w:lang w:eastAsia="en-AU"/>
              </w:rPr>
            </w:pPr>
            <w:r w:rsidRPr="005C23E7">
              <w:rPr>
                <w:rFonts w:cs="Arial"/>
                <w:b/>
                <w:color w:val="FFFFFF"/>
                <w:sz w:val="20"/>
                <w:szCs w:val="20"/>
                <w:lang w:eastAsia="en-AU"/>
              </w:rPr>
              <w:t>For-profit ($m)</w:t>
            </w:r>
          </w:p>
        </w:tc>
        <w:tc>
          <w:tcPr>
            <w:tcW w:w="1250" w:type="dxa"/>
            <w:tcBorders>
              <w:top w:val="nil"/>
              <w:left w:val="nil"/>
              <w:bottom w:val="nil"/>
              <w:right w:val="nil"/>
            </w:tcBorders>
            <w:shd w:val="clear" w:color="auto" w:fill="1E1545" w:themeFill="text2"/>
            <w:vAlign w:val="center"/>
            <w:hideMark/>
          </w:tcPr>
          <w:p w14:paraId="48FC339A" w14:textId="77777777" w:rsidR="00DD1EDC" w:rsidRPr="005C23E7" w:rsidRDefault="00DD1EDC" w:rsidP="00DD1EDC">
            <w:pPr>
              <w:spacing w:before="0" w:after="0" w:line="240" w:lineRule="auto"/>
              <w:rPr>
                <w:rFonts w:cs="Arial"/>
                <w:b/>
                <w:color w:val="FFFFFF"/>
                <w:sz w:val="20"/>
                <w:szCs w:val="20"/>
                <w:lang w:eastAsia="en-AU"/>
              </w:rPr>
            </w:pPr>
            <w:r w:rsidRPr="005C23E7">
              <w:rPr>
                <w:rFonts w:cs="Arial"/>
                <w:b/>
                <w:color w:val="FFFFFF"/>
                <w:sz w:val="20"/>
                <w:szCs w:val="20"/>
                <w:lang w:eastAsia="en-AU"/>
              </w:rPr>
              <w:t>Not-for-profit ($m)</w:t>
            </w:r>
          </w:p>
        </w:tc>
        <w:tc>
          <w:tcPr>
            <w:tcW w:w="1250" w:type="dxa"/>
            <w:tcBorders>
              <w:top w:val="nil"/>
              <w:left w:val="nil"/>
              <w:bottom w:val="nil"/>
              <w:right w:val="nil"/>
            </w:tcBorders>
            <w:shd w:val="clear" w:color="auto" w:fill="1E1545" w:themeFill="text2"/>
            <w:vAlign w:val="center"/>
            <w:hideMark/>
          </w:tcPr>
          <w:p w14:paraId="0E5467AD" w14:textId="77777777" w:rsidR="00DD1EDC" w:rsidRPr="005C23E7" w:rsidRDefault="00DD1EDC" w:rsidP="00DD1EDC">
            <w:pPr>
              <w:spacing w:before="0" w:after="0" w:line="240" w:lineRule="auto"/>
              <w:rPr>
                <w:rFonts w:cs="Arial"/>
                <w:b/>
                <w:color w:val="FFFFFF"/>
                <w:sz w:val="20"/>
                <w:szCs w:val="20"/>
                <w:lang w:eastAsia="en-AU"/>
              </w:rPr>
            </w:pPr>
            <w:r w:rsidRPr="005C23E7">
              <w:rPr>
                <w:rFonts w:cs="Arial"/>
                <w:b/>
                <w:color w:val="FFFFFF"/>
                <w:sz w:val="20"/>
                <w:szCs w:val="20"/>
                <w:lang w:eastAsia="en-AU"/>
              </w:rPr>
              <w:t>LST gov. ($m)</w:t>
            </w:r>
          </w:p>
        </w:tc>
        <w:tc>
          <w:tcPr>
            <w:tcW w:w="1251" w:type="dxa"/>
            <w:tcBorders>
              <w:top w:val="nil"/>
              <w:left w:val="nil"/>
              <w:bottom w:val="nil"/>
              <w:right w:val="nil"/>
            </w:tcBorders>
            <w:shd w:val="clear" w:color="auto" w:fill="1E1545" w:themeFill="text2"/>
            <w:vAlign w:val="center"/>
            <w:hideMark/>
          </w:tcPr>
          <w:p w14:paraId="571A0B53" w14:textId="77777777" w:rsidR="00DD1EDC" w:rsidRPr="005C23E7" w:rsidRDefault="00DD1EDC" w:rsidP="00DD1EDC">
            <w:pPr>
              <w:spacing w:before="0" w:after="0" w:line="240" w:lineRule="auto"/>
              <w:rPr>
                <w:rFonts w:cs="Arial"/>
                <w:b/>
                <w:color w:val="FFFFFF"/>
                <w:sz w:val="20"/>
                <w:szCs w:val="20"/>
                <w:lang w:eastAsia="en-AU"/>
              </w:rPr>
            </w:pPr>
            <w:r w:rsidRPr="005C23E7">
              <w:rPr>
                <w:rFonts w:cs="Arial"/>
                <w:b/>
                <w:color w:val="FFFFFF"/>
                <w:sz w:val="20"/>
                <w:szCs w:val="20"/>
                <w:lang w:eastAsia="en-AU"/>
              </w:rPr>
              <w:t>All providers ($m)</w:t>
            </w:r>
          </w:p>
        </w:tc>
      </w:tr>
      <w:tr w:rsidR="00595892" w:rsidRPr="005C23E7" w14:paraId="7D11B836" w14:textId="77777777" w:rsidTr="005B7374">
        <w:trPr>
          <w:trHeight w:val="320"/>
        </w:trPr>
        <w:tc>
          <w:tcPr>
            <w:tcW w:w="3969" w:type="dxa"/>
            <w:tcBorders>
              <w:top w:val="single" w:sz="4" w:space="0" w:color="auto"/>
              <w:left w:val="nil"/>
              <w:bottom w:val="single" w:sz="8" w:space="0" w:color="auto"/>
              <w:right w:val="nil"/>
            </w:tcBorders>
            <w:shd w:val="clear" w:color="auto" w:fill="E8DEED" w:themeFill="accent3" w:themeFillTint="33"/>
            <w:vAlign w:val="center"/>
            <w:hideMark/>
          </w:tcPr>
          <w:p w14:paraId="0590B80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Income</w:t>
            </w:r>
          </w:p>
        </w:tc>
        <w:tc>
          <w:tcPr>
            <w:tcW w:w="1250" w:type="dxa"/>
            <w:tcBorders>
              <w:top w:val="single" w:sz="4" w:space="0" w:color="auto"/>
              <w:left w:val="nil"/>
              <w:bottom w:val="single" w:sz="8" w:space="0" w:color="auto"/>
              <w:right w:val="nil"/>
            </w:tcBorders>
            <w:shd w:val="clear" w:color="auto" w:fill="E8DEED" w:themeFill="accent3" w:themeFillTint="33"/>
            <w:noWrap/>
            <w:vAlign w:val="center"/>
            <w:hideMark/>
          </w:tcPr>
          <w:p w14:paraId="1BF14C3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single" w:sz="4" w:space="0" w:color="auto"/>
              <w:left w:val="nil"/>
              <w:bottom w:val="single" w:sz="8" w:space="0" w:color="auto"/>
              <w:right w:val="nil"/>
            </w:tcBorders>
            <w:shd w:val="clear" w:color="auto" w:fill="E8DEED" w:themeFill="accent3" w:themeFillTint="33"/>
            <w:noWrap/>
            <w:vAlign w:val="center"/>
            <w:hideMark/>
          </w:tcPr>
          <w:p w14:paraId="1305F27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single" w:sz="4" w:space="0" w:color="auto"/>
              <w:left w:val="nil"/>
              <w:bottom w:val="single" w:sz="8" w:space="0" w:color="auto"/>
              <w:right w:val="nil"/>
            </w:tcBorders>
            <w:shd w:val="clear" w:color="auto" w:fill="E8DEED" w:themeFill="accent3" w:themeFillTint="33"/>
            <w:noWrap/>
            <w:vAlign w:val="center"/>
            <w:hideMark/>
          </w:tcPr>
          <w:p w14:paraId="663364D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single" w:sz="4" w:space="0" w:color="auto"/>
              <w:left w:val="nil"/>
              <w:bottom w:val="single" w:sz="8" w:space="0" w:color="auto"/>
              <w:right w:val="nil"/>
            </w:tcBorders>
            <w:shd w:val="clear" w:color="auto" w:fill="E8DEED" w:themeFill="accent3" w:themeFillTint="33"/>
            <w:noWrap/>
            <w:vAlign w:val="center"/>
            <w:hideMark/>
          </w:tcPr>
          <w:p w14:paraId="5CB0935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549A6707"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2BD4EBA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Recurrent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2602448" w14:textId="77777777" w:rsidR="00595892" w:rsidRPr="00DF24C0" w:rsidRDefault="00595892" w:rsidP="005B7374">
            <w:pPr>
              <w:spacing w:before="0" w:after="0" w:line="240" w:lineRule="auto"/>
              <w:ind w:firstLineChars="400" w:firstLine="803"/>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D5C98C0" w14:textId="77777777" w:rsidR="00595892" w:rsidRPr="00DF24C0" w:rsidRDefault="00595892" w:rsidP="005B7374">
            <w:pPr>
              <w:spacing w:before="0" w:after="0" w:line="240" w:lineRule="auto"/>
              <w:ind w:firstLineChars="400" w:firstLine="803"/>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45CD93D" w14:textId="77777777" w:rsidR="00595892" w:rsidRPr="00DF24C0" w:rsidRDefault="00595892" w:rsidP="005B7374">
            <w:pPr>
              <w:spacing w:before="0" w:after="0" w:line="240" w:lineRule="auto"/>
              <w:ind w:firstLineChars="400" w:firstLine="803"/>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3906CAAF" w14:textId="77777777" w:rsidR="00595892" w:rsidRPr="00DF24C0" w:rsidRDefault="00595892" w:rsidP="005B7374">
            <w:pPr>
              <w:spacing w:before="0" w:after="0" w:line="240" w:lineRule="auto"/>
              <w:ind w:firstLineChars="400" w:firstLine="803"/>
              <w:rPr>
                <w:rFonts w:cs="Arial"/>
                <w:b/>
                <w:sz w:val="20"/>
                <w:szCs w:val="20"/>
                <w:lang w:eastAsia="en-AU"/>
              </w:rPr>
            </w:pPr>
            <w:r w:rsidRPr="00DF24C0">
              <w:rPr>
                <w:rFonts w:cs="Arial"/>
                <w:b/>
                <w:sz w:val="20"/>
                <w:szCs w:val="20"/>
                <w:lang w:eastAsia="en-AU"/>
              </w:rPr>
              <w:t> </w:t>
            </w:r>
          </w:p>
        </w:tc>
      </w:tr>
      <w:tr w:rsidR="00595892" w:rsidRPr="005C23E7" w14:paraId="16D361D1"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426F4E0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Care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310941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E0E2FB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14A496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9EE522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01C6DE2A" w14:textId="77777777" w:rsidTr="005B7374">
        <w:trPr>
          <w:trHeight w:val="510"/>
        </w:trPr>
        <w:tc>
          <w:tcPr>
            <w:tcW w:w="3969" w:type="dxa"/>
            <w:tcBorders>
              <w:top w:val="nil"/>
              <w:left w:val="nil"/>
              <w:bottom w:val="single" w:sz="8" w:space="0" w:color="auto"/>
              <w:right w:val="nil"/>
            </w:tcBorders>
            <w:vAlign w:val="center"/>
            <w:hideMark/>
          </w:tcPr>
          <w:p w14:paraId="465C3DC2" w14:textId="71CC0C01"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Subsidies and supplements (Australian Government)</w:t>
            </w:r>
          </w:p>
        </w:tc>
        <w:tc>
          <w:tcPr>
            <w:tcW w:w="1250" w:type="dxa"/>
            <w:tcBorders>
              <w:top w:val="nil"/>
              <w:left w:val="nil"/>
              <w:bottom w:val="single" w:sz="8" w:space="0" w:color="auto"/>
              <w:right w:val="nil"/>
            </w:tcBorders>
            <w:noWrap/>
            <w:vAlign w:val="center"/>
            <w:hideMark/>
          </w:tcPr>
          <w:p w14:paraId="5BBA031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$7,151.9</w:t>
            </w:r>
          </w:p>
        </w:tc>
        <w:tc>
          <w:tcPr>
            <w:tcW w:w="1250" w:type="dxa"/>
            <w:tcBorders>
              <w:top w:val="nil"/>
              <w:left w:val="nil"/>
              <w:bottom w:val="single" w:sz="8" w:space="0" w:color="auto"/>
              <w:right w:val="nil"/>
            </w:tcBorders>
            <w:noWrap/>
            <w:vAlign w:val="center"/>
            <w:hideMark/>
          </w:tcPr>
          <w:p w14:paraId="0A16158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$10,315.8</w:t>
            </w:r>
          </w:p>
        </w:tc>
        <w:tc>
          <w:tcPr>
            <w:tcW w:w="1250" w:type="dxa"/>
            <w:tcBorders>
              <w:top w:val="nil"/>
              <w:left w:val="nil"/>
              <w:bottom w:val="single" w:sz="8" w:space="0" w:color="auto"/>
              <w:right w:val="nil"/>
            </w:tcBorders>
            <w:noWrap/>
            <w:vAlign w:val="center"/>
            <w:hideMark/>
          </w:tcPr>
          <w:p w14:paraId="0C44930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$672.5</w:t>
            </w:r>
          </w:p>
        </w:tc>
        <w:tc>
          <w:tcPr>
            <w:tcW w:w="1251" w:type="dxa"/>
            <w:tcBorders>
              <w:top w:val="nil"/>
              <w:left w:val="nil"/>
              <w:bottom w:val="single" w:sz="8" w:space="0" w:color="auto"/>
              <w:right w:val="nil"/>
            </w:tcBorders>
            <w:noWrap/>
            <w:vAlign w:val="center"/>
            <w:hideMark/>
          </w:tcPr>
          <w:p w14:paraId="3DC9CCE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$18,140.1</w:t>
            </w:r>
          </w:p>
        </w:tc>
      </w:tr>
      <w:tr w:rsidR="00595892" w:rsidRPr="005C23E7" w14:paraId="6C109DD0" w14:textId="77777777" w:rsidTr="005B7374">
        <w:trPr>
          <w:trHeight w:val="510"/>
        </w:trPr>
        <w:tc>
          <w:tcPr>
            <w:tcW w:w="3969" w:type="dxa"/>
            <w:tcBorders>
              <w:top w:val="nil"/>
              <w:left w:val="nil"/>
              <w:bottom w:val="single" w:sz="8" w:space="0" w:color="auto"/>
              <w:right w:val="nil"/>
            </w:tcBorders>
            <w:vAlign w:val="center"/>
            <w:hideMark/>
          </w:tcPr>
          <w:p w14:paraId="4545AABA"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Subsidies and supplements (state / territory)</w:t>
            </w:r>
          </w:p>
        </w:tc>
        <w:tc>
          <w:tcPr>
            <w:tcW w:w="1250" w:type="dxa"/>
            <w:tcBorders>
              <w:top w:val="nil"/>
              <w:left w:val="nil"/>
              <w:bottom w:val="single" w:sz="8" w:space="0" w:color="auto"/>
              <w:right w:val="nil"/>
            </w:tcBorders>
            <w:noWrap/>
            <w:vAlign w:val="center"/>
            <w:hideMark/>
          </w:tcPr>
          <w:p w14:paraId="1CB387A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w:t>
            </w:r>
          </w:p>
        </w:tc>
        <w:tc>
          <w:tcPr>
            <w:tcW w:w="1250" w:type="dxa"/>
            <w:tcBorders>
              <w:top w:val="nil"/>
              <w:left w:val="nil"/>
              <w:bottom w:val="single" w:sz="8" w:space="0" w:color="auto"/>
              <w:right w:val="nil"/>
            </w:tcBorders>
            <w:noWrap/>
            <w:vAlign w:val="center"/>
            <w:hideMark/>
          </w:tcPr>
          <w:p w14:paraId="2E66DEB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$28.9</w:t>
            </w:r>
          </w:p>
        </w:tc>
        <w:tc>
          <w:tcPr>
            <w:tcW w:w="1250" w:type="dxa"/>
            <w:tcBorders>
              <w:top w:val="nil"/>
              <w:left w:val="nil"/>
              <w:bottom w:val="single" w:sz="8" w:space="0" w:color="auto"/>
              <w:right w:val="nil"/>
            </w:tcBorders>
            <w:noWrap/>
            <w:vAlign w:val="center"/>
            <w:hideMark/>
          </w:tcPr>
          <w:p w14:paraId="3B7BDBC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$215.2</w:t>
            </w:r>
          </w:p>
        </w:tc>
        <w:tc>
          <w:tcPr>
            <w:tcW w:w="1251" w:type="dxa"/>
            <w:tcBorders>
              <w:top w:val="nil"/>
              <w:left w:val="nil"/>
              <w:bottom w:val="single" w:sz="8" w:space="0" w:color="auto"/>
              <w:right w:val="nil"/>
            </w:tcBorders>
            <w:noWrap/>
            <w:vAlign w:val="center"/>
            <w:hideMark/>
          </w:tcPr>
          <w:p w14:paraId="19ABBA2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$247.4</w:t>
            </w:r>
          </w:p>
        </w:tc>
      </w:tr>
      <w:tr w:rsidR="00595892" w:rsidRPr="005C23E7" w14:paraId="4C058CDC" w14:textId="77777777" w:rsidTr="005B7374">
        <w:trPr>
          <w:trHeight w:val="379"/>
        </w:trPr>
        <w:tc>
          <w:tcPr>
            <w:tcW w:w="3969" w:type="dxa"/>
            <w:tcBorders>
              <w:top w:val="nil"/>
              <w:left w:val="nil"/>
              <w:bottom w:val="single" w:sz="8" w:space="0" w:color="auto"/>
              <w:right w:val="nil"/>
            </w:tcBorders>
            <w:vAlign w:val="center"/>
            <w:hideMark/>
          </w:tcPr>
          <w:p w14:paraId="5483313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Resident fees: means-tested care fee</w:t>
            </w:r>
          </w:p>
        </w:tc>
        <w:tc>
          <w:tcPr>
            <w:tcW w:w="1250" w:type="dxa"/>
            <w:tcBorders>
              <w:top w:val="nil"/>
              <w:left w:val="nil"/>
              <w:bottom w:val="single" w:sz="8" w:space="0" w:color="auto"/>
              <w:right w:val="nil"/>
            </w:tcBorders>
            <w:noWrap/>
            <w:vAlign w:val="center"/>
            <w:hideMark/>
          </w:tcPr>
          <w:p w14:paraId="4804FAF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$393.1</w:t>
            </w:r>
          </w:p>
        </w:tc>
        <w:tc>
          <w:tcPr>
            <w:tcW w:w="1250" w:type="dxa"/>
            <w:tcBorders>
              <w:top w:val="nil"/>
              <w:left w:val="nil"/>
              <w:bottom w:val="single" w:sz="8" w:space="0" w:color="auto"/>
              <w:right w:val="nil"/>
            </w:tcBorders>
            <w:noWrap/>
            <w:vAlign w:val="center"/>
            <w:hideMark/>
          </w:tcPr>
          <w:p w14:paraId="021C3DE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$478.7</w:t>
            </w:r>
          </w:p>
        </w:tc>
        <w:tc>
          <w:tcPr>
            <w:tcW w:w="1250" w:type="dxa"/>
            <w:tcBorders>
              <w:top w:val="nil"/>
              <w:left w:val="nil"/>
              <w:bottom w:val="single" w:sz="8" w:space="0" w:color="auto"/>
              <w:right w:val="nil"/>
            </w:tcBorders>
            <w:noWrap/>
            <w:vAlign w:val="center"/>
            <w:hideMark/>
          </w:tcPr>
          <w:p w14:paraId="107FA9E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$21.9</w:t>
            </w:r>
          </w:p>
        </w:tc>
        <w:tc>
          <w:tcPr>
            <w:tcW w:w="1251" w:type="dxa"/>
            <w:tcBorders>
              <w:top w:val="nil"/>
              <w:left w:val="nil"/>
              <w:bottom w:val="single" w:sz="8" w:space="0" w:color="auto"/>
              <w:right w:val="nil"/>
            </w:tcBorders>
            <w:noWrap/>
            <w:vAlign w:val="center"/>
            <w:hideMark/>
          </w:tcPr>
          <w:p w14:paraId="0CA5B46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$893.7</w:t>
            </w:r>
          </w:p>
        </w:tc>
      </w:tr>
      <w:tr w:rsidR="00595892" w:rsidRPr="005C23E7" w14:paraId="18FEF97C" w14:textId="77777777" w:rsidTr="005B7374">
        <w:trPr>
          <w:trHeight w:val="320"/>
        </w:trPr>
        <w:tc>
          <w:tcPr>
            <w:tcW w:w="3969" w:type="dxa"/>
            <w:tcBorders>
              <w:top w:val="nil"/>
              <w:left w:val="nil"/>
              <w:bottom w:val="single" w:sz="8" w:space="0" w:color="auto"/>
              <w:right w:val="nil"/>
            </w:tcBorders>
            <w:vAlign w:val="center"/>
            <w:hideMark/>
          </w:tcPr>
          <w:p w14:paraId="0BF9A06D"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Grants: recurrent</w:t>
            </w:r>
          </w:p>
        </w:tc>
        <w:tc>
          <w:tcPr>
            <w:tcW w:w="1250" w:type="dxa"/>
            <w:tcBorders>
              <w:top w:val="nil"/>
              <w:left w:val="nil"/>
              <w:bottom w:val="single" w:sz="8" w:space="0" w:color="auto"/>
              <w:right w:val="nil"/>
            </w:tcBorders>
            <w:noWrap/>
            <w:vAlign w:val="center"/>
            <w:hideMark/>
          </w:tcPr>
          <w:p w14:paraId="028C3A8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$10.5</w:t>
            </w:r>
          </w:p>
        </w:tc>
        <w:tc>
          <w:tcPr>
            <w:tcW w:w="1250" w:type="dxa"/>
            <w:tcBorders>
              <w:top w:val="nil"/>
              <w:left w:val="nil"/>
              <w:bottom w:val="single" w:sz="8" w:space="0" w:color="auto"/>
              <w:right w:val="nil"/>
            </w:tcBorders>
            <w:noWrap/>
            <w:vAlign w:val="center"/>
            <w:hideMark/>
          </w:tcPr>
          <w:p w14:paraId="58AE517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$38.6</w:t>
            </w:r>
          </w:p>
        </w:tc>
        <w:tc>
          <w:tcPr>
            <w:tcW w:w="1250" w:type="dxa"/>
            <w:tcBorders>
              <w:top w:val="nil"/>
              <w:left w:val="nil"/>
              <w:bottom w:val="single" w:sz="8" w:space="0" w:color="auto"/>
              <w:right w:val="nil"/>
            </w:tcBorders>
            <w:noWrap/>
            <w:vAlign w:val="center"/>
            <w:hideMark/>
          </w:tcPr>
          <w:p w14:paraId="3277345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$7.1</w:t>
            </w:r>
          </w:p>
        </w:tc>
        <w:tc>
          <w:tcPr>
            <w:tcW w:w="1251" w:type="dxa"/>
            <w:tcBorders>
              <w:top w:val="nil"/>
              <w:left w:val="nil"/>
              <w:bottom w:val="single" w:sz="8" w:space="0" w:color="auto"/>
              <w:right w:val="nil"/>
            </w:tcBorders>
            <w:noWrap/>
            <w:vAlign w:val="center"/>
            <w:hideMark/>
          </w:tcPr>
          <w:p w14:paraId="221EF73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$56.2</w:t>
            </w:r>
          </w:p>
        </w:tc>
      </w:tr>
      <w:tr w:rsidR="00595892" w:rsidRPr="005C23E7" w14:paraId="1CED8E75" w14:textId="77777777" w:rsidTr="005B7374">
        <w:trPr>
          <w:trHeight w:val="320"/>
        </w:trPr>
        <w:tc>
          <w:tcPr>
            <w:tcW w:w="3969" w:type="dxa"/>
            <w:tcBorders>
              <w:top w:val="nil"/>
              <w:left w:val="nil"/>
              <w:bottom w:val="single" w:sz="8" w:space="0" w:color="auto"/>
              <w:right w:val="nil"/>
            </w:tcBorders>
            <w:vAlign w:val="center"/>
            <w:hideMark/>
          </w:tcPr>
          <w:p w14:paraId="08B5D13C"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care income</w:t>
            </w:r>
          </w:p>
        </w:tc>
        <w:tc>
          <w:tcPr>
            <w:tcW w:w="1250" w:type="dxa"/>
            <w:tcBorders>
              <w:top w:val="nil"/>
              <w:left w:val="nil"/>
              <w:bottom w:val="single" w:sz="8" w:space="0" w:color="auto"/>
              <w:right w:val="nil"/>
            </w:tcBorders>
            <w:noWrap/>
            <w:vAlign w:val="center"/>
            <w:hideMark/>
          </w:tcPr>
          <w:p w14:paraId="42288D5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$57.4</w:t>
            </w:r>
          </w:p>
        </w:tc>
        <w:tc>
          <w:tcPr>
            <w:tcW w:w="1250" w:type="dxa"/>
            <w:tcBorders>
              <w:top w:val="nil"/>
              <w:left w:val="nil"/>
              <w:bottom w:val="single" w:sz="8" w:space="0" w:color="auto"/>
              <w:right w:val="nil"/>
            </w:tcBorders>
            <w:noWrap/>
            <w:vAlign w:val="center"/>
            <w:hideMark/>
          </w:tcPr>
          <w:p w14:paraId="28C3125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$39.7</w:t>
            </w:r>
          </w:p>
        </w:tc>
        <w:tc>
          <w:tcPr>
            <w:tcW w:w="1250" w:type="dxa"/>
            <w:tcBorders>
              <w:top w:val="nil"/>
              <w:left w:val="nil"/>
              <w:bottom w:val="single" w:sz="8" w:space="0" w:color="auto"/>
              <w:right w:val="nil"/>
            </w:tcBorders>
            <w:noWrap/>
            <w:vAlign w:val="center"/>
            <w:hideMark/>
          </w:tcPr>
          <w:p w14:paraId="5EA3048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$6.4</w:t>
            </w:r>
          </w:p>
        </w:tc>
        <w:tc>
          <w:tcPr>
            <w:tcW w:w="1251" w:type="dxa"/>
            <w:tcBorders>
              <w:top w:val="nil"/>
              <w:left w:val="nil"/>
              <w:bottom w:val="single" w:sz="8" w:space="0" w:color="auto"/>
              <w:right w:val="nil"/>
            </w:tcBorders>
            <w:noWrap/>
            <w:vAlign w:val="center"/>
            <w:hideMark/>
          </w:tcPr>
          <w:p w14:paraId="2EF2352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$103.6</w:t>
            </w:r>
          </w:p>
        </w:tc>
      </w:tr>
      <w:tr w:rsidR="00595892" w:rsidRPr="005C23E7" w14:paraId="5250E7F1"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607ED2F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care income</w:t>
            </w:r>
          </w:p>
        </w:tc>
        <w:tc>
          <w:tcPr>
            <w:tcW w:w="1250" w:type="dxa"/>
            <w:tcBorders>
              <w:top w:val="single" w:sz="8" w:space="0" w:color="auto"/>
              <w:left w:val="nil"/>
              <w:bottom w:val="single" w:sz="8" w:space="0" w:color="auto"/>
              <w:right w:val="nil"/>
            </w:tcBorders>
            <w:shd w:val="clear" w:color="auto" w:fill="D8DADA"/>
            <w:noWrap/>
            <w:vAlign w:val="center"/>
            <w:hideMark/>
          </w:tcPr>
          <w:p w14:paraId="7C6FBA2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$7,616.1</w:t>
            </w:r>
          </w:p>
        </w:tc>
        <w:tc>
          <w:tcPr>
            <w:tcW w:w="1250" w:type="dxa"/>
            <w:tcBorders>
              <w:top w:val="single" w:sz="8" w:space="0" w:color="auto"/>
              <w:left w:val="nil"/>
              <w:bottom w:val="single" w:sz="8" w:space="0" w:color="auto"/>
              <w:right w:val="nil"/>
            </w:tcBorders>
            <w:shd w:val="clear" w:color="auto" w:fill="D8DADA"/>
            <w:noWrap/>
            <w:vAlign w:val="center"/>
            <w:hideMark/>
          </w:tcPr>
          <w:p w14:paraId="65461A8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$10,901.7</w:t>
            </w:r>
          </w:p>
        </w:tc>
        <w:tc>
          <w:tcPr>
            <w:tcW w:w="1250" w:type="dxa"/>
            <w:tcBorders>
              <w:top w:val="single" w:sz="8" w:space="0" w:color="auto"/>
              <w:left w:val="nil"/>
              <w:bottom w:val="single" w:sz="8" w:space="0" w:color="auto"/>
              <w:right w:val="nil"/>
            </w:tcBorders>
            <w:shd w:val="clear" w:color="auto" w:fill="D8DADA"/>
            <w:noWrap/>
            <w:vAlign w:val="center"/>
            <w:hideMark/>
          </w:tcPr>
          <w:p w14:paraId="4D74804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$923.1</w:t>
            </w:r>
          </w:p>
        </w:tc>
        <w:tc>
          <w:tcPr>
            <w:tcW w:w="1251" w:type="dxa"/>
            <w:tcBorders>
              <w:top w:val="single" w:sz="8" w:space="0" w:color="auto"/>
              <w:left w:val="nil"/>
              <w:bottom w:val="single" w:sz="8" w:space="0" w:color="auto"/>
              <w:right w:val="nil"/>
            </w:tcBorders>
            <w:shd w:val="clear" w:color="auto" w:fill="D8DADA"/>
            <w:noWrap/>
            <w:vAlign w:val="center"/>
            <w:hideMark/>
          </w:tcPr>
          <w:p w14:paraId="096A692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$19,440.9</w:t>
            </w:r>
          </w:p>
        </w:tc>
      </w:tr>
      <w:tr w:rsidR="00595892" w:rsidRPr="005C23E7" w14:paraId="35521E21"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04DEDC2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Hotel services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4B152B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1BFCC7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613C6E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7FC14A7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5D73F2BC" w14:textId="77777777" w:rsidTr="005B7374">
        <w:trPr>
          <w:trHeight w:val="510"/>
        </w:trPr>
        <w:tc>
          <w:tcPr>
            <w:tcW w:w="3969" w:type="dxa"/>
            <w:tcBorders>
              <w:top w:val="nil"/>
              <w:left w:val="nil"/>
              <w:bottom w:val="single" w:sz="8" w:space="0" w:color="auto"/>
              <w:right w:val="nil"/>
            </w:tcBorders>
            <w:shd w:val="clear" w:color="auto" w:fill="FFFFFF"/>
            <w:vAlign w:val="center"/>
            <w:hideMark/>
          </w:tcPr>
          <w:p w14:paraId="2A5AB7AC" w14:textId="2017E912"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Subsidies and supplements (Australian Government)</w:t>
            </w:r>
          </w:p>
        </w:tc>
        <w:tc>
          <w:tcPr>
            <w:tcW w:w="1250" w:type="dxa"/>
            <w:tcBorders>
              <w:top w:val="nil"/>
              <w:left w:val="nil"/>
              <w:bottom w:val="single" w:sz="8" w:space="0" w:color="auto"/>
              <w:right w:val="nil"/>
            </w:tcBorders>
            <w:noWrap/>
            <w:vAlign w:val="center"/>
            <w:hideMark/>
          </w:tcPr>
          <w:p w14:paraId="7545199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$277.8</w:t>
            </w:r>
          </w:p>
        </w:tc>
        <w:tc>
          <w:tcPr>
            <w:tcW w:w="1250" w:type="dxa"/>
            <w:tcBorders>
              <w:top w:val="nil"/>
              <w:left w:val="nil"/>
              <w:bottom w:val="single" w:sz="8" w:space="0" w:color="auto"/>
              <w:right w:val="nil"/>
            </w:tcBorders>
            <w:noWrap/>
            <w:vAlign w:val="center"/>
            <w:hideMark/>
          </w:tcPr>
          <w:p w14:paraId="76F3F3C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$447.3</w:t>
            </w:r>
          </w:p>
        </w:tc>
        <w:tc>
          <w:tcPr>
            <w:tcW w:w="1250" w:type="dxa"/>
            <w:tcBorders>
              <w:top w:val="nil"/>
              <w:left w:val="nil"/>
              <w:bottom w:val="single" w:sz="8" w:space="0" w:color="auto"/>
              <w:right w:val="nil"/>
            </w:tcBorders>
            <w:noWrap/>
            <w:vAlign w:val="center"/>
            <w:hideMark/>
          </w:tcPr>
          <w:p w14:paraId="07DCC4A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$26.1</w:t>
            </w:r>
          </w:p>
        </w:tc>
        <w:tc>
          <w:tcPr>
            <w:tcW w:w="1251" w:type="dxa"/>
            <w:tcBorders>
              <w:top w:val="nil"/>
              <w:left w:val="nil"/>
              <w:bottom w:val="single" w:sz="8" w:space="0" w:color="auto"/>
              <w:right w:val="nil"/>
            </w:tcBorders>
            <w:noWrap/>
            <w:vAlign w:val="center"/>
            <w:hideMark/>
          </w:tcPr>
          <w:p w14:paraId="3B70478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$751.3</w:t>
            </w:r>
          </w:p>
        </w:tc>
      </w:tr>
      <w:tr w:rsidR="00595892" w:rsidRPr="005C23E7" w14:paraId="7B02DC75" w14:textId="77777777" w:rsidTr="005B7374">
        <w:trPr>
          <w:trHeight w:val="320"/>
        </w:trPr>
        <w:tc>
          <w:tcPr>
            <w:tcW w:w="3969" w:type="dxa"/>
            <w:tcBorders>
              <w:top w:val="nil"/>
              <w:left w:val="nil"/>
              <w:bottom w:val="single" w:sz="8" w:space="0" w:color="auto"/>
              <w:right w:val="nil"/>
            </w:tcBorders>
            <w:shd w:val="clear" w:color="auto" w:fill="FFFFFF"/>
            <w:vAlign w:val="center"/>
            <w:hideMark/>
          </w:tcPr>
          <w:p w14:paraId="4433EC1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Basic daily fee</w:t>
            </w:r>
          </w:p>
        </w:tc>
        <w:tc>
          <w:tcPr>
            <w:tcW w:w="1250" w:type="dxa"/>
            <w:tcBorders>
              <w:top w:val="nil"/>
              <w:left w:val="nil"/>
              <w:bottom w:val="single" w:sz="8" w:space="0" w:color="auto"/>
              <w:right w:val="nil"/>
            </w:tcBorders>
            <w:noWrap/>
            <w:vAlign w:val="center"/>
            <w:hideMark/>
          </w:tcPr>
          <w:p w14:paraId="16F5076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$1,682.9</w:t>
            </w:r>
          </w:p>
        </w:tc>
        <w:tc>
          <w:tcPr>
            <w:tcW w:w="1250" w:type="dxa"/>
            <w:tcBorders>
              <w:top w:val="nil"/>
              <w:left w:val="nil"/>
              <w:bottom w:val="single" w:sz="8" w:space="0" w:color="auto"/>
              <w:right w:val="nil"/>
            </w:tcBorders>
            <w:noWrap/>
            <w:vAlign w:val="center"/>
            <w:hideMark/>
          </w:tcPr>
          <w:p w14:paraId="5128994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$2,416.3</w:t>
            </w:r>
          </w:p>
        </w:tc>
        <w:tc>
          <w:tcPr>
            <w:tcW w:w="1250" w:type="dxa"/>
            <w:tcBorders>
              <w:top w:val="nil"/>
              <w:left w:val="nil"/>
              <w:bottom w:val="single" w:sz="8" w:space="0" w:color="auto"/>
              <w:right w:val="nil"/>
            </w:tcBorders>
            <w:noWrap/>
            <w:vAlign w:val="center"/>
            <w:hideMark/>
          </w:tcPr>
          <w:p w14:paraId="1D8C595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$139.0</w:t>
            </w:r>
          </w:p>
        </w:tc>
        <w:tc>
          <w:tcPr>
            <w:tcW w:w="1251" w:type="dxa"/>
            <w:tcBorders>
              <w:top w:val="nil"/>
              <w:left w:val="nil"/>
              <w:bottom w:val="single" w:sz="8" w:space="0" w:color="auto"/>
              <w:right w:val="nil"/>
            </w:tcBorders>
            <w:noWrap/>
            <w:vAlign w:val="center"/>
            <w:hideMark/>
          </w:tcPr>
          <w:p w14:paraId="2C4C025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$4,238.2</w:t>
            </w:r>
          </w:p>
        </w:tc>
      </w:tr>
      <w:tr w:rsidR="00595892" w:rsidRPr="005C23E7" w14:paraId="510721A5" w14:textId="77777777" w:rsidTr="005B7374">
        <w:trPr>
          <w:trHeight w:val="320"/>
        </w:trPr>
        <w:tc>
          <w:tcPr>
            <w:tcW w:w="3969" w:type="dxa"/>
            <w:tcBorders>
              <w:top w:val="nil"/>
              <w:left w:val="nil"/>
              <w:bottom w:val="single" w:sz="8" w:space="0" w:color="auto"/>
              <w:right w:val="nil"/>
            </w:tcBorders>
            <w:vAlign w:val="center"/>
            <w:hideMark/>
          </w:tcPr>
          <w:p w14:paraId="37D0635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Extra service fees</w:t>
            </w:r>
          </w:p>
        </w:tc>
        <w:tc>
          <w:tcPr>
            <w:tcW w:w="1250" w:type="dxa"/>
            <w:tcBorders>
              <w:top w:val="nil"/>
              <w:left w:val="nil"/>
              <w:bottom w:val="single" w:sz="8" w:space="0" w:color="auto"/>
              <w:right w:val="nil"/>
            </w:tcBorders>
            <w:noWrap/>
            <w:vAlign w:val="center"/>
            <w:hideMark/>
          </w:tcPr>
          <w:p w14:paraId="507F338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$108.5</w:t>
            </w:r>
          </w:p>
        </w:tc>
        <w:tc>
          <w:tcPr>
            <w:tcW w:w="1250" w:type="dxa"/>
            <w:tcBorders>
              <w:top w:val="nil"/>
              <w:left w:val="nil"/>
              <w:bottom w:val="single" w:sz="8" w:space="0" w:color="auto"/>
              <w:right w:val="nil"/>
            </w:tcBorders>
            <w:noWrap/>
            <w:vAlign w:val="center"/>
            <w:hideMark/>
          </w:tcPr>
          <w:p w14:paraId="3AE7B93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$30.6</w:t>
            </w:r>
          </w:p>
        </w:tc>
        <w:tc>
          <w:tcPr>
            <w:tcW w:w="1250" w:type="dxa"/>
            <w:tcBorders>
              <w:top w:val="nil"/>
              <w:left w:val="nil"/>
              <w:bottom w:val="single" w:sz="8" w:space="0" w:color="auto"/>
              <w:right w:val="nil"/>
            </w:tcBorders>
            <w:noWrap/>
            <w:vAlign w:val="center"/>
            <w:hideMark/>
          </w:tcPr>
          <w:p w14:paraId="66B9A5F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w:t>
            </w:r>
          </w:p>
        </w:tc>
        <w:tc>
          <w:tcPr>
            <w:tcW w:w="1251" w:type="dxa"/>
            <w:tcBorders>
              <w:top w:val="nil"/>
              <w:left w:val="nil"/>
              <w:bottom w:val="single" w:sz="8" w:space="0" w:color="auto"/>
              <w:right w:val="nil"/>
            </w:tcBorders>
            <w:noWrap/>
            <w:vAlign w:val="center"/>
            <w:hideMark/>
          </w:tcPr>
          <w:p w14:paraId="7B218C0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$140.5</w:t>
            </w:r>
          </w:p>
        </w:tc>
      </w:tr>
      <w:tr w:rsidR="00595892" w:rsidRPr="005C23E7" w14:paraId="0CA1BAD2" w14:textId="77777777" w:rsidTr="005B7374">
        <w:trPr>
          <w:trHeight w:val="320"/>
        </w:trPr>
        <w:tc>
          <w:tcPr>
            <w:tcW w:w="3969" w:type="dxa"/>
            <w:tcBorders>
              <w:top w:val="nil"/>
              <w:left w:val="nil"/>
              <w:bottom w:val="single" w:sz="8" w:space="0" w:color="auto"/>
              <w:right w:val="nil"/>
            </w:tcBorders>
            <w:vAlign w:val="center"/>
            <w:hideMark/>
          </w:tcPr>
          <w:p w14:paraId="19A29D1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Additional service fees</w:t>
            </w:r>
          </w:p>
        </w:tc>
        <w:tc>
          <w:tcPr>
            <w:tcW w:w="1250" w:type="dxa"/>
            <w:tcBorders>
              <w:top w:val="nil"/>
              <w:left w:val="nil"/>
              <w:bottom w:val="single" w:sz="8" w:space="0" w:color="auto"/>
              <w:right w:val="nil"/>
            </w:tcBorders>
            <w:noWrap/>
            <w:vAlign w:val="center"/>
            <w:hideMark/>
          </w:tcPr>
          <w:p w14:paraId="0E70851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$154.0</w:t>
            </w:r>
          </w:p>
        </w:tc>
        <w:tc>
          <w:tcPr>
            <w:tcW w:w="1250" w:type="dxa"/>
            <w:tcBorders>
              <w:top w:val="nil"/>
              <w:left w:val="nil"/>
              <w:bottom w:val="single" w:sz="8" w:space="0" w:color="auto"/>
              <w:right w:val="nil"/>
            </w:tcBorders>
            <w:noWrap/>
            <w:vAlign w:val="center"/>
            <w:hideMark/>
          </w:tcPr>
          <w:p w14:paraId="0DAFB7F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$113.8</w:t>
            </w:r>
          </w:p>
        </w:tc>
        <w:tc>
          <w:tcPr>
            <w:tcW w:w="1250" w:type="dxa"/>
            <w:tcBorders>
              <w:top w:val="nil"/>
              <w:left w:val="nil"/>
              <w:bottom w:val="single" w:sz="8" w:space="0" w:color="auto"/>
              <w:right w:val="nil"/>
            </w:tcBorders>
            <w:noWrap/>
            <w:vAlign w:val="center"/>
            <w:hideMark/>
          </w:tcPr>
          <w:p w14:paraId="2931B0C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7256F27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$267.9</w:t>
            </w:r>
          </w:p>
        </w:tc>
      </w:tr>
      <w:tr w:rsidR="00595892" w:rsidRPr="005C23E7" w14:paraId="0579B61B" w14:textId="77777777" w:rsidTr="005B7374">
        <w:trPr>
          <w:trHeight w:val="343"/>
        </w:trPr>
        <w:tc>
          <w:tcPr>
            <w:tcW w:w="3969" w:type="dxa"/>
            <w:tcBorders>
              <w:top w:val="nil"/>
              <w:left w:val="nil"/>
              <w:bottom w:val="single" w:sz="8" w:space="0" w:color="auto"/>
              <w:right w:val="nil"/>
            </w:tcBorders>
            <w:vAlign w:val="center"/>
            <w:hideMark/>
          </w:tcPr>
          <w:p w14:paraId="3388C54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hotel services income</w:t>
            </w:r>
          </w:p>
        </w:tc>
        <w:tc>
          <w:tcPr>
            <w:tcW w:w="1250" w:type="dxa"/>
            <w:tcBorders>
              <w:top w:val="nil"/>
              <w:left w:val="nil"/>
              <w:bottom w:val="single" w:sz="8" w:space="0" w:color="auto"/>
              <w:right w:val="nil"/>
            </w:tcBorders>
            <w:noWrap/>
            <w:vAlign w:val="center"/>
            <w:hideMark/>
          </w:tcPr>
          <w:p w14:paraId="21044CF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$14.3</w:t>
            </w:r>
          </w:p>
        </w:tc>
        <w:tc>
          <w:tcPr>
            <w:tcW w:w="1250" w:type="dxa"/>
            <w:tcBorders>
              <w:top w:val="nil"/>
              <w:left w:val="nil"/>
              <w:bottom w:val="single" w:sz="8" w:space="0" w:color="auto"/>
              <w:right w:val="nil"/>
            </w:tcBorders>
            <w:noWrap/>
            <w:vAlign w:val="center"/>
            <w:hideMark/>
          </w:tcPr>
          <w:p w14:paraId="3D089CD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$43.9</w:t>
            </w:r>
          </w:p>
        </w:tc>
        <w:tc>
          <w:tcPr>
            <w:tcW w:w="1250" w:type="dxa"/>
            <w:tcBorders>
              <w:top w:val="nil"/>
              <w:left w:val="nil"/>
              <w:bottom w:val="single" w:sz="8" w:space="0" w:color="auto"/>
              <w:right w:val="nil"/>
            </w:tcBorders>
            <w:noWrap/>
            <w:vAlign w:val="center"/>
            <w:hideMark/>
          </w:tcPr>
          <w:p w14:paraId="0E7564B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48A5389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$59.2</w:t>
            </w:r>
          </w:p>
        </w:tc>
      </w:tr>
      <w:tr w:rsidR="00595892" w:rsidRPr="005C23E7" w14:paraId="5D521025" w14:textId="77777777" w:rsidTr="005B7374">
        <w:trPr>
          <w:trHeight w:val="405"/>
        </w:trPr>
        <w:tc>
          <w:tcPr>
            <w:tcW w:w="3969" w:type="dxa"/>
            <w:tcBorders>
              <w:top w:val="single" w:sz="8" w:space="0" w:color="auto"/>
              <w:left w:val="nil"/>
              <w:bottom w:val="single" w:sz="8" w:space="0" w:color="auto"/>
              <w:right w:val="nil"/>
            </w:tcBorders>
            <w:shd w:val="clear" w:color="auto" w:fill="D8DADA"/>
            <w:vAlign w:val="center"/>
            <w:hideMark/>
          </w:tcPr>
          <w:p w14:paraId="294BDFD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hotel services income</w:t>
            </w:r>
          </w:p>
        </w:tc>
        <w:tc>
          <w:tcPr>
            <w:tcW w:w="1250" w:type="dxa"/>
            <w:tcBorders>
              <w:top w:val="single" w:sz="8" w:space="0" w:color="auto"/>
              <w:left w:val="nil"/>
              <w:bottom w:val="single" w:sz="8" w:space="0" w:color="auto"/>
              <w:right w:val="nil"/>
            </w:tcBorders>
            <w:shd w:val="clear" w:color="auto" w:fill="D8DADA"/>
            <w:noWrap/>
            <w:vAlign w:val="center"/>
            <w:hideMark/>
          </w:tcPr>
          <w:p w14:paraId="5ED6C6C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$2,237.6</w:t>
            </w:r>
          </w:p>
        </w:tc>
        <w:tc>
          <w:tcPr>
            <w:tcW w:w="1250" w:type="dxa"/>
            <w:tcBorders>
              <w:top w:val="single" w:sz="8" w:space="0" w:color="auto"/>
              <w:left w:val="nil"/>
              <w:bottom w:val="single" w:sz="8" w:space="0" w:color="auto"/>
              <w:right w:val="nil"/>
            </w:tcBorders>
            <w:shd w:val="clear" w:color="auto" w:fill="D8DADA"/>
            <w:noWrap/>
            <w:vAlign w:val="center"/>
            <w:hideMark/>
          </w:tcPr>
          <w:p w14:paraId="7095407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$3,051.9</w:t>
            </w:r>
          </w:p>
        </w:tc>
        <w:tc>
          <w:tcPr>
            <w:tcW w:w="1250" w:type="dxa"/>
            <w:tcBorders>
              <w:top w:val="single" w:sz="8" w:space="0" w:color="auto"/>
              <w:left w:val="nil"/>
              <w:bottom w:val="single" w:sz="8" w:space="0" w:color="auto"/>
              <w:right w:val="nil"/>
            </w:tcBorders>
            <w:shd w:val="clear" w:color="auto" w:fill="D8DADA"/>
            <w:noWrap/>
            <w:vAlign w:val="center"/>
            <w:hideMark/>
          </w:tcPr>
          <w:p w14:paraId="28D73CE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$167.6</w:t>
            </w:r>
          </w:p>
        </w:tc>
        <w:tc>
          <w:tcPr>
            <w:tcW w:w="1251" w:type="dxa"/>
            <w:tcBorders>
              <w:top w:val="single" w:sz="8" w:space="0" w:color="auto"/>
              <w:left w:val="nil"/>
              <w:bottom w:val="single" w:sz="8" w:space="0" w:color="auto"/>
              <w:right w:val="nil"/>
            </w:tcBorders>
            <w:shd w:val="clear" w:color="auto" w:fill="D8DADA"/>
            <w:noWrap/>
            <w:vAlign w:val="center"/>
            <w:hideMark/>
          </w:tcPr>
          <w:p w14:paraId="6448F0F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$5,457.1</w:t>
            </w:r>
          </w:p>
        </w:tc>
      </w:tr>
      <w:tr w:rsidR="00595892" w:rsidRPr="005C23E7" w14:paraId="27A19A5F" w14:textId="77777777" w:rsidTr="005B7374">
        <w:trPr>
          <w:trHeight w:val="412"/>
        </w:trPr>
        <w:tc>
          <w:tcPr>
            <w:tcW w:w="3969" w:type="dxa"/>
            <w:tcBorders>
              <w:top w:val="nil"/>
              <w:left w:val="nil"/>
              <w:bottom w:val="single" w:sz="8" w:space="0" w:color="auto"/>
              <w:right w:val="nil"/>
            </w:tcBorders>
            <w:shd w:val="clear" w:color="auto" w:fill="E8DEED" w:themeFill="accent3" w:themeFillTint="33"/>
            <w:vAlign w:val="center"/>
            <w:hideMark/>
          </w:tcPr>
          <w:p w14:paraId="30424D6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Accommodation and finance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AA0732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86FBB3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16D675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D238B3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2C3AC9FF" w14:textId="77777777" w:rsidTr="005B7374">
        <w:trPr>
          <w:trHeight w:val="510"/>
        </w:trPr>
        <w:tc>
          <w:tcPr>
            <w:tcW w:w="3969" w:type="dxa"/>
            <w:tcBorders>
              <w:top w:val="nil"/>
              <w:left w:val="nil"/>
              <w:bottom w:val="single" w:sz="8" w:space="0" w:color="auto"/>
              <w:right w:val="nil"/>
            </w:tcBorders>
            <w:vAlign w:val="center"/>
            <w:hideMark/>
          </w:tcPr>
          <w:p w14:paraId="7DAC07F9" w14:textId="69638C52"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Subsidies and supplements (Australian Government)</w:t>
            </w:r>
          </w:p>
        </w:tc>
        <w:tc>
          <w:tcPr>
            <w:tcW w:w="1250" w:type="dxa"/>
            <w:tcBorders>
              <w:top w:val="nil"/>
              <w:left w:val="nil"/>
              <w:bottom w:val="single" w:sz="8" w:space="0" w:color="auto"/>
              <w:right w:val="nil"/>
            </w:tcBorders>
            <w:noWrap/>
            <w:vAlign w:val="center"/>
            <w:hideMark/>
          </w:tcPr>
          <w:p w14:paraId="4BBAD70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$651.1</w:t>
            </w:r>
          </w:p>
        </w:tc>
        <w:tc>
          <w:tcPr>
            <w:tcW w:w="1250" w:type="dxa"/>
            <w:tcBorders>
              <w:top w:val="nil"/>
              <w:left w:val="nil"/>
              <w:bottom w:val="single" w:sz="8" w:space="0" w:color="auto"/>
              <w:right w:val="nil"/>
            </w:tcBorders>
            <w:noWrap/>
            <w:vAlign w:val="center"/>
            <w:hideMark/>
          </w:tcPr>
          <w:p w14:paraId="59D77C2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$1,006.9</w:t>
            </w:r>
          </w:p>
        </w:tc>
        <w:tc>
          <w:tcPr>
            <w:tcW w:w="1250" w:type="dxa"/>
            <w:tcBorders>
              <w:top w:val="nil"/>
              <w:left w:val="nil"/>
              <w:bottom w:val="single" w:sz="8" w:space="0" w:color="auto"/>
              <w:right w:val="nil"/>
            </w:tcBorders>
            <w:noWrap/>
            <w:vAlign w:val="center"/>
            <w:hideMark/>
          </w:tcPr>
          <w:p w14:paraId="3AC3043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$56.7</w:t>
            </w:r>
          </w:p>
        </w:tc>
        <w:tc>
          <w:tcPr>
            <w:tcW w:w="1251" w:type="dxa"/>
            <w:tcBorders>
              <w:top w:val="nil"/>
              <w:left w:val="nil"/>
              <w:bottom w:val="single" w:sz="8" w:space="0" w:color="auto"/>
              <w:right w:val="nil"/>
            </w:tcBorders>
            <w:noWrap/>
            <w:vAlign w:val="center"/>
            <w:hideMark/>
          </w:tcPr>
          <w:p w14:paraId="66858B3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$1,714.7</w:t>
            </w:r>
          </w:p>
        </w:tc>
      </w:tr>
      <w:tr w:rsidR="00595892" w:rsidRPr="005C23E7" w14:paraId="2B92CC11" w14:textId="77777777" w:rsidTr="005B7374">
        <w:trPr>
          <w:trHeight w:val="510"/>
        </w:trPr>
        <w:tc>
          <w:tcPr>
            <w:tcW w:w="3969" w:type="dxa"/>
            <w:tcBorders>
              <w:top w:val="nil"/>
              <w:left w:val="nil"/>
              <w:bottom w:val="single" w:sz="8" w:space="0" w:color="auto"/>
              <w:right w:val="nil"/>
            </w:tcBorders>
            <w:vAlign w:val="center"/>
            <w:hideMark/>
          </w:tcPr>
          <w:p w14:paraId="66640FA1"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Subsidies and supplements (state / territory)</w:t>
            </w:r>
          </w:p>
        </w:tc>
        <w:tc>
          <w:tcPr>
            <w:tcW w:w="1250" w:type="dxa"/>
            <w:tcBorders>
              <w:top w:val="nil"/>
              <w:left w:val="nil"/>
              <w:bottom w:val="single" w:sz="8" w:space="0" w:color="auto"/>
              <w:right w:val="nil"/>
            </w:tcBorders>
            <w:noWrap/>
            <w:vAlign w:val="center"/>
            <w:hideMark/>
          </w:tcPr>
          <w:p w14:paraId="27B8851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0" w:type="dxa"/>
            <w:tcBorders>
              <w:top w:val="nil"/>
              <w:left w:val="nil"/>
              <w:bottom w:val="single" w:sz="8" w:space="0" w:color="auto"/>
              <w:right w:val="nil"/>
            </w:tcBorders>
            <w:noWrap/>
            <w:vAlign w:val="center"/>
            <w:hideMark/>
          </w:tcPr>
          <w:p w14:paraId="6CD6383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$29.3</w:t>
            </w:r>
          </w:p>
        </w:tc>
        <w:tc>
          <w:tcPr>
            <w:tcW w:w="1250" w:type="dxa"/>
            <w:tcBorders>
              <w:top w:val="nil"/>
              <w:left w:val="nil"/>
              <w:bottom w:val="single" w:sz="8" w:space="0" w:color="auto"/>
              <w:right w:val="nil"/>
            </w:tcBorders>
            <w:noWrap/>
            <w:vAlign w:val="center"/>
            <w:hideMark/>
          </w:tcPr>
          <w:p w14:paraId="7136872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$6.5</w:t>
            </w:r>
          </w:p>
        </w:tc>
        <w:tc>
          <w:tcPr>
            <w:tcW w:w="1251" w:type="dxa"/>
            <w:tcBorders>
              <w:top w:val="nil"/>
              <w:left w:val="nil"/>
              <w:bottom w:val="single" w:sz="8" w:space="0" w:color="auto"/>
              <w:right w:val="nil"/>
            </w:tcBorders>
            <w:noWrap/>
            <w:vAlign w:val="center"/>
            <w:hideMark/>
          </w:tcPr>
          <w:p w14:paraId="53EC4EA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$35.8</w:t>
            </w:r>
          </w:p>
        </w:tc>
      </w:tr>
      <w:tr w:rsidR="00595892" w:rsidRPr="005C23E7" w14:paraId="48B82F63" w14:textId="77777777" w:rsidTr="005B7374">
        <w:trPr>
          <w:trHeight w:val="353"/>
        </w:trPr>
        <w:tc>
          <w:tcPr>
            <w:tcW w:w="3969" w:type="dxa"/>
            <w:tcBorders>
              <w:top w:val="nil"/>
              <w:left w:val="nil"/>
              <w:bottom w:val="single" w:sz="8" w:space="0" w:color="auto"/>
              <w:right w:val="nil"/>
            </w:tcBorders>
            <w:vAlign w:val="center"/>
            <w:hideMark/>
          </w:tcPr>
          <w:p w14:paraId="39AB68C4"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Daily accommodation payments</w:t>
            </w:r>
          </w:p>
        </w:tc>
        <w:tc>
          <w:tcPr>
            <w:tcW w:w="1250" w:type="dxa"/>
            <w:tcBorders>
              <w:top w:val="nil"/>
              <w:left w:val="nil"/>
              <w:bottom w:val="single" w:sz="8" w:space="0" w:color="auto"/>
              <w:right w:val="nil"/>
            </w:tcBorders>
            <w:noWrap/>
            <w:vAlign w:val="center"/>
            <w:hideMark/>
          </w:tcPr>
          <w:p w14:paraId="7FDEF0B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$346.4</w:t>
            </w:r>
          </w:p>
        </w:tc>
        <w:tc>
          <w:tcPr>
            <w:tcW w:w="1250" w:type="dxa"/>
            <w:tcBorders>
              <w:top w:val="nil"/>
              <w:left w:val="nil"/>
              <w:bottom w:val="single" w:sz="8" w:space="0" w:color="auto"/>
              <w:right w:val="nil"/>
            </w:tcBorders>
            <w:noWrap/>
            <w:vAlign w:val="center"/>
            <w:hideMark/>
          </w:tcPr>
          <w:p w14:paraId="26C530D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$671.4</w:t>
            </w:r>
          </w:p>
        </w:tc>
        <w:tc>
          <w:tcPr>
            <w:tcW w:w="1250" w:type="dxa"/>
            <w:tcBorders>
              <w:top w:val="nil"/>
              <w:left w:val="nil"/>
              <w:bottom w:val="single" w:sz="8" w:space="0" w:color="auto"/>
              <w:right w:val="nil"/>
            </w:tcBorders>
            <w:noWrap/>
            <w:vAlign w:val="center"/>
            <w:hideMark/>
          </w:tcPr>
          <w:p w14:paraId="75F051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$28.5</w:t>
            </w:r>
          </w:p>
        </w:tc>
        <w:tc>
          <w:tcPr>
            <w:tcW w:w="1251" w:type="dxa"/>
            <w:tcBorders>
              <w:top w:val="nil"/>
              <w:left w:val="nil"/>
              <w:bottom w:val="single" w:sz="8" w:space="0" w:color="auto"/>
              <w:right w:val="nil"/>
            </w:tcBorders>
            <w:noWrap/>
            <w:vAlign w:val="center"/>
            <w:hideMark/>
          </w:tcPr>
          <w:p w14:paraId="1F6D8C9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$1,046.3</w:t>
            </w:r>
          </w:p>
        </w:tc>
      </w:tr>
      <w:tr w:rsidR="00595892" w:rsidRPr="005C23E7" w14:paraId="0D0FDE53" w14:textId="77777777" w:rsidTr="005B7374">
        <w:trPr>
          <w:trHeight w:val="320"/>
        </w:trPr>
        <w:tc>
          <w:tcPr>
            <w:tcW w:w="3969" w:type="dxa"/>
            <w:tcBorders>
              <w:top w:val="nil"/>
              <w:left w:val="nil"/>
              <w:bottom w:val="single" w:sz="8" w:space="0" w:color="auto"/>
              <w:right w:val="nil"/>
            </w:tcBorders>
            <w:vAlign w:val="center"/>
            <w:hideMark/>
          </w:tcPr>
          <w:p w14:paraId="5CFEC65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Accommodation charges</w:t>
            </w:r>
          </w:p>
        </w:tc>
        <w:tc>
          <w:tcPr>
            <w:tcW w:w="1250" w:type="dxa"/>
            <w:tcBorders>
              <w:top w:val="nil"/>
              <w:left w:val="nil"/>
              <w:bottom w:val="single" w:sz="8" w:space="0" w:color="auto"/>
              <w:right w:val="nil"/>
            </w:tcBorders>
            <w:noWrap/>
            <w:vAlign w:val="center"/>
            <w:hideMark/>
          </w:tcPr>
          <w:p w14:paraId="350B446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$34.0</w:t>
            </w:r>
          </w:p>
        </w:tc>
        <w:tc>
          <w:tcPr>
            <w:tcW w:w="1250" w:type="dxa"/>
            <w:tcBorders>
              <w:top w:val="nil"/>
              <w:left w:val="nil"/>
              <w:bottom w:val="single" w:sz="8" w:space="0" w:color="auto"/>
              <w:right w:val="nil"/>
            </w:tcBorders>
            <w:noWrap/>
            <w:vAlign w:val="center"/>
            <w:hideMark/>
          </w:tcPr>
          <w:p w14:paraId="0C4D077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$28.2</w:t>
            </w:r>
          </w:p>
        </w:tc>
        <w:tc>
          <w:tcPr>
            <w:tcW w:w="1250" w:type="dxa"/>
            <w:tcBorders>
              <w:top w:val="nil"/>
              <w:left w:val="nil"/>
              <w:bottom w:val="single" w:sz="8" w:space="0" w:color="auto"/>
              <w:right w:val="nil"/>
            </w:tcBorders>
            <w:noWrap/>
            <w:vAlign w:val="center"/>
            <w:hideMark/>
          </w:tcPr>
          <w:p w14:paraId="0224B32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$3.6</w:t>
            </w:r>
          </w:p>
        </w:tc>
        <w:tc>
          <w:tcPr>
            <w:tcW w:w="1251" w:type="dxa"/>
            <w:tcBorders>
              <w:top w:val="nil"/>
              <w:left w:val="nil"/>
              <w:bottom w:val="single" w:sz="8" w:space="0" w:color="auto"/>
              <w:right w:val="nil"/>
            </w:tcBorders>
            <w:noWrap/>
            <w:vAlign w:val="center"/>
            <w:hideMark/>
          </w:tcPr>
          <w:p w14:paraId="54F9C53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$65.8</w:t>
            </w:r>
          </w:p>
        </w:tc>
      </w:tr>
      <w:tr w:rsidR="00595892" w:rsidRPr="005C23E7" w14:paraId="53214F50" w14:textId="77777777" w:rsidTr="005B7374">
        <w:trPr>
          <w:trHeight w:val="510"/>
        </w:trPr>
        <w:tc>
          <w:tcPr>
            <w:tcW w:w="3969" w:type="dxa"/>
            <w:tcBorders>
              <w:top w:val="nil"/>
              <w:left w:val="nil"/>
              <w:bottom w:val="single" w:sz="8" w:space="0" w:color="auto"/>
              <w:right w:val="nil"/>
            </w:tcBorders>
            <w:vAlign w:val="center"/>
            <w:hideMark/>
          </w:tcPr>
          <w:p w14:paraId="34D0CCA0" w14:textId="7ECA8E63"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Interest received </w:t>
            </w:r>
            <w:r w:rsidRPr="00DF24C0">
              <w:rPr>
                <w:rFonts w:cs="Arial"/>
                <w:sz w:val="20"/>
                <w:szCs w:val="20"/>
              </w:rPr>
              <w:t>–</w:t>
            </w:r>
            <w:r w:rsidRPr="00DF24C0">
              <w:rPr>
                <w:rFonts w:cs="Arial"/>
                <w:sz w:val="20"/>
                <w:szCs w:val="20"/>
                <w:lang w:eastAsia="en-AU"/>
              </w:rPr>
              <w:t xml:space="preserve"> accommodation payments</w:t>
            </w:r>
          </w:p>
        </w:tc>
        <w:tc>
          <w:tcPr>
            <w:tcW w:w="1250" w:type="dxa"/>
            <w:tcBorders>
              <w:top w:val="nil"/>
              <w:left w:val="nil"/>
              <w:bottom w:val="single" w:sz="8" w:space="0" w:color="auto"/>
              <w:right w:val="nil"/>
            </w:tcBorders>
            <w:noWrap/>
            <w:vAlign w:val="center"/>
            <w:hideMark/>
          </w:tcPr>
          <w:p w14:paraId="4946F1F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$75.1</w:t>
            </w:r>
          </w:p>
        </w:tc>
        <w:tc>
          <w:tcPr>
            <w:tcW w:w="1250" w:type="dxa"/>
            <w:tcBorders>
              <w:top w:val="nil"/>
              <w:left w:val="nil"/>
              <w:bottom w:val="single" w:sz="8" w:space="0" w:color="auto"/>
              <w:right w:val="nil"/>
            </w:tcBorders>
            <w:noWrap/>
            <w:vAlign w:val="center"/>
            <w:hideMark/>
          </w:tcPr>
          <w:p w14:paraId="41BE44E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$61.2</w:t>
            </w:r>
          </w:p>
        </w:tc>
        <w:tc>
          <w:tcPr>
            <w:tcW w:w="1250" w:type="dxa"/>
            <w:tcBorders>
              <w:top w:val="nil"/>
              <w:left w:val="nil"/>
              <w:bottom w:val="single" w:sz="8" w:space="0" w:color="auto"/>
              <w:right w:val="nil"/>
            </w:tcBorders>
            <w:noWrap/>
            <w:vAlign w:val="center"/>
            <w:hideMark/>
          </w:tcPr>
          <w:p w14:paraId="3B667BD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$9.0</w:t>
            </w:r>
          </w:p>
        </w:tc>
        <w:tc>
          <w:tcPr>
            <w:tcW w:w="1251" w:type="dxa"/>
            <w:tcBorders>
              <w:top w:val="nil"/>
              <w:left w:val="nil"/>
              <w:bottom w:val="single" w:sz="8" w:space="0" w:color="auto"/>
              <w:right w:val="nil"/>
            </w:tcBorders>
            <w:noWrap/>
            <w:vAlign w:val="center"/>
            <w:hideMark/>
          </w:tcPr>
          <w:p w14:paraId="65AA58E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$145.3</w:t>
            </w:r>
          </w:p>
        </w:tc>
      </w:tr>
      <w:tr w:rsidR="00595892" w:rsidRPr="005C23E7" w14:paraId="5CDBF933" w14:textId="77777777" w:rsidTr="005B7374">
        <w:trPr>
          <w:trHeight w:val="374"/>
        </w:trPr>
        <w:tc>
          <w:tcPr>
            <w:tcW w:w="3969" w:type="dxa"/>
            <w:tcBorders>
              <w:top w:val="nil"/>
              <w:left w:val="nil"/>
              <w:bottom w:val="single" w:sz="8" w:space="0" w:color="auto"/>
              <w:right w:val="nil"/>
            </w:tcBorders>
            <w:vAlign w:val="center"/>
            <w:hideMark/>
          </w:tcPr>
          <w:p w14:paraId="3FEC8F26"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accommodation income</w:t>
            </w:r>
          </w:p>
        </w:tc>
        <w:tc>
          <w:tcPr>
            <w:tcW w:w="1250" w:type="dxa"/>
            <w:tcBorders>
              <w:top w:val="nil"/>
              <w:left w:val="nil"/>
              <w:bottom w:val="single" w:sz="8" w:space="0" w:color="auto"/>
              <w:right w:val="nil"/>
            </w:tcBorders>
            <w:noWrap/>
            <w:vAlign w:val="center"/>
            <w:hideMark/>
          </w:tcPr>
          <w:p w14:paraId="713C6B8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$13.2</w:t>
            </w:r>
          </w:p>
        </w:tc>
        <w:tc>
          <w:tcPr>
            <w:tcW w:w="1250" w:type="dxa"/>
            <w:tcBorders>
              <w:top w:val="nil"/>
              <w:left w:val="nil"/>
              <w:bottom w:val="single" w:sz="8" w:space="0" w:color="auto"/>
              <w:right w:val="nil"/>
            </w:tcBorders>
            <w:noWrap/>
            <w:vAlign w:val="center"/>
            <w:hideMark/>
          </w:tcPr>
          <w:p w14:paraId="35F6529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$46.3</w:t>
            </w:r>
          </w:p>
        </w:tc>
        <w:tc>
          <w:tcPr>
            <w:tcW w:w="1250" w:type="dxa"/>
            <w:tcBorders>
              <w:top w:val="nil"/>
              <w:left w:val="nil"/>
              <w:bottom w:val="single" w:sz="8" w:space="0" w:color="auto"/>
              <w:right w:val="nil"/>
            </w:tcBorders>
            <w:noWrap/>
            <w:vAlign w:val="center"/>
            <w:hideMark/>
          </w:tcPr>
          <w:p w14:paraId="45CB536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w:t>
            </w:r>
          </w:p>
        </w:tc>
        <w:tc>
          <w:tcPr>
            <w:tcW w:w="1251" w:type="dxa"/>
            <w:tcBorders>
              <w:top w:val="nil"/>
              <w:left w:val="nil"/>
              <w:bottom w:val="single" w:sz="8" w:space="0" w:color="auto"/>
              <w:right w:val="nil"/>
            </w:tcBorders>
            <w:noWrap/>
            <w:vAlign w:val="center"/>
            <w:hideMark/>
          </w:tcPr>
          <w:p w14:paraId="244A98F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$61.6</w:t>
            </w:r>
          </w:p>
        </w:tc>
      </w:tr>
      <w:tr w:rsidR="00595892" w:rsidRPr="005C23E7" w14:paraId="6F2568F2" w14:textId="77777777" w:rsidTr="005B7374">
        <w:trPr>
          <w:trHeight w:val="396"/>
        </w:trPr>
        <w:tc>
          <w:tcPr>
            <w:tcW w:w="3969" w:type="dxa"/>
            <w:tcBorders>
              <w:top w:val="nil"/>
              <w:left w:val="nil"/>
              <w:bottom w:val="single" w:sz="8" w:space="0" w:color="auto"/>
              <w:right w:val="nil"/>
            </w:tcBorders>
            <w:vAlign w:val="center"/>
            <w:hideMark/>
          </w:tcPr>
          <w:p w14:paraId="7DF40AD1"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Interest and investment income</w:t>
            </w:r>
          </w:p>
        </w:tc>
        <w:tc>
          <w:tcPr>
            <w:tcW w:w="1250" w:type="dxa"/>
            <w:tcBorders>
              <w:top w:val="nil"/>
              <w:left w:val="nil"/>
              <w:bottom w:val="single" w:sz="8" w:space="0" w:color="auto"/>
              <w:right w:val="nil"/>
            </w:tcBorders>
            <w:noWrap/>
            <w:vAlign w:val="center"/>
            <w:hideMark/>
          </w:tcPr>
          <w:p w14:paraId="164FE6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$332.4</w:t>
            </w:r>
          </w:p>
        </w:tc>
        <w:tc>
          <w:tcPr>
            <w:tcW w:w="1250" w:type="dxa"/>
            <w:tcBorders>
              <w:top w:val="nil"/>
              <w:left w:val="nil"/>
              <w:bottom w:val="single" w:sz="8" w:space="0" w:color="auto"/>
              <w:right w:val="nil"/>
            </w:tcBorders>
            <w:noWrap/>
            <w:vAlign w:val="center"/>
            <w:hideMark/>
          </w:tcPr>
          <w:p w14:paraId="12447F8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$237.8</w:t>
            </w:r>
          </w:p>
        </w:tc>
        <w:tc>
          <w:tcPr>
            <w:tcW w:w="1250" w:type="dxa"/>
            <w:tcBorders>
              <w:top w:val="nil"/>
              <w:left w:val="nil"/>
              <w:bottom w:val="single" w:sz="8" w:space="0" w:color="auto"/>
              <w:right w:val="nil"/>
            </w:tcBorders>
            <w:noWrap/>
            <w:vAlign w:val="center"/>
            <w:hideMark/>
          </w:tcPr>
          <w:p w14:paraId="68DD5BC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$18.8</w:t>
            </w:r>
          </w:p>
        </w:tc>
        <w:tc>
          <w:tcPr>
            <w:tcW w:w="1251" w:type="dxa"/>
            <w:tcBorders>
              <w:top w:val="nil"/>
              <w:left w:val="nil"/>
              <w:bottom w:val="single" w:sz="8" w:space="0" w:color="auto"/>
              <w:right w:val="nil"/>
            </w:tcBorders>
            <w:noWrap/>
            <w:vAlign w:val="center"/>
            <w:hideMark/>
          </w:tcPr>
          <w:p w14:paraId="0F168CD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$589.0</w:t>
            </w:r>
          </w:p>
        </w:tc>
      </w:tr>
      <w:tr w:rsidR="00595892" w:rsidRPr="005C23E7" w14:paraId="70566A16" w14:textId="77777777" w:rsidTr="005B7374">
        <w:trPr>
          <w:trHeight w:val="530"/>
        </w:trPr>
        <w:tc>
          <w:tcPr>
            <w:tcW w:w="3969" w:type="dxa"/>
            <w:tcBorders>
              <w:top w:val="single" w:sz="8" w:space="0" w:color="auto"/>
              <w:left w:val="nil"/>
              <w:bottom w:val="single" w:sz="8" w:space="0" w:color="auto"/>
              <w:right w:val="nil"/>
            </w:tcBorders>
            <w:shd w:val="clear" w:color="auto" w:fill="D8DADA"/>
            <w:vAlign w:val="center"/>
            <w:hideMark/>
          </w:tcPr>
          <w:p w14:paraId="0937F42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accommodation and finance income</w:t>
            </w:r>
          </w:p>
        </w:tc>
        <w:tc>
          <w:tcPr>
            <w:tcW w:w="1250" w:type="dxa"/>
            <w:tcBorders>
              <w:top w:val="single" w:sz="8" w:space="0" w:color="auto"/>
              <w:left w:val="nil"/>
              <w:bottom w:val="single" w:sz="8" w:space="0" w:color="auto"/>
              <w:right w:val="nil"/>
            </w:tcBorders>
            <w:shd w:val="clear" w:color="auto" w:fill="D8DADA"/>
            <w:noWrap/>
            <w:vAlign w:val="center"/>
            <w:hideMark/>
          </w:tcPr>
          <w:p w14:paraId="429DD60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$1,452.2</w:t>
            </w:r>
          </w:p>
        </w:tc>
        <w:tc>
          <w:tcPr>
            <w:tcW w:w="1250" w:type="dxa"/>
            <w:tcBorders>
              <w:top w:val="single" w:sz="8" w:space="0" w:color="auto"/>
              <w:left w:val="nil"/>
              <w:bottom w:val="single" w:sz="8" w:space="0" w:color="auto"/>
              <w:right w:val="nil"/>
            </w:tcBorders>
            <w:shd w:val="clear" w:color="auto" w:fill="D8DADA"/>
            <w:noWrap/>
            <w:vAlign w:val="center"/>
            <w:hideMark/>
          </w:tcPr>
          <w:p w14:paraId="3C28B94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$2,081.1</w:t>
            </w:r>
          </w:p>
        </w:tc>
        <w:tc>
          <w:tcPr>
            <w:tcW w:w="1250" w:type="dxa"/>
            <w:tcBorders>
              <w:top w:val="single" w:sz="8" w:space="0" w:color="auto"/>
              <w:left w:val="nil"/>
              <w:bottom w:val="single" w:sz="8" w:space="0" w:color="auto"/>
              <w:right w:val="nil"/>
            </w:tcBorders>
            <w:shd w:val="clear" w:color="auto" w:fill="D8DADA"/>
            <w:noWrap/>
            <w:vAlign w:val="center"/>
            <w:hideMark/>
          </w:tcPr>
          <w:p w14:paraId="0159113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$125.2</w:t>
            </w:r>
          </w:p>
        </w:tc>
        <w:tc>
          <w:tcPr>
            <w:tcW w:w="1251" w:type="dxa"/>
            <w:tcBorders>
              <w:top w:val="single" w:sz="8" w:space="0" w:color="auto"/>
              <w:left w:val="nil"/>
              <w:bottom w:val="single" w:sz="8" w:space="0" w:color="auto"/>
              <w:right w:val="nil"/>
            </w:tcBorders>
            <w:shd w:val="clear" w:color="auto" w:fill="D8DADA"/>
            <w:noWrap/>
            <w:vAlign w:val="center"/>
            <w:hideMark/>
          </w:tcPr>
          <w:p w14:paraId="50F55F5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$3,658.5</w:t>
            </w:r>
          </w:p>
        </w:tc>
      </w:tr>
      <w:tr w:rsidR="00595892" w:rsidRPr="005C23E7" w14:paraId="181E4928"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3E30B41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COVID-19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D7AD2E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BFA4A0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BF7B60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19100F0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6A9C5114" w14:textId="77777777" w:rsidTr="005B7374">
        <w:trPr>
          <w:trHeight w:val="320"/>
        </w:trPr>
        <w:tc>
          <w:tcPr>
            <w:tcW w:w="3969" w:type="dxa"/>
            <w:tcBorders>
              <w:top w:val="nil"/>
              <w:left w:val="nil"/>
              <w:bottom w:val="single" w:sz="8" w:space="0" w:color="auto"/>
              <w:right w:val="nil"/>
            </w:tcBorders>
            <w:vAlign w:val="center"/>
            <w:hideMark/>
          </w:tcPr>
          <w:p w14:paraId="5CE9386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COVID-19 income</w:t>
            </w:r>
          </w:p>
        </w:tc>
        <w:tc>
          <w:tcPr>
            <w:tcW w:w="1250" w:type="dxa"/>
            <w:tcBorders>
              <w:top w:val="nil"/>
              <w:left w:val="nil"/>
              <w:bottom w:val="single" w:sz="8" w:space="0" w:color="auto"/>
              <w:right w:val="nil"/>
            </w:tcBorders>
            <w:noWrap/>
            <w:vAlign w:val="center"/>
            <w:hideMark/>
          </w:tcPr>
          <w:p w14:paraId="7A26B6F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$198.7</w:t>
            </w:r>
          </w:p>
        </w:tc>
        <w:tc>
          <w:tcPr>
            <w:tcW w:w="1250" w:type="dxa"/>
            <w:tcBorders>
              <w:top w:val="nil"/>
              <w:left w:val="nil"/>
              <w:bottom w:val="single" w:sz="8" w:space="0" w:color="auto"/>
              <w:right w:val="nil"/>
            </w:tcBorders>
            <w:noWrap/>
            <w:vAlign w:val="center"/>
            <w:hideMark/>
          </w:tcPr>
          <w:p w14:paraId="3A45135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$314.6</w:t>
            </w:r>
          </w:p>
        </w:tc>
        <w:tc>
          <w:tcPr>
            <w:tcW w:w="1250" w:type="dxa"/>
            <w:tcBorders>
              <w:top w:val="nil"/>
              <w:left w:val="nil"/>
              <w:bottom w:val="single" w:sz="8" w:space="0" w:color="auto"/>
              <w:right w:val="nil"/>
            </w:tcBorders>
            <w:noWrap/>
            <w:vAlign w:val="center"/>
            <w:hideMark/>
          </w:tcPr>
          <w:p w14:paraId="0704D27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w:t>
            </w:r>
          </w:p>
        </w:tc>
        <w:tc>
          <w:tcPr>
            <w:tcW w:w="1251" w:type="dxa"/>
            <w:tcBorders>
              <w:top w:val="nil"/>
              <w:left w:val="nil"/>
              <w:bottom w:val="single" w:sz="8" w:space="0" w:color="auto"/>
              <w:right w:val="nil"/>
            </w:tcBorders>
            <w:noWrap/>
            <w:vAlign w:val="center"/>
            <w:hideMark/>
          </w:tcPr>
          <w:p w14:paraId="5F0C015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$517.0</w:t>
            </w:r>
          </w:p>
        </w:tc>
      </w:tr>
      <w:tr w:rsidR="00595892" w:rsidRPr="005C23E7" w14:paraId="18AA95AC"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09DF4A6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COVID-19 income</w:t>
            </w:r>
          </w:p>
        </w:tc>
        <w:tc>
          <w:tcPr>
            <w:tcW w:w="1250" w:type="dxa"/>
            <w:tcBorders>
              <w:top w:val="single" w:sz="8" w:space="0" w:color="auto"/>
              <w:left w:val="nil"/>
              <w:bottom w:val="single" w:sz="8" w:space="0" w:color="auto"/>
              <w:right w:val="nil"/>
            </w:tcBorders>
            <w:shd w:val="clear" w:color="auto" w:fill="D8DADA"/>
            <w:noWrap/>
            <w:vAlign w:val="center"/>
            <w:hideMark/>
          </w:tcPr>
          <w:p w14:paraId="5635241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$198.7</w:t>
            </w:r>
          </w:p>
        </w:tc>
        <w:tc>
          <w:tcPr>
            <w:tcW w:w="1250" w:type="dxa"/>
            <w:tcBorders>
              <w:top w:val="single" w:sz="8" w:space="0" w:color="auto"/>
              <w:left w:val="nil"/>
              <w:bottom w:val="single" w:sz="8" w:space="0" w:color="auto"/>
              <w:right w:val="nil"/>
            </w:tcBorders>
            <w:shd w:val="clear" w:color="auto" w:fill="D8DADA"/>
            <w:noWrap/>
            <w:vAlign w:val="center"/>
            <w:hideMark/>
          </w:tcPr>
          <w:p w14:paraId="4FB71AD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$314.6</w:t>
            </w:r>
          </w:p>
        </w:tc>
        <w:tc>
          <w:tcPr>
            <w:tcW w:w="1250" w:type="dxa"/>
            <w:tcBorders>
              <w:top w:val="single" w:sz="8" w:space="0" w:color="auto"/>
              <w:left w:val="nil"/>
              <w:bottom w:val="single" w:sz="8" w:space="0" w:color="auto"/>
              <w:right w:val="nil"/>
            </w:tcBorders>
            <w:shd w:val="clear" w:color="auto" w:fill="D8DADA"/>
            <w:noWrap/>
            <w:vAlign w:val="center"/>
            <w:hideMark/>
          </w:tcPr>
          <w:p w14:paraId="3E8D8DB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$3.7</w:t>
            </w:r>
          </w:p>
        </w:tc>
        <w:tc>
          <w:tcPr>
            <w:tcW w:w="1251" w:type="dxa"/>
            <w:tcBorders>
              <w:top w:val="single" w:sz="8" w:space="0" w:color="auto"/>
              <w:left w:val="nil"/>
              <w:bottom w:val="single" w:sz="8" w:space="0" w:color="auto"/>
              <w:right w:val="nil"/>
            </w:tcBorders>
            <w:shd w:val="clear" w:color="auto" w:fill="D8DADA"/>
            <w:noWrap/>
            <w:vAlign w:val="center"/>
            <w:hideMark/>
          </w:tcPr>
          <w:p w14:paraId="57815BC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$517.0</w:t>
            </w:r>
          </w:p>
        </w:tc>
      </w:tr>
      <w:tr w:rsidR="00595892" w:rsidRPr="005C23E7" w14:paraId="38ADA157"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633C99A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recurrent income</w:t>
            </w:r>
          </w:p>
        </w:tc>
        <w:tc>
          <w:tcPr>
            <w:tcW w:w="1250" w:type="dxa"/>
            <w:tcBorders>
              <w:top w:val="single" w:sz="8" w:space="0" w:color="auto"/>
              <w:left w:val="nil"/>
              <w:bottom w:val="single" w:sz="8" w:space="0" w:color="auto"/>
              <w:right w:val="nil"/>
            </w:tcBorders>
            <w:shd w:val="clear" w:color="auto" w:fill="D8DADA"/>
            <w:noWrap/>
            <w:vAlign w:val="center"/>
            <w:hideMark/>
          </w:tcPr>
          <w:p w14:paraId="26E0C33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$11,504.6</w:t>
            </w:r>
          </w:p>
        </w:tc>
        <w:tc>
          <w:tcPr>
            <w:tcW w:w="1250" w:type="dxa"/>
            <w:tcBorders>
              <w:top w:val="single" w:sz="8" w:space="0" w:color="auto"/>
              <w:left w:val="nil"/>
              <w:bottom w:val="single" w:sz="8" w:space="0" w:color="auto"/>
              <w:right w:val="nil"/>
            </w:tcBorders>
            <w:shd w:val="clear" w:color="auto" w:fill="D8DADA"/>
            <w:noWrap/>
            <w:vAlign w:val="center"/>
            <w:hideMark/>
          </w:tcPr>
          <w:p w14:paraId="17AECDE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$16,349.4</w:t>
            </w:r>
          </w:p>
        </w:tc>
        <w:tc>
          <w:tcPr>
            <w:tcW w:w="1250" w:type="dxa"/>
            <w:tcBorders>
              <w:top w:val="single" w:sz="8" w:space="0" w:color="auto"/>
              <w:left w:val="nil"/>
              <w:bottom w:val="single" w:sz="8" w:space="0" w:color="auto"/>
              <w:right w:val="nil"/>
            </w:tcBorders>
            <w:shd w:val="clear" w:color="auto" w:fill="D8DADA"/>
            <w:noWrap/>
            <w:vAlign w:val="center"/>
            <w:hideMark/>
          </w:tcPr>
          <w:p w14:paraId="281D1EF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$1,219.5</w:t>
            </w:r>
          </w:p>
        </w:tc>
        <w:tc>
          <w:tcPr>
            <w:tcW w:w="1251" w:type="dxa"/>
            <w:tcBorders>
              <w:top w:val="single" w:sz="8" w:space="0" w:color="auto"/>
              <w:left w:val="nil"/>
              <w:bottom w:val="single" w:sz="8" w:space="0" w:color="auto"/>
              <w:right w:val="nil"/>
            </w:tcBorders>
            <w:shd w:val="clear" w:color="auto" w:fill="D8DADA"/>
            <w:noWrap/>
            <w:vAlign w:val="center"/>
            <w:hideMark/>
          </w:tcPr>
          <w:p w14:paraId="00397E4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$29,073.5</w:t>
            </w:r>
          </w:p>
        </w:tc>
      </w:tr>
      <w:tr w:rsidR="00595892" w:rsidRPr="005C23E7" w14:paraId="21514B90"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781347A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lastRenderedPageBreak/>
              <w:t>Non-recurrent income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6B0604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76A6DD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903C59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40C0037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0790C378" w14:textId="77777777" w:rsidTr="005B7374">
        <w:trPr>
          <w:trHeight w:val="410"/>
        </w:trPr>
        <w:tc>
          <w:tcPr>
            <w:tcW w:w="3969" w:type="dxa"/>
            <w:tcBorders>
              <w:top w:val="nil"/>
              <w:left w:val="nil"/>
              <w:bottom w:val="single" w:sz="8" w:space="0" w:color="auto"/>
              <w:right w:val="nil"/>
            </w:tcBorders>
            <w:vAlign w:val="center"/>
            <w:hideMark/>
          </w:tcPr>
          <w:p w14:paraId="46CCA5A9"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Donations, bequests and fundraising</w:t>
            </w:r>
          </w:p>
        </w:tc>
        <w:tc>
          <w:tcPr>
            <w:tcW w:w="1250" w:type="dxa"/>
            <w:tcBorders>
              <w:top w:val="nil"/>
              <w:left w:val="nil"/>
              <w:bottom w:val="single" w:sz="8" w:space="0" w:color="auto"/>
              <w:right w:val="nil"/>
            </w:tcBorders>
            <w:noWrap/>
            <w:vAlign w:val="center"/>
            <w:hideMark/>
          </w:tcPr>
          <w:p w14:paraId="33FC0FC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$0.6</w:t>
            </w:r>
          </w:p>
        </w:tc>
        <w:tc>
          <w:tcPr>
            <w:tcW w:w="1250" w:type="dxa"/>
            <w:tcBorders>
              <w:top w:val="nil"/>
              <w:left w:val="nil"/>
              <w:bottom w:val="single" w:sz="8" w:space="0" w:color="auto"/>
              <w:right w:val="nil"/>
            </w:tcBorders>
            <w:noWrap/>
            <w:vAlign w:val="center"/>
            <w:hideMark/>
          </w:tcPr>
          <w:p w14:paraId="67F5EE6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$60.5</w:t>
            </w:r>
          </w:p>
        </w:tc>
        <w:tc>
          <w:tcPr>
            <w:tcW w:w="1250" w:type="dxa"/>
            <w:tcBorders>
              <w:top w:val="nil"/>
              <w:left w:val="nil"/>
              <w:bottom w:val="single" w:sz="8" w:space="0" w:color="auto"/>
              <w:right w:val="nil"/>
            </w:tcBorders>
            <w:noWrap/>
            <w:vAlign w:val="center"/>
            <w:hideMark/>
          </w:tcPr>
          <w:p w14:paraId="60C8C11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10A43BA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$62.1</w:t>
            </w:r>
          </w:p>
        </w:tc>
      </w:tr>
      <w:tr w:rsidR="00595892" w:rsidRPr="005C23E7" w14:paraId="49A88B43" w14:textId="77777777" w:rsidTr="005B7374">
        <w:trPr>
          <w:trHeight w:val="387"/>
        </w:trPr>
        <w:tc>
          <w:tcPr>
            <w:tcW w:w="3969" w:type="dxa"/>
            <w:tcBorders>
              <w:top w:val="nil"/>
              <w:left w:val="nil"/>
              <w:bottom w:val="single" w:sz="8" w:space="0" w:color="auto"/>
              <w:right w:val="nil"/>
            </w:tcBorders>
            <w:vAlign w:val="center"/>
            <w:hideMark/>
          </w:tcPr>
          <w:p w14:paraId="57A7919B"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Fair value gains on financial assets</w:t>
            </w:r>
          </w:p>
        </w:tc>
        <w:tc>
          <w:tcPr>
            <w:tcW w:w="1250" w:type="dxa"/>
            <w:tcBorders>
              <w:top w:val="nil"/>
              <w:left w:val="nil"/>
              <w:bottom w:val="single" w:sz="8" w:space="0" w:color="auto"/>
              <w:right w:val="nil"/>
            </w:tcBorders>
            <w:noWrap/>
            <w:vAlign w:val="center"/>
            <w:hideMark/>
          </w:tcPr>
          <w:p w14:paraId="5289DE4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$9.9</w:t>
            </w:r>
          </w:p>
        </w:tc>
        <w:tc>
          <w:tcPr>
            <w:tcW w:w="1250" w:type="dxa"/>
            <w:tcBorders>
              <w:top w:val="nil"/>
              <w:left w:val="nil"/>
              <w:bottom w:val="single" w:sz="8" w:space="0" w:color="auto"/>
              <w:right w:val="nil"/>
            </w:tcBorders>
            <w:noWrap/>
            <w:vAlign w:val="center"/>
            <w:hideMark/>
          </w:tcPr>
          <w:p w14:paraId="0E21CE2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$34.7</w:t>
            </w:r>
          </w:p>
        </w:tc>
        <w:tc>
          <w:tcPr>
            <w:tcW w:w="1250" w:type="dxa"/>
            <w:tcBorders>
              <w:top w:val="nil"/>
              <w:left w:val="nil"/>
              <w:bottom w:val="single" w:sz="8" w:space="0" w:color="auto"/>
              <w:right w:val="nil"/>
            </w:tcBorders>
            <w:noWrap/>
            <w:vAlign w:val="center"/>
            <w:hideMark/>
          </w:tcPr>
          <w:p w14:paraId="41EF292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$0.8</w:t>
            </w:r>
          </w:p>
        </w:tc>
        <w:tc>
          <w:tcPr>
            <w:tcW w:w="1251" w:type="dxa"/>
            <w:tcBorders>
              <w:top w:val="nil"/>
              <w:left w:val="nil"/>
              <w:bottom w:val="single" w:sz="8" w:space="0" w:color="auto"/>
              <w:right w:val="nil"/>
            </w:tcBorders>
            <w:noWrap/>
            <w:vAlign w:val="center"/>
            <w:hideMark/>
          </w:tcPr>
          <w:p w14:paraId="0F0B903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$45.4</w:t>
            </w:r>
          </w:p>
        </w:tc>
      </w:tr>
      <w:tr w:rsidR="00595892" w:rsidRPr="005C23E7" w14:paraId="6310D4CF" w14:textId="77777777" w:rsidTr="005B7374">
        <w:trPr>
          <w:trHeight w:val="577"/>
        </w:trPr>
        <w:tc>
          <w:tcPr>
            <w:tcW w:w="3969" w:type="dxa"/>
            <w:tcBorders>
              <w:top w:val="nil"/>
              <w:left w:val="nil"/>
              <w:bottom w:val="single" w:sz="8" w:space="0" w:color="auto"/>
              <w:right w:val="nil"/>
            </w:tcBorders>
            <w:vAlign w:val="center"/>
            <w:hideMark/>
          </w:tcPr>
          <w:p w14:paraId="61F357CA" w14:textId="5AB7E81D"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Fair value gain / asset revaluation increase </w:t>
            </w:r>
            <w:r w:rsidRPr="00DF24C0">
              <w:rPr>
                <w:rFonts w:cs="Arial"/>
                <w:sz w:val="20"/>
                <w:szCs w:val="20"/>
              </w:rPr>
              <w:t>–</w:t>
            </w:r>
            <w:r w:rsidRPr="00DF24C0">
              <w:rPr>
                <w:rFonts w:cs="Arial"/>
                <w:sz w:val="20"/>
                <w:szCs w:val="20"/>
                <w:lang w:eastAsia="en-AU"/>
              </w:rPr>
              <w:t xml:space="preserve"> other assets</w:t>
            </w:r>
          </w:p>
        </w:tc>
        <w:tc>
          <w:tcPr>
            <w:tcW w:w="1250" w:type="dxa"/>
            <w:tcBorders>
              <w:top w:val="nil"/>
              <w:left w:val="nil"/>
              <w:bottom w:val="single" w:sz="8" w:space="0" w:color="auto"/>
              <w:right w:val="nil"/>
            </w:tcBorders>
            <w:noWrap/>
            <w:vAlign w:val="center"/>
            <w:hideMark/>
          </w:tcPr>
          <w:p w14:paraId="4F7BC10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$5.6</w:t>
            </w:r>
          </w:p>
        </w:tc>
        <w:tc>
          <w:tcPr>
            <w:tcW w:w="1250" w:type="dxa"/>
            <w:tcBorders>
              <w:top w:val="nil"/>
              <w:left w:val="nil"/>
              <w:bottom w:val="single" w:sz="8" w:space="0" w:color="auto"/>
              <w:right w:val="nil"/>
            </w:tcBorders>
            <w:noWrap/>
            <w:vAlign w:val="center"/>
            <w:hideMark/>
          </w:tcPr>
          <w:p w14:paraId="59A9829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$22.5</w:t>
            </w:r>
          </w:p>
        </w:tc>
        <w:tc>
          <w:tcPr>
            <w:tcW w:w="1250" w:type="dxa"/>
            <w:tcBorders>
              <w:top w:val="nil"/>
              <w:left w:val="nil"/>
              <w:bottom w:val="single" w:sz="8" w:space="0" w:color="auto"/>
              <w:right w:val="nil"/>
            </w:tcBorders>
            <w:noWrap/>
            <w:vAlign w:val="center"/>
            <w:hideMark/>
          </w:tcPr>
          <w:p w14:paraId="57047CA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$147.6</w:t>
            </w:r>
          </w:p>
        </w:tc>
        <w:tc>
          <w:tcPr>
            <w:tcW w:w="1251" w:type="dxa"/>
            <w:tcBorders>
              <w:top w:val="nil"/>
              <w:left w:val="nil"/>
              <w:bottom w:val="single" w:sz="8" w:space="0" w:color="auto"/>
              <w:right w:val="nil"/>
            </w:tcBorders>
            <w:noWrap/>
            <w:vAlign w:val="center"/>
            <w:hideMark/>
          </w:tcPr>
          <w:p w14:paraId="622FE92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$175.7</w:t>
            </w:r>
          </w:p>
        </w:tc>
      </w:tr>
      <w:tr w:rsidR="00595892" w:rsidRPr="005C23E7" w14:paraId="28452A84" w14:textId="77777777" w:rsidTr="005B7374">
        <w:trPr>
          <w:trHeight w:val="510"/>
        </w:trPr>
        <w:tc>
          <w:tcPr>
            <w:tcW w:w="3969" w:type="dxa"/>
            <w:tcBorders>
              <w:top w:val="nil"/>
              <w:left w:val="nil"/>
              <w:bottom w:val="single" w:sz="8" w:space="0" w:color="auto"/>
              <w:right w:val="nil"/>
            </w:tcBorders>
            <w:vAlign w:val="center"/>
            <w:hideMark/>
          </w:tcPr>
          <w:p w14:paraId="17C10043" w14:textId="19DD5F3C"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Capital grants (Australian Government</w:t>
            </w:r>
            <w:r w:rsidRPr="00DF24C0">
              <w:rPr>
                <w:rFonts w:cs="Arial"/>
                <w:sz w:val="20"/>
                <w:szCs w:val="20"/>
              </w:rPr>
              <w:t xml:space="preserve">, </w:t>
            </w:r>
            <w:r w:rsidRPr="00DF24C0">
              <w:rPr>
                <w:rFonts w:cs="Arial"/>
                <w:sz w:val="20"/>
                <w:szCs w:val="20"/>
                <w:lang w:eastAsia="en-AU"/>
              </w:rPr>
              <w:t xml:space="preserve">state </w:t>
            </w:r>
            <w:r w:rsidRPr="00DF24C0">
              <w:rPr>
                <w:rFonts w:cs="Arial"/>
                <w:sz w:val="20"/>
                <w:szCs w:val="20"/>
              </w:rPr>
              <w:t>and</w:t>
            </w:r>
            <w:r w:rsidRPr="00DF24C0">
              <w:rPr>
                <w:rFonts w:cs="Arial"/>
                <w:sz w:val="20"/>
                <w:szCs w:val="20"/>
                <w:lang w:eastAsia="en-AU"/>
              </w:rPr>
              <w:t xml:space="preserve"> territory)</w:t>
            </w:r>
          </w:p>
        </w:tc>
        <w:tc>
          <w:tcPr>
            <w:tcW w:w="1250" w:type="dxa"/>
            <w:tcBorders>
              <w:top w:val="nil"/>
              <w:left w:val="nil"/>
              <w:bottom w:val="single" w:sz="8" w:space="0" w:color="auto"/>
              <w:right w:val="nil"/>
            </w:tcBorders>
            <w:noWrap/>
            <w:vAlign w:val="center"/>
            <w:hideMark/>
          </w:tcPr>
          <w:p w14:paraId="6233D5D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$32.6</w:t>
            </w:r>
          </w:p>
        </w:tc>
        <w:tc>
          <w:tcPr>
            <w:tcW w:w="1250" w:type="dxa"/>
            <w:tcBorders>
              <w:top w:val="nil"/>
              <w:left w:val="nil"/>
              <w:bottom w:val="single" w:sz="8" w:space="0" w:color="auto"/>
              <w:right w:val="nil"/>
            </w:tcBorders>
            <w:noWrap/>
            <w:vAlign w:val="center"/>
            <w:hideMark/>
          </w:tcPr>
          <w:p w14:paraId="79A0831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$117.6</w:t>
            </w:r>
          </w:p>
        </w:tc>
        <w:tc>
          <w:tcPr>
            <w:tcW w:w="1250" w:type="dxa"/>
            <w:tcBorders>
              <w:top w:val="nil"/>
              <w:left w:val="nil"/>
              <w:bottom w:val="single" w:sz="8" w:space="0" w:color="auto"/>
              <w:right w:val="nil"/>
            </w:tcBorders>
            <w:noWrap/>
            <w:vAlign w:val="center"/>
            <w:hideMark/>
          </w:tcPr>
          <w:p w14:paraId="1DD1A9E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$3.5</w:t>
            </w:r>
          </w:p>
        </w:tc>
        <w:tc>
          <w:tcPr>
            <w:tcW w:w="1251" w:type="dxa"/>
            <w:tcBorders>
              <w:top w:val="nil"/>
              <w:left w:val="nil"/>
              <w:bottom w:val="single" w:sz="8" w:space="0" w:color="auto"/>
              <w:right w:val="nil"/>
            </w:tcBorders>
            <w:noWrap/>
            <w:vAlign w:val="center"/>
            <w:hideMark/>
          </w:tcPr>
          <w:p w14:paraId="0F6EC9E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$153.7</w:t>
            </w:r>
          </w:p>
        </w:tc>
      </w:tr>
      <w:tr w:rsidR="00595892" w:rsidRPr="005C23E7" w14:paraId="01BBA686" w14:textId="77777777" w:rsidTr="005B7374">
        <w:trPr>
          <w:trHeight w:val="397"/>
        </w:trPr>
        <w:tc>
          <w:tcPr>
            <w:tcW w:w="3969" w:type="dxa"/>
            <w:tcBorders>
              <w:top w:val="nil"/>
              <w:left w:val="nil"/>
              <w:bottom w:val="single" w:sz="8" w:space="0" w:color="auto"/>
              <w:right w:val="nil"/>
            </w:tcBorders>
            <w:vAlign w:val="center"/>
            <w:hideMark/>
          </w:tcPr>
          <w:p w14:paraId="007CE43F"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Reversal of prior period impairment</w:t>
            </w:r>
          </w:p>
        </w:tc>
        <w:tc>
          <w:tcPr>
            <w:tcW w:w="1250" w:type="dxa"/>
            <w:tcBorders>
              <w:top w:val="nil"/>
              <w:left w:val="nil"/>
              <w:bottom w:val="single" w:sz="8" w:space="0" w:color="auto"/>
              <w:right w:val="nil"/>
            </w:tcBorders>
            <w:noWrap/>
            <w:vAlign w:val="center"/>
            <w:hideMark/>
          </w:tcPr>
          <w:p w14:paraId="524CF3A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$4.1</w:t>
            </w:r>
          </w:p>
        </w:tc>
        <w:tc>
          <w:tcPr>
            <w:tcW w:w="1250" w:type="dxa"/>
            <w:tcBorders>
              <w:top w:val="nil"/>
              <w:left w:val="nil"/>
              <w:bottom w:val="single" w:sz="8" w:space="0" w:color="auto"/>
              <w:right w:val="nil"/>
            </w:tcBorders>
            <w:noWrap/>
            <w:vAlign w:val="center"/>
            <w:hideMark/>
          </w:tcPr>
          <w:p w14:paraId="6D2BC19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w:t>
            </w:r>
          </w:p>
        </w:tc>
        <w:tc>
          <w:tcPr>
            <w:tcW w:w="1250" w:type="dxa"/>
            <w:tcBorders>
              <w:top w:val="nil"/>
              <w:left w:val="nil"/>
              <w:bottom w:val="single" w:sz="8" w:space="0" w:color="auto"/>
              <w:right w:val="nil"/>
            </w:tcBorders>
            <w:noWrap/>
            <w:vAlign w:val="center"/>
            <w:hideMark/>
          </w:tcPr>
          <w:p w14:paraId="42AF333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564DCCE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$5.2</w:t>
            </w:r>
          </w:p>
        </w:tc>
      </w:tr>
      <w:tr w:rsidR="00595892" w:rsidRPr="005C23E7" w14:paraId="49A3BAD6" w14:textId="77777777" w:rsidTr="005B7374">
        <w:trPr>
          <w:trHeight w:val="419"/>
        </w:trPr>
        <w:tc>
          <w:tcPr>
            <w:tcW w:w="3969" w:type="dxa"/>
            <w:tcBorders>
              <w:top w:val="nil"/>
              <w:left w:val="nil"/>
              <w:bottom w:val="single" w:sz="8" w:space="0" w:color="auto"/>
              <w:right w:val="nil"/>
            </w:tcBorders>
            <w:vAlign w:val="center"/>
            <w:hideMark/>
          </w:tcPr>
          <w:p w14:paraId="16F010EA"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Realised gains on disposal of assets</w:t>
            </w:r>
          </w:p>
        </w:tc>
        <w:tc>
          <w:tcPr>
            <w:tcW w:w="1250" w:type="dxa"/>
            <w:tcBorders>
              <w:top w:val="nil"/>
              <w:left w:val="nil"/>
              <w:bottom w:val="single" w:sz="8" w:space="0" w:color="auto"/>
              <w:right w:val="nil"/>
            </w:tcBorders>
            <w:noWrap/>
            <w:vAlign w:val="center"/>
            <w:hideMark/>
          </w:tcPr>
          <w:p w14:paraId="12C5974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$59.2</w:t>
            </w:r>
          </w:p>
        </w:tc>
        <w:tc>
          <w:tcPr>
            <w:tcW w:w="1250" w:type="dxa"/>
            <w:tcBorders>
              <w:top w:val="nil"/>
              <w:left w:val="nil"/>
              <w:bottom w:val="single" w:sz="8" w:space="0" w:color="auto"/>
              <w:right w:val="nil"/>
            </w:tcBorders>
            <w:noWrap/>
            <w:vAlign w:val="center"/>
            <w:hideMark/>
          </w:tcPr>
          <w:p w14:paraId="41489CF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$12.4</w:t>
            </w:r>
          </w:p>
        </w:tc>
        <w:tc>
          <w:tcPr>
            <w:tcW w:w="1250" w:type="dxa"/>
            <w:tcBorders>
              <w:top w:val="nil"/>
              <w:left w:val="nil"/>
              <w:bottom w:val="single" w:sz="8" w:space="0" w:color="auto"/>
              <w:right w:val="nil"/>
            </w:tcBorders>
            <w:noWrap/>
            <w:vAlign w:val="center"/>
            <w:hideMark/>
          </w:tcPr>
          <w:p w14:paraId="19B9747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7AB695F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$71.6</w:t>
            </w:r>
          </w:p>
        </w:tc>
      </w:tr>
      <w:tr w:rsidR="00595892" w:rsidRPr="005C23E7" w14:paraId="5CA73BC7" w14:textId="77777777" w:rsidTr="005B7374">
        <w:trPr>
          <w:trHeight w:val="510"/>
        </w:trPr>
        <w:tc>
          <w:tcPr>
            <w:tcW w:w="3969" w:type="dxa"/>
            <w:tcBorders>
              <w:top w:val="nil"/>
              <w:left w:val="nil"/>
              <w:bottom w:val="single" w:sz="8" w:space="0" w:color="auto"/>
              <w:right w:val="nil"/>
            </w:tcBorders>
            <w:vAlign w:val="center"/>
            <w:hideMark/>
          </w:tcPr>
          <w:p w14:paraId="29436DB3" w14:textId="4D8C29CC"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Effect of adoption of AASB 16 leases </w:t>
            </w:r>
            <w:r w:rsidR="00197682" w:rsidRPr="00DF24C0">
              <w:rPr>
                <w:rFonts w:cs="Arial"/>
                <w:sz w:val="20"/>
                <w:szCs w:val="20"/>
              </w:rPr>
              <w:t xml:space="preserve">– </w:t>
            </w:r>
            <w:r w:rsidRPr="00DF24C0">
              <w:rPr>
                <w:rFonts w:cs="Arial"/>
                <w:sz w:val="20"/>
                <w:szCs w:val="20"/>
                <w:lang w:eastAsia="en-AU"/>
              </w:rPr>
              <w:t>RADs only</w:t>
            </w:r>
          </w:p>
        </w:tc>
        <w:tc>
          <w:tcPr>
            <w:tcW w:w="1250" w:type="dxa"/>
            <w:tcBorders>
              <w:top w:val="nil"/>
              <w:left w:val="nil"/>
              <w:bottom w:val="single" w:sz="8" w:space="0" w:color="auto"/>
              <w:right w:val="nil"/>
            </w:tcBorders>
            <w:noWrap/>
            <w:vAlign w:val="center"/>
            <w:hideMark/>
          </w:tcPr>
          <w:p w14:paraId="1AD42A3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$742.0</w:t>
            </w:r>
          </w:p>
        </w:tc>
        <w:tc>
          <w:tcPr>
            <w:tcW w:w="1250" w:type="dxa"/>
            <w:tcBorders>
              <w:top w:val="nil"/>
              <w:left w:val="nil"/>
              <w:bottom w:val="single" w:sz="8" w:space="0" w:color="auto"/>
              <w:right w:val="nil"/>
            </w:tcBorders>
            <w:noWrap/>
            <w:vAlign w:val="center"/>
            <w:hideMark/>
          </w:tcPr>
          <w:p w14:paraId="5864770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$524.1</w:t>
            </w:r>
          </w:p>
        </w:tc>
        <w:tc>
          <w:tcPr>
            <w:tcW w:w="1250" w:type="dxa"/>
            <w:tcBorders>
              <w:top w:val="nil"/>
              <w:left w:val="nil"/>
              <w:bottom w:val="single" w:sz="8" w:space="0" w:color="auto"/>
              <w:right w:val="nil"/>
            </w:tcBorders>
            <w:noWrap/>
            <w:vAlign w:val="center"/>
            <w:hideMark/>
          </w:tcPr>
          <w:p w14:paraId="2137AC8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w:t>
            </w:r>
          </w:p>
        </w:tc>
        <w:tc>
          <w:tcPr>
            <w:tcW w:w="1251" w:type="dxa"/>
            <w:tcBorders>
              <w:top w:val="nil"/>
              <w:left w:val="nil"/>
              <w:bottom w:val="single" w:sz="8" w:space="0" w:color="auto"/>
              <w:right w:val="nil"/>
            </w:tcBorders>
            <w:noWrap/>
            <w:vAlign w:val="center"/>
            <w:hideMark/>
          </w:tcPr>
          <w:p w14:paraId="6FE26E1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$1,268.7</w:t>
            </w:r>
          </w:p>
        </w:tc>
      </w:tr>
      <w:tr w:rsidR="00595892" w:rsidRPr="005C23E7" w14:paraId="199EE784" w14:textId="77777777" w:rsidTr="005B7374">
        <w:trPr>
          <w:trHeight w:val="320"/>
        </w:trPr>
        <w:tc>
          <w:tcPr>
            <w:tcW w:w="3969" w:type="dxa"/>
            <w:tcBorders>
              <w:top w:val="nil"/>
              <w:left w:val="nil"/>
              <w:bottom w:val="single" w:sz="8" w:space="0" w:color="auto"/>
              <w:right w:val="nil"/>
            </w:tcBorders>
            <w:vAlign w:val="center"/>
            <w:hideMark/>
          </w:tcPr>
          <w:p w14:paraId="16AD3B34"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non-recurrent income</w:t>
            </w:r>
          </w:p>
        </w:tc>
        <w:tc>
          <w:tcPr>
            <w:tcW w:w="1250" w:type="dxa"/>
            <w:tcBorders>
              <w:top w:val="nil"/>
              <w:left w:val="nil"/>
              <w:bottom w:val="single" w:sz="8" w:space="0" w:color="auto"/>
              <w:right w:val="nil"/>
            </w:tcBorders>
            <w:noWrap/>
            <w:vAlign w:val="center"/>
            <w:hideMark/>
          </w:tcPr>
          <w:p w14:paraId="0EC501A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$148.5</w:t>
            </w:r>
          </w:p>
        </w:tc>
        <w:tc>
          <w:tcPr>
            <w:tcW w:w="1250" w:type="dxa"/>
            <w:tcBorders>
              <w:top w:val="nil"/>
              <w:left w:val="nil"/>
              <w:bottom w:val="single" w:sz="8" w:space="0" w:color="auto"/>
              <w:right w:val="nil"/>
            </w:tcBorders>
            <w:noWrap/>
            <w:vAlign w:val="center"/>
            <w:hideMark/>
          </w:tcPr>
          <w:p w14:paraId="36DDFDC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$196.5</w:t>
            </w:r>
          </w:p>
        </w:tc>
        <w:tc>
          <w:tcPr>
            <w:tcW w:w="1250" w:type="dxa"/>
            <w:tcBorders>
              <w:top w:val="nil"/>
              <w:left w:val="nil"/>
              <w:bottom w:val="single" w:sz="8" w:space="0" w:color="auto"/>
              <w:right w:val="nil"/>
            </w:tcBorders>
            <w:noWrap/>
            <w:vAlign w:val="center"/>
            <w:hideMark/>
          </w:tcPr>
          <w:p w14:paraId="7D5D6A0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$15.5</w:t>
            </w:r>
          </w:p>
        </w:tc>
        <w:tc>
          <w:tcPr>
            <w:tcW w:w="1251" w:type="dxa"/>
            <w:tcBorders>
              <w:top w:val="nil"/>
              <w:left w:val="nil"/>
              <w:bottom w:val="single" w:sz="8" w:space="0" w:color="auto"/>
              <w:right w:val="nil"/>
            </w:tcBorders>
            <w:noWrap/>
            <w:vAlign w:val="center"/>
            <w:hideMark/>
          </w:tcPr>
          <w:p w14:paraId="03BA356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$360.5</w:t>
            </w:r>
          </w:p>
        </w:tc>
      </w:tr>
      <w:tr w:rsidR="00595892" w:rsidRPr="005C23E7" w14:paraId="0E36A9C0" w14:textId="77777777" w:rsidTr="005B7374">
        <w:trPr>
          <w:trHeight w:val="272"/>
        </w:trPr>
        <w:tc>
          <w:tcPr>
            <w:tcW w:w="3969" w:type="dxa"/>
            <w:tcBorders>
              <w:top w:val="single" w:sz="8" w:space="0" w:color="auto"/>
              <w:left w:val="nil"/>
              <w:bottom w:val="single" w:sz="8" w:space="0" w:color="auto"/>
              <w:right w:val="nil"/>
            </w:tcBorders>
            <w:shd w:val="clear" w:color="auto" w:fill="D8DADA"/>
            <w:vAlign w:val="center"/>
            <w:hideMark/>
          </w:tcPr>
          <w:p w14:paraId="0024708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non-recurrent income</w:t>
            </w:r>
          </w:p>
        </w:tc>
        <w:tc>
          <w:tcPr>
            <w:tcW w:w="1250" w:type="dxa"/>
            <w:tcBorders>
              <w:top w:val="single" w:sz="8" w:space="0" w:color="auto"/>
              <w:left w:val="nil"/>
              <w:bottom w:val="single" w:sz="8" w:space="0" w:color="auto"/>
              <w:right w:val="nil"/>
            </w:tcBorders>
            <w:shd w:val="clear" w:color="auto" w:fill="D8DADA"/>
            <w:noWrap/>
            <w:vAlign w:val="center"/>
            <w:hideMark/>
          </w:tcPr>
          <w:p w14:paraId="10FE6A2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$1,002.4</w:t>
            </w:r>
          </w:p>
        </w:tc>
        <w:tc>
          <w:tcPr>
            <w:tcW w:w="1250" w:type="dxa"/>
            <w:tcBorders>
              <w:top w:val="single" w:sz="8" w:space="0" w:color="auto"/>
              <w:left w:val="nil"/>
              <w:bottom w:val="single" w:sz="8" w:space="0" w:color="auto"/>
              <w:right w:val="nil"/>
            </w:tcBorders>
            <w:shd w:val="clear" w:color="auto" w:fill="D8DADA"/>
            <w:noWrap/>
            <w:vAlign w:val="center"/>
            <w:hideMark/>
          </w:tcPr>
          <w:p w14:paraId="0B3C067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$969.4</w:t>
            </w:r>
          </w:p>
        </w:tc>
        <w:tc>
          <w:tcPr>
            <w:tcW w:w="1250" w:type="dxa"/>
            <w:tcBorders>
              <w:top w:val="single" w:sz="8" w:space="0" w:color="auto"/>
              <w:left w:val="nil"/>
              <w:bottom w:val="single" w:sz="8" w:space="0" w:color="auto"/>
              <w:right w:val="nil"/>
            </w:tcBorders>
            <w:shd w:val="clear" w:color="auto" w:fill="D8DADA"/>
            <w:noWrap/>
            <w:vAlign w:val="center"/>
            <w:hideMark/>
          </w:tcPr>
          <w:p w14:paraId="18D1857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$171.0</w:t>
            </w:r>
          </w:p>
        </w:tc>
        <w:tc>
          <w:tcPr>
            <w:tcW w:w="1251" w:type="dxa"/>
            <w:tcBorders>
              <w:top w:val="single" w:sz="8" w:space="0" w:color="auto"/>
              <w:left w:val="nil"/>
              <w:bottom w:val="single" w:sz="8" w:space="0" w:color="auto"/>
              <w:right w:val="nil"/>
            </w:tcBorders>
            <w:shd w:val="clear" w:color="auto" w:fill="D8DADA"/>
            <w:noWrap/>
            <w:vAlign w:val="center"/>
            <w:hideMark/>
          </w:tcPr>
          <w:p w14:paraId="38FAF28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$2,142.8</w:t>
            </w:r>
          </w:p>
        </w:tc>
      </w:tr>
      <w:tr w:rsidR="00595892" w:rsidRPr="005C23E7" w14:paraId="48F33D8A"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621AD0B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income</w:t>
            </w:r>
          </w:p>
        </w:tc>
        <w:tc>
          <w:tcPr>
            <w:tcW w:w="1250" w:type="dxa"/>
            <w:tcBorders>
              <w:top w:val="single" w:sz="8" w:space="0" w:color="auto"/>
              <w:left w:val="nil"/>
              <w:bottom w:val="single" w:sz="8" w:space="0" w:color="auto"/>
              <w:right w:val="nil"/>
            </w:tcBorders>
            <w:shd w:val="clear" w:color="auto" w:fill="D8DADA"/>
            <w:noWrap/>
            <w:vAlign w:val="center"/>
            <w:hideMark/>
          </w:tcPr>
          <w:p w14:paraId="39C6C00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$12,507.0</w:t>
            </w:r>
          </w:p>
        </w:tc>
        <w:tc>
          <w:tcPr>
            <w:tcW w:w="1250" w:type="dxa"/>
            <w:tcBorders>
              <w:top w:val="single" w:sz="8" w:space="0" w:color="auto"/>
              <w:left w:val="nil"/>
              <w:bottom w:val="single" w:sz="8" w:space="0" w:color="auto"/>
              <w:right w:val="nil"/>
            </w:tcBorders>
            <w:shd w:val="clear" w:color="auto" w:fill="D8DADA"/>
            <w:noWrap/>
            <w:vAlign w:val="center"/>
            <w:hideMark/>
          </w:tcPr>
          <w:p w14:paraId="18C1661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$17,318.8</w:t>
            </w:r>
          </w:p>
        </w:tc>
        <w:tc>
          <w:tcPr>
            <w:tcW w:w="1250" w:type="dxa"/>
            <w:tcBorders>
              <w:top w:val="single" w:sz="8" w:space="0" w:color="auto"/>
              <w:left w:val="nil"/>
              <w:bottom w:val="single" w:sz="8" w:space="0" w:color="auto"/>
              <w:right w:val="nil"/>
            </w:tcBorders>
            <w:shd w:val="clear" w:color="auto" w:fill="D8DADA"/>
            <w:noWrap/>
            <w:vAlign w:val="center"/>
            <w:hideMark/>
          </w:tcPr>
          <w:p w14:paraId="4E767E3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$1,390.5</w:t>
            </w:r>
          </w:p>
        </w:tc>
        <w:tc>
          <w:tcPr>
            <w:tcW w:w="1251" w:type="dxa"/>
            <w:tcBorders>
              <w:top w:val="single" w:sz="8" w:space="0" w:color="auto"/>
              <w:left w:val="nil"/>
              <w:bottom w:val="single" w:sz="8" w:space="0" w:color="auto"/>
              <w:right w:val="nil"/>
            </w:tcBorders>
            <w:shd w:val="clear" w:color="auto" w:fill="D8DADA"/>
            <w:noWrap/>
            <w:vAlign w:val="center"/>
            <w:hideMark/>
          </w:tcPr>
          <w:p w14:paraId="32D5A3A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$31,216.3</w:t>
            </w:r>
          </w:p>
        </w:tc>
      </w:tr>
      <w:tr w:rsidR="00595892" w:rsidRPr="005C23E7" w14:paraId="52873271"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368CC01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Expense</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0B2B80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349E34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4A1816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72EEE9A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6B745955"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27A6F37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Care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AD7E57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78AE50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6809BA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EE111C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r>
      <w:tr w:rsidR="00595892" w:rsidRPr="005C23E7" w14:paraId="5789FC36"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699401B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Employee labour costs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E13DD9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B27F41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6CB1BB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8F26E9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 </w:t>
            </w:r>
          </w:p>
        </w:tc>
      </w:tr>
      <w:tr w:rsidR="00595892" w:rsidRPr="005C23E7" w14:paraId="0137493B" w14:textId="77777777" w:rsidTr="005B7374">
        <w:trPr>
          <w:trHeight w:val="320"/>
        </w:trPr>
        <w:tc>
          <w:tcPr>
            <w:tcW w:w="3969" w:type="dxa"/>
            <w:tcBorders>
              <w:top w:val="nil"/>
              <w:left w:val="nil"/>
              <w:bottom w:val="single" w:sz="8" w:space="0" w:color="auto"/>
              <w:right w:val="nil"/>
            </w:tcBorders>
            <w:vAlign w:val="center"/>
            <w:hideMark/>
          </w:tcPr>
          <w:p w14:paraId="639D7D8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Registered nurses</w:t>
            </w:r>
          </w:p>
        </w:tc>
        <w:tc>
          <w:tcPr>
            <w:tcW w:w="1250" w:type="dxa"/>
            <w:tcBorders>
              <w:top w:val="nil"/>
              <w:left w:val="nil"/>
              <w:bottom w:val="single" w:sz="8" w:space="0" w:color="auto"/>
              <w:right w:val="nil"/>
            </w:tcBorders>
            <w:noWrap/>
            <w:vAlign w:val="center"/>
            <w:hideMark/>
          </w:tcPr>
          <w:p w14:paraId="2BE5A30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$1,250.6</w:t>
            </w:r>
          </w:p>
        </w:tc>
        <w:tc>
          <w:tcPr>
            <w:tcW w:w="1250" w:type="dxa"/>
            <w:tcBorders>
              <w:top w:val="nil"/>
              <w:left w:val="nil"/>
              <w:bottom w:val="single" w:sz="8" w:space="0" w:color="auto"/>
              <w:right w:val="nil"/>
            </w:tcBorders>
            <w:noWrap/>
            <w:vAlign w:val="center"/>
            <w:hideMark/>
          </w:tcPr>
          <w:p w14:paraId="23ACD8A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$1,908.8</w:t>
            </w:r>
          </w:p>
        </w:tc>
        <w:tc>
          <w:tcPr>
            <w:tcW w:w="1250" w:type="dxa"/>
            <w:tcBorders>
              <w:top w:val="nil"/>
              <w:left w:val="nil"/>
              <w:bottom w:val="single" w:sz="8" w:space="0" w:color="auto"/>
              <w:right w:val="nil"/>
            </w:tcBorders>
            <w:noWrap/>
            <w:vAlign w:val="center"/>
            <w:hideMark/>
          </w:tcPr>
          <w:p w14:paraId="38FF671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$200.7</w:t>
            </w:r>
          </w:p>
        </w:tc>
        <w:tc>
          <w:tcPr>
            <w:tcW w:w="1251" w:type="dxa"/>
            <w:tcBorders>
              <w:top w:val="nil"/>
              <w:left w:val="nil"/>
              <w:bottom w:val="single" w:sz="8" w:space="0" w:color="auto"/>
              <w:right w:val="nil"/>
            </w:tcBorders>
            <w:noWrap/>
            <w:vAlign w:val="center"/>
            <w:hideMark/>
          </w:tcPr>
          <w:p w14:paraId="3922A59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$3,360.1</w:t>
            </w:r>
          </w:p>
        </w:tc>
      </w:tr>
      <w:tr w:rsidR="00595892" w:rsidRPr="005C23E7" w14:paraId="6C89D49A" w14:textId="77777777" w:rsidTr="005B7374">
        <w:trPr>
          <w:trHeight w:val="320"/>
        </w:trPr>
        <w:tc>
          <w:tcPr>
            <w:tcW w:w="3969" w:type="dxa"/>
            <w:tcBorders>
              <w:top w:val="nil"/>
              <w:left w:val="nil"/>
              <w:bottom w:val="single" w:sz="8" w:space="0" w:color="auto"/>
              <w:right w:val="nil"/>
            </w:tcBorders>
            <w:vAlign w:val="center"/>
            <w:hideMark/>
          </w:tcPr>
          <w:p w14:paraId="410118D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Enrolled nurses</w:t>
            </w:r>
          </w:p>
        </w:tc>
        <w:tc>
          <w:tcPr>
            <w:tcW w:w="1250" w:type="dxa"/>
            <w:tcBorders>
              <w:top w:val="nil"/>
              <w:left w:val="nil"/>
              <w:bottom w:val="single" w:sz="8" w:space="0" w:color="auto"/>
              <w:right w:val="nil"/>
            </w:tcBorders>
            <w:noWrap/>
            <w:vAlign w:val="center"/>
            <w:hideMark/>
          </w:tcPr>
          <w:p w14:paraId="62223FE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$260.8</w:t>
            </w:r>
          </w:p>
        </w:tc>
        <w:tc>
          <w:tcPr>
            <w:tcW w:w="1250" w:type="dxa"/>
            <w:tcBorders>
              <w:top w:val="nil"/>
              <w:left w:val="nil"/>
              <w:bottom w:val="single" w:sz="8" w:space="0" w:color="auto"/>
              <w:right w:val="nil"/>
            </w:tcBorders>
            <w:noWrap/>
            <w:vAlign w:val="center"/>
            <w:hideMark/>
          </w:tcPr>
          <w:p w14:paraId="56FB544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$443.9</w:t>
            </w:r>
          </w:p>
        </w:tc>
        <w:tc>
          <w:tcPr>
            <w:tcW w:w="1250" w:type="dxa"/>
            <w:tcBorders>
              <w:top w:val="nil"/>
              <w:left w:val="nil"/>
              <w:bottom w:val="single" w:sz="8" w:space="0" w:color="auto"/>
              <w:right w:val="nil"/>
            </w:tcBorders>
            <w:noWrap/>
            <w:vAlign w:val="center"/>
            <w:hideMark/>
          </w:tcPr>
          <w:p w14:paraId="02DCA77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$200.1</w:t>
            </w:r>
          </w:p>
        </w:tc>
        <w:tc>
          <w:tcPr>
            <w:tcW w:w="1251" w:type="dxa"/>
            <w:tcBorders>
              <w:top w:val="nil"/>
              <w:left w:val="nil"/>
              <w:bottom w:val="single" w:sz="8" w:space="0" w:color="auto"/>
              <w:right w:val="nil"/>
            </w:tcBorders>
            <w:noWrap/>
            <w:vAlign w:val="center"/>
            <w:hideMark/>
          </w:tcPr>
          <w:p w14:paraId="6612711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$904.7</w:t>
            </w:r>
          </w:p>
        </w:tc>
      </w:tr>
      <w:tr w:rsidR="00595892" w:rsidRPr="005C23E7" w14:paraId="2B6492E4" w14:textId="77777777" w:rsidTr="005B7374">
        <w:trPr>
          <w:trHeight w:val="510"/>
        </w:trPr>
        <w:tc>
          <w:tcPr>
            <w:tcW w:w="3969" w:type="dxa"/>
            <w:tcBorders>
              <w:top w:val="nil"/>
              <w:left w:val="nil"/>
              <w:bottom w:val="single" w:sz="8" w:space="0" w:color="auto"/>
              <w:right w:val="nil"/>
            </w:tcBorders>
            <w:vAlign w:val="center"/>
            <w:hideMark/>
          </w:tcPr>
          <w:p w14:paraId="7EAE06D6"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Personal care staff / assistants in nursing</w:t>
            </w:r>
          </w:p>
        </w:tc>
        <w:tc>
          <w:tcPr>
            <w:tcW w:w="1250" w:type="dxa"/>
            <w:tcBorders>
              <w:top w:val="nil"/>
              <w:left w:val="nil"/>
              <w:bottom w:val="single" w:sz="8" w:space="0" w:color="auto"/>
              <w:right w:val="nil"/>
            </w:tcBorders>
            <w:noWrap/>
            <w:vAlign w:val="center"/>
            <w:hideMark/>
          </w:tcPr>
          <w:p w14:paraId="7549395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$3,308.3</w:t>
            </w:r>
          </w:p>
        </w:tc>
        <w:tc>
          <w:tcPr>
            <w:tcW w:w="1250" w:type="dxa"/>
            <w:tcBorders>
              <w:top w:val="nil"/>
              <w:left w:val="nil"/>
              <w:bottom w:val="single" w:sz="8" w:space="0" w:color="auto"/>
              <w:right w:val="nil"/>
            </w:tcBorders>
            <w:noWrap/>
            <w:vAlign w:val="center"/>
            <w:hideMark/>
          </w:tcPr>
          <w:p w14:paraId="152A040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$5,158.0</w:t>
            </w:r>
          </w:p>
        </w:tc>
        <w:tc>
          <w:tcPr>
            <w:tcW w:w="1250" w:type="dxa"/>
            <w:tcBorders>
              <w:top w:val="nil"/>
              <w:left w:val="nil"/>
              <w:bottom w:val="single" w:sz="8" w:space="0" w:color="auto"/>
              <w:right w:val="nil"/>
            </w:tcBorders>
            <w:noWrap/>
            <w:vAlign w:val="center"/>
            <w:hideMark/>
          </w:tcPr>
          <w:p w14:paraId="07E9E57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$167.2</w:t>
            </w:r>
          </w:p>
        </w:tc>
        <w:tc>
          <w:tcPr>
            <w:tcW w:w="1251" w:type="dxa"/>
            <w:tcBorders>
              <w:top w:val="nil"/>
              <w:left w:val="nil"/>
              <w:bottom w:val="single" w:sz="8" w:space="0" w:color="auto"/>
              <w:right w:val="nil"/>
            </w:tcBorders>
            <w:noWrap/>
            <w:vAlign w:val="center"/>
            <w:hideMark/>
          </w:tcPr>
          <w:p w14:paraId="3314433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$8,633.5</w:t>
            </w:r>
          </w:p>
        </w:tc>
      </w:tr>
      <w:tr w:rsidR="00595892" w:rsidRPr="005C23E7" w14:paraId="37A354D4" w14:textId="77777777" w:rsidTr="005B7374">
        <w:trPr>
          <w:trHeight w:val="320"/>
        </w:trPr>
        <w:tc>
          <w:tcPr>
            <w:tcW w:w="3969" w:type="dxa"/>
            <w:tcBorders>
              <w:top w:val="nil"/>
              <w:left w:val="nil"/>
              <w:bottom w:val="single" w:sz="8" w:space="0" w:color="auto"/>
              <w:right w:val="nil"/>
            </w:tcBorders>
            <w:vAlign w:val="center"/>
            <w:hideMark/>
          </w:tcPr>
          <w:p w14:paraId="4C6407D9"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Care management staff</w:t>
            </w:r>
          </w:p>
        </w:tc>
        <w:tc>
          <w:tcPr>
            <w:tcW w:w="1250" w:type="dxa"/>
            <w:tcBorders>
              <w:top w:val="nil"/>
              <w:left w:val="nil"/>
              <w:bottom w:val="single" w:sz="8" w:space="0" w:color="auto"/>
              <w:right w:val="nil"/>
            </w:tcBorders>
            <w:noWrap/>
            <w:vAlign w:val="center"/>
            <w:hideMark/>
          </w:tcPr>
          <w:p w14:paraId="348DF39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$134.0</w:t>
            </w:r>
          </w:p>
        </w:tc>
        <w:tc>
          <w:tcPr>
            <w:tcW w:w="1250" w:type="dxa"/>
            <w:tcBorders>
              <w:top w:val="nil"/>
              <w:left w:val="nil"/>
              <w:bottom w:val="single" w:sz="8" w:space="0" w:color="auto"/>
              <w:right w:val="nil"/>
            </w:tcBorders>
            <w:noWrap/>
            <w:vAlign w:val="center"/>
            <w:hideMark/>
          </w:tcPr>
          <w:p w14:paraId="44C5AC1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$272.2</w:t>
            </w:r>
          </w:p>
        </w:tc>
        <w:tc>
          <w:tcPr>
            <w:tcW w:w="1250" w:type="dxa"/>
            <w:tcBorders>
              <w:top w:val="nil"/>
              <w:left w:val="nil"/>
              <w:bottom w:val="single" w:sz="8" w:space="0" w:color="auto"/>
              <w:right w:val="nil"/>
            </w:tcBorders>
            <w:noWrap/>
            <w:vAlign w:val="center"/>
            <w:hideMark/>
          </w:tcPr>
          <w:p w14:paraId="6E679A7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$45.5</w:t>
            </w:r>
          </w:p>
        </w:tc>
        <w:tc>
          <w:tcPr>
            <w:tcW w:w="1251" w:type="dxa"/>
            <w:tcBorders>
              <w:top w:val="nil"/>
              <w:left w:val="nil"/>
              <w:bottom w:val="single" w:sz="8" w:space="0" w:color="auto"/>
              <w:right w:val="nil"/>
            </w:tcBorders>
            <w:noWrap/>
            <w:vAlign w:val="center"/>
            <w:hideMark/>
          </w:tcPr>
          <w:p w14:paraId="179E86B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$451.8</w:t>
            </w:r>
          </w:p>
        </w:tc>
      </w:tr>
      <w:tr w:rsidR="00595892" w:rsidRPr="005C23E7" w14:paraId="08404B33" w14:textId="77777777" w:rsidTr="005B7374">
        <w:trPr>
          <w:trHeight w:val="320"/>
        </w:trPr>
        <w:tc>
          <w:tcPr>
            <w:tcW w:w="3969" w:type="dxa"/>
            <w:tcBorders>
              <w:top w:val="nil"/>
              <w:left w:val="nil"/>
              <w:bottom w:val="single" w:sz="8" w:space="0" w:color="auto"/>
              <w:right w:val="nil"/>
            </w:tcBorders>
            <w:vAlign w:val="center"/>
            <w:hideMark/>
          </w:tcPr>
          <w:p w14:paraId="0FFA18E4"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Allied health </w:t>
            </w:r>
          </w:p>
        </w:tc>
        <w:tc>
          <w:tcPr>
            <w:tcW w:w="1250" w:type="dxa"/>
            <w:tcBorders>
              <w:top w:val="nil"/>
              <w:left w:val="nil"/>
              <w:bottom w:val="single" w:sz="8" w:space="0" w:color="auto"/>
              <w:right w:val="nil"/>
            </w:tcBorders>
            <w:noWrap/>
            <w:vAlign w:val="center"/>
            <w:hideMark/>
          </w:tcPr>
          <w:p w14:paraId="0899AE6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$29.0</w:t>
            </w:r>
          </w:p>
        </w:tc>
        <w:tc>
          <w:tcPr>
            <w:tcW w:w="1250" w:type="dxa"/>
            <w:tcBorders>
              <w:top w:val="nil"/>
              <w:left w:val="nil"/>
              <w:bottom w:val="single" w:sz="8" w:space="0" w:color="auto"/>
              <w:right w:val="nil"/>
            </w:tcBorders>
            <w:noWrap/>
            <w:vAlign w:val="center"/>
            <w:hideMark/>
          </w:tcPr>
          <w:p w14:paraId="0AC5965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$81.8</w:t>
            </w:r>
          </w:p>
        </w:tc>
        <w:tc>
          <w:tcPr>
            <w:tcW w:w="1250" w:type="dxa"/>
            <w:tcBorders>
              <w:top w:val="nil"/>
              <w:left w:val="nil"/>
              <w:bottom w:val="single" w:sz="8" w:space="0" w:color="auto"/>
              <w:right w:val="nil"/>
            </w:tcBorders>
            <w:noWrap/>
            <w:vAlign w:val="center"/>
            <w:hideMark/>
          </w:tcPr>
          <w:p w14:paraId="592656E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$11.2</w:t>
            </w:r>
          </w:p>
        </w:tc>
        <w:tc>
          <w:tcPr>
            <w:tcW w:w="1251" w:type="dxa"/>
            <w:tcBorders>
              <w:top w:val="nil"/>
              <w:left w:val="nil"/>
              <w:bottom w:val="single" w:sz="8" w:space="0" w:color="auto"/>
              <w:right w:val="nil"/>
            </w:tcBorders>
            <w:noWrap/>
            <w:vAlign w:val="center"/>
            <w:hideMark/>
          </w:tcPr>
          <w:p w14:paraId="2EE0FC6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$122.0</w:t>
            </w:r>
          </w:p>
        </w:tc>
      </w:tr>
      <w:tr w:rsidR="00595892" w:rsidRPr="005C23E7" w14:paraId="7C3405CE" w14:textId="77777777" w:rsidTr="005B7374">
        <w:trPr>
          <w:trHeight w:val="581"/>
        </w:trPr>
        <w:tc>
          <w:tcPr>
            <w:tcW w:w="3969" w:type="dxa"/>
            <w:tcBorders>
              <w:top w:val="nil"/>
              <w:left w:val="nil"/>
              <w:bottom w:val="single" w:sz="8" w:space="0" w:color="auto"/>
              <w:right w:val="nil"/>
            </w:tcBorders>
            <w:vAlign w:val="center"/>
            <w:hideMark/>
          </w:tcPr>
          <w:p w14:paraId="25918B1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Diversional therapy / lifestyle / recreation / activities officer</w:t>
            </w:r>
          </w:p>
        </w:tc>
        <w:tc>
          <w:tcPr>
            <w:tcW w:w="1250" w:type="dxa"/>
            <w:tcBorders>
              <w:top w:val="nil"/>
              <w:left w:val="nil"/>
              <w:bottom w:val="single" w:sz="8" w:space="0" w:color="auto"/>
              <w:right w:val="nil"/>
            </w:tcBorders>
            <w:noWrap/>
            <w:vAlign w:val="center"/>
            <w:hideMark/>
          </w:tcPr>
          <w:p w14:paraId="5B91C79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$133.6</w:t>
            </w:r>
          </w:p>
        </w:tc>
        <w:tc>
          <w:tcPr>
            <w:tcW w:w="1250" w:type="dxa"/>
            <w:tcBorders>
              <w:top w:val="nil"/>
              <w:left w:val="nil"/>
              <w:bottom w:val="single" w:sz="8" w:space="0" w:color="auto"/>
              <w:right w:val="nil"/>
            </w:tcBorders>
            <w:noWrap/>
            <w:vAlign w:val="center"/>
            <w:hideMark/>
          </w:tcPr>
          <w:p w14:paraId="02A3150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$235.0</w:t>
            </w:r>
          </w:p>
        </w:tc>
        <w:tc>
          <w:tcPr>
            <w:tcW w:w="1250" w:type="dxa"/>
            <w:tcBorders>
              <w:top w:val="nil"/>
              <w:left w:val="nil"/>
              <w:bottom w:val="single" w:sz="8" w:space="0" w:color="auto"/>
              <w:right w:val="nil"/>
            </w:tcBorders>
            <w:noWrap/>
            <w:vAlign w:val="center"/>
            <w:hideMark/>
          </w:tcPr>
          <w:p w14:paraId="456B266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$21.4</w:t>
            </w:r>
          </w:p>
        </w:tc>
        <w:tc>
          <w:tcPr>
            <w:tcW w:w="1251" w:type="dxa"/>
            <w:tcBorders>
              <w:top w:val="nil"/>
              <w:left w:val="nil"/>
              <w:bottom w:val="single" w:sz="8" w:space="0" w:color="auto"/>
              <w:right w:val="nil"/>
            </w:tcBorders>
            <w:noWrap/>
            <w:vAlign w:val="center"/>
            <w:hideMark/>
          </w:tcPr>
          <w:p w14:paraId="3AAC39D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$389.9</w:t>
            </w:r>
          </w:p>
        </w:tc>
      </w:tr>
      <w:tr w:rsidR="00595892" w:rsidRPr="005C23E7" w14:paraId="7D2EFF09" w14:textId="77777777" w:rsidTr="005B7374">
        <w:trPr>
          <w:trHeight w:val="365"/>
        </w:trPr>
        <w:tc>
          <w:tcPr>
            <w:tcW w:w="3969" w:type="dxa"/>
            <w:tcBorders>
              <w:top w:val="single" w:sz="8" w:space="0" w:color="auto"/>
              <w:left w:val="nil"/>
              <w:bottom w:val="single" w:sz="8" w:space="0" w:color="auto"/>
              <w:right w:val="nil"/>
            </w:tcBorders>
            <w:shd w:val="clear" w:color="auto" w:fill="D8DADA"/>
            <w:vAlign w:val="center"/>
            <w:hideMark/>
          </w:tcPr>
          <w:p w14:paraId="72CFB71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employee labour costs</w:t>
            </w:r>
          </w:p>
        </w:tc>
        <w:tc>
          <w:tcPr>
            <w:tcW w:w="1250" w:type="dxa"/>
            <w:tcBorders>
              <w:top w:val="single" w:sz="8" w:space="0" w:color="auto"/>
              <w:left w:val="nil"/>
              <w:bottom w:val="single" w:sz="8" w:space="0" w:color="auto"/>
              <w:right w:val="nil"/>
            </w:tcBorders>
            <w:shd w:val="clear" w:color="auto" w:fill="D8DADA"/>
            <w:noWrap/>
            <w:vAlign w:val="center"/>
            <w:hideMark/>
          </w:tcPr>
          <w:p w14:paraId="25AF753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$5,116.2</w:t>
            </w:r>
          </w:p>
        </w:tc>
        <w:tc>
          <w:tcPr>
            <w:tcW w:w="1250" w:type="dxa"/>
            <w:tcBorders>
              <w:top w:val="single" w:sz="8" w:space="0" w:color="auto"/>
              <w:left w:val="nil"/>
              <w:bottom w:val="single" w:sz="8" w:space="0" w:color="auto"/>
              <w:right w:val="nil"/>
            </w:tcBorders>
            <w:shd w:val="clear" w:color="auto" w:fill="D8DADA"/>
            <w:noWrap/>
            <w:vAlign w:val="center"/>
            <w:hideMark/>
          </w:tcPr>
          <w:p w14:paraId="5730E86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$8,099.7</w:t>
            </w:r>
          </w:p>
        </w:tc>
        <w:tc>
          <w:tcPr>
            <w:tcW w:w="1250" w:type="dxa"/>
            <w:tcBorders>
              <w:top w:val="single" w:sz="8" w:space="0" w:color="auto"/>
              <w:left w:val="nil"/>
              <w:bottom w:val="single" w:sz="8" w:space="0" w:color="auto"/>
              <w:right w:val="nil"/>
            </w:tcBorders>
            <w:shd w:val="clear" w:color="auto" w:fill="D8DADA"/>
            <w:noWrap/>
            <w:vAlign w:val="center"/>
            <w:hideMark/>
          </w:tcPr>
          <w:p w14:paraId="0A50389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$646.2</w:t>
            </w:r>
          </w:p>
        </w:tc>
        <w:tc>
          <w:tcPr>
            <w:tcW w:w="1251" w:type="dxa"/>
            <w:tcBorders>
              <w:top w:val="single" w:sz="8" w:space="0" w:color="auto"/>
              <w:left w:val="nil"/>
              <w:bottom w:val="single" w:sz="8" w:space="0" w:color="auto"/>
              <w:right w:val="nil"/>
            </w:tcBorders>
            <w:shd w:val="clear" w:color="auto" w:fill="D8DADA"/>
            <w:noWrap/>
            <w:vAlign w:val="center"/>
            <w:hideMark/>
          </w:tcPr>
          <w:p w14:paraId="4298DBA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$13,862.0</w:t>
            </w:r>
          </w:p>
        </w:tc>
      </w:tr>
      <w:tr w:rsidR="00595892" w:rsidRPr="005C23E7" w14:paraId="548EC6EF"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0EFB020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Agency labour costs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E89362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0EE98A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C634AD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683BADF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6B7EEDF4" w14:textId="77777777" w:rsidTr="005B7374">
        <w:trPr>
          <w:trHeight w:val="320"/>
        </w:trPr>
        <w:tc>
          <w:tcPr>
            <w:tcW w:w="3969" w:type="dxa"/>
            <w:tcBorders>
              <w:top w:val="nil"/>
              <w:left w:val="nil"/>
              <w:bottom w:val="single" w:sz="8" w:space="0" w:color="auto"/>
              <w:right w:val="nil"/>
            </w:tcBorders>
            <w:vAlign w:val="center"/>
            <w:hideMark/>
          </w:tcPr>
          <w:p w14:paraId="04729A9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Registered nurses</w:t>
            </w:r>
          </w:p>
        </w:tc>
        <w:tc>
          <w:tcPr>
            <w:tcW w:w="1250" w:type="dxa"/>
            <w:tcBorders>
              <w:top w:val="nil"/>
              <w:left w:val="nil"/>
              <w:bottom w:val="single" w:sz="8" w:space="0" w:color="auto"/>
              <w:right w:val="nil"/>
            </w:tcBorders>
            <w:noWrap/>
            <w:vAlign w:val="center"/>
            <w:hideMark/>
          </w:tcPr>
          <w:p w14:paraId="3BA2401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$152.6</w:t>
            </w:r>
          </w:p>
        </w:tc>
        <w:tc>
          <w:tcPr>
            <w:tcW w:w="1250" w:type="dxa"/>
            <w:tcBorders>
              <w:top w:val="nil"/>
              <w:left w:val="nil"/>
              <w:bottom w:val="single" w:sz="8" w:space="0" w:color="auto"/>
              <w:right w:val="nil"/>
            </w:tcBorders>
            <w:noWrap/>
            <w:vAlign w:val="center"/>
            <w:hideMark/>
          </w:tcPr>
          <w:p w14:paraId="5A80AD8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$339.0</w:t>
            </w:r>
          </w:p>
        </w:tc>
        <w:tc>
          <w:tcPr>
            <w:tcW w:w="1250" w:type="dxa"/>
            <w:tcBorders>
              <w:top w:val="nil"/>
              <w:left w:val="nil"/>
              <w:bottom w:val="single" w:sz="8" w:space="0" w:color="auto"/>
              <w:right w:val="nil"/>
            </w:tcBorders>
            <w:noWrap/>
            <w:vAlign w:val="center"/>
            <w:hideMark/>
          </w:tcPr>
          <w:p w14:paraId="158D2C3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$49.5</w:t>
            </w:r>
          </w:p>
        </w:tc>
        <w:tc>
          <w:tcPr>
            <w:tcW w:w="1251" w:type="dxa"/>
            <w:tcBorders>
              <w:top w:val="nil"/>
              <w:left w:val="nil"/>
              <w:bottom w:val="single" w:sz="8" w:space="0" w:color="auto"/>
              <w:right w:val="nil"/>
            </w:tcBorders>
            <w:noWrap/>
            <w:vAlign w:val="center"/>
            <w:hideMark/>
          </w:tcPr>
          <w:p w14:paraId="63E5371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$541.1</w:t>
            </w:r>
          </w:p>
        </w:tc>
      </w:tr>
      <w:tr w:rsidR="00595892" w:rsidRPr="005C23E7" w14:paraId="5676CBBE" w14:textId="77777777" w:rsidTr="005B7374">
        <w:trPr>
          <w:trHeight w:val="320"/>
        </w:trPr>
        <w:tc>
          <w:tcPr>
            <w:tcW w:w="3969" w:type="dxa"/>
            <w:tcBorders>
              <w:top w:val="nil"/>
              <w:left w:val="nil"/>
              <w:bottom w:val="single" w:sz="8" w:space="0" w:color="auto"/>
              <w:right w:val="nil"/>
            </w:tcBorders>
            <w:vAlign w:val="center"/>
            <w:hideMark/>
          </w:tcPr>
          <w:p w14:paraId="7F7B94DC"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Enrolled nurses</w:t>
            </w:r>
          </w:p>
        </w:tc>
        <w:tc>
          <w:tcPr>
            <w:tcW w:w="1250" w:type="dxa"/>
            <w:tcBorders>
              <w:top w:val="nil"/>
              <w:left w:val="nil"/>
              <w:bottom w:val="single" w:sz="8" w:space="0" w:color="auto"/>
              <w:right w:val="nil"/>
            </w:tcBorders>
            <w:noWrap/>
            <w:vAlign w:val="center"/>
            <w:hideMark/>
          </w:tcPr>
          <w:p w14:paraId="430AB96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$18.7</w:t>
            </w:r>
          </w:p>
        </w:tc>
        <w:tc>
          <w:tcPr>
            <w:tcW w:w="1250" w:type="dxa"/>
            <w:tcBorders>
              <w:top w:val="nil"/>
              <w:left w:val="nil"/>
              <w:bottom w:val="single" w:sz="8" w:space="0" w:color="auto"/>
              <w:right w:val="nil"/>
            </w:tcBorders>
            <w:noWrap/>
            <w:vAlign w:val="center"/>
            <w:hideMark/>
          </w:tcPr>
          <w:p w14:paraId="0D786E0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$37.3</w:t>
            </w:r>
          </w:p>
        </w:tc>
        <w:tc>
          <w:tcPr>
            <w:tcW w:w="1250" w:type="dxa"/>
            <w:tcBorders>
              <w:top w:val="nil"/>
              <w:left w:val="nil"/>
              <w:bottom w:val="single" w:sz="8" w:space="0" w:color="auto"/>
              <w:right w:val="nil"/>
            </w:tcBorders>
            <w:noWrap/>
            <w:vAlign w:val="center"/>
            <w:hideMark/>
          </w:tcPr>
          <w:p w14:paraId="6021DDC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$23.7</w:t>
            </w:r>
          </w:p>
        </w:tc>
        <w:tc>
          <w:tcPr>
            <w:tcW w:w="1251" w:type="dxa"/>
            <w:tcBorders>
              <w:top w:val="nil"/>
              <w:left w:val="nil"/>
              <w:bottom w:val="single" w:sz="8" w:space="0" w:color="auto"/>
              <w:right w:val="nil"/>
            </w:tcBorders>
            <w:noWrap/>
            <w:vAlign w:val="center"/>
            <w:hideMark/>
          </w:tcPr>
          <w:p w14:paraId="0E470AD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$79.6</w:t>
            </w:r>
          </w:p>
        </w:tc>
      </w:tr>
      <w:tr w:rsidR="00595892" w:rsidRPr="005C23E7" w14:paraId="40401C37" w14:textId="77777777" w:rsidTr="005B7374">
        <w:trPr>
          <w:trHeight w:val="510"/>
        </w:trPr>
        <w:tc>
          <w:tcPr>
            <w:tcW w:w="3969" w:type="dxa"/>
            <w:tcBorders>
              <w:top w:val="nil"/>
              <w:left w:val="nil"/>
              <w:bottom w:val="single" w:sz="8" w:space="0" w:color="auto"/>
              <w:right w:val="nil"/>
            </w:tcBorders>
            <w:vAlign w:val="center"/>
            <w:hideMark/>
          </w:tcPr>
          <w:p w14:paraId="26730D5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Personal care staff / assistants in nursing</w:t>
            </w:r>
          </w:p>
        </w:tc>
        <w:tc>
          <w:tcPr>
            <w:tcW w:w="1250" w:type="dxa"/>
            <w:tcBorders>
              <w:top w:val="nil"/>
              <w:left w:val="nil"/>
              <w:bottom w:val="single" w:sz="8" w:space="0" w:color="auto"/>
              <w:right w:val="nil"/>
            </w:tcBorders>
            <w:noWrap/>
            <w:vAlign w:val="center"/>
            <w:hideMark/>
          </w:tcPr>
          <w:p w14:paraId="26D4A4B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$199.5</w:t>
            </w:r>
          </w:p>
        </w:tc>
        <w:tc>
          <w:tcPr>
            <w:tcW w:w="1250" w:type="dxa"/>
            <w:tcBorders>
              <w:top w:val="nil"/>
              <w:left w:val="nil"/>
              <w:bottom w:val="single" w:sz="8" w:space="0" w:color="auto"/>
              <w:right w:val="nil"/>
            </w:tcBorders>
            <w:noWrap/>
            <w:vAlign w:val="center"/>
            <w:hideMark/>
          </w:tcPr>
          <w:p w14:paraId="46BFEAF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$356.0</w:t>
            </w:r>
          </w:p>
        </w:tc>
        <w:tc>
          <w:tcPr>
            <w:tcW w:w="1250" w:type="dxa"/>
            <w:tcBorders>
              <w:top w:val="nil"/>
              <w:left w:val="nil"/>
              <w:bottom w:val="single" w:sz="8" w:space="0" w:color="auto"/>
              <w:right w:val="nil"/>
            </w:tcBorders>
            <w:noWrap/>
            <w:vAlign w:val="center"/>
            <w:hideMark/>
          </w:tcPr>
          <w:p w14:paraId="4BA570C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$19.7</w:t>
            </w:r>
          </w:p>
        </w:tc>
        <w:tc>
          <w:tcPr>
            <w:tcW w:w="1251" w:type="dxa"/>
            <w:tcBorders>
              <w:top w:val="nil"/>
              <w:left w:val="nil"/>
              <w:bottom w:val="single" w:sz="8" w:space="0" w:color="auto"/>
              <w:right w:val="nil"/>
            </w:tcBorders>
            <w:noWrap/>
            <w:vAlign w:val="center"/>
            <w:hideMark/>
          </w:tcPr>
          <w:p w14:paraId="24E354F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$575.1</w:t>
            </w:r>
          </w:p>
        </w:tc>
      </w:tr>
      <w:tr w:rsidR="00595892" w:rsidRPr="005C23E7" w14:paraId="1D13B000" w14:textId="77777777" w:rsidTr="005B7374">
        <w:trPr>
          <w:trHeight w:val="320"/>
        </w:trPr>
        <w:tc>
          <w:tcPr>
            <w:tcW w:w="3969" w:type="dxa"/>
            <w:tcBorders>
              <w:top w:val="nil"/>
              <w:left w:val="nil"/>
              <w:bottom w:val="single" w:sz="8" w:space="0" w:color="auto"/>
              <w:right w:val="nil"/>
            </w:tcBorders>
            <w:vAlign w:val="center"/>
            <w:hideMark/>
          </w:tcPr>
          <w:p w14:paraId="76874D8F"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Care management staff</w:t>
            </w:r>
          </w:p>
        </w:tc>
        <w:tc>
          <w:tcPr>
            <w:tcW w:w="1250" w:type="dxa"/>
            <w:tcBorders>
              <w:top w:val="nil"/>
              <w:left w:val="nil"/>
              <w:bottom w:val="single" w:sz="8" w:space="0" w:color="auto"/>
              <w:right w:val="nil"/>
            </w:tcBorders>
            <w:noWrap/>
            <w:vAlign w:val="center"/>
            <w:hideMark/>
          </w:tcPr>
          <w:p w14:paraId="3FB7502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$0.8</w:t>
            </w:r>
          </w:p>
        </w:tc>
        <w:tc>
          <w:tcPr>
            <w:tcW w:w="1250" w:type="dxa"/>
            <w:tcBorders>
              <w:top w:val="nil"/>
              <w:left w:val="nil"/>
              <w:bottom w:val="single" w:sz="8" w:space="0" w:color="auto"/>
              <w:right w:val="nil"/>
            </w:tcBorders>
            <w:noWrap/>
            <w:vAlign w:val="center"/>
            <w:hideMark/>
          </w:tcPr>
          <w:p w14:paraId="768A9C8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w:t>
            </w:r>
          </w:p>
        </w:tc>
        <w:tc>
          <w:tcPr>
            <w:tcW w:w="1250" w:type="dxa"/>
            <w:tcBorders>
              <w:top w:val="nil"/>
              <w:left w:val="nil"/>
              <w:bottom w:val="single" w:sz="8" w:space="0" w:color="auto"/>
              <w:right w:val="nil"/>
            </w:tcBorders>
            <w:noWrap/>
            <w:vAlign w:val="center"/>
            <w:hideMark/>
          </w:tcPr>
          <w:p w14:paraId="3EA4591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$0.5</w:t>
            </w:r>
          </w:p>
        </w:tc>
        <w:tc>
          <w:tcPr>
            <w:tcW w:w="1251" w:type="dxa"/>
            <w:tcBorders>
              <w:top w:val="nil"/>
              <w:left w:val="nil"/>
              <w:bottom w:val="single" w:sz="8" w:space="0" w:color="auto"/>
              <w:right w:val="nil"/>
            </w:tcBorders>
            <w:noWrap/>
            <w:vAlign w:val="center"/>
            <w:hideMark/>
          </w:tcPr>
          <w:p w14:paraId="41F9894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w:t>
            </w:r>
          </w:p>
        </w:tc>
      </w:tr>
      <w:tr w:rsidR="00595892" w:rsidRPr="005C23E7" w14:paraId="4B3377F1" w14:textId="77777777" w:rsidTr="005B7374">
        <w:trPr>
          <w:trHeight w:val="320"/>
        </w:trPr>
        <w:tc>
          <w:tcPr>
            <w:tcW w:w="3969" w:type="dxa"/>
            <w:tcBorders>
              <w:top w:val="nil"/>
              <w:left w:val="nil"/>
              <w:bottom w:val="single" w:sz="8" w:space="0" w:color="auto"/>
              <w:right w:val="nil"/>
            </w:tcBorders>
            <w:vAlign w:val="center"/>
            <w:hideMark/>
          </w:tcPr>
          <w:p w14:paraId="1753AF9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Allied health </w:t>
            </w:r>
          </w:p>
        </w:tc>
        <w:tc>
          <w:tcPr>
            <w:tcW w:w="1250" w:type="dxa"/>
            <w:tcBorders>
              <w:top w:val="nil"/>
              <w:left w:val="nil"/>
              <w:bottom w:val="single" w:sz="8" w:space="0" w:color="auto"/>
              <w:right w:val="nil"/>
            </w:tcBorders>
            <w:noWrap/>
            <w:vAlign w:val="center"/>
            <w:hideMark/>
          </w:tcPr>
          <w:p w14:paraId="0084FC0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$113.0</w:t>
            </w:r>
          </w:p>
        </w:tc>
        <w:tc>
          <w:tcPr>
            <w:tcW w:w="1250" w:type="dxa"/>
            <w:tcBorders>
              <w:top w:val="nil"/>
              <w:left w:val="nil"/>
              <w:bottom w:val="single" w:sz="8" w:space="0" w:color="auto"/>
              <w:right w:val="nil"/>
            </w:tcBorders>
            <w:noWrap/>
            <w:vAlign w:val="center"/>
            <w:hideMark/>
          </w:tcPr>
          <w:p w14:paraId="08C5FBF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$172.4</w:t>
            </w:r>
          </w:p>
        </w:tc>
        <w:tc>
          <w:tcPr>
            <w:tcW w:w="1250" w:type="dxa"/>
            <w:tcBorders>
              <w:top w:val="nil"/>
              <w:left w:val="nil"/>
              <w:bottom w:val="single" w:sz="8" w:space="0" w:color="auto"/>
              <w:right w:val="nil"/>
            </w:tcBorders>
            <w:noWrap/>
            <w:vAlign w:val="center"/>
            <w:hideMark/>
          </w:tcPr>
          <w:p w14:paraId="2E5F7DD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$7.7</w:t>
            </w:r>
          </w:p>
        </w:tc>
        <w:tc>
          <w:tcPr>
            <w:tcW w:w="1251" w:type="dxa"/>
            <w:tcBorders>
              <w:top w:val="nil"/>
              <w:left w:val="nil"/>
              <w:bottom w:val="single" w:sz="8" w:space="0" w:color="auto"/>
              <w:right w:val="nil"/>
            </w:tcBorders>
            <w:noWrap/>
            <w:vAlign w:val="center"/>
            <w:hideMark/>
          </w:tcPr>
          <w:p w14:paraId="206B309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$293.1</w:t>
            </w:r>
          </w:p>
        </w:tc>
      </w:tr>
      <w:tr w:rsidR="00595892" w:rsidRPr="005C23E7" w14:paraId="29BC72C3" w14:textId="77777777" w:rsidTr="005B7374">
        <w:trPr>
          <w:trHeight w:val="587"/>
        </w:trPr>
        <w:tc>
          <w:tcPr>
            <w:tcW w:w="3969" w:type="dxa"/>
            <w:tcBorders>
              <w:top w:val="nil"/>
              <w:left w:val="nil"/>
              <w:bottom w:val="single" w:sz="8" w:space="0" w:color="auto"/>
              <w:right w:val="nil"/>
            </w:tcBorders>
            <w:vAlign w:val="center"/>
            <w:hideMark/>
          </w:tcPr>
          <w:p w14:paraId="108D366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Diversional therapy / lifestyle / recreation / activities officer</w:t>
            </w:r>
          </w:p>
        </w:tc>
        <w:tc>
          <w:tcPr>
            <w:tcW w:w="1250" w:type="dxa"/>
            <w:tcBorders>
              <w:top w:val="nil"/>
              <w:left w:val="nil"/>
              <w:bottom w:val="single" w:sz="8" w:space="0" w:color="auto"/>
              <w:right w:val="nil"/>
            </w:tcBorders>
            <w:noWrap/>
            <w:vAlign w:val="center"/>
            <w:hideMark/>
          </w:tcPr>
          <w:p w14:paraId="146CC11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w:t>
            </w:r>
          </w:p>
        </w:tc>
        <w:tc>
          <w:tcPr>
            <w:tcW w:w="1250" w:type="dxa"/>
            <w:tcBorders>
              <w:top w:val="nil"/>
              <w:left w:val="nil"/>
              <w:bottom w:val="single" w:sz="8" w:space="0" w:color="auto"/>
              <w:right w:val="nil"/>
            </w:tcBorders>
            <w:noWrap/>
            <w:vAlign w:val="center"/>
            <w:hideMark/>
          </w:tcPr>
          <w:p w14:paraId="2B39827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w:t>
            </w:r>
          </w:p>
        </w:tc>
        <w:tc>
          <w:tcPr>
            <w:tcW w:w="1250" w:type="dxa"/>
            <w:tcBorders>
              <w:top w:val="nil"/>
              <w:left w:val="nil"/>
              <w:bottom w:val="single" w:sz="8" w:space="0" w:color="auto"/>
              <w:right w:val="nil"/>
            </w:tcBorders>
            <w:noWrap/>
            <w:vAlign w:val="center"/>
            <w:hideMark/>
          </w:tcPr>
          <w:p w14:paraId="584F4F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75A3D8A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$4.7</w:t>
            </w:r>
          </w:p>
        </w:tc>
      </w:tr>
      <w:tr w:rsidR="00595892" w:rsidRPr="005C23E7" w14:paraId="39B65898"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3D8B7DE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agency labour costs</w:t>
            </w:r>
          </w:p>
        </w:tc>
        <w:tc>
          <w:tcPr>
            <w:tcW w:w="1250" w:type="dxa"/>
            <w:tcBorders>
              <w:top w:val="single" w:sz="8" w:space="0" w:color="auto"/>
              <w:left w:val="nil"/>
              <w:bottom w:val="single" w:sz="8" w:space="0" w:color="auto"/>
              <w:right w:val="nil"/>
            </w:tcBorders>
            <w:shd w:val="clear" w:color="auto" w:fill="D8DADA"/>
            <w:noWrap/>
            <w:vAlign w:val="center"/>
            <w:hideMark/>
          </w:tcPr>
          <w:p w14:paraId="2B68EED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$487.3</w:t>
            </w:r>
          </w:p>
        </w:tc>
        <w:tc>
          <w:tcPr>
            <w:tcW w:w="1250" w:type="dxa"/>
            <w:tcBorders>
              <w:top w:val="single" w:sz="8" w:space="0" w:color="auto"/>
              <w:left w:val="nil"/>
              <w:bottom w:val="single" w:sz="8" w:space="0" w:color="auto"/>
              <w:right w:val="nil"/>
            </w:tcBorders>
            <w:shd w:val="clear" w:color="auto" w:fill="D8DADA"/>
            <w:noWrap/>
            <w:vAlign w:val="center"/>
            <w:hideMark/>
          </w:tcPr>
          <w:p w14:paraId="739E85B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$909.3</w:t>
            </w:r>
          </w:p>
        </w:tc>
        <w:tc>
          <w:tcPr>
            <w:tcW w:w="1250" w:type="dxa"/>
            <w:tcBorders>
              <w:top w:val="single" w:sz="8" w:space="0" w:color="auto"/>
              <w:left w:val="nil"/>
              <w:bottom w:val="single" w:sz="8" w:space="0" w:color="auto"/>
              <w:right w:val="nil"/>
            </w:tcBorders>
            <w:shd w:val="clear" w:color="auto" w:fill="D8DADA"/>
            <w:noWrap/>
            <w:vAlign w:val="center"/>
            <w:hideMark/>
          </w:tcPr>
          <w:p w14:paraId="237D9E3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$101.2</w:t>
            </w:r>
          </w:p>
        </w:tc>
        <w:tc>
          <w:tcPr>
            <w:tcW w:w="1251" w:type="dxa"/>
            <w:tcBorders>
              <w:top w:val="single" w:sz="8" w:space="0" w:color="auto"/>
              <w:left w:val="nil"/>
              <w:bottom w:val="single" w:sz="8" w:space="0" w:color="auto"/>
              <w:right w:val="nil"/>
            </w:tcBorders>
            <w:shd w:val="clear" w:color="auto" w:fill="D8DADA"/>
            <w:noWrap/>
            <w:vAlign w:val="center"/>
            <w:hideMark/>
          </w:tcPr>
          <w:p w14:paraId="252C90A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$1,497.8</w:t>
            </w:r>
          </w:p>
        </w:tc>
      </w:tr>
      <w:tr w:rsidR="00595892" w:rsidRPr="005C23E7" w14:paraId="59EEF793" w14:textId="77777777" w:rsidTr="005B7374">
        <w:trPr>
          <w:trHeight w:val="372"/>
        </w:trPr>
        <w:tc>
          <w:tcPr>
            <w:tcW w:w="3969" w:type="dxa"/>
            <w:tcBorders>
              <w:top w:val="single" w:sz="8" w:space="0" w:color="auto"/>
              <w:left w:val="nil"/>
              <w:bottom w:val="single" w:sz="8" w:space="0" w:color="auto"/>
              <w:right w:val="nil"/>
            </w:tcBorders>
            <w:shd w:val="clear" w:color="auto" w:fill="D8DADA"/>
            <w:vAlign w:val="center"/>
            <w:hideMark/>
          </w:tcPr>
          <w:p w14:paraId="237197B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direct care labour costs</w:t>
            </w:r>
          </w:p>
        </w:tc>
        <w:tc>
          <w:tcPr>
            <w:tcW w:w="1250" w:type="dxa"/>
            <w:tcBorders>
              <w:top w:val="single" w:sz="8" w:space="0" w:color="auto"/>
              <w:left w:val="nil"/>
              <w:bottom w:val="single" w:sz="8" w:space="0" w:color="auto"/>
              <w:right w:val="nil"/>
            </w:tcBorders>
            <w:shd w:val="clear" w:color="auto" w:fill="D8DADA"/>
            <w:noWrap/>
            <w:vAlign w:val="center"/>
            <w:hideMark/>
          </w:tcPr>
          <w:p w14:paraId="57D5E87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$5,603.5</w:t>
            </w:r>
          </w:p>
        </w:tc>
        <w:tc>
          <w:tcPr>
            <w:tcW w:w="1250" w:type="dxa"/>
            <w:tcBorders>
              <w:top w:val="single" w:sz="8" w:space="0" w:color="auto"/>
              <w:left w:val="nil"/>
              <w:bottom w:val="single" w:sz="8" w:space="0" w:color="auto"/>
              <w:right w:val="nil"/>
            </w:tcBorders>
            <w:shd w:val="clear" w:color="auto" w:fill="D8DADA"/>
            <w:noWrap/>
            <w:vAlign w:val="center"/>
            <w:hideMark/>
          </w:tcPr>
          <w:p w14:paraId="44435A9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$9,008.9</w:t>
            </w:r>
          </w:p>
        </w:tc>
        <w:tc>
          <w:tcPr>
            <w:tcW w:w="1250" w:type="dxa"/>
            <w:tcBorders>
              <w:top w:val="single" w:sz="8" w:space="0" w:color="auto"/>
              <w:left w:val="nil"/>
              <w:bottom w:val="single" w:sz="8" w:space="0" w:color="auto"/>
              <w:right w:val="nil"/>
            </w:tcBorders>
            <w:shd w:val="clear" w:color="auto" w:fill="D8DADA"/>
            <w:noWrap/>
            <w:vAlign w:val="center"/>
            <w:hideMark/>
          </w:tcPr>
          <w:p w14:paraId="66F84D3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$747.4</w:t>
            </w:r>
          </w:p>
        </w:tc>
        <w:tc>
          <w:tcPr>
            <w:tcW w:w="1251" w:type="dxa"/>
            <w:tcBorders>
              <w:top w:val="single" w:sz="8" w:space="0" w:color="auto"/>
              <w:left w:val="nil"/>
              <w:bottom w:val="single" w:sz="8" w:space="0" w:color="auto"/>
              <w:right w:val="nil"/>
            </w:tcBorders>
            <w:shd w:val="clear" w:color="auto" w:fill="D8DADA"/>
            <w:noWrap/>
            <w:vAlign w:val="center"/>
            <w:hideMark/>
          </w:tcPr>
          <w:p w14:paraId="5EB8284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$15,359.8</w:t>
            </w:r>
          </w:p>
        </w:tc>
      </w:tr>
      <w:tr w:rsidR="00595892" w:rsidRPr="005C23E7" w14:paraId="40D151B3"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3F9CA7E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Resident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7E3340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24F867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FE7988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12D2ECC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0D6F959B" w14:textId="77777777" w:rsidTr="005B7374">
        <w:trPr>
          <w:trHeight w:val="320"/>
        </w:trPr>
        <w:tc>
          <w:tcPr>
            <w:tcW w:w="3969" w:type="dxa"/>
            <w:tcBorders>
              <w:top w:val="nil"/>
              <w:left w:val="nil"/>
              <w:bottom w:val="single" w:sz="8" w:space="0" w:color="auto"/>
              <w:right w:val="nil"/>
            </w:tcBorders>
            <w:vAlign w:val="center"/>
            <w:hideMark/>
          </w:tcPr>
          <w:p w14:paraId="39381299"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Medical supplies </w:t>
            </w:r>
          </w:p>
        </w:tc>
        <w:tc>
          <w:tcPr>
            <w:tcW w:w="1250" w:type="dxa"/>
            <w:tcBorders>
              <w:top w:val="nil"/>
              <w:left w:val="nil"/>
              <w:bottom w:val="single" w:sz="8" w:space="0" w:color="auto"/>
              <w:right w:val="nil"/>
            </w:tcBorders>
            <w:noWrap/>
            <w:vAlign w:val="center"/>
            <w:hideMark/>
          </w:tcPr>
          <w:p w14:paraId="372E57D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$72.5</w:t>
            </w:r>
          </w:p>
        </w:tc>
        <w:tc>
          <w:tcPr>
            <w:tcW w:w="1250" w:type="dxa"/>
            <w:tcBorders>
              <w:top w:val="nil"/>
              <w:left w:val="nil"/>
              <w:bottom w:val="single" w:sz="8" w:space="0" w:color="auto"/>
              <w:right w:val="nil"/>
            </w:tcBorders>
            <w:noWrap/>
            <w:vAlign w:val="center"/>
            <w:hideMark/>
          </w:tcPr>
          <w:p w14:paraId="07EDA2C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$135.9</w:t>
            </w:r>
          </w:p>
        </w:tc>
        <w:tc>
          <w:tcPr>
            <w:tcW w:w="1250" w:type="dxa"/>
            <w:tcBorders>
              <w:top w:val="nil"/>
              <w:left w:val="nil"/>
              <w:bottom w:val="single" w:sz="8" w:space="0" w:color="auto"/>
              <w:right w:val="nil"/>
            </w:tcBorders>
            <w:noWrap/>
            <w:vAlign w:val="center"/>
            <w:hideMark/>
          </w:tcPr>
          <w:p w14:paraId="428AC94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$11.1</w:t>
            </w:r>
          </w:p>
        </w:tc>
        <w:tc>
          <w:tcPr>
            <w:tcW w:w="1251" w:type="dxa"/>
            <w:tcBorders>
              <w:top w:val="nil"/>
              <w:left w:val="nil"/>
              <w:bottom w:val="single" w:sz="8" w:space="0" w:color="auto"/>
              <w:right w:val="nil"/>
            </w:tcBorders>
            <w:noWrap/>
            <w:vAlign w:val="center"/>
            <w:hideMark/>
          </w:tcPr>
          <w:p w14:paraId="6158242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$219.5</w:t>
            </w:r>
          </w:p>
        </w:tc>
      </w:tr>
      <w:tr w:rsidR="00595892" w:rsidRPr="005C23E7" w14:paraId="2D4C1AAA" w14:textId="77777777" w:rsidTr="005B7374">
        <w:trPr>
          <w:trHeight w:val="320"/>
        </w:trPr>
        <w:tc>
          <w:tcPr>
            <w:tcW w:w="3969" w:type="dxa"/>
            <w:tcBorders>
              <w:top w:val="nil"/>
              <w:left w:val="nil"/>
              <w:bottom w:val="single" w:sz="8" w:space="0" w:color="auto"/>
              <w:right w:val="nil"/>
            </w:tcBorders>
            <w:vAlign w:val="center"/>
            <w:hideMark/>
          </w:tcPr>
          <w:p w14:paraId="0CCB1FF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lastRenderedPageBreak/>
              <w:t>Incontinence supplies</w:t>
            </w:r>
          </w:p>
        </w:tc>
        <w:tc>
          <w:tcPr>
            <w:tcW w:w="1250" w:type="dxa"/>
            <w:tcBorders>
              <w:top w:val="nil"/>
              <w:left w:val="nil"/>
              <w:bottom w:val="single" w:sz="8" w:space="0" w:color="auto"/>
              <w:right w:val="nil"/>
            </w:tcBorders>
            <w:noWrap/>
            <w:vAlign w:val="center"/>
            <w:hideMark/>
          </w:tcPr>
          <w:p w14:paraId="6795491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$58.2</w:t>
            </w:r>
          </w:p>
        </w:tc>
        <w:tc>
          <w:tcPr>
            <w:tcW w:w="1250" w:type="dxa"/>
            <w:tcBorders>
              <w:top w:val="nil"/>
              <w:left w:val="nil"/>
              <w:bottom w:val="single" w:sz="8" w:space="0" w:color="auto"/>
              <w:right w:val="nil"/>
            </w:tcBorders>
            <w:noWrap/>
            <w:vAlign w:val="center"/>
            <w:hideMark/>
          </w:tcPr>
          <w:p w14:paraId="652146A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$83.8</w:t>
            </w:r>
          </w:p>
        </w:tc>
        <w:tc>
          <w:tcPr>
            <w:tcW w:w="1250" w:type="dxa"/>
            <w:tcBorders>
              <w:top w:val="nil"/>
              <w:left w:val="nil"/>
              <w:bottom w:val="single" w:sz="8" w:space="0" w:color="auto"/>
              <w:right w:val="nil"/>
            </w:tcBorders>
            <w:noWrap/>
            <w:vAlign w:val="center"/>
            <w:hideMark/>
          </w:tcPr>
          <w:p w14:paraId="48A04BF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$5.1</w:t>
            </w:r>
          </w:p>
        </w:tc>
        <w:tc>
          <w:tcPr>
            <w:tcW w:w="1251" w:type="dxa"/>
            <w:tcBorders>
              <w:top w:val="nil"/>
              <w:left w:val="nil"/>
              <w:bottom w:val="single" w:sz="8" w:space="0" w:color="auto"/>
              <w:right w:val="nil"/>
            </w:tcBorders>
            <w:noWrap/>
            <w:vAlign w:val="center"/>
            <w:hideMark/>
          </w:tcPr>
          <w:p w14:paraId="488EE74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$147.1</w:t>
            </w:r>
          </w:p>
        </w:tc>
      </w:tr>
      <w:tr w:rsidR="00595892" w:rsidRPr="005C23E7" w14:paraId="29F54F0F" w14:textId="77777777" w:rsidTr="005B7374">
        <w:trPr>
          <w:trHeight w:val="320"/>
        </w:trPr>
        <w:tc>
          <w:tcPr>
            <w:tcW w:w="3969" w:type="dxa"/>
            <w:tcBorders>
              <w:top w:val="nil"/>
              <w:left w:val="nil"/>
              <w:bottom w:val="single" w:sz="8" w:space="0" w:color="auto"/>
              <w:right w:val="nil"/>
            </w:tcBorders>
            <w:vAlign w:val="center"/>
            <w:hideMark/>
          </w:tcPr>
          <w:p w14:paraId="5BA7AD3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Nutritional supplements </w:t>
            </w:r>
          </w:p>
        </w:tc>
        <w:tc>
          <w:tcPr>
            <w:tcW w:w="1250" w:type="dxa"/>
            <w:tcBorders>
              <w:top w:val="nil"/>
              <w:left w:val="nil"/>
              <w:bottom w:val="single" w:sz="8" w:space="0" w:color="auto"/>
              <w:right w:val="nil"/>
            </w:tcBorders>
            <w:noWrap/>
            <w:vAlign w:val="center"/>
            <w:hideMark/>
          </w:tcPr>
          <w:p w14:paraId="4AAE1A4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$17.6</w:t>
            </w:r>
          </w:p>
        </w:tc>
        <w:tc>
          <w:tcPr>
            <w:tcW w:w="1250" w:type="dxa"/>
            <w:tcBorders>
              <w:top w:val="nil"/>
              <w:left w:val="nil"/>
              <w:bottom w:val="single" w:sz="8" w:space="0" w:color="auto"/>
              <w:right w:val="nil"/>
            </w:tcBorders>
            <w:noWrap/>
            <w:vAlign w:val="center"/>
            <w:hideMark/>
          </w:tcPr>
          <w:p w14:paraId="1433388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$28.6</w:t>
            </w:r>
          </w:p>
        </w:tc>
        <w:tc>
          <w:tcPr>
            <w:tcW w:w="1250" w:type="dxa"/>
            <w:tcBorders>
              <w:top w:val="nil"/>
              <w:left w:val="nil"/>
              <w:bottom w:val="single" w:sz="8" w:space="0" w:color="auto"/>
              <w:right w:val="nil"/>
            </w:tcBorders>
            <w:noWrap/>
            <w:vAlign w:val="center"/>
            <w:hideMark/>
          </w:tcPr>
          <w:p w14:paraId="0C0CCDB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w:t>
            </w:r>
          </w:p>
        </w:tc>
        <w:tc>
          <w:tcPr>
            <w:tcW w:w="1251" w:type="dxa"/>
            <w:tcBorders>
              <w:top w:val="nil"/>
              <w:left w:val="nil"/>
              <w:bottom w:val="single" w:sz="8" w:space="0" w:color="auto"/>
              <w:right w:val="nil"/>
            </w:tcBorders>
            <w:noWrap/>
            <w:vAlign w:val="center"/>
            <w:hideMark/>
          </w:tcPr>
          <w:p w14:paraId="623BC4A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$48.1</w:t>
            </w:r>
          </w:p>
        </w:tc>
      </w:tr>
      <w:tr w:rsidR="00595892" w:rsidRPr="005C23E7" w14:paraId="2B269139" w14:textId="77777777" w:rsidTr="005B7374">
        <w:trPr>
          <w:trHeight w:val="320"/>
        </w:trPr>
        <w:tc>
          <w:tcPr>
            <w:tcW w:w="3969" w:type="dxa"/>
            <w:tcBorders>
              <w:top w:val="nil"/>
              <w:left w:val="nil"/>
              <w:bottom w:val="single" w:sz="8" w:space="0" w:color="auto"/>
              <w:right w:val="nil"/>
            </w:tcBorders>
            <w:vAlign w:val="center"/>
            <w:hideMark/>
          </w:tcPr>
          <w:p w14:paraId="42E6B1FD"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Health living expenses</w:t>
            </w:r>
          </w:p>
        </w:tc>
        <w:tc>
          <w:tcPr>
            <w:tcW w:w="1250" w:type="dxa"/>
            <w:tcBorders>
              <w:top w:val="nil"/>
              <w:left w:val="nil"/>
              <w:bottom w:val="single" w:sz="8" w:space="0" w:color="auto"/>
              <w:right w:val="nil"/>
            </w:tcBorders>
            <w:noWrap/>
            <w:vAlign w:val="center"/>
            <w:hideMark/>
          </w:tcPr>
          <w:p w14:paraId="274711F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w:t>
            </w:r>
          </w:p>
        </w:tc>
        <w:tc>
          <w:tcPr>
            <w:tcW w:w="1250" w:type="dxa"/>
            <w:tcBorders>
              <w:top w:val="nil"/>
              <w:left w:val="nil"/>
              <w:bottom w:val="single" w:sz="8" w:space="0" w:color="auto"/>
              <w:right w:val="nil"/>
            </w:tcBorders>
            <w:noWrap/>
            <w:vAlign w:val="center"/>
            <w:hideMark/>
          </w:tcPr>
          <w:p w14:paraId="6C88655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$3.9</w:t>
            </w:r>
          </w:p>
        </w:tc>
        <w:tc>
          <w:tcPr>
            <w:tcW w:w="1250" w:type="dxa"/>
            <w:tcBorders>
              <w:top w:val="nil"/>
              <w:left w:val="nil"/>
              <w:bottom w:val="single" w:sz="8" w:space="0" w:color="auto"/>
              <w:right w:val="nil"/>
            </w:tcBorders>
            <w:noWrap/>
            <w:vAlign w:val="center"/>
            <w:hideMark/>
          </w:tcPr>
          <w:p w14:paraId="47A511E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22AB92A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$5.7</w:t>
            </w:r>
          </w:p>
        </w:tc>
      </w:tr>
      <w:tr w:rsidR="00595892" w:rsidRPr="005C23E7" w14:paraId="7D2BB509" w14:textId="77777777" w:rsidTr="005B7374">
        <w:trPr>
          <w:trHeight w:val="510"/>
        </w:trPr>
        <w:tc>
          <w:tcPr>
            <w:tcW w:w="3969" w:type="dxa"/>
            <w:tcBorders>
              <w:top w:val="nil"/>
              <w:left w:val="nil"/>
              <w:bottom w:val="single" w:sz="8" w:space="0" w:color="auto"/>
              <w:right w:val="nil"/>
            </w:tcBorders>
            <w:vAlign w:val="center"/>
            <w:hideMark/>
          </w:tcPr>
          <w:p w14:paraId="019E0F2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resident services and consumables</w:t>
            </w:r>
          </w:p>
        </w:tc>
        <w:tc>
          <w:tcPr>
            <w:tcW w:w="1250" w:type="dxa"/>
            <w:tcBorders>
              <w:top w:val="nil"/>
              <w:left w:val="nil"/>
              <w:bottom w:val="single" w:sz="8" w:space="0" w:color="auto"/>
              <w:right w:val="nil"/>
            </w:tcBorders>
            <w:noWrap/>
            <w:vAlign w:val="center"/>
            <w:hideMark/>
          </w:tcPr>
          <w:p w14:paraId="27B7FDA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$53.0</w:t>
            </w:r>
          </w:p>
        </w:tc>
        <w:tc>
          <w:tcPr>
            <w:tcW w:w="1250" w:type="dxa"/>
            <w:tcBorders>
              <w:top w:val="nil"/>
              <w:left w:val="nil"/>
              <w:bottom w:val="single" w:sz="8" w:space="0" w:color="auto"/>
              <w:right w:val="nil"/>
            </w:tcBorders>
            <w:noWrap/>
            <w:vAlign w:val="center"/>
            <w:hideMark/>
          </w:tcPr>
          <w:p w14:paraId="588B734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$52.9</w:t>
            </w:r>
          </w:p>
        </w:tc>
        <w:tc>
          <w:tcPr>
            <w:tcW w:w="1250" w:type="dxa"/>
            <w:tcBorders>
              <w:top w:val="nil"/>
              <w:left w:val="nil"/>
              <w:bottom w:val="single" w:sz="8" w:space="0" w:color="auto"/>
              <w:right w:val="nil"/>
            </w:tcBorders>
            <w:noWrap/>
            <w:vAlign w:val="center"/>
            <w:hideMark/>
          </w:tcPr>
          <w:p w14:paraId="78D2F8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$6.2</w:t>
            </w:r>
          </w:p>
        </w:tc>
        <w:tc>
          <w:tcPr>
            <w:tcW w:w="1251" w:type="dxa"/>
            <w:tcBorders>
              <w:top w:val="nil"/>
              <w:left w:val="nil"/>
              <w:bottom w:val="single" w:sz="8" w:space="0" w:color="auto"/>
              <w:right w:val="nil"/>
            </w:tcBorders>
            <w:noWrap/>
            <w:vAlign w:val="center"/>
            <w:hideMark/>
          </w:tcPr>
          <w:p w14:paraId="508E464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$112.2</w:t>
            </w:r>
          </w:p>
        </w:tc>
      </w:tr>
      <w:tr w:rsidR="00595892" w:rsidRPr="005C23E7" w14:paraId="2EC4F8FC"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10CD1BE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resident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27B4035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$203.0</w:t>
            </w:r>
          </w:p>
        </w:tc>
        <w:tc>
          <w:tcPr>
            <w:tcW w:w="1250" w:type="dxa"/>
            <w:tcBorders>
              <w:top w:val="single" w:sz="8" w:space="0" w:color="auto"/>
              <w:left w:val="nil"/>
              <w:bottom w:val="single" w:sz="8" w:space="0" w:color="auto"/>
              <w:right w:val="nil"/>
            </w:tcBorders>
            <w:shd w:val="clear" w:color="auto" w:fill="D8DADA"/>
            <w:noWrap/>
            <w:vAlign w:val="center"/>
            <w:hideMark/>
          </w:tcPr>
          <w:p w14:paraId="3FF0468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$305.1</w:t>
            </w:r>
          </w:p>
        </w:tc>
        <w:tc>
          <w:tcPr>
            <w:tcW w:w="1250" w:type="dxa"/>
            <w:tcBorders>
              <w:top w:val="single" w:sz="8" w:space="0" w:color="auto"/>
              <w:left w:val="nil"/>
              <w:bottom w:val="single" w:sz="8" w:space="0" w:color="auto"/>
              <w:right w:val="nil"/>
            </w:tcBorders>
            <w:shd w:val="clear" w:color="auto" w:fill="D8DADA"/>
            <w:noWrap/>
            <w:vAlign w:val="center"/>
            <w:hideMark/>
          </w:tcPr>
          <w:p w14:paraId="7FCF0F9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$24.4</w:t>
            </w:r>
          </w:p>
        </w:tc>
        <w:tc>
          <w:tcPr>
            <w:tcW w:w="1251" w:type="dxa"/>
            <w:tcBorders>
              <w:top w:val="single" w:sz="8" w:space="0" w:color="auto"/>
              <w:left w:val="nil"/>
              <w:bottom w:val="single" w:sz="8" w:space="0" w:color="auto"/>
              <w:right w:val="nil"/>
            </w:tcBorders>
            <w:shd w:val="clear" w:color="auto" w:fill="D8DADA"/>
            <w:noWrap/>
            <w:vAlign w:val="center"/>
            <w:hideMark/>
          </w:tcPr>
          <w:p w14:paraId="459636E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$532.6</w:t>
            </w:r>
          </w:p>
        </w:tc>
      </w:tr>
      <w:tr w:rsidR="00595892" w:rsidRPr="005C23E7" w14:paraId="25698D08" w14:textId="77777777" w:rsidTr="005B7374">
        <w:trPr>
          <w:trHeight w:val="360"/>
        </w:trPr>
        <w:tc>
          <w:tcPr>
            <w:tcW w:w="3969" w:type="dxa"/>
            <w:tcBorders>
              <w:top w:val="nil"/>
              <w:left w:val="nil"/>
              <w:bottom w:val="single" w:sz="8" w:space="0" w:color="auto"/>
              <w:right w:val="nil"/>
            </w:tcBorders>
            <w:shd w:val="clear" w:color="auto" w:fill="E8DEED" w:themeFill="accent3" w:themeFillTint="33"/>
            <w:vAlign w:val="center"/>
            <w:hideMark/>
          </w:tcPr>
          <w:p w14:paraId="5590B6C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Other direct care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BC2062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D73EA8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2F9126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5843358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7E68F55D" w14:textId="77777777" w:rsidTr="005B7374">
        <w:trPr>
          <w:trHeight w:val="510"/>
        </w:trPr>
        <w:tc>
          <w:tcPr>
            <w:tcW w:w="3969" w:type="dxa"/>
            <w:tcBorders>
              <w:top w:val="nil"/>
              <w:left w:val="nil"/>
              <w:bottom w:val="single" w:sz="8" w:space="0" w:color="auto"/>
              <w:right w:val="nil"/>
            </w:tcBorders>
            <w:vAlign w:val="center"/>
            <w:hideMark/>
          </w:tcPr>
          <w:p w14:paraId="5D54319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Workcover premium (care employee labour)</w:t>
            </w:r>
          </w:p>
        </w:tc>
        <w:tc>
          <w:tcPr>
            <w:tcW w:w="1250" w:type="dxa"/>
            <w:tcBorders>
              <w:top w:val="nil"/>
              <w:left w:val="nil"/>
              <w:bottom w:val="single" w:sz="8" w:space="0" w:color="auto"/>
              <w:right w:val="nil"/>
            </w:tcBorders>
            <w:noWrap/>
            <w:vAlign w:val="center"/>
            <w:hideMark/>
          </w:tcPr>
          <w:p w14:paraId="01FF44D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$132.9</w:t>
            </w:r>
          </w:p>
        </w:tc>
        <w:tc>
          <w:tcPr>
            <w:tcW w:w="1250" w:type="dxa"/>
            <w:tcBorders>
              <w:top w:val="nil"/>
              <w:left w:val="nil"/>
              <w:bottom w:val="single" w:sz="8" w:space="0" w:color="auto"/>
              <w:right w:val="nil"/>
            </w:tcBorders>
            <w:noWrap/>
            <w:vAlign w:val="center"/>
            <w:hideMark/>
          </w:tcPr>
          <w:p w14:paraId="39010E4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$204.0</w:t>
            </w:r>
          </w:p>
        </w:tc>
        <w:tc>
          <w:tcPr>
            <w:tcW w:w="1250" w:type="dxa"/>
            <w:tcBorders>
              <w:top w:val="nil"/>
              <w:left w:val="nil"/>
              <w:bottom w:val="single" w:sz="8" w:space="0" w:color="auto"/>
              <w:right w:val="nil"/>
            </w:tcBorders>
            <w:noWrap/>
            <w:vAlign w:val="center"/>
            <w:hideMark/>
          </w:tcPr>
          <w:p w14:paraId="788C89C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$11.8</w:t>
            </w:r>
          </w:p>
        </w:tc>
        <w:tc>
          <w:tcPr>
            <w:tcW w:w="1251" w:type="dxa"/>
            <w:tcBorders>
              <w:top w:val="nil"/>
              <w:left w:val="nil"/>
              <w:bottom w:val="single" w:sz="8" w:space="0" w:color="auto"/>
              <w:right w:val="nil"/>
            </w:tcBorders>
            <w:noWrap/>
            <w:vAlign w:val="center"/>
            <w:hideMark/>
          </w:tcPr>
          <w:p w14:paraId="428EE16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$348.6</w:t>
            </w:r>
          </w:p>
        </w:tc>
      </w:tr>
      <w:tr w:rsidR="00595892" w:rsidRPr="005C23E7" w14:paraId="58E745CF" w14:textId="77777777" w:rsidTr="005B7374">
        <w:trPr>
          <w:trHeight w:val="417"/>
        </w:trPr>
        <w:tc>
          <w:tcPr>
            <w:tcW w:w="3969" w:type="dxa"/>
            <w:tcBorders>
              <w:top w:val="nil"/>
              <w:left w:val="nil"/>
              <w:bottom w:val="single" w:sz="8" w:space="0" w:color="auto"/>
              <w:right w:val="nil"/>
            </w:tcBorders>
            <w:vAlign w:val="center"/>
            <w:hideMark/>
          </w:tcPr>
          <w:p w14:paraId="1B99FAA8"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Payroll tax (care employee labour)</w:t>
            </w:r>
          </w:p>
        </w:tc>
        <w:tc>
          <w:tcPr>
            <w:tcW w:w="1250" w:type="dxa"/>
            <w:tcBorders>
              <w:top w:val="nil"/>
              <w:left w:val="nil"/>
              <w:bottom w:val="single" w:sz="8" w:space="0" w:color="auto"/>
              <w:right w:val="nil"/>
            </w:tcBorders>
            <w:noWrap/>
            <w:vAlign w:val="center"/>
            <w:hideMark/>
          </w:tcPr>
          <w:p w14:paraId="7D31BAE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$239.1</w:t>
            </w:r>
          </w:p>
        </w:tc>
        <w:tc>
          <w:tcPr>
            <w:tcW w:w="1250" w:type="dxa"/>
            <w:tcBorders>
              <w:top w:val="nil"/>
              <w:left w:val="nil"/>
              <w:bottom w:val="single" w:sz="8" w:space="0" w:color="auto"/>
              <w:right w:val="nil"/>
            </w:tcBorders>
            <w:noWrap/>
            <w:vAlign w:val="center"/>
            <w:hideMark/>
          </w:tcPr>
          <w:p w14:paraId="77DBE86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$6.0</w:t>
            </w:r>
          </w:p>
        </w:tc>
        <w:tc>
          <w:tcPr>
            <w:tcW w:w="1250" w:type="dxa"/>
            <w:tcBorders>
              <w:top w:val="nil"/>
              <w:left w:val="nil"/>
              <w:bottom w:val="single" w:sz="8" w:space="0" w:color="auto"/>
              <w:right w:val="nil"/>
            </w:tcBorders>
            <w:noWrap/>
            <w:vAlign w:val="center"/>
            <w:hideMark/>
          </w:tcPr>
          <w:p w14:paraId="4A7002D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$0.5</w:t>
            </w:r>
          </w:p>
        </w:tc>
        <w:tc>
          <w:tcPr>
            <w:tcW w:w="1251" w:type="dxa"/>
            <w:tcBorders>
              <w:top w:val="nil"/>
              <w:left w:val="nil"/>
              <w:bottom w:val="single" w:sz="8" w:space="0" w:color="auto"/>
              <w:right w:val="nil"/>
            </w:tcBorders>
            <w:noWrap/>
            <w:vAlign w:val="center"/>
            <w:hideMark/>
          </w:tcPr>
          <w:p w14:paraId="462A1EA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$245.7</w:t>
            </w:r>
          </w:p>
        </w:tc>
      </w:tr>
      <w:tr w:rsidR="00595892" w:rsidRPr="005C23E7" w14:paraId="6FED111A" w14:textId="77777777" w:rsidTr="005B7374">
        <w:trPr>
          <w:trHeight w:val="510"/>
        </w:trPr>
        <w:tc>
          <w:tcPr>
            <w:tcW w:w="3969" w:type="dxa"/>
            <w:tcBorders>
              <w:top w:val="nil"/>
              <w:left w:val="nil"/>
              <w:bottom w:val="single" w:sz="8" w:space="0" w:color="auto"/>
              <w:right w:val="nil"/>
            </w:tcBorders>
            <w:vAlign w:val="center"/>
            <w:hideMark/>
          </w:tcPr>
          <w:p w14:paraId="3B6DFF2D"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Quality, compliance and training external costs</w:t>
            </w:r>
          </w:p>
        </w:tc>
        <w:tc>
          <w:tcPr>
            <w:tcW w:w="1250" w:type="dxa"/>
            <w:tcBorders>
              <w:top w:val="nil"/>
              <w:left w:val="nil"/>
              <w:bottom w:val="single" w:sz="8" w:space="0" w:color="auto"/>
              <w:right w:val="nil"/>
            </w:tcBorders>
            <w:noWrap/>
            <w:vAlign w:val="center"/>
            <w:hideMark/>
          </w:tcPr>
          <w:p w14:paraId="05E3272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$20.8</w:t>
            </w:r>
          </w:p>
        </w:tc>
        <w:tc>
          <w:tcPr>
            <w:tcW w:w="1250" w:type="dxa"/>
            <w:tcBorders>
              <w:top w:val="nil"/>
              <w:left w:val="nil"/>
              <w:bottom w:val="single" w:sz="8" w:space="0" w:color="auto"/>
              <w:right w:val="nil"/>
            </w:tcBorders>
            <w:noWrap/>
            <w:vAlign w:val="center"/>
            <w:hideMark/>
          </w:tcPr>
          <w:p w14:paraId="7662F4A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$32.4</w:t>
            </w:r>
          </w:p>
        </w:tc>
        <w:tc>
          <w:tcPr>
            <w:tcW w:w="1250" w:type="dxa"/>
            <w:tcBorders>
              <w:top w:val="nil"/>
              <w:left w:val="nil"/>
              <w:bottom w:val="single" w:sz="8" w:space="0" w:color="auto"/>
              <w:right w:val="nil"/>
            </w:tcBorders>
            <w:noWrap/>
            <w:vAlign w:val="center"/>
            <w:hideMark/>
          </w:tcPr>
          <w:p w14:paraId="4D5004C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w:t>
            </w:r>
          </w:p>
        </w:tc>
        <w:tc>
          <w:tcPr>
            <w:tcW w:w="1251" w:type="dxa"/>
            <w:tcBorders>
              <w:top w:val="nil"/>
              <w:left w:val="nil"/>
              <w:bottom w:val="single" w:sz="8" w:space="0" w:color="auto"/>
              <w:right w:val="nil"/>
            </w:tcBorders>
            <w:noWrap/>
            <w:vAlign w:val="center"/>
            <w:hideMark/>
          </w:tcPr>
          <w:p w14:paraId="11D33D8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$55.3</w:t>
            </w:r>
          </w:p>
        </w:tc>
      </w:tr>
      <w:tr w:rsidR="00595892" w:rsidRPr="005C23E7" w14:paraId="2A03D9C5" w14:textId="77777777" w:rsidTr="005B7374">
        <w:trPr>
          <w:trHeight w:val="320"/>
        </w:trPr>
        <w:tc>
          <w:tcPr>
            <w:tcW w:w="3969" w:type="dxa"/>
            <w:tcBorders>
              <w:top w:val="nil"/>
              <w:left w:val="nil"/>
              <w:bottom w:val="single" w:sz="8" w:space="0" w:color="auto"/>
              <w:right w:val="nil"/>
            </w:tcBorders>
            <w:vAlign w:val="center"/>
            <w:hideMark/>
          </w:tcPr>
          <w:p w14:paraId="74B60C3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Chaplaincy / pastoral care </w:t>
            </w:r>
          </w:p>
        </w:tc>
        <w:tc>
          <w:tcPr>
            <w:tcW w:w="1250" w:type="dxa"/>
            <w:tcBorders>
              <w:top w:val="nil"/>
              <w:left w:val="nil"/>
              <w:bottom w:val="single" w:sz="8" w:space="0" w:color="auto"/>
              <w:right w:val="nil"/>
            </w:tcBorders>
            <w:noWrap/>
            <w:vAlign w:val="center"/>
            <w:hideMark/>
          </w:tcPr>
          <w:p w14:paraId="06FF072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$0.2</w:t>
            </w:r>
          </w:p>
        </w:tc>
        <w:tc>
          <w:tcPr>
            <w:tcW w:w="1250" w:type="dxa"/>
            <w:tcBorders>
              <w:top w:val="nil"/>
              <w:left w:val="nil"/>
              <w:bottom w:val="single" w:sz="8" w:space="0" w:color="auto"/>
              <w:right w:val="nil"/>
            </w:tcBorders>
            <w:noWrap/>
            <w:vAlign w:val="center"/>
            <w:hideMark/>
          </w:tcPr>
          <w:p w14:paraId="00C30C9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$22.3</w:t>
            </w:r>
          </w:p>
        </w:tc>
        <w:tc>
          <w:tcPr>
            <w:tcW w:w="1250" w:type="dxa"/>
            <w:tcBorders>
              <w:top w:val="nil"/>
              <w:left w:val="nil"/>
              <w:bottom w:val="single" w:sz="8" w:space="0" w:color="auto"/>
              <w:right w:val="nil"/>
            </w:tcBorders>
            <w:noWrap/>
            <w:vAlign w:val="center"/>
            <w:hideMark/>
          </w:tcPr>
          <w:p w14:paraId="55C5A12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$0.2</w:t>
            </w:r>
          </w:p>
        </w:tc>
        <w:tc>
          <w:tcPr>
            <w:tcW w:w="1251" w:type="dxa"/>
            <w:tcBorders>
              <w:top w:val="nil"/>
              <w:left w:val="nil"/>
              <w:bottom w:val="single" w:sz="8" w:space="0" w:color="auto"/>
              <w:right w:val="nil"/>
            </w:tcBorders>
            <w:noWrap/>
            <w:vAlign w:val="center"/>
            <w:hideMark/>
          </w:tcPr>
          <w:p w14:paraId="19C4B29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$22.7</w:t>
            </w:r>
          </w:p>
        </w:tc>
      </w:tr>
      <w:tr w:rsidR="00595892" w:rsidRPr="005C23E7" w14:paraId="35095D44" w14:textId="77777777" w:rsidTr="005B7374">
        <w:trPr>
          <w:trHeight w:val="320"/>
        </w:trPr>
        <w:tc>
          <w:tcPr>
            <w:tcW w:w="3969" w:type="dxa"/>
            <w:tcBorders>
              <w:top w:val="nil"/>
              <w:left w:val="nil"/>
              <w:bottom w:val="single" w:sz="8" w:space="0" w:color="auto"/>
              <w:right w:val="nil"/>
            </w:tcBorders>
            <w:vAlign w:val="center"/>
            <w:hideMark/>
          </w:tcPr>
          <w:p w14:paraId="70C613A9"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direct care expenses</w:t>
            </w:r>
          </w:p>
        </w:tc>
        <w:tc>
          <w:tcPr>
            <w:tcW w:w="1250" w:type="dxa"/>
            <w:tcBorders>
              <w:top w:val="nil"/>
              <w:left w:val="nil"/>
              <w:bottom w:val="single" w:sz="8" w:space="0" w:color="auto"/>
              <w:right w:val="nil"/>
            </w:tcBorders>
            <w:noWrap/>
            <w:vAlign w:val="center"/>
            <w:hideMark/>
          </w:tcPr>
          <w:p w14:paraId="79ED23F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$40.7</w:t>
            </w:r>
          </w:p>
        </w:tc>
        <w:tc>
          <w:tcPr>
            <w:tcW w:w="1250" w:type="dxa"/>
            <w:tcBorders>
              <w:top w:val="nil"/>
              <w:left w:val="nil"/>
              <w:bottom w:val="single" w:sz="8" w:space="0" w:color="auto"/>
              <w:right w:val="nil"/>
            </w:tcBorders>
            <w:noWrap/>
            <w:vAlign w:val="center"/>
            <w:hideMark/>
          </w:tcPr>
          <w:p w14:paraId="1989B86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$47.2</w:t>
            </w:r>
          </w:p>
        </w:tc>
        <w:tc>
          <w:tcPr>
            <w:tcW w:w="1250" w:type="dxa"/>
            <w:tcBorders>
              <w:top w:val="nil"/>
              <w:left w:val="nil"/>
              <w:bottom w:val="single" w:sz="8" w:space="0" w:color="auto"/>
              <w:right w:val="nil"/>
            </w:tcBorders>
            <w:noWrap/>
            <w:vAlign w:val="center"/>
            <w:hideMark/>
          </w:tcPr>
          <w:p w14:paraId="537378F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$7.5</w:t>
            </w:r>
          </w:p>
        </w:tc>
        <w:tc>
          <w:tcPr>
            <w:tcW w:w="1251" w:type="dxa"/>
            <w:tcBorders>
              <w:top w:val="nil"/>
              <w:left w:val="nil"/>
              <w:bottom w:val="single" w:sz="8" w:space="0" w:color="auto"/>
              <w:right w:val="nil"/>
            </w:tcBorders>
            <w:noWrap/>
            <w:vAlign w:val="center"/>
            <w:hideMark/>
          </w:tcPr>
          <w:p w14:paraId="0FF4951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$95.4</w:t>
            </w:r>
          </w:p>
        </w:tc>
      </w:tr>
      <w:tr w:rsidR="00595892" w:rsidRPr="005C23E7" w14:paraId="350D4103" w14:textId="77777777" w:rsidTr="005B7374">
        <w:trPr>
          <w:trHeight w:val="372"/>
        </w:trPr>
        <w:tc>
          <w:tcPr>
            <w:tcW w:w="3969" w:type="dxa"/>
            <w:tcBorders>
              <w:top w:val="nil"/>
              <w:left w:val="nil"/>
              <w:bottom w:val="single" w:sz="8" w:space="0" w:color="auto"/>
              <w:right w:val="nil"/>
            </w:tcBorders>
            <w:vAlign w:val="center"/>
            <w:hideMark/>
          </w:tcPr>
          <w:p w14:paraId="434BCA7A"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Total other direct care expenses</w:t>
            </w:r>
          </w:p>
        </w:tc>
        <w:tc>
          <w:tcPr>
            <w:tcW w:w="1250" w:type="dxa"/>
            <w:tcBorders>
              <w:top w:val="nil"/>
              <w:left w:val="nil"/>
              <w:bottom w:val="single" w:sz="8" w:space="0" w:color="auto"/>
              <w:right w:val="nil"/>
            </w:tcBorders>
            <w:noWrap/>
            <w:vAlign w:val="center"/>
            <w:hideMark/>
          </w:tcPr>
          <w:p w14:paraId="4DA37CD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$433.8</w:t>
            </w:r>
          </w:p>
        </w:tc>
        <w:tc>
          <w:tcPr>
            <w:tcW w:w="1250" w:type="dxa"/>
            <w:tcBorders>
              <w:top w:val="nil"/>
              <w:left w:val="nil"/>
              <w:bottom w:val="single" w:sz="8" w:space="0" w:color="auto"/>
              <w:right w:val="nil"/>
            </w:tcBorders>
            <w:noWrap/>
            <w:vAlign w:val="center"/>
            <w:hideMark/>
          </w:tcPr>
          <w:p w14:paraId="13F8373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$311.9</w:t>
            </w:r>
          </w:p>
        </w:tc>
        <w:tc>
          <w:tcPr>
            <w:tcW w:w="1250" w:type="dxa"/>
            <w:tcBorders>
              <w:top w:val="nil"/>
              <w:left w:val="nil"/>
              <w:bottom w:val="single" w:sz="8" w:space="0" w:color="auto"/>
              <w:right w:val="nil"/>
            </w:tcBorders>
            <w:noWrap/>
            <w:vAlign w:val="center"/>
            <w:hideMark/>
          </w:tcPr>
          <w:p w14:paraId="346C0CC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$22.0</w:t>
            </w:r>
          </w:p>
        </w:tc>
        <w:tc>
          <w:tcPr>
            <w:tcW w:w="1251" w:type="dxa"/>
            <w:tcBorders>
              <w:top w:val="nil"/>
              <w:left w:val="nil"/>
              <w:bottom w:val="single" w:sz="8" w:space="0" w:color="auto"/>
              <w:right w:val="nil"/>
            </w:tcBorders>
            <w:noWrap/>
            <w:vAlign w:val="center"/>
            <w:hideMark/>
          </w:tcPr>
          <w:p w14:paraId="3033248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$767.7</w:t>
            </w:r>
          </w:p>
        </w:tc>
      </w:tr>
      <w:tr w:rsidR="00595892" w:rsidRPr="005C23E7" w14:paraId="30D7580D"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5883CE2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care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5387B11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$6,240.3</w:t>
            </w:r>
          </w:p>
        </w:tc>
        <w:tc>
          <w:tcPr>
            <w:tcW w:w="1250" w:type="dxa"/>
            <w:tcBorders>
              <w:top w:val="single" w:sz="8" w:space="0" w:color="auto"/>
              <w:left w:val="nil"/>
              <w:bottom w:val="single" w:sz="8" w:space="0" w:color="auto"/>
              <w:right w:val="nil"/>
            </w:tcBorders>
            <w:shd w:val="clear" w:color="auto" w:fill="D8DADA"/>
            <w:noWrap/>
            <w:vAlign w:val="center"/>
            <w:hideMark/>
          </w:tcPr>
          <w:p w14:paraId="17A2794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$9,626.0</w:t>
            </w:r>
          </w:p>
        </w:tc>
        <w:tc>
          <w:tcPr>
            <w:tcW w:w="1250" w:type="dxa"/>
            <w:tcBorders>
              <w:top w:val="single" w:sz="8" w:space="0" w:color="auto"/>
              <w:left w:val="nil"/>
              <w:bottom w:val="single" w:sz="8" w:space="0" w:color="auto"/>
              <w:right w:val="nil"/>
            </w:tcBorders>
            <w:shd w:val="clear" w:color="auto" w:fill="D8DADA"/>
            <w:noWrap/>
            <w:vAlign w:val="center"/>
            <w:hideMark/>
          </w:tcPr>
          <w:p w14:paraId="4F14820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$793.7</w:t>
            </w:r>
          </w:p>
        </w:tc>
        <w:tc>
          <w:tcPr>
            <w:tcW w:w="1251" w:type="dxa"/>
            <w:tcBorders>
              <w:top w:val="single" w:sz="8" w:space="0" w:color="auto"/>
              <w:left w:val="nil"/>
              <w:bottom w:val="single" w:sz="8" w:space="0" w:color="auto"/>
              <w:right w:val="nil"/>
            </w:tcBorders>
            <w:shd w:val="clear" w:color="auto" w:fill="D8DADA"/>
            <w:noWrap/>
            <w:vAlign w:val="center"/>
            <w:hideMark/>
          </w:tcPr>
          <w:p w14:paraId="60CCEE1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$16,660.0</w:t>
            </w:r>
          </w:p>
        </w:tc>
      </w:tr>
      <w:tr w:rsidR="00595892" w:rsidRPr="005C23E7" w14:paraId="3CABD40B"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5059C72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Hotel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1F3B357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D7EAC1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F9D898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19B12A2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682CCA44"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26F27FB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Catering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01A618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F1C4DE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BE5C3A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88EC51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73452AD4" w14:textId="77777777" w:rsidTr="005B7374">
        <w:trPr>
          <w:trHeight w:val="379"/>
        </w:trPr>
        <w:tc>
          <w:tcPr>
            <w:tcW w:w="3969" w:type="dxa"/>
            <w:tcBorders>
              <w:top w:val="nil"/>
              <w:left w:val="nil"/>
              <w:bottom w:val="single" w:sz="8" w:space="0" w:color="auto"/>
              <w:right w:val="nil"/>
            </w:tcBorders>
            <w:vAlign w:val="center"/>
            <w:hideMark/>
          </w:tcPr>
          <w:p w14:paraId="19587FA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7325E13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$625.1</w:t>
            </w:r>
          </w:p>
        </w:tc>
        <w:tc>
          <w:tcPr>
            <w:tcW w:w="1250" w:type="dxa"/>
            <w:tcBorders>
              <w:top w:val="nil"/>
              <w:left w:val="nil"/>
              <w:bottom w:val="single" w:sz="8" w:space="0" w:color="auto"/>
              <w:right w:val="nil"/>
            </w:tcBorders>
            <w:noWrap/>
            <w:vAlign w:val="center"/>
            <w:hideMark/>
          </w:tcPr>
          <w:p w14:paraId="0F3CDF2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$856.8</w:t>
            </w:r>
          </w:p>
        </w:tc>
        <w:tc>
          <w:tcPr>
            <w:tcW w:w="1250" w:type="dxa"/>
            <w:tcBorders>
              <w:top w:val="nil"/>
              <w:left w:val="nil"/>
              <w:bottom w:val="single" w:sz="8" w:space="0" w:color="auto"/>
              <w:right w:val="nil"/>
            </w:tcBorders>
            <w:noWrap/>
            <w:vAlign w:val="center"/>
            <w:hideMark/>
          </w:tcPr>
          <w:p w14:paraId="2D48D60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$69.3</w:t>
            </w:r>
          </w:p>
        </w:tc>
        <w:tc>
          <w:tcPr>
            <w:tcW w:w="1251" w:type="dxa"/>
            <w:tcBorders>
              <w:top w:val="nil"/>
              <w:left w:val="nil"/>
              <w:bottom w:val="single" w:sz="8" w:space="0" w:color="auto"/>
              <w:right w:val="nil"/>
            </w:tcBorders>
            <w:noWrap/>
            <w:vAlign w:val="center"/>
            <w:hideMark/>
          </w:tcPr>
          <w:p w14:paraId="5E47604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$1,551.2</w:t>
            </w:r>
          </w:p>
        </w:tc>
      </w:tr>
      <w:tr w:rsidR="00595892" w:rsidRPr="005C23E7" w14:paraId="0DE1E459" w14:textId="77777777" w:rsidTr="005B7374">
        <w:trPr>
          <w:trHeight w:val="320"/>
        </w:trPr>
        <w:tc>
          <w:tcPr>
            <w:tcW w:w="3969" w:type="dxa"/>
            <w:tcBorders>
              <w:top w:val="nil"/>
              <w:left w:val="nil"/>
              <w:bottom w:val="single" w:sz="8" w:space="0" w:color="auto"/>
              <w:right w:val="nil"/>
            </w:tcBorders>
            <w:vAlign w:val="center"/>
            <w:hideMark/>
          </w:tcPr>
          <w:p w14:paraId="3F88F935"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Consumables</w:t>
            </w:r>
          </w:p>
        </w:tc>
        <w:tc>
          <w:tcPr>
            <w:tcW w:w="1250" w:type="dxa"/>
            <w:tcBorders>
              <w:top w:val="nil"/>
              <w:left w:val="nil"/>
              <w:bottom w:val="single" w:sz="8" w:space="0" w:color="auto"/>
              <w:right w:val="nil"/>
            </w:tcBorders>
            <w:noWrap/>
            <w:vAlign w:val="center"/>
            <w:hideMark/>
          </w:tcPr>
          <w:p w14:paraId="04CD393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$342.7</w:t>
            </w:r>
          </w:p>
        </w:tc>
        <w:tc>
          <w:tcPr>
            <w:tcW w:w="1250" w:type="dxa"/>
            <w:tcBorders>
              <w:top w:val="nil"/>
              <w:left w:val="nil"/>
              <w:bottom w:val="single" w:sz="8" w:space="0" w:color="auto"/>
              <w:right w:val="nil"/>
            </w:tcBorders>
            <w:noWrap/>
            <w:vAlign w:val="center"/>
            <w:hideMark/>
          </w:tcPr>
          <w:p w14:paraId="5018364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$523.8</w:t>
            </w:r>
          </w:p>
        </w:tc>
        <w:tc>
          <w:tcPr>
            <w:tcW w:w="1250" w:type="dxa"/>
            <w:tcBorders>
              <w:top w:val="nil"/>
              <w:left w:val="nil"/>
              <w:bottom w:val="single" w:sz="8" w:space="0" w:color="auto"/>
              <w:right w:val="nil"/>
            </w:tcBorders>
            <w:noWrap/>
            <w:vAlign w:val="center"/>
            <w:hideMark/>
          </w:tcPr>
          <w:p w14:paraId="4BE789C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$31.1</w:t>
            </w:r>
          </w:p>
        </w:tc>
        <w:tc>
          <w:tcPr>
            <w:tcW w:w="1251" w:type="dxa"/>
            <w:tcBorders>
              <w:top w:val="nil"/>
              <w:left w:val="nil"/>
              <w:bottom w:val="single" w:sz="8" w:space="0" w:color="auto"/>
              <w:right w:val="nil"/>
            </w:tcBorders>
            <w:noWrap/>
            <w:vAlign w:val="center"/>
            <w:hideMark/>
          </w:tcPr>
          <w:p w14:paraId="0C9D696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$897.6</w:t>
            </w:r>
          </w:p>
        </w:tc>
      </w:tr>
      <w:tr w:rsidR="00595892" w:rsidRPr="005C23E7" w14:paraId="48783FFC" w14:textId="77777777" w:rsidTr="005B7374">
        <w:trPr>
          <w:trHeight w:val="320"/>
        </w:trPr>
        <w:tc>
          <w:tcPr>
            <w:tcW w:w="3969" w:type="dxa"/>
            <w:tcBorders>
              <w:top w:val="nil"/>
              <w:left w:val="nil"/>
              <w:bottom w:val="single" w:sz="8" w:space="0" w:color="auto"/>
              <w:right w:val="nil"/>
            </w:tcBorders>
            <w:vAlign w:val="center"/>
            <w:hideMark/>
          </w:tcPr>
          <w:p w14:paraId="2E01DFD5" w14:textId="0582674E"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internal</w:t>
            </w:r>
          </w:p>
        </w:tc>
        <w:tc>
          <w:tcPr>
            <w:tcW w:w="1250" w:type="dxa"/>
            <w:tcBorders>
              <w:top w:val="nil"/>
              <w:left w:val="nil"/>
              <w:bottom w:val="single" w:sz="8" w:space="0" w:color="auto"/>
              <w:right w:val="nil"/>
            </w:tcBorders>
            <w:noWrap/>
            <w:vAlign w:val="center"/>
            <w:hideMark/>
          </w:tcPr>
          <w:p w14:paraId="18F4BC6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w:t>
            </w:r>
          </w:p>
        </w:tc>
        <w:tc>
          <w:tcPr>
            <w:tcW w:w="1250" w:type="dxa"/>
            <w:tcBorders>
              <w:top w:val="nil"/>
              <w:left w:val="nil"/>
              <w:bottom w:val="single" w:sz="8" w:space="0" w:color="auto"/>
              <w:right w:val="nil"/>
            </w:tcBorders>
            <w:noWrap/>
            <w:vAlign w:val="center"/>
            <w:hideMark/>
          </w:tcPr>
          <w:p w14:paraId="7FEBB27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$80.6</w:t>
            </w:r>
          </w:p>
        </w:tc>
        <w:tc>
          <w:tcPr>
            <w:tcW w:w="1250" w:type="dxa"/>
            <w:tcBorders>
              <w:top w:val="nil"/>
              <w:left w:val="nil"/>
              <w:bottom w:val="single" w:sz="8" w:space="0" w:color="auto"/>
              <w:right w:val="nil"/>
            </w:tcBorders>
            <w:noWrap/>
            <w:vAlign w:val="center"/>
            <w:hideMark/>
          </w:tcPr>
          <w:p w14:paraId="1029BE1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$22.2</w:t>
            </w:r>
          </w:p>
        </w:tc>
        <w:tc>
          <w:tcPr>
            <w:tcW w:w="1251" w:type="dxa"/>
            <w:tcBorders>
              <w:top w:val="nil"/>
              <w:left w:val="nil"/>
              <w:bottom w:val="single" w:sz="8" w:space="0" w:color="auto"/>
              <w:right w:val="nil"/>
            </w:tcBorders>
            <w:noWrap/>
            <w:vAlign w:val="center"/>
            <w:hideMark/>
          </w:tcPr>
          <w:p w14:paraId="2C6F64B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$106.8</w:t>
            </w:r>
          </w:p>
        </w:tc>
      </w:tr>
      <w:tr w:rsidR="00595892" w:rsidRPr="005C23E7" w14:paraId="75B54FC1" w14:textId="77777777" w:rsidTr="005B7374">
        <w:trPr>
          <w:trHeight w:val="325"/>
        </w:trPr>
        <w:tc>
          <w:tcPr>
            <w:tcW w:w="3969" w:type="dxa"/>
            <w:tcBorders>
              <w:top w:val="nil"/>
              <w:left w:val="nil"/>
              <w:bottom w:val="single" w:sz="8" w:space="0" w:color="auto"/>
              <w:right w:val="nil"/>
            </w:tcBorders>
            <w:vAlign w:val="center"/>
            <w:hideMark/>
          </w:tcPr>
          <w:p w14:paraId="483B8F85" w14:textId="029E04F5"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outsourcing</w:t>
            </w:r>
          </w:p>
        </w:tc>
        <w:tc>
          <w:tcPr>
            <w:tcW w:w="1250" w:type="dxa"/>
            <w:tcBorders>
              <w:top w:val="nil"/>
              <w:left w:val="nil"/>
              <w:bottom w:val="single" w:sz="8" w:space="0" w:color="auto"/>
              <w:right w:val="nil"/>
            </w:tcBorders>
            <w:noWrap/>
            <w:vAlign w:val="center"/>
            <w:hideMark/>
          </w:tcPr>
          <w:p w14:paraId="2FFDCD8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$118.4</w:t>
            </w:r>
          </w:p>
        </w:tc>
        <w:tc>
          <w:tcPr>
            <w:tcW w:w="1250" w:type="dxa"/>
            <w:tcBorders>
              <w:top w:val="nil"/>
              <w:left w:val="nil"/>
              <w:bottom w:val="single" w:sz="8" w:space="0" w:color="auto"/>
              <w:right w:val="nil"/>
            </w:tcBorders>
            <w:noWrap/>
            <w:vAlign w:val="center"/>
            <w:hideMark/>
          </w:tcPr>
          <w:p w14:paraId="36C1FF8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$196.9</w:t>
            </w:r>
          </w:p>
        </w:tc>
        <w:tc>
          <w:tcPr>
            <w:tcW w:w="1250" w:type="dxa"/>
            <w:tcBorders>
              <w:top w:val="nil"/>
              <w:left w:val="nil"/>
              <w:bottom w:val="single" w:sz="8" w:space="0" w:color="auto"/>
              <w:right w:val="nil"/>
            </w:tcBorders>
            <w:noWrap/>
            <w:vAlign w:val="center"/>
            <w:hideMark/>
          </w:tcPr>
          <w:p w14:paraId="4B745E7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$5.7</w:t>
            </w:r>
          </w:p>
        </w:tc>
        <w:tc>
          <w:tcPr>
            <w:tcW w:w="1251" w:type="dxa"/>
            <w:tcBorders>
              <w:top w:val="nil"/>
              <w:left w:val="nil"/>
              <w:bottom w:val="single" w:sz="8" w:space="0" w:color="auto"/>
              <w:right w:val="nil"/>
            </w:tcBorders>
            <w:noWrap/>
            <w:vAlign w:val="center"/>
            <w:hideMark/>
          </w:tcPr>
          <w:p w14:paraId="4A59E50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$320.9</w:t>
            </w:r>
          </w:p>
        </w:tc>
      </w:tr>
      <w:tr w:rsidR="00595892" w:rsidRPr="005C23E7" w14:paraId="26E10C1E"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47C1A11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catering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6A4EB51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$1,090.2</w:t>
            </w:r>
          </w:p>
        </w:tc>
        <w:tc>
          <w:tcPr>
            <w:tcW w:w="1250" w:type="dxa"/>
            <w:tcBorders>
              <w:top w:val="single" w:sz="8" w:space="0" w:color="auto"/>
              <w:left w:val="nil"/>
              <w:bottom w:val="single" w:sz="8" w:space="0" w:color="auto"/>
              <w:right w:val="nil"/>
            </w:tcBorders>
            <w:shd w:val="clear" w:color="auto" w:fill="D8DADA"/>
            <w:noWrap/>
            <w:vAlign w:val="center"/>
            <w:hideMark/>
          </w:tcPr>
          <w:p w14:paraId="68853DB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$1,658.0</w:t>
            </w:r>
          </w:p>
        </w:tc>
        <w:tc>
          <w:tcPr>
            <w:tcW w:w="1250" w:type="dxa"/>
            <w:tcBorders>
              <w:top w:val="single" w:sz="8" w:space="0" w:color="auto"/>
              <w:left w:val="nil"/>
              <w:bottom w:val="single" w:sz="8" w:space="0" w:color="auto"/>
              <w:right w:val="nil"/>
            </w:tcBorders>
            <w:shd w:val="clear" w:color="auto" w:fill="D8DADA"/>
            <w:noWrap/>
            <w:vAlign w:val="center"/>
            <w:hideMark/>
          </w:tcPr>
          <w:p w14:paraId="5A9D8EF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$128.3</w:t>
            </w:r>
          </w:p>
        </w:tc>
        <w:tc>
          <w:tcPr>
            <w:tcW w:w="1251" w:type="dxa"/>
            <w:tcBorders>
              <w:top w:val="single" w:sz="8" w:space="0" w:color="auto"/>
              <w:left w:val="nil"/>
              <w:bottom w:val="single" w:sz="8" w:space="0" w:color="auto"/>
              <w:right w:val="nil"/>
            </w:tcBorders>
            <w:shd w:val="clear" w:color="auto" w:fill="D8DADA"/>
            <w:noWrap/>
            <w:vAlign w:val="center"/>
            <w:hideMark/>
          </w:tcPr>
          <w:p w14:paraId="698177E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$2,876.5</w:t>
            </w:r>
          </w:p>
        </w:tc>
      </w:tr>
      <w:tr w:rsidR="00595892" w:rsidRPr="005C23E7" w14:paraId="0B9FC5AF"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229AADC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Cleaning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309345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32A867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174487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650BAAA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51FF674F" w14:textId="77777777" w:rsidTr="005B7374">
        <w:trPr>
          <w:trHeight w:val="386"/>
        </w:trPr>
        <w:tc>
          <w:tcPr>
            <w:tcW w:w="3969" w:type="dxa"/>
            <w:tcBorders>
              <w:top w:val="nil"/>
              <w:left w:val="nil"/>
              <w:bottom w:val="single" w:sz="8" w:space="0" w:color="auto"/>
              <w:right w:val="nil"/>
            </w:tcBorders>
            <w:vAlign w:val="center"/>
            <w:hideMark/>
          </w:tcPr>
          <w:p w14:paraId="0B6F7BC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4EED4E4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$172.9</w:t>
            </w:r>
          </w:p>
        </w:tc>
        <w:tc>
          <w:tcPr>
            <w:tcW w:w="1250" w:type="dxa"/>
            <w:tcBorders>
              <w:top w:val="nil"/>
              <w:left w:val="nil"/>
              <w:bottom w:val="single" w:sz="8" w:space="0" w:color="auto"/>
              <w:right w:val="nil"/>
            </w:tcBorders>
            <w:noWrap/>
            <w:vAlign w:val="center"/>
            <w:hideMark/>
          </w:tcPr>
          <w:p w14:paraId="00E0B55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$269.5</w:t>
            </w:r>
          </w:p>
        </w:tc>
        <w:tc>
          <w:tcPr>
            <w:tcW w:w="1250" w:type="dxa"/>
            <w:tcBorders>
              <w:top w:val="nil"/>
              <w:left w:val="nil"/>
              <w:bottom w:val="single" w:sz="8" w:space="0" w:color="auto"/>
              <w:right w:val="nil"/>
            </w:tcBorders>
            <w:noWrap/>
            <w:vAlign w:val="center"/>
            <w:hideMark/>
          </w:tcPr>
          <w:p w14:paraId="479A73C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$34.7</w:t>
            </w:r>
          </w:p>
        </w:tc>
        <w:tc>
          <w:tcPr>
            <w:tcW w:w="1251" w:type="dxa"/>
            <w:tcBorders>
              <w:top w:val="nil"/>
              <w:left w:val="nil"/>
              <w:bottom w:val="single" w:sz="8" w:space="0" w:color="auto"/>
              <w:right w:val="nil"/>
            </w:tcBorders>
            <w:noWrap/>
            <w:vAlign w:val="center"/>
            <w:hideMark/>
          </w:tcPr>
          <w:p w14:paraId="0B58353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$477.1</w:t>
            </w:r>
          </w:p>
        </w:tc>
      </w:tr>
      <w:tr w:rsidR="00595892" w:rsidRPr="005C23E7" w14:paraId="758C0257" w14:textId="77777777" w:rsidTr="005B7374">
        <w:trPr>
          <w:trHeight w:val="320"/>
        </w:trPr>
        <w:tc>
          <w:tcPr>
            <w:tcW w:w="3969" w:type="dxa"/>
            <w:tcBorders>
              <w:top w:val="nil"/>
              <w:left w:val="nil"/>
              <w:bottom w:val="single" w:sz="8" w:space="0" w:color="auto"/>
              <w:right w:val="nil"/>
            </w:tcBorders>
            <w:vAlign w:val="center"/>
            <w:hideMark/>
          </w:tcPr>
          <w:p w14:paraId="4E2B2F18"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Consumables</w:t>
            </w:r>
          </w:p>
        </w:tc>
        <w:tc>
          <w:tcPr>
            <w:tcW w:w="1250" w:type="dxa"/>
            <w:tcBorders>
              <w:top w:val="nil"/>
              <w:left w:val="nil"/>
              <w:bottom w:val="single" w:sz="8" w:space="0" w:color="auto"/>
              <w:right w:val="nil"/>
            </w:tcBorders>
            <w:noWrap/>
            <w:vAlign w:val="center"/>
            <w:hideMark/>
          </w:tcPr>
          <w:p w14:paraId="69BA8D0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$46.0</w:t>
            </w:r>
          </w:p>
        </w:tc>
        <w:tc>
          <w:tcPr>
            <w:tcW w:w="1250" w:type="dxa"/>
            <w:tcBorders>
              <w:top w:val="nil"/>
              <w:left w:val="nil"/>
              <w:bottom w:val="single" w:sz="8" w:space="0" w:color="auto"/>
              <w:right w:val="nil"/>
            </w:tcBorders>
            <w:noWrap/>
            <w:vAlign w:val="center"/>
            <w:hideMark/>
          </w:tcPr>
          <w:p w14:paraId="34C203B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$73.1</w:t>
            </w:r>
          </w:p>
        </w:tc>
        <w:tc>
          <w:tcPr>
            <w:tcW w:w="1250" w:type="dxa"/>
            <w:tcBorders>
              <w:top w:val="nil"/>
              <w:left w:val="nil"/>
              <w:bottom w:val="single" w:sz="8" w:space="0" w:color="auto"/>
              <w:right w:val="nil"/>
            </w:tcBorders>
            <w:noWrap/>
            <w:vAlign w:val="center"/>
            <w:hideMark/>
          </w:tcPr>
          <w:p w14:paraId="12145A3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$5.6</w:t>
            </w:r>
          </w:p>
        </w:tc>
        <w:tc>
          <w:tcPr>
            <w:tcW w:w="1251" w:type="dxa"/>
            <w:tcBorders>
              <w:top w:val="nil"/>
              <w:left w:val="nil"/>
              <w:bottom w:val="single" w:sz="8" w:space="0" w:color="auto"/>
              <w:right w:val="nil"/>
            </w:tcBorders>
            <w:noWrap/>
            <w:vAlign w:val="center"/>
            <w:hideMark/>
          </w:tcPr>
          <w:p w14:paraId="31D5E3A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$124.7</w:t>
            </w:r>
          </w:p>
        </w:tc>
      </w:tr>
      <w:tr w:rsidR="00595892" w:rsidRPr="005C23E7" w14:paraId="06B016C7" w14:textId="77777777" w:rsidTr="005B7374">
        <w:trPr>
          <w:trHeight w:val="320"/>
        </w:trPr>
        <w:tc>
          <w:tcPr>
            <w:tcW w:w="3969" w:type="dxa"/>
            <w:tcBorders>
              <w:top w:val="nil"/>
              <w:left w:val="nil"/>
              <w:bottom w:val="single" w:sz="8" w:space="0" w:color="auto"/>
              <w:right w:val="nil"/>
            </w:tcBorders>
            <w:vAlign w:val="center"/>
            <w:hideMark/>
          </w:tcPr>
          <w:p w14:paraId="1742C10A" w14:textId="7E67A026"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internal</w:t>
            </w:r>
          </w:p>
        </w:tc>
        <w:tc>
          <w:tcPr>
            <w:tcW w:w="1250" w:type="dxa"/>
            <w:tcBorders>
              <w:top w:val="nil"/>
              <w:left w:val="nil"/>
              <w:bottom w:val="single" w:sz="8" w:space="0" w:color="auto"/>
              <w:right w:val="nil"/>
            </w:tcBorders>
            <w:noWrap/>
            <w:vAlign w:val="center"/>
            <w:hideMark/>
          </w:tcPr>
          <w:p w14:paraId="76F452C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$0.4</w:t>
            </w:r>
          </w:p>
        </w:tc>
        <w:tc>
          <w:tcPr>
            <w:tcW w:w="1250" w:type="dxa"/>
            <w:tcBorders>
              <w:top w:val="nil"/>
              <w:left w:val="nil"/>
              <w:bottom w:val="single" w:sz="8" w:space="0" w:color="auto"/>
              <w:right w:val="nil"/>
            </w:tcBorders>
            <w:noWrap/>
            <w:vAlign w:val="center"/>
            <w:hideMark/>
          </w:tcPr>
          <w:p w14:paraId="16198F3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w:t>
            </w:r>
          </w:p>
        </w:tc>
        <w:tc>
          <w:tcPr>
            <w:tcW w:w="1250" w:type="dxa"/>
            <w:tcBorders>
              <w:top w:val="nil"/>
              <w:left w:val="nil"/>
              <w:bottom w:val="single" w:sz="8" w:space="0" w:color="auto"/>
              <w:right w:val="nil"/>
            </w:tcBorders>
            <w:noWrap/>
            <w:vAlign w:val="center"/>
            <w:hideMark/>
          </w:tcPr>
          <w:p w14:paraId="6D97031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$10.8</w:t>
            </w:r>
          </w:p>
        </w:tc>
        <w:tc>
          <w:tcPr>
            <w:tcW w:w="1251" w:type="dxa"/>
            <w:tcBorders>
              <w:top w:val="nil"/>
              <w:left w:val="nil"/>
              <w:bottom w:val="single" w:sz="8" w:space="0" w:color="auto"/>
              <w:right w:val="nil"/>
            </w:tcBorders>
            <w:noWrap/>
            <w:vAlign w:val="center"/>
            <w:hideMark/>
          </w:tcPr>
          <w:p w14:paraId="555DB33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$14.9</w:t>
            </w:r>
          </w:p>
        </w:tc>
      </w:tr>
      <w:tr w:rsidR="00595892" w:rsidRPr="005C23E7" w14:paraId="4D9E8A72" w14:textId="77777777" w:rsidTr="005B7374">
        <w:trPr>
          <w:trHeight w:val="304"/>
        </w:trPr>
        <w:tc>
          <w:tcPr>
            <w:tcW w:w="3969" w:type="dxa"/>
            <w:tcBorders>
              <w:top w:val="nil"/>
              <w:left w:val="nil"/>
              <w:bottom w:val="single" w:sz="8" w:space="0" w:color="auto"/>
              <w:right w:val="nil"/>
            </w:tcBorders>
            <w:vAlign w:val="center"/>
            <w:hideMark/>
          </w:tcPr>
          <w:p w14:paraId="2C6677B5" w14:textId="56397A10"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outsourcing</w:t>
            </w:r>
          </w:p>
        </w:tc>
        <w:tc>
          <w:tcPr>
            <w:tcW w:w="1250" w:type="dxa"/>
            <w:tcBorders>
              <w:top w:val="nil"/>
              <w:left w:val="nil"/>
              <w:bottom w:val="single" w:sz="8" w:space="0" w:color="auto"/>
              <w:right w:val="nil"/>
            </w:tcBorders>
            <w:noWrap/>
            <w:vAlign w:val="center"/>
            <w:hideMark/>
          </w:tcPr>
          <w:p w14:paraId="720B230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$61.8</w:t>
            </w:r>
          </w:p>
        </w:tc>
        <w:tc>
          <w:tcPr>
            <w:tcW w:w="1250" w:type="dxa"/>
            <w:tcBorders>
              <w:top w:val="nil"/>
              <w:left w:val="nil"/>
              <w:bottom w:val="single" w:sz="8" w:space="0" w:color="auto"/>
              <w:right w:val="nil"/>
            </w:tcBorders>
            <w:noWrap/>
            <w:vAlign w:val="center"/>
            <w:hideMark/>
          </w:tcPr>
          <w:p w14:paraId="304CDB2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$117.5</w:t>
            </w:r>
          </w:p>
        </w:tc>
        <w:tc>
          <w:tcPr>
            <w:tcW w:w="1250" w:type="dxa"/>
            <w:tcBorders>
              <w:top w:val="nil"/>
              <w:left w:val="nil"/>
              <w:bottom w:val="single" w:sz="8" w:space="0" w:color="auto"/>
              <w:right w:val="nil"/>
            </w:tcBorders>
            <w:noWrap/>
            <w:vAlign w:val="center"/>
            <w:hideMark/>
          </w:tcPr>
          <w:p w14:paraId="0F8045C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$3.1</w:t>
            </w:r>
          </w:p>
        </w:tc>
        <w:tc>
          <w:tcPr>
            <w:tcW w:w="1251" w:type="dxa"/>
            <w:tcBorders>
              <w:top w:val="nil"/>
              <w:left w:val="nil"/>
              <w:bottom w:val="single" w:sz="8" w:space="0" w:color="auto"/>
              <w:right w:val="nil"/>
            </w:tcBorders>
            <w:noWrap/>
            <w:vAlign w:val="center"/>
            <w:hideMark/>
          </w:tcPr>
          <w:p w14:paraId="4702B31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$182.5</w:t>
            </w:r>
          </w:p>
        </w:tc>
      </w:tr>
      <w:tr w:rsidR="00595892" w:rsidRPr="005C23E7" w14:paraId="5378C9BE"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56321D9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cleaning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5BA706F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$281.2</w:t>
            </w:r>
          </w:p>
        </w:tc>
        <w:tc>
          <w:tcPr>
            <w:tcW w:w="1250" w:type="dxa"/>
            <w:tcBorders>
              <w:top w:val="single" w:sz="8" w:space="0" w:color="auto"/>
              <w:left w:val="nil"/>
              <w:bottom w:val="single" w:sz="8" w:space="0" w:color="auto"/>
              <w:right w:val="nil"/>
            </w:tcBorders>
            <w:shd w:val="clear" w:color="auto" w:fill="D8DADA"/>
            <w:noWrap/>
            <w:vAlign w:val="center"/>
            <w:hideMark/>
          </w:tcPr>
          <w:p w14:paraId="31C255D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$463.8</w:t>
            </w:r>
          </w:p>
        </w:tc>
        <w:tc>
          <w:tcPr>
            <w:tcW w:w="1250" w:type="dxa"/>
            <w:tcBorders>
              <w:top w:val="single" w:sz="8" w:space="0" w:color="auto"/>
              <w:left w:val="nil"/>
              <w:bottom w:val="single" w:sz="8" w:space="0" w:color="auto"/>
              <w:right w:val="nil"/>
            </w:tcBorders>
            <w:shd w:val="clear" w:color="auto" w:fill="D8DADA"/>
            <w:noWrap/>
            <w:vAlign w:val="center"/>
            <w:hideMark/>
          </w:tcPr>
          <w:p w14:paraId="07650B5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$54.3</w:t>
            </w:r>
          </w:p>
        </w:tc>
        <w:tc>
          <w:tcPr>
            <w:tcW w:w="1251" w:type="dxa"/>
            <w:tcBorders>
              <w:top w:val="single" w:sz="8" w:space="0" w:color="auto"/>
              <w:left w:val="nil"/>
              <w:bottom w:val="single" w:sz="8" w:space="0" w:color="auto"/>
              <w:right w:val="nil"/>
            </w:tcBorders>
            <w:shd w:val="clear" w:color="auto" w:fill="D8DADA"/>
            <w:noWrap/>
            <w:vAlign w:val="center"/>
            <w:hideMark/>
          </w:tcPr>
          <w:p w14:paraId="4A705BA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$799.2</w:t>
            </w:r>
          </w:p>
        </w:tc>
      </w:tr>
      <w:tr w:rsidR="00595892" w:rsidRPr="005C23E7" w14:paraId="4AEE9DF7"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5BE0611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Laundry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9F91B0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48F92F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30523D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373D6F9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771D9C3C" w14:textId="77777777" w:rsidTr="005B7374">
        <w:trPr>
          <w:trHeight w:val="378"/>
        </w:trPr>
        <w:tc>
          <w:tcPr>
            <w:tcW w:w="3969" w:type="dxa"/>
            <w:tcBorders>
              <w:top w:val="nil"/>
              <w:left w:val="nil"/>
              <w:bottom w:val="single" w:sz="8" w:space="0" w:color="auto"/>
              <w:right w:val="nil"/>
            </w:tcBorders>
            <w:vAlign w:val="center"/>
            <w:hideMark/>
          </w:tcPr>
          <w:p w14:paraId="3F2EE9B8"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05C8FB4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$92.6</w:t>
            </w:r>
          </w:p>
        </w:tc>
        <w:tc>
          <w:tcPr>
            <w:tcW w:w="1250" w:type="dxa"/>
            <w:tcBorders>
              <w:top w:val="nil"/>
              <w:left w:val="nil"/>
              <w:bottom w:val="single" w:sz="8" w:space="0" w:color="auto"/>
              <w:right w:val="nil"/>
            </w:tcBorders>
            <w:noWrap/>
            <w:vAlign w:val="center"/>
            <w:hideMark/>
          </w:tcPr>
          <w:p w14:paraId="0A5CBEE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$112.1</w:t>
            </w:r>
          </w:p>
        </w:tc>
        <w:tc>
          <w:tcPr>
            <w:tcW w:w="1250" w:type="dxa"/>
            <w:tcBorders>
              <w:top w:val="nil"/>
              <w:left w:val="nil"/>
              <w:bottom w:val="single" w:sz="8" w:space="0" w:color="auto"/>
              <w:right w:val="nil"/>
            </w:tcBorders>
            <w:noWrap/>
            <w:vAlign w:val="center"/>
            <w:hideMark/>
          </w:tcPr>
          <w:p w14:paraId="2314F4F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$7.2</w:t>
            </w:r>
          </w:p>
        </w:tc>
        <w:tc>
          <w:tcPr>
            <w:tcW w:w="1251" w:type="dxa"/>
            <w:tcBorders>
              <w:top w:val="nil"/>
              <w:left w:val="nil"/>
              <w:bottom w:val="single" w:sz="8" w:space="0" w:color="auto"/>
              <w:right w:val="nil"/>
            </w:tcBorders>
            <w:noWrap/>
            <w:vAlign w:val="center"/>
            <w:hideMark/>
          </w:tcPr>
          <w:p w14:paraId="76069F6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$212.0</w:t>
            </w:r>
          </w:p>
        </w:tc>
      </w:tr>
      <w:tr w:rsidR="00595892" w:rsidRPr="005C23E7" w14:paraId="4B015EED" w14:textId="77777777" w:rsidTr="005B7374">
        <w:trPr>
          <w:trHeight w:val="320"/>
        </w:trPr>
        <w:tc>
          <w:tcPr>
            <w:tcW w:w="3969" w:type="dxa"/>
            <w:tcBorders>
              <w:top w:val="nil"/>
              <w:left w:val="nil"/>
              <w:bottom w:val="single" w:sz="8" w:space="0" w:color="auto"/>
              <w:right w:val="nil"/>
            </w:tcBorders>
            <w:vAlign w:val="center"/>
            <w:hideMark/>
          </w:tcPr>
          <w:p w14:paraId="45FFB2F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Consumables</w:t>
            </w:r>
          </w:p>
        </w:tc>
        <w:tc>
          <w:tcPr>
            <w:tcW w:w="1250" w:type="dxa"/>
            <w:tcBorders>
              <w:top w:val="nil"/>
              <w:left w:val="nil"/>
              <w:bottom w:val="single" w:sz="8" w:space="0" w:color="auto"/>
              <w:right w:val="nil"/>
            </w:tcBorders>
            <w:noWrap/>
            <w:vAlign w:val="center"/>
            <w:hideMark/>
          </w:tcPr>
          <w:p w14:paraId="7D82843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$16.7</w:t>
            </w:r>
          </w:p>
        </w:tc>
        <w:tc>
          <w:tcPr>
            <w:tcW w:w="1250" w:type="dxa"/>
            <w:tcBorders>
              <w:top w:val="nil"/>
              <w:left w:val="nil"/>
              <w:bottom w:val="single" w:sz="8" w:space="0" w:color="auto"/>
              <w:right w:val="nil"/>
            </w:tcBorders>
            <w:noWrap/>
            <w:vAlign w:val="center"/>
            <w:hideMark/>
          </w:tcPr>
          <w:p w14:paraId="131789A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$22.0</w:t>
            </w:r>
          </w:p>
        </w:tc>
        <w:tc>
          <w:tcPr>
            <w:tcW w:w="1250" w:type="dxa"/>
            <w:tcBorders>
              <w:top w:val="nil"/>
              <w:left w:val="nil"/>
              <w:bottom w:val="single" w:sz="8" w:space="0" w:color="auto"/>
              <w:right w:val="nil"/>
            </w:tcBorders>
            <w:noWrap/>
            <w:vAlign w:val="center"/>
            <w:hideMark/>
          </w:tcPr>
          <w:p w14:paraId="09078FF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w:t>
            </w:r>
          </w:p>
        </w:tc>
        <w:tc>
          <w:tcPr>
            <w:tcW w:w="1251" w:type="dxa"/>
            <w:tcBorders>
              <w:top w:val="nil"/>
              <w:left w:val="nil"/>
              <w:bottom w:val="single" w:sz="8" w:space="0" w:color="auto"/>
              <w:right w:val="nil"/>
            </w:tcBorders>
            <w:noWrap/>
            <w:vAlign w:val="center"/>
            <w:hideMark/>
          </w:tcPr>
          <w:p w14:paraId="022B1CE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$40.0</w:t>
            </w:r>
          </w:p>
        </w:tc>
      </w:tr>
      <w:tr w:rsidR="00595892" w:rsidRPr="005C23E7" w14:paraId="2317EE4F" w14:textId="77777777" w:rsidTr="005B7374">
        <w:trPr>
          <w:trHeight w:val="320"/>
        </w:trPr>
        <w:tc>
          <w:tcPr>
            <w:tcW w:w="3969" w:type="dxa"/>
            <w:tcBorders>
              <w:top w:val="nil"/>
              <w:left w:val="nil"/>
              <w:bottom w:val="single" w:sz="8" w:space="0" w:color="auto"/>
              <w:right w:val="nil"/>
            </w:tcBorders>
            <w:vAlign w:val="center"/>
            <w:hideMark/>
          </w:tcPr>
          <w:p w14:paraId="0EA39819" w14:textId="6E34066B"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internal</w:t>
            </w:r>
          </w:p>
        </w:tc>
        <w:tc>
          <w:tcPr>
            <w:tcW w:w="1250" w:type="dxa"/>
            <w:tcBorders>
              <w:top w:val="nil"/>
              <w:left w:val="nil"/>
              <w:bottom w:val="single" w:sz="8" w:space="0" w:color="auto"/>
              <w:right w:val="nil"/>
            </w:tcBorders>
            <w:noWrap/>
            <w:vAlign w:val="center"/>
            <w:hideMark/>
          </w:tcPr>
          <w:p w14:paraId="350EB41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w:t>
            </w:r>
          </w:p>
        </w:tc>
        <w:tc>
          <w:tcPr>
            <w:tcW w:w="1250" w:type="dxa"/>
            <w:tcBorders>
              <w:top w:val="nil"/>
              <w:left w:val="nil"/>
              <w:bottom w:val="single" w:sz="8" w:space="0" w:color="auto"/>
              <w:right w:val="nil"/>
            </w:tcBorders>
            <w:noWrap/>
            <w:vAlign w:val="center"/>
            <w:hideMark/>
          </w:tcPr>
          <w:p w14:paraId="101F113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$9.9</w:t>
            </w:r>
          </w:p>
        </w:tc>
        <w:tc>
          <w:tcPr>
            <w:tcW w:w="1250" w:type="dxa"/>
            <w:tcBorders>
              <w:top w:val="nil"/>
              <w:left w:val="nil"/>
              <w:bottom w:val="single" w:sz="8" w:space="0" w:color="auto"/>
              <w:right w:val="nil"/>
            </w:tcBorders>
            <w:noWrap/>
            <w:vAlign w:val="center"/>
            <w:hideMark/>
          </w:tcPr>
          <w:p w14:paraId="12E3924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$3.6</w:t>
            </w:r>
          </w:p>
        </w:tc>
        <w:tc>
          <w:tcPr>
            <w:tcW w:w="1251" w:type="dxa"/>
            <w:tcBorders>
              <w:top w:val="nil"/>
              <w:left w:val="nil"/>
              <w:bottom w:val="single" w:sz="8" w:space="0" w:color="auto"/>
              <w:right w:val="nil"/>
            </w:tcBorders>
            <w:noWrap/>
            <w:vAlign w:val="center"/>
            <w:hideMark/>
          </w:tcPr>
          <w:p w14:paraId="3F6F122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$16.4</w:t>
            </w:r>
          </w:p>
        </w:tc>
      </w:tr>
      <w:tr w:rsidR="00595892" w:rsidRPr="005C23E7" w14:paraId="7BEE2444" w14:textId="77777777" w:rsidTr="005B7374">
        <w:trPr>
          <w:trHeight w:val="372"/>
        </w:trPr>
        <w:tc>
          <w:tcPr>
            <w:tcW w:w="3969" w:type="dxa"/>
            <w:tcBorders>
              <w:top w:val="nil"/>
              <w:left w:val="nil"/>
              <w:bottom w:val="single" w:sz="8" w:space="0" w:color="auto"/>
              <w:right w:val="nil"/>
            </w:tcBorders>
            <w:vAlign w:val="center"/>
            <w:hideMark/>
          </w:tcPr>
          <w:p w14:paraId="681E1082" w14:textId="2B2D7D30"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outsourcing</w:t>
            </w:r>
          </w:p>
        </w:tc>
        <w:tc>
          <w:tcPr>
            <w:tcW w:w="1250" w:type="dxa"/>
            <w:tcBorders>
              <w:top w:val="nil"/>
              <w:left w:val="nil"/>
              <w:bottom w:val="single" w:sz="8" w:space="0" w:color="auto"/>
              <w:right w:val="nil"/>
            </w:tcBorders>
            <w:noWrap/>
            <w:vAlign w:val="center"/>
            <w:hideMark/>
          </w:tcPr>
          <w:p w14:paraId="646C33D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$25.2</w:t>
            </w:r>
          </w:p>
        </w:tc>
        <w:tc>
          <w:tcPr>
            <w:tcW w:w="1250" w:type="dxa"/>
            <w:tcBorders>
              <w:top w:val="nil"/>
              <w:left w:val="nil"/>
              <w:bottom w:val="single" w:sz="8" w:space="0" w:color="auto"/>
              <w:right w:val="nil"/>
            </w:tcBorders>
            <w:noWrap/>
            <w:vAlign w:val="center"/>
            <w:hideMark/>
          </w:tcPr>
          <w:p w14:paraId="260D155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$59.7</w:t>
            </w:r>
          </w:p>
        </w:tc>
        <w:tc>
          <w:tcPr>
            <w:tcW w:w="1250" w:type="dxa"/>
            <w:tcBorders>
              <w:top w:val="nil"/>
              <w:left w:val="nil"/>
              <w:bottom w:val="single" w:sz="8" w:space="0" w:color="auto"/>
              <w:right w:val="nil"/>
            </w:tcBorders>
            <w:noWrap/>
            <w:vAlign w:val="center"/>
            <w:hideMark/>
          </w:tcPr>
          <w:p w14:paraId="5EF9B0A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$7.6</w:t>
            </w:r>
          </w:p>
        </w:tc>
        <w:tc>
          <w:tcPr>
            <w:tcW w:w="1251" w:type="dxa"/>
            <w:tcBorders>
              <w:top w:val="nil"/>
              <w:left w:val="nil"/>
              <w:bottom w:val="single" w:sz="8" w:space="0" w:color="auto"/>
              <w:right w:val="nil"/>
            </w:tcBorders>
            <w:noWrap/>
            <w:vAlign w:val="center"/>
            <w:hideMark/>
          </w:tcPr>
          <w:p w14:paraId="2BFBF4E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$92.5</w:t>
            </w:r>
          </w:p>
        </w:tc>
      </w:tr>
      <w:tr w:rsidR="00595892" w:rsidRPr="005C23E7" w14:paraId="11BC0769"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79F23E4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laundry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5D4D556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$137.4</w:t>
            </w:r>
          </w:p>
        </w:tc>
        <w:tc>
          <w:tcPr>
            <w:tcW w:w="1250" w:type="dxa"/>
            <w:tcBorders>
              <w:top w:val="single" w:sz="8" w:space="0" w:color="auto"/>
              <w:left w:val="nil"/>
              <w:bottom w:val="single" w:sz="8" w:space="0" w:color="auto"/>
              <w:right w:val="nil"/>
            </w:tcBorders>
            <w:shd w:val="clear" w:color="auto" w:fill="D8DADA"/>
            <w:noWrap/>
            <w:vAlign w:val="center"/>
            <w:hideMark/>
          </w:tcPr>
          <w:p w14:paraId="7AD2689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$203.7</w:t>
            </w:r>
          </w:p>
        </w:tc>
        <w:tc>
          <w:tcPr>
            <w:tcW w:w="1250" w:type="dxa"/>
            <w:tcBorders>
              <w:top w:val="single" w:sz="8" w:space="0" w:color="auto"/>
              <w:left w:val="nil"/>
              <w:bottom w:val="single" w:sz="8" w:space="0" w:color="auto"/>
              <w:right w:val="nil"/>
            </w:tcBorders>
            <w:shd w:val="clear" w:color="auto" w:fill="D8DADA"/>
            <w:noWrap/>
            <w:vAlign w:val="center"/>
            <w:hideMark/>
          </w:tcPr>
          <w:p w14:paraId="75038C0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$19.7</w:t>
            </w:r>
          </w:p>
        </w:tc>
        <w:tc>
          <w:tcPr>
            <w:tcW w:w="1251" w:type="dxa"/>
            <w:tcBorders>
              <w:top w:val="single" w:sz="8" w:space="0" w:color="auto"/>
              <w:left w:val="nil"/>
              <w:bottom w:val="single" w:sz="8" w:space="0" w:color="auto"/>
              <w:right w:val="nil"/>
            </w:tcBorders>
            <w:shd w:val="clear" w:color="auto" w:fill="D8DADA"/>
            <w:noWrap/>
            <w:vAlign w:val="center"/>
            <w:hideMark/>
          </w:tcPr>
          <w:p w14:paraId="242099E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$360.9</w:t>
            </w:r>
          </w:p>
        </w:tc>
      </w:tr>
      <w:tr w:rsidR="00595892" w:rsidRPr="005C23E7" w14:paraId="43031CA6" w14:textId="77777777" w:rsidTr="005B7374">
        <w:trPr>
          <w:trHeight w:val="320"/>
        </w:trPr>
        <w:tc>
          <w:tcPr>
            <w:tcW w:w="3969" w:type="dxa"/>
            <w:tcBorders>
              <w:top w:val="nil"/>
              <w:left w:val="nil"/>
              <w:bottom w:val="single" w:sz="8" w:space="0" w:color="auto"/>
              <w:right w:val="nil"/>
            </w:tcBorders>
            <w:vAlign w:val="center"/>
            <w:hideMark/>
          </w:tcPr>
          <w:p w14:paraId="7575033C"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Utilities</w:t>
            </w:r>
          </w:p>
        </w:tc>
        <w:tc>
          <w:tcPr>
            <w:tcW w:w="1250" w:type="dxa"/>
            <w:tcBorders>
              <w:top w:val="nil"/>
              <w:left w:val="nil"/>
              <w:bottom w:val="single" w:sz="8" w:space="0" w:color="auto"/>
              <w:right w:val="nil"/>
            </w:tcBorders>
            <w:noWrap/>
            <w:vAlign w:val="center"/>
            <w:hideMark/>
          </w:tcPr>
          <w:p w14:paraId="250A089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$215.2</w:t>
            </w:r>
          </w:p>
        </w:tc>
        <w:tc>
          <w:tcPr>
            <w:tcW w:w="1250" w:type="dxa"/>
            <w:tcBorders>
              <w:top w:val="nil"/>
              <w:left w:val="nil"/>
              <w:bottom w:val="single" w:sz="8" w:space="0" w:color="auto"/>
              <w:right w:val="nil"/>
            </w:tcBorders>
            <w:noWrap/>
            <w:vAlign w:val="center"/>
            <w:hideMark/>
          </w:tcPr>
          <w:p w14:paraId="0CF7483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$324.5</w:t>
            </w:r>
          </w:p>
        </w:tc>
        <w:tc>
          <w:tcPr>
            <w:tcW w:w="1250" w:type="dxa"/>
            <w:tcBorders>
              <w:top w:val="nil"/>
              <w:left w:val="nil"/>
              <w:bottom w:val="single" w:sz="8" w:space="0" w:color="auto"/>
              <w:right w:val="nil"/>
            </w:tcBorders>
            <w:noWrap/>
            <w:vAlign w:val="center"/>
            <w:hideMark/>
          </w:tcPr>
          <w:p w14:paraId="059A3FE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$19.2</w:t>
            </w:r>
          </w:p>
        </w:tc>
        <w:tc>
          <w:tcPr>
            <w:tcW w:w="1251" w:type="dxa"/>
            <w:tcBorders>
              <w:top w:val="nil"/>
              <w:left w:val="nil"/>
              <w:bottom w:val="single" w:sz="8" w:space="0" w:color="auto"/>
              <w:right w:val="nil"/>
            </w:tcBorders>
            <w:noWrap/>
            <w:vAlign w:val="center"/>
            <w:hideMark/>
          </w:tcPr>
          <w:p w14:paraId="09920CD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$558.9</w:t>
            </w:r>
          </w:p>
        </w:tc>
      </w:tr>
      <w:tr w:rsidR="00595892" w:rsidRPr="005C23E7" w14:paraId="5044FD4B" w14:textId="77777777" w:rsidTr="005B7374">
        <w:trPr>
          <w:trHeight w:val="320"/>
        </w:trPr>
        <w:tc>
          <w:tcPr>
            <w:tcW w:w="3969" w:type="dxa"/>
            <w:tcBorders>
              <w:top w:val="nil"/>
              <w:left w:val="nil"/>
              <w:bottom w:val="single" w:sz="8" w:space="0" w:color="auto"/>
              <w:right w:val="nil"/>
            </w:tcBorders>
            <w:vAlign w:val="center"/>
            <w:hideMark/>
          </w:tcPr>
          <w:p w14:paraId="696EDAE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Motor vehicle expenses</w:t>
            </w:r>
          </w:p>
        </w:tc>
        <w:tc>
          <w:tcPr>
            <w:tcW w:w="1250" w:type="dxa"/>
            <w:tcBorders>
              <w:top w:val="nil"/>
              <w:left w:val="nil"/>
              <w:bottom w:val="single" w:sz="8" w:space="0" w:color="auto"/>
              <w:right w:val="nil"/>
            </w:tcBorders>
            <w:noWrap/>
            <w:vAlign w:val="center"/>
            <w:hideMark/>
          </w:tcPr>
          <w:p w14:paraId="5CD0BE8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$5.1</w:t>
            </w:r>
          </w:p>
        </w:tc>
        <w:tc>
          <w:tcPr>
            <w:tcW w:w="1250" w:type="dxa"/>
            <w:tcBorders>
              <w:top w:val="nil"/>
              <w:left w:val="nil"/>
              <w:bottom w:val="single" w:sz="8" w:space="0" w:color="auto"/>
              <w:right w:val="nil"/>
            </w:tcBorders>
            <w:noWrap/>
            <w:vAlign w:val="center"/>
            <w:hideMark/>
          </w:tcPr>
          <w:p w14:paraId="4F29855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$12.7</w:t>
            </w:r>
          </w:p>
        </w:tc>
        <w:tc>
          <w:tcPr>
            <w:tcW w:w="1250" w:type="dxa"/>
            <w:tcBorders>
              <w:top w:val="nil"/>
              <w:left w:val="nil"/>
              <w:bottom w:val="single" w:sz="8" w:space="0" w:color="auto"/>
              <w:right w:val="nil"/>
            </w:tcBorders>
            <w:noWrap/>
            <w:vAlign w:val="center"/>
            <w:hideMark/>
          </w:tcPr>
          <w:p w14:paraId="06ECA3E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w:t>
            </w:r>
          </w:p>
        </w:tc>
        <w:tc>
          <w:tcPr>
            <w:tcW w:w="1251" w:type="dxa"/>
            <w:tcBorders>
              <w:top w:val="nil"/>
              <w:left w:val="nil"/>
              <w:bottom w:val="single" w:sz="8" w:space="0" w:color="auto"/>
              <w:right w:val="nil"/>
            </w:tcBorders>
            <w:noWrap/>
            <w:vAlign w:val="center"/>
            <w:hideMark/>
          </w:tcPr>
          <w:p w14:paraId="3F58E48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$19.0</w:t>
            </w:r>
          </w:p>
        </w:tc>
      </w:tr>
      <w:tr w:rsidR="00595892" w:rsidRPr="005C23E7" w14:paraId="218C5C8B"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01B5FAB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Other hotel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D5F26F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667140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B77F46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03E9206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4D2BCD9F" w14:textId="77777777" w:rsidTr="005B7374">
        <w:trPr>
          <w:trHeight w:val="510"/>
        </w:trPr>
        <w:tc>
          <w:tcPr>
            <w:tcW w:w="3969" w:type="dxa"/>
            <w:tcBorders>
              <w:top w:val="nil"/>
              <w:left w:val="nil"/>
              <w:bottom w:val="single" w:sz="8" w:space="0" w:color="auto"/>
              <w:right w:val="nil"/>
            </w:tcBorders>
            <w:vAlign w:val="center"/>
            <w:hideMark/>
          </w:tcPr>
          <w:p w14:paraId="20C70D86"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lastRenderedPageBreak/>
              <w:t>Workcover premium (hotel services employee labour)</w:t>
            </w:r>
          </w:p>
        </w:tc>
        <w:tc>
          <w:tcPr>
            <w:tcW w:w="1250" w:type="dxa"/>
            <w:tcBorders>
              <w:top w:val="nil"/>
              <w:left w:val="nil"/>
              <w:bottom w:val="single" w:sz="8" w:space="0" w:color="auto"/>
              <w:right w:val="nil"/>
            </w:tcBorders>
            <w:noWrap/>
            <w:vAlign w:val="center"/>
            <w:hideMark/>
          </w:tcPr>
          <w:p w14:paraId="0F5E9D0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$19.9</w:t>
            </w:r>
          </w:p>
        </w:tc>
        <w:tc>
          <w:tcPr>
            <w:tcW w:w="1250" w:type="dxa"/>
            <w:tcBorders>
              <w:top w:val="nil"/>
              <w:left w:val="nil"/>
              <w:bottom w:val="single" w:sz="8" w:space="0" w:color="auto"/>
              <w:right w:val="nil"/>
            </w:tcBorders>
            <w:noWrap/>
            <w:vAlign w:val="center"/>
            <w:hideMark/>
          </w:tcPr>
          <w:p w14:paraId="3BBAFD1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$32.1</w:t>
            </w:r>
          </w:p>
        </w:tc>
        <w:tc>
          <w:tcPr>
            <w:tcW w:w="1250" w:type="dxa"/>
            <w:tcBorders>
              <w:top w:val="nil"/>
              <w:left w:val="nil"/>
              <w:bottom w:val="single" w:sz="8" w:space="0" w:color="auto"/>
              <w:right w:val="nil"/>
            </w:tcBorders>
            <w:noWrap/>
            <w:vAlign w:val="center"/>
            <w:hideMark/>
          </w:tcPr>
          <w:p w14:paraId="0F8C5C9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w:t>
            </w:r>
          </w:p>
        </w:tc>
        <w:tc>
          <w:tcPr>
            <w:tcW w:w="1251" w:type="dxa"/>
            <w:tcBorders>
              <w:top w:val="nil"/>
              <w:left w:val="nil"/>
              <w:bottom w:val="single" w:sz="8" w:space="0" w:color="auto"/>
              <w:right w:val="nil"/>
            </w:tcBorders>
            <w:noWrap/>
            <w:vAlign w:val="center"/>
            <w:hideMark/>
          </w:tcPr>
          <w:p w14:paraId="16C98CD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$53.5</w:t>
            </w:r>
          </w:p>
        </w:tc>
      </w:tr>
      <w:tr w:rsidR="00595892" w:rsidRPr="005C23E7" w14:paraId="1D5C92AE" w14:textId="77777777" w:rsidTr="005B7374">
        <w:trPr>
          <w:trHeight w:val="510"/>
        </w:trPr>
        <w:tc>
          <w:tcPr>
            <w:tcW w:w="3969" w:type="dxa"/>
            <w:tcBorders>
              <w:top w:val="nil"/>
              <w:left w:val="nil"/>
              <w:bottom w:val="single" w:sz="8" w:space="0" w:color="auto"/>
              <w:right w:val="nil"/>
            </w:tcBorders>
            <w:vAlign w:val="center"/>
            <w:hideMark/>
          </w:tcPr>
          <w:p w14:paraId="247C203C"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Payroll tax (hotel services employee labour)</w:t>
            </w:r>
          </w:p>
        </w:tc>
        <w:tc>
          <w:tcPr>
            <w:tcW w:w="1250" w:type="dxa"/>
            <w:tcBorders>
              <w:top w:val="nil"/>
              <w:left w:val="nil"/>
              <w:bottom w:val="single" w:sz="8" w:space="0" w:color="auto"/>
              <w:right w:val="nil"/>
            </w:tcBorders>
            <w:noWrap/>
            <w:vAlign w:val="center"/>
            <w:hideMark/>
          </w:tcPr>
          <w:p w14:paraId="48ED5E9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$40.4</w:t>
            </w:r>
          </w:p>
        </w:tc>
        <w:tc>
          <w:tcPr>
            <w:tcW w:w="1250" w:type="dxa"/>
            <w:tcBorders>
              <w:top w:val="nil"/>
              <w:left w:val="nil"/>
              <w:bottom w:val="single" w:sz="8" w:space="0" w:color="auto"/>
              <w:right w:val="nil"/>
            </w:tcBorders>
            <w:noWrap/>
            <w:vAlign w:val="center"/>
            <w:hideMark/>
          </w:tcPr>
          <w:p w14:paraId="5553651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$0.7</w:t>
            </w:r>
          </w:p>
        </w:tc>
        <w:tc>
          <w:tcPr>
            <w:tcW w:w="1250" w:type="dxa"/>
            <w:tcBorders>
              <w:top w:val="nil"/>
              <w:left w:val="nil"/>
              <w:bottom w:val="single" w:sz="8" w:space="0" w:color="auto"/>
              <w:right w:val="nil"/>
            </w:tcBorders>
            <w:noWrap/>
            <w:vAlign w:val="center"/>
            <w:hideMark/>
          </w:tcPr>
          <w:p w14:paraId="7B59AB5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3A10460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$41.2</w:t>
            </w:r>
          </w:p>
        </w:tc>
      </w:tr>
      <w:tr w:rsidR="00595892" w:rsidRPr="005C23E7" w14:paraId="0D8C75F4" w14:textId="77777777" w:rsidTr="005B7374">
        <w:trPr>
          <w:trHeight w:val="510"/>
        </w:trPr>
        <w:tc>
          <w:tcPr>
            <w:tcW w:w="3969" w:type="dxa"/>
            <w:tcBorders>
              <w:top w:val="nil"/>
              <w:left w:val="nil"/>
              <w:bottom w:val="single" w:sz="8" w:space="0" w:color="auto"/>
              <w:right w:val="nil"/>
            </w:tcBorders>
            <w:vAlign w:val="center"/>
            <w:hideMark/>
          </w:tcPr>
          <w:p w14:paraId="0373DFE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Quality, compliance and training external costs</w:t>
            </w:r>
          </w:p>
        </w:tc>
        <w:tc>
          <w:tcPr>
            <w:tcW w:w="1250" w:type="dxa"/>
            <w:tcBorders>
              <w:top w:val="nil"/>
              <w:left w:val="nil"/>
              <w:bottom w:val="single" w:sz="8" w:space="0" w:color="auto"/>
              <w:right w:val="nil"/>
            </w:tcBorders>
            <w:noWrap/>
            <w:vAlign w:val="center"/>
            <w:hideMark/>
          </w:tcPr>
          <w:p w14:paraId="0F61475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$3.9</w:t>
            </w:r>
          </w:p>
        </w:tc>
        <w:tc>
          <w:tcPr>
            <w:tcW w:w="1250" w:type="dxa"/>
            <w:tcBorders>
              <w:top w:val="nil"/>
              <w:left w:val="nil"/>
              <w:bottom w:val="single" w:sz="8" w:space="0" w:color="auto"/>
              <w:right w:val="nil"/>
            </w:tcBorders>
            <w:noWrap/>
            <w:vAlign w:val="center"/>
            <w:hideMark/>
          </w:tcPr>
          <w:p w14:paraId="21FB4ED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w:t>
            </w:r>
          </w:p>
        </w:tc>
        <w:tc>
          <w:tcPr>
            <w:tcW w:w="1250" w:type="dxa"/>
            <w:tcBorders>
              <w:top w:val="nil"/>
              <w:left w:val="nil"/>
              <w:bottom w:val="single" w:sz="8" w:space="0" w:color="auto"/>
              <w:right w:val="nil"/>
            </w:tcBorders>
            <w:noWrap/>
            <w:vAlign w:val="center"/>
            <w:hideMark/>
          </w:tcPr>
          <w:p w14:paraId="410D683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3A63464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$7.7</w:t>
            </w:r>
          </w:p>
        </w:tc>
      </w:tr>
      <w:tr w:rsidR="00595892" w:rsidRPr="005C23E7" w14:paraId="15492771" w14:textId="77777777" w:rsidTr="005B7374">
        <w:trPr>
          <w:trHeight w:val="320"/>
        </w:trPr>
        <w:tc>
          <w:tcPr>
            <w:tcW w:w="3969" w:type="dxa"/>
            <w:tcBorders>
              <w:top w:val="nil"/>
              <w:left w:val="nil"/>
              <w:bottom w:val="single" w:sz="8" w:space="0" w:color="auto"/>
              <w:right w:val="nil"/>
            </w:tcBorders>
            <w:vAlign w:val="center"/>
            <w:hideMark/>
          </w:tcPr>
          <w:p w14:paraId="6095C8C9"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hotel expenses</w:t>
            </w:r>
          </w:p>
        </w:tc>
        <w:tc>
          <w:tcPr>
            <w:tcW w:w="1250" w:type="dxa"/>
            <w:tcBorders>
              <w:top w:val="nil"/>
              <w:left w:val="nil"/>
              <w:bottom w:val="single" w:sz="8" w:space="0" w:color="auto"/>
              <w:right w:val="nil"/>
            </w:tcBorders>
            <w:noWrap/>
            <w:vAlign w:val="center"/>
            <w:hideMark/>
          </w:tcPr>
          <w:p w14:paraId="6D44BB3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$27.0</w:t>
            </w:r>
          </w:p>
        </w:tc>
        <w:tc>
          <w:tcPr>
            <w:tcW w:w="1250" w:type="dxa"/>
            <w:tcBorders>
              <w:top w:val="nil"/>
              <w:left w:val="nil"/>
              <w:bottom w:val="single" w:sz="8" w:space="0" w:color="auto"/>
              <w:right w:val="nil"/>
            </w:tcBorders>
            <w:noWrap/>
            <w:vAlign w:val="center"/>
            <w:hideMark/>
          </w:tcPr>
          <w:p w14:paraId="00CFBC1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$9.0</w:t>
            </w:r>
          </w:p>
        </w:tc>
        <w:tc>
          <w:tcPr>
            <w:tcW w:w="1250" w:type="dxa"/>
            <w:tcBorders>
              <w:top w:val="nil"/>
              <w:left w:val="nil"/>
              <w:bottom w:val="single" w:sz="8" w:space="0" w:color="auto"/>
              <w:right w:val="nil"/>
            </w:tcBorders>
            <w:noWrap/>
            <w:vAlign w:val="center"/>
            <w:hideMark/>
          </w:tcPr>
          <w:p w14:paraId="3C6EDF4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w:t>
            </w:r>
          </w:p>
        </w:tc>
        <w:tc>
          <w:tcPr>
            <w:tcW w:w="1251" w:type="dxa"/>
            <w:tcBorders>
              <w:top w:val="nil"/>
              <w:left w:val="nil"/>
              <w:bottom w:val="single" w:sz="8" w:space="0" w:color="auto"/>
              <w:right w:val="nil"/>
            </w:tcBorders>
            <w:noWrap/>
            <w:vAlign w:val="center"/>
            <w:hideMark/>
          </w:tcPr>
          <w:p w14:paraId="0478470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$37.6</w:t>
            </w:r>
          </w:p>
        </w:tc>
      </w:tr>
      <w:tr w:rsidR="00595892" w:rsidRPr="005C23E7" w14:paraId="3FD51E76"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327ADC5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other hotel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2E64AC1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$91.1</w:t>
            </w:r>
          </w:p>
        </w:tc>
        <w:tc>
          <w:tcPr>
            <w:tcW w:w="1250" w:type="dxa"/>
            <w:tcBorders>
              <w:top w:val="single" w:sz="8" w:space="0" w:color="auto"/>
              <w:left w:val="nil"/>
              <w:bottom w:val="single" w:sz="8" w:space="0" w:color="auto"/>
              <w:right w:val="nil"/>
            </w:tcBorders>
            <w:shd w:val="clear" w:color="auto" w:fill="D8DADA"/>
            <w:noWrap/>
            <w:vAlign w:val="center"/>
            <w:hideMark/>
          </w:tcPr>
          <w:p w14:paraId="672B7D3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$45.6</w:t>
            </w:r>
          </w:p>
        </w:tc>
        <w:tc>
          <w:tcPr>
            <w:tcW w:w="1250" w:type="dxa"/>
            <w:tcBorders>
              <w:top w:val="single" w:sz="8" w:space="0" w:color="auto"/>
              <w:left w:val="nil"/>
              <w:bottom w:val="single" w:sz="8" w:space="0" w:color="auto"/>
              <w:right w:val="nil"/>
            </w:tcBorders>
            <w:shd w:val="clear" w:color="auto" w:fill="D8DADA"/>
            <w:noWrap/>
            <w:vAlign w:val="center"/>
            <w:hideMark/>
          </w:tcPr>
          <w:p w14:paraId="0A6FBF6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$3.2</w:t>
            </w:r>
          </w:p>
        </w:tc>
        <w:tc>
          <w:tcPr>
            <w:tcW w:w="1251" w:type="dxa"/>
            <w:tcBorders>
              <w:top w:val="single" w:sz="8" w:space="0" w:color="auto"/>
              <w:left w:val="nil"/>
              <w:bottom w:val="single" w:sz="8" w:space="0" w:color="auto"/>
              <w:right w:val="nil"/>
            </w:tcBorders>
            <w:shd w:val="clear" w:color="auto" w:fill="D8DADA"/>
            <w:noWrap/>
            <w:vAlign w:val="center"/>
            <w:hideMark/>
          </w:tcPr>
          <w:p w14:paraId="7C0DFDF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$139.9</w:t>
            </w:r>
          </w:p>
        </w:tc>
      </w:tr>
      <w:tr w:rsidR="00595892" w:rsidRPr="005C23E7" w14:paraId="477DE1D5"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6DFE690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hotel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540F714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$1,820.2</w:t>
            </w:r>
          </w:p>
        </w:tc>
        <w:tc>
          <w:tcPr>
            <w:tcW w:w="1250" w:type="dxa"/>
            <w:tcBorders>
              <w:top w:val="single" w:sz="8" w:space="0" w:color="auto"/>
              <w:left w:val="nil"/>
              <w:bottom w:val="single" w:sz="8" w:space="0" w:color="auto"/>
              <w:right w:val="nil"/>
            </w:tcBorders>
            <w:shd w:val="clear" w:color="auto" w:fill="D8DADA"/>
            <w:noWrap/>
            <w:vAlign w:val="center"/>
            <w:hideMark/>
          </w:tcPr>
          <w:p w14:paraId="6F78AA7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$2,708.3</w:t>
            </w:r>
          </w:p>
        </w:tc>
        <w:tc>
          <w:tcPr>
            <w:tcW w:w="1250" w:type="dxa"/>
            <w:tcBorders>
              <w:top w:val="single" w:sz="8" w:space="0" w:color="auto"/>
              <w:left w:val="nil"/>
              <w:bottom w:val="single" w:sz="8" w:space="0" w:color="auto"/>
              <w:right w:val="nil"/>
            </w:tcBorders>
            <w:shd w:val="clear" w:color="auto" w:fill="D8DADA"/>
            <w:noWrap/>
            <w:vAlign w:val="center"/>
            <w:hideMark/>
          </w:tcPr>
          <w:p w14:paraId="032FBD7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$225.9</w:t>
            </w:r>
          </w:p>
        </w:tc>
        <w:tc>
          <w:tcPr>
            <w:tcW w:w="1251" w:type="dxa"/>
            <w:tcBorders>
              <w:top w:val="single" w:sz="8" w:space="0" w:color="auto"/>
              <w:left w:val="nil"/>
              <w:bottom w:val="single" w:sz="8" w:space="0" w:color="auto"/>
              <w:right w:val="nil"/>
            </w:tcBorders>
            <w:shd w:val="clear" w:color="auto" w:fill="D8DADA"/>
            <w:noWrap/>
            <w:vAlign w:val="center"/>
            <w:hideMark/>
          </w:tcPr>
          <w:p w14:paraId="5984675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$4,754.4</w:t>
            </w:r>
          </w:p>
        </w:tc>
      </w:tr>
      <w:tr w:rsidR="00595892" w:rsidRPr="005C23E7" w14:paraId="1718FD7A"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434D75B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Administration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DA9659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6AC0F1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1CC34D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1213A7C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3B3DBDBD" w14:textId="77777777" w:rsidTr="005B7374">
        <w:trPr>
          <w:trHeight w:val="320"/>
        </w:trPr>
        <w:tc>
          <w:tcPr>
            <w:tcW w:w="3969" w:type="dxa"/>
            <w:tcBorders>
              <w:top w:val="nil"/>
              <w:left w:val="nil"/>
              <w:bottom w:val="single" w:sz="8" w:space="0" w:color="auto"/>
              <w:right w:val="nil"/>
            </w:tcBorders>
            <w:vAlign w:val="center"/>
            <w:hideMark/>
          </w:tcPr>
          <w:p w14:paraId="34C0FCED"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Corporate recharge</w:t>
            </w:r>
          </w:p>
        </w:tc>
        <w:tc>
          <w:tcPr>
            <w:tcW w:w="1250" w:type="dxa"/>
            <w:tcBorders>
              <w:top w:val="nil"/>
              <w:left w:val="nil"/>
              <w:bottom w:val="single" w:sz="8" w:space="0" w:color="auto"/>
              <w:right w:val="nil"/>
            </w:tcBorders>
            <w:noWrap/>
            <w:vAlign w:val="center"/>
            <w:hideMark/>
          </w:tcPr>
          <w:p w14:paraId="6AB3CE2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$556.0</w:t>
            </w:r>
          </w:p>
        </w:tc>
        <w:tc>
          <w:tcPr>
            <w:tcW w:w="1250" w:type="dxa"/>
            <w:tcBorders>
              <w:top w:val="nil"/>
              <w:left w:val="nil"/>
              <w:bottom w:val="single" w:sz="8" w:space="0" w:color="auto"/>
              <w:right w:val="nil"/>
            </w:tcBorders>
            <w:noWrap/>
            <w:vAlign w:val="center"/>
            <w:hideMark/>
          </w:tcPr>
          <w:p w14:paraId="0EF7FDD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$1,128.0</w:t>
            </w:r>
          </w:p>
        </w:tc>
        <w:tc>
          <w:tcPr>
            <w:tcW w:w="1250" w:type="dxa"/>
            <w:tcBorders>
              <w:top w:val="nil"/>
              <w:left w:val="nil"/>
              <w:bottom w:val="single" w:sz="8" w:space="0" w:color="auto"/>
              <w:right w:val="nil"/>
            </w:tcBorders>
            <w:noWrap/>
            <w:vAlign w:val="center"/>
            <w:hideMark/>
          </w:tcPr>
          <w:p w14:paraId="5AD1F4E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$85.6</w:t>
            </w:r>
          </w:p>
        </w:tc>
        <w:tc>
          <w:tcPr>
            <w:tcW w:w="1251" w:type="dxa"/>
            <w:tcBorders>
              <w:top w:val="nil"/>
              <w:left w:val="nil"/>
              <w:bottom w:val="single" w:sz="8" w:space="0" w:color="auto"/>
              <w:right w:val="nil"/>
            </w:tcBorders>
            <w:noWrap/>
            <w:vAlign w:val="center"/>
            <w:hideMark/>
          </w:tcPr>
          <w:p w14:paraId="43AC121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$1,769.7</w:t>
            </w:r>
          </w:p>
        </w:tc>
      </w:tr>
      <w:tr w:rsidR="00595892" w:rsidRPr="005C23E7" w14:paraId="0E931113" w14:textId="77777777" w:rsidTr="005B7374">
        <w:trPr>
          <w:trHeight w:val="327"/>
        </w:trPr>
        <w:tc>
          <w:tcPr>
            <w:tcW w:w="3969" w:type="dxa"/>
            <w:tcBorders>
              <w:top w:val="nil"/>
              <w:left w:val="nil"/>
              <w:bottom w:val="single" w:sz="8" w:space="0" w:color="auto"/>
              <w:right w:val="nil"/>
            </w:tcBorders>
            <w:vAlign w:val="center"/>
            <w:hideMark/>
          </w:tcPr>
          <w:p w14:paraId="4AA4D1E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3015676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$376.9</w:t>
            </w:r>
          </w:p>
        </w:tc>
        <w:tc>
          <w:tcPr>
            <w:tcW w:w="1250" w:type="dxa"/>
            <w:tcBorders>
              <w:top w:val="nil"/>
              <w:left w:val="nil"/>
              <w:bottom w:val="single" w:sz="8" w:space="0" w:color="auto"/>
              <w:right w:val="nil"/>
            </w:tcBorders>
            <w:noWrap/>
            <w:vAlign w:val="center"/>
            <w:hideMark/>
          </w:tcPr>
          <w:p w14:paraId="402BD39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$444.0</w:t>
            </w:r>
          </w:p>
        </w:tc>
        <w:tc>
          <w:tcPr>
            <w:tcW w:w="1250" w:type="dxa"/>
            <w:tcBorders>
              <w:top w:val="nil"/>
              <w:left w:val="nil"/>
              <w:bottom w:val="single" w:sz="8" w:space="0" w:color="auto"/>
              <w:right w:val="nil"/>
            </w:tcBorders>
            <w:noWrap/>
            <w:vAlign w:val="center"/>
            <w:hideMark/>
          </w:tcPr>
          <w:p w14:paraId="6C625D5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$40.1</w:t>
            </w:r>
          </w:p>
        </w:tc>
        <w:tc>
          <w:tcPr>
            <w:tcW w:w="1251" w:type="dxa"/>
            <w:tcBorders>
              <w:top w:val="nil"/>
              <w:left w:val="nil"/>
              <w:bottom w:val="single" w:sz="8" w:space="0" w:color="auto"/>
              <w:right w:val="nil"/>
            </w:tcBorders>
            <w:noWrap/>
            <w:vAlign w:val="center"/>
            <w:hideMark/>
          </w:tcPr>
          <w:p w14:paraId="14A4BA7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$861.0</w:t>
            </w:r>
          </w:p>
        </w:tc>
      </w:tr>
      <w:tr w:rsidR="00595892" w:rsidRPr="005C23E7" w14:paraId="3C57AFC7" w14:textId="77777777" w:rsidTr="005B7374">
        <w:trPr>
          <w:trHeight w:val="481"/>
        </w:trPr>
        <w:tc>
          <w:tcPr>
            <w:tcW w:w="3969" w:type="dxa"/>
            <w:tcBorders>
              <w:top w:val="nil"/>
              <w:left w:val="nil"/>
              <w:bottom w:val="single" w:sz="8" w:space="0" w:color="auto"/>
              <w:right w:val="nil"/>
            </w:tcBorders>
            <w:vAlign w:val="center"/>
            <w:hideMark/>
          </w:tcPr>
          <w:p w14:paraId="3B02BA34"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Workcover premium (aged care home admin employee labour)</w:t>
            </w:r>
          </w:p>
        </w:tc>
        <w:tc>
          <w:tcPr>
            <w:tcW w:w="1250" w:type="dxa"/>
            <w:tcBorders>
              <w:top w:val="nil"/>
              <w:left w:val="nil"/>
              <w:bottom w:val="single" w:sz="8" w:space="0" w:color="auto"/>
              <w:right w:val="nil"/>
            </w:tcBorders>
            <w:noWrap/>
            <w:vAlign w:val="center"/>
            <w:hideMark/>
          </w:tcPr>
          <w:p w14:paraId="72AE2E7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$15.2</w:t>
            </w:r>
          </w:p>
        </w:tc>
        <w:tc>
          <w:tcPr>
            <w:tcW w:w="1250" w:type="dxa"/>
            <w:tcBorders>
              <w:top w:val="nil"/>
              <w:left w:val="nil"/>
              <w:bottom w:val="single" w:sz="8" w:space="0" w:color="auto"/>
              <w:right w:val="nil"/>
            </w:tcBorders>
            <w:noWrap/>
            <w:vAlign w:val="center"/>
            <w:hideMark/>
          </w:tcPr>
          <w:p w14:paraId="1F3A43D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$32.8</w:t>
            </w:r>
          </w:p>
        </w:tc>
        <w:tc>
          <w:tcPr>
            <w:tcW w:w="1250" w:type="dxa"/>
            <w:tcBorders>
              <w:top w:val="nil"/>
              <w:left w:val="nil"/>
              <w:bottom w:val="single" w:sz="8" w:space="0" w:color="auto"/>
              <w:right w:val="nil"/>
            </w:tcBorders>
            <w:noWrap/>
            <w:vAlign w:val="center"/>
            <w:hideMark/>
          </w:tcPr>
          <w:p w14:paraId="194914B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23ACEEF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$49.0</w:t>
            </w:r>
          </w:p>
        </w:tc>
      </w:tr>
      <w:tr w:rsidR="00595892" w:rsidRPr="005C23E7" w14:paraId="748FD3A3" w14:textId="77777777" w:rsidTr="005B7374">
        <w:trPr>
          <w:trHeight w:val="550"/>
        </w:trPr>
        <w:tc>
          <w:tcPr>
            <w:tcW w:w="3969" w:type="dxa"/>
            <w:tcBorders>
              <w:top w:val="nil"/>
              <w:left w:val="nil"/>
              <w:bottom w:val="single" w:sz="8" w:space="0" w:color="auto"/>
              <w:right w:val="nil"/>
            </w:tcBorders>
            <w:vAlign w:val="center"/>
            <w:hideMark/>
          </w:tcPr>
          <w:p w14:paraId="0AFF346C"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Payroll tax (aged care home admin employee labour)</w:t>
            </w:r>
          </w:p>
        </w:tc>
        <w:tc>
          <w:tcPr>
            <w:tcW w:w="1250" w:type="dxa"/>
            <w:tcBorders>
              <w:top w:val="nil"/>
              <w:left w:val="nil"/>
              <w:bottom w:val="single" w:sz="8" w:space="0" w:color="auto"/>
              <w:right w:val="nil"/>
            </w:tcBorders>
            <w:noWrap/>
            <w:vAlign w:val="center"/>
            <w:hideMark/>
          </w:tcPr>
          <w:p w14:paraId="7B8ABF8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$32.0</w:t>
            </w:r>
          </w:p>
        </w:tc>
        <w:tc>
          <w:tcPr>
            <w:tcW w:w="1250" w:type="dxa"/>
            <w:tcBorders>
              <w:top w:val="nil"/>
              <w:left w:val="nil"/>
              <w:bottom w:val="single" w:sz="8" w:space="0" w:color="auto"/>
              <w:right w:val="nil"/>
            </w:tcBorders>
            <w:noWrap/>
            <w:vAlign w:val="center"/>
            <w:hideMark/>
          </w:tcPr>
          <w:p w14:paraId="14E2123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$0.7</w:t>
            </w:r>
          </w:p>
        </w:tc>
        <w:tc>
          <w:tcPr>
            <w:tcW w:w="1250" w:type="dxa"/>
            <w:tcBorders>
              <w:top w:val="nil"/>
              <w:left w:val="nil"/>
              <w:bottom w:val="single" w:sz="8" w:space="0" w:color="auto"/>
              <w:right w:val="nil"/>
            </w:tcBorders>
            <w:noWrap/>
            <w:vAlign w:val="center"/>
            <w:hideMark/>
          </w:tcPr>
          <w:p w14:paraId="3FE13A6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3E8AF96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$32.8</w:t>
            </w:r>
          </w:p>
        </w:tc>
      </w:tr>
      <w:tr w:rsidR="00595892" w:rsidRPr="005C23E7" w14:paraId="56B5F87D" w14:textId="77777777" w:rsidTr="005B7374">
        <w:trPr>
          <w:trHeight w:val="320"/>
        </w:trPr>
        <w:tc>
          <w:tcPr>
            <w:tcW w:w="3969" w:type="dxa"/>
            <w:tcBorders>
              <w:top w:val="nil"/>
              <w:left w:val="nil"/>
              <w:bottom w:val="single" w:sz="8" w:space="0" w:color="auto"/>
              <w:right w:val="nil"/>
            </w:tcBorders>
            <w:vAlign w:val="center"/>
            <w:hideMark/>
          </w:tcPr>
          <w:p w14:paraId="4CB71CE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Fringe benefits tax</w:t>
            </w:r>
          </w:p>
        </w:tc>
        <w:tc>
          <w:tcPr>
            <w:tcW w:w="1250" w:type="dxa"/>
            <w:tcBorders>
              <w:top w:val="nil"/>
              <w:left w:val="nil"/>
              <w:bottom w:val="single" w:sz="8" w:space="0" w:color="auto"/>
              <w:right w:val="nil"/>
            </w:tcBorders>
            <w:noWrap/>
            <w:vAlign w:val="center"/>
            <w:hideMark/>
          </w:tcPr>
          <w:p w14:paraId="27DBEFE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w:t>
            </w:r>
          </w:p>
        </w:tc>
        <w:tc>
          <w:tcPr>
            <w:tcW w:w="1250" w:type="dxa"/>
            <w:tcBorders>
              <w:top w:val="nil"/>
              <w:left w:val="nil"/>
              <w:bottom w:val="single" w:sz="8" w:space="0" w:color="auto"/>
              <w:right w:val="nil"/>
            </w:tcBorders>
            <w:noWrap/>
            <w:vAlign w:val="center"/>
            <w:hideMark/>
          </w:tcPr>
          <w:p w14:paraId="3B90518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$0.4</w:t>
            </w:r>
          </w:p>
        </w:tc>
        <w:tc>
          <w:tcPr>
            <w:tcW w:w="1250" w:type="dxa"/>
            <w:tcBorders>
              <w:top w:val="nil"/>
              <w:left w:val="nil"/>
              <w:bottom w:val="single" w:sz="8" w:space="0" w:color="auto"/>
              <w:right w:val="nil"/>
            </w:tcBorders>
            <w:noWrap/>
            <w:vAlign w:val="center"/>
            <w:hideMark/>
          </w:tcPr>
          <w:p w14:paraId="2A94A09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22E217C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w:t>
            </w:r>
          </w:p>
        </w:tc>
      </w:tr>
      <w:tr w:rsidR="00595892" w:rsidRPr="005C23E7" w14:paraId="0D640C8A" w14:textId="77777777" w:rsidTr="005B7374">
        <w:trPr>
          <w:trHeight w:val="510"/>
        </w:trPr>
        <w:tc>
          <w:tcPr>
            <w:tcW w:w="3969" w:type="dxa"/>
            <w:tcBorders>
              <w:top w:val="nil"/>
              <w:left w:val="nil"/>
              <w:bottom w:val="single" w:sz="8" w:space="0" w:color="auto"/>
              <w:right w:val="nil"/>
            </w:tcBorders>
            <w:vAlign w:val="center"/>
            <w:hideMark/>
          </w:tcPr>
          <w:p w14:paraId="1E0AC82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Quality, compliance and training external costs</w:t>
            </w:r>
          </w:p>
        </w:tc>
        <w:tc>
          <w:tcPr>
            <w:tcW w:w="1250" w:type="dxa"/>
            <w:tcBorders>
              <w:top w:val="nil"/>
              <w:left w:val="nil"/>
              <w:bottom w:val="single" w:sz="8" w:space="0" w:color="auto"/>
              <w:right w:val="nil"/>
            </w:tcBorders>
            <w:noWrap/>
            <w:vAlign w:val="center"/>
            <w:hideMark/>
          </w:tcPr>
          <w:p w14:paraId="1EAD337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$12.4</w:t>
            </w:r>
          </w:p>
        </w:tc>
        <w:tc>
          <w:tcPr>
            <w:tcW w:w="1250" w:type="dxa"/>
            <w:tcBorders>
              <w:top w:val="nil"/>
              <w:left w:val="nil"/>
              <w:bottom w:val="single" w:sz="8" w:space="0" w:color="auto"/>
              <w:right w:val="nil"/>
            </w:tcBorders>
            <w:noWrap/>
            <w:vAlign w:val="center"/>
            <w:hideMark/>
          </w:tcPr>
          <w:p w14:paraId="759D52D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$42.7</w:t>
            </w:r>
          </w:p>
        </w:tc>
        <w:tc>
          <w:tcPr>
            <w:tcW w:w="1250" w:type="dxa"/>
            <w:tcBorders>
              <w:top w:val="nil"/>
              <w:left w:val="nil"/>
              <w:bottom w:val="single" w:sz="8" w:space="0" w:color="auto"/>
              <w:right w:val="nil"/>
            </w:tcBorders>
            <w:noWrap/>
            <w:vAlign w:val="center"/>
            <w:hideMark/>
          </w:tcPr>
          <w:p w14:paraId="2F8116A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064E857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$56.1</w:t>
            </w:r>
          </w:p>
        </w:tc>
      </w:tr>
      <w:tr w:rsidR="00595892" w:rsidRPr="005C23E7" w14:paraId="73541EE2" w14:textId="77777777" w:rsidTr="005B7374">
        <w:trPr>
          <w:trHeight w:val="320"/>
        </w:trPr>
        <w:tc>
          <w:tcPr>
            <w:tcW w:w="3969" w:type="dxa"/>
            <w:tcBorders>
              <w:top w:val="nil"/>
              <w:left w:val="nil"/>
              <w:bottom w:val="single" w:sz="8" w:space="0" w:color="auto"/>
              <w:right w:val="nil"/>
            </w:tcBorders>
            <w:vAlign w:val="center"/>
            <w:hideMark/>
          </w:tcPr>
          <w:p w14:paraId="5241D4D6"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Insurances</w:t>
            </w:r>
          </w:p>
        </w:tc>
        <w:tc>
          <w:tcPr>
            <w:tcW w:w="1250" w:type="dxa"/>
            <w:tcBorders>
              <w:top w:val="nil"/>
              <w:left w:val="nil"/>
              <w:bottom w:val="single" w:sz="8" w:space="0" w:color="auto"/>
              <w:right w:val="nil"/>
            </w:tcBorders>
            <w:noWrap/>
            <w:vAlign w:val="center"/>
            <w:hideMark/>
          </w:tcPr>
          <w:p w14:paraId="428EF34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$36.0</w:t>
            </w:r>
          </w:p>
        </w:tc>
        <w:tc>
          <w:tcPr>
            <w:tcW w:w="1250" w:type="dxa"/>
            <w:tcBorders>
              <w:top w:val="nil"/>
              <w:left w:val="nil"/>
              <w:bottom w:val="single" w:sz="8" w:space="0" w:color="auto"/>
              <w:right w:val="nil"/>
            </w:tcBorders>
            <w:noWrap/>
            <w:vAlign w:val="center"/>
            <w:hideMark/>
          </w:tcPr>
          <w:p w14:paraId="0116D27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$83.8</w:t>
            </w:r>
          </w:p>
        </w:tc>
        <w:tc>
          <w:tcPr>
            <w:tcW w:w="1250" w:type="dxa"/>
            <w:tcBorders>
              <w:top w:val="nil"/>
              <w:left w:val="nil"/>
              <w:bottom w:val="single" w:sz="8" w:space="0" w:color="auto"/>
              <w:right w:val="nil"/>
            </w:tcBorders>
            <w:noWrap/>
            <w:vAlign w:val="center"/>
            <w:hideMark/>
          </w:tcPr>
          <w:p w14:paraId="6394EE8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$3.0</w:t>
            </w:r>
          </w:p>
        </w:tc>
        <w:tc>
          <w:tcPr>
            <w:tcW w:w="1251" w:type="dxa"/>
            <w:tcBorders>
              <w:top w:val="nil"/>
              <w:left w:val="nil"/>
              <w:bottom w:val="single" w:sz="8" w:space="0" w:color="auto"/>
              <w:right w:val="nil"/>
            </w:tcBorders>
            <w:noWrap/>
            <w:vAlign w:val="center"/>
            <w:hideMark/>
          </w:tcPr>
          <w:p w14:paraId="638EAB7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$122.8</w:t>
            </w:r>
          </w:p>
        </w:tc>
      </w:tr>
      <w:tr w:rsidR="00595892" w:rsidRPr="005C23E7" w14:paraId="1BF398FB" w14:textId="77777777" w:rsidTr="005B7374">
        <w:trPr>
          <w:trHeight w:val="320"/>
        </w:trPr>
        <w:tc>
          <w:tcPr>
            <w:tcW w:w="3969" w:type="dxa"/>
            <w:tcBorders>
              <w:top w:val="nil"/>
              <w:left w:val="nil"/>
              <w:bottom w:val="single" w:sz="8" w:space="0" w:color="auto"/>
              <w:right w:val="nil"/>
            </w:tcBorders>
            <w:vAlign w:val="center"/>
            <w:hideMark/>
          </w:tcPr>
          <w:p w14:paraId="7D31C89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administration costs</w:t>
            </w:r>
          </w:p>
        </w:tc>
        <w:tc>
          <w:tcPr>
            <w:tcW w:w="1250" w:type="dxa"/>
            <w:tcBorders>
              <w:top w:val="nil"/>
              <w:left w:val="nil"/>
              <w:bottom w:val="single" w:sz="8" w:space="0" w:color="auto"/>
              <w:right w:val="nil"/>
            </w:tcBorders>
            <w:noWrap/>
            <w:vAlign w:val="center"/>
            <w:hideMark/>
          </w:tcPr>
          <w:p w14:paraId="79E88EA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$339.6</w:t>
            </w:r>
          </w:p>
        </w:tc>
        <w:tc>
          <w:tcPr>
            <w:tcW w:w="1250" w:type="dxa"/>
            <w:tcBorders>
              <w:top w:val="nil"/>
              <w:left w:val="nil"/>
              <w:bottom w:val="single" w:sz="8" w:space="0" w:color="auto"/>
              <w:right w:val="nil"/>
            </w:tcBorders>
            <w:noWrap/>
            <w:vAlign w:val="center"/>
            <w:hideMark/>
          </w:tcPr>
          <w:p w14:paraId="69B4D7F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$319.0</w:t>
            </w:r>
          </w:p>
        </w:tc>
        <w:tc>
          <w:tcPr>
            <w:tcW w:w="1250" w:type="dxa"/>
            <w:tcBorders>
              <w:top w:val="nil"/>
              <w:left w:val="nil"/>
              <w:bottom w:val="single" w:sz="8" w:space="0" w:color="auto"/>
              <w:right w:val="nil"/>
            </w:tcBorders>
            <w:noWrap/>
            <w:vAlign w:val="center"/>
            <w:hideMark/>
          </w:tcPr>
          <w:p w14:paraId="59CDBCA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$26.9</w:t>
            </w:r>
          </w:p>
        </w:tc>
        <w:tc>
          <w:tcPr>
            <w:tcW w:w="1251" w:type="dxa"/>
            <w:tcBorders>
              <w:top w:val="nil"/>
              <w:left w:val="nil"/>
              <w:bottom w:val="single" w:sz="8" w:space="0" w:color="auto"/>
              <w:right w:val="nil"/>
            </w:tcBorders>
            <w:noWrap/>
            <w:vAlign w:val="center"/>
            <w:hideMark/>
          </w:tcPr>
          <w:p w14:paraId="44CA322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$685.5</w:t>
            </w:r>
          </w:p>
        </w:tc>
      </w:tr>
      <w:tr w:rsidR="00595892" w:rsidRPr="005C23E7" w14:paraId="2C0F7A30" w14:textId="77777777" w:rsidTr="005B7374">
        <w:trPr>
          <w:trHeight w:val="328"/>
        </w:trPr>
        <w:tc>
          <w:tcPr>
            <w:tcW w:w="3969" w:type="dxa"/>
            <w:tcBorders>
              <w:top w:val="single" w:sz="8" w:space="0" w:color="auto"/>
              <w:left w:val="nil"/>
              <w:bottom w:val="single" w:sz="8" w:space="0" w:color="auto"/>
              <w:right w:val="nil"/>
            </w:tcBorders>
            <w:shd w:val="clear" w:color="auto" w:fill="D8DADA"/>
            <w:vAlign w:val="center"/>
            <w:hideMark/>
          </w:tcPr>
          <w:p w14:paraId="6B40843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administration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251DF4B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$1,369.3</w:t>
            </w:r>
          </w:p>
        </w:tc>
        <w:tc>
          <w:tcPr>
            <w:tcW w:w="1250" w:type="dxa"/>
            <w:tcBorders>
              <w:top w:val="single" w:sz="8" w:space="0" w:color="auto"/>
              <w:left w:val="nil"/>
              <w:bottom w:val="single" w:sz="8" w:space="0" w:color="auto"/>
              <w:right w:val="nil"/>
            </w:tcBorders>
            <w:shd w:val="clear" w:color="auto" w:fill="D8DADA"/>
            <w:noWrap/>
            <w:vAlign w:val="center"/>
            <w:hideMark/>
          </w:tcPr>
          <w:p w14:paraId="0941371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$2,051.4</w:t>
            </w:r>
          </w:p>
        </w:tc>
        <w:tc>
          <w:tcPr>
            <w:tcW w:w="1250" w:type="dxa"/>
            <w:tcBorders>
              <w:top w:val="single" w:sz="8" w:space="0" w:color="auto"/>
              <w:left w:val="nil"/>
              <w:bottom w:val="single" w:sz="8" w:space="0" w:color="auto"/>
              <w:right w:val="nil"/>
            </w:tcBorders>
            <w:shd w:val="clear" w:color="auto" w:fill="D8DADA"/>
            <w:noWrap/>
            <w:vAlign w:val="center"/>
            <w:hideMark/>
          </w:tcPr>
          <w:p w14:paraId="25EB52C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$157.8</w:t>
            </w:r>
          </w:p>
        </w:tc>
        <w:tc>
          <w:tcPr>
            <w:tcW w:w="1251" w:type="dxa"/>
            <w:tcBorders>
              <w:top w:val="single" w:sz="8" w:space="0" w:color="auto"/>
              <w:left w:val="nil"/>
              <w:bottom w:val="single" w:sz="8" w:space="0" w:color="auto"/>
              <w:right w:val="nil"/>
            </w:tcBorders>
            <w:shd w:val="clear" w:color="auto" w:fill="D8DADA"/>
            <w:noWrap/>
            <w:vAlign w:val="center"/>
            <w:hideMark/>
          </w:tcPr>
          <w:p w14:paraId="4FD4A6C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$3,578.5</w:t>
            </w:r>
          </w:p>
        </w:tc>
      </w:tr>
      <w:tr w:rsidR="00595892" w:rsidRPr="005C23E7" w14:paraId="47FC476C" w14:textId="77777777" w:rsidTr="005B7374">
        <w:trPr>
          <w:trHeight w:val="350"/>
        </w:trPr>
        <w:tc>
          <w:tcPr>
            <w:tcW w:w="3969" w:type="dxa"/>
            <w:tcBorders>
              <w:top w:val="nil"/>
              <w:left w:val="nil"/>
              <w:bottom w:val="single" w:sz="8" w:space="0" w:color="auto"/>
              <w:right w:val="nil"/>
            </w:tcBorders>
            <w:shd w:val="clear" w:color="auto" w:fill="E8DEED" w:themeFill="accent3" w:themeFillTint="33"/>
            <w:vAlign w:val="center"/>
            <w:hideMark/>
          </w:tcPr>
          <w:p w14:paraId="68CF3F0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Accommodation and finance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1B0F2B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C5C18C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42FF42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1EB6057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439CB53C" w14:textId="77777777" w:rsidTr="005B7374">
        <w:trPr>
          <w:trHeight w:val="358"/>
        </w:trPr>
        <w:tc>
          <w:tcPr>
            <w:tcW w:w="3969" w:type="dxa"/>
            <w:tcBorders>
              <w:top w:val="nil"/>
              <w:left w:val="nil"/>
              <w:bottom w:val="single" w:sz="8" w:space="0" w:color="auto"/>
              <w:right w:val="nil"/>
            </w:tcBorders>
            <w:vAlign w:val="center"/>
            <w:hideMark/>
          </w:tcPr>
          <w:p w14:paraId="344CE5FB"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051FAFA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$16.2</w:t>
            </w:r>
          </w:p>
        </w:tc>
        <w:tc>
          <w:tcPr>
            <w:tcW w:w="1250" w:type="dxa"/>
            <w:tcBorders>
              <w:top w:val="nil"/>
              <w:left w:val="nil"/>
              <w:bottom w:val="single" w:sz="8" w:space="0" w:color="auto"/>
              <w:right w:val="nil"/>
            </w:tcBorders>
            <w:noWrap/>
            <w:vAlign w:val="center"/>
            <w:hideMark/>
          </w:tcPr>
          <w:p w14:paraId="2BA2F2A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$11.5</w:t>
            </w:r>
          </w:p>
        </w:tc>
        <w:tc>
          <w:tcPr>
            <w:tcW w:w="1250" w:type="dxa"/>
            <w:tcBorders>
              <w:top w:val="nil"/>
              <w:left w:val="nil"/>
              <w:bottom w:val="single" w:sz="8" w:space="0" w:color="auto"/>
              <w:right w:val="nil"/>
            </w:tcBorders>
            <w:noWrap/>
            <w:vAlign w:val="center"/>
            <w:hideMark/>
          </w:tcPr>
          <w:p w14:paraId="2544186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$2.5</w:t>
            </w:r>
          </w:p>
        </w:tc>
        <w:tc>
          <w:tcPr>
            <w:tcW w:w="1251" w:type="dxa"/>
            <w:tcBorders>
              <w:top w:val="nil"/>
              <w:left w:val="nil"/>
              <w:bottom w:val="single" w:sz="8" w:space="0" w:color="auto"/>
              <w:right w:val="nil"/>
            </w:tcBorders>
            <w:noWrap/>
            <w:vAlign w:val="center"/>
            <w:hideMark/>
          </w:tcPr>
          <w:p w14:paraId="406A286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$30.2</w:t>
            </w:r>
          </w:p>
        </w:tc>
      </w:tr>
      <w:tr w:rsidR="00595892" w:rsidRPr="005C23E7" w14:paraId="35E4064C" w14:textId="77777777" w:rsidTr="005B7374">
        <w:trPr>
          <w:trHeight w:val="320"/>
        </w:trPr>
        <w:tc>
          <w:tcPr>
            <w:tcW w:w="3969" w:type="dxa"/>
            <w:tcBorders>
              <w:top w:val="nil"/>
              <w:left w:val="nil"/>
              <w:bottom w:val="single" w:sz="8" w:space="0" w:color="auto"/>
              <w:right w:val="nil"/>
            </w:tcBorders>
            <w:vAlign w:val="center"/>
            <w:hideMark/>
          </w:tcPr>
          <w:p w14:paraId="6DE19304" w14:textId="427C853D"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Depreciation </w:t>
            </w:r>
            <w:r w:rsidRPr="00DF24C0">
              <w:rPr>
                <w:rFonts w:cs="Arial"/>
                <w:sz w:val="20"/>
                <w:szCs w:val="20"/>
              </w:rPr>
              <w:t>–</w:t>
            </w:r>
            <w:r w:rsidRPr="00DF24C0">
              <w:rPr>
                <w:rFonts w:cs="Arial"/>
                <w:sz w:val="20"/>
                <w:szCs w:val="20"/>
                <w:lang w:eastAsia="en-AU"/>
              </w:rPr>
              <w:t xml:space="preserve"> building</w:t>
            </w:r>
          </w:p>
        </w:tc>
        <w:tc>
          <w:tcPr>
            <w:tcW w:w="1250" w:type="dxa"/>
            <w:tcBorders>
              <w:top w:val="nil"/>
              <w:left w:val="nil"/>
              <w:bottom w:val="single" w:sz="8" w:space="0" w:color="auto"/>
              <w:right w:val="nil"/>
            </w:tcBorders>
            <w:noWrap/>
            <w:vAlign w:val="center"/>
            <w:hideMark/>
          </w:tcPr>
          <w:p w14:paraId="01D1E09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$180.7</w:t>
            </w:r>
          </w:p>
        </w:tc>
        <w:tc>
          <w:tcPr>
            <w:tcW w:w="1250" w:type="dxa"/>
            <w:tcBorders>
              <w:top w:val="nil"/>
              <w:left w:val="nil"/>
              <w:bottom w:val="single" w:sz="8" w:space="0" w:color="auto"/>
              <w:right w:val="nil"/>
            </w:tcBorders>
            <w:noWrap/>
            <w:vAlign w:val="center"/>
            <w:hideMark/>
          </w:tcPr>
          <w:p w14:paraId="6BA1B62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$558.0</w:t>
            </w:r>
          </w:p>
        </w:tc>
        <w:tc>
          <w:tcPr>
            <w:tcW w:w="1250" w:type="dxa"/>
            <w:tcBorders>
              <w:top w:val="nil"/>
              <w:left w:val="nil"/>
              <w:bottom w:val="single" w:sz="8" w:space="0" w:color="auto"/>
              <w:right w:val="nil"/>
            </w:tcBorders>
            <w:noWrap/>
            <w:vAlign w:val="center"/>
            <w:hideMark/>
          </w:tcPr>
          <w:p w14:paraId="35D4EF7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$67.5</w:t>
            </w:r>
          </w:p>
        </w:tc>
        <w:tc>
          <w:tcPr>
            <w:tcW w:w="1251" w:type="dxa"/>
            <w:tcBorders>
              <w:top w:val="nil"/>
              <w:left w:val="nil"/>
              <w:bottom w:val="single" w:sz="8" w:space="0" w:color="auto"/>
              <w:right w:val="nil"/>
            </w:tcBorders>
            <w:noWrap/>
            <w:vAlign w:val="center"/>
            <w:hideMark/>
          </w:tcPr>
          <w:p w14:paraId="44F2E91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$806.2</w:t>
            </w:r>
          </w:p>
        </w:tc>
      </w:tr>
      <w:tr w:rsidR="00595892" w:rsidRPr="005C23E7" w14:paraId="57041D67" w14:textId="77777777" w:rsidTr="005B7374">
        <w:trPr>
          <w:trHeight w:val="510"/>
        </w:trPr>
        <w:tc>
          <w:tcPr>
            <w:tcW w:w="3969" w:type="dxa"/>
            <w:tcBorders>
              <w:top w:val="nil"/>
              <w:left w:val="nil"/>
              <w:bottom w:val="single" w:sz="8" w:space="0" w:color="auto"/>
              <w:right w:val="nil"/>
            </w:tcBorders>
            <w:vAlign w:val="center"/>
            <w:hideMark/>
          </w:tcPr>
          <w:p w14:paraId="07D25247" w14:textId="1503AA09"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Depreciation </w:t>
            </w:r>
            <w:r w:rsidRPr="00DF24C0">
              <w:rPr>
                <w:rFonts w:cs="Arial"/>
                <w:sz w:val="20"/>
                <w:szCs w:val="20"/>
              </w:rPr>
              <w:t>–</w:t>
            </w:r>
            <w:r w:rsidRPr="00DF24C0">
              <w:rPr>
                <w:rFonts w:cs="Arial"/>
                <w:sz w:val="20"/>
                <w:szCs w:val="20"/>
                <w:lang w:eastAsia="en-AU"/>
              </w:rPr>
              <w:t xml:space="preserve"> right of use assets AASB 16</w:t>
            </w:r>
          </w:p>
        </w:tc>
        <w:tc>
          <w:tcPr>
            <w:tcW w:w="1250" w:type="dxa"/>
            <w:tcBorders>
              <w:top w:val="nil"/>
              <w:left w:val="nil"/>
              <w:bottom w:val="single" w:sz="8" w:space="0" w:color="auto"/>
              <w:right w:val="nil"/>
            </w:tcBorders>
            <w:noWrap/>
            <w:vAlign w:val="center"/>
            <w:hideMark/>
          </w:tcPr>
          <w:p w14:paraId="2AAB17E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$228.9</w:t>
            </w:r>
          </w:p>
        </w:tc>
        <w:tc>
          <w:tcPr>
            <w:tcW w:w="1250" w:type="dxa"/>
            <w:tcBorders>
              <w:top w:val="nil"/>
              <w:left w:val="nil"/>
              <w:bottom w:val="single" w:sz="8" w:space="0" w:color="auto"/>
              <w:right w:val="nil"/>
            </w:tcBorders>
            <w:noWrap/>
            <w:vAlign w:val="center"/>
            <w:hideMark/>
          </w:tcPr>
          <w:p w14:paraId="00C0D5E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$26.5</w:t>
            </w:r>
          </w:p>
        </w:tc>
        <w:tc>
          <w:tcPr>
            <w:tcW w:w="1250" w:type="dxa"/>
            <w:tcBorders>
              <w:top w:val="nil"/>
              <w:left w:val="nil"/>
              <w:bottom w:val="single" w:sz="8" w:space="0" w:color="auto"/>
              <w:right w:val="nil"/>
            </w:tcBorders>
            <w:noWrap/>
            <w:vAlign w:val="center"/>
            <w:hideMark/>
          </w:tcPr>
          <w:p w14:paraId="00DAE8B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691EA09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$255.5</w:t>
            </w:r>
          </w:p>
        </w:tc>
      </w:tr>
      <w:tr w:rsidR="00595892" w:rsidRPr="005C23E7" w14:paraId="5BD01667" w14:textId="77777777" w:rsidTr="005B7374">
        <w:trPr>
          <w:trHeight w:val="320"/>
        </w:trPr>
        <w:tc>
          <w:tcPr>
            <w:tcW w:w="3969" w:type="dxa"/>
            <w:tcBorders>
              <w:top w:val="nil"/>
              <w:left w:val="nil"/>
              <w:bottom w:val="single" w:sz="8" w:space="0" w:color="auto"/>
              <w:right w:val="nil"/>
            </w:tcBorders>
            <w:vAlign w:val="center"/>
            <w:hideMark/>
          </w:tcPr>
          <w:p w14:paraId="53E8E7C3" w14:textId="0E9F5060"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Depreciation </w:t>
            </w:r>
            <w:r w:rsidRPr="00DF24C0">
              <w:rPr>
                <w:rFonts w:cs="Arial"/>
                <w:sz w:val="20"/>
                <w:szCs w:val="20"/>
              </w:rPr>
              <w:t>–</w:t>
            </w:r>
            <w:r w:rsidRPr="00DF24C0">
              <w:rPr>
                <w:rFonts w:cs="Arial"/>
                <w:sz w:val="20"/>
                <w:szCs w:val="20"/>
                <w:lang w:eastAsia="en-AU"/>
              </w:rPr>
              <w:t xml:space="preserve"> other assets</w:t>
            </w:r>
          </w:p>
        </w:tc>
        <w:tc>
          <w:tcPr>
            <w:tcW w:w="1250" w:type="dxa"/>
            <w:tcBorders>
              <w:top w:val="nil"/>
              <w:left w:val="nil"/>
              <w:bottom w:val="single" w:sz="8" w:space="0" w:color="auto"/>
              <w:right w:val="nil"/>
            </w:tcBorders>
            <w:noWrap/>
            <w:vAlign w:val="center"/>
            <w:hideMark/>
          </w:tcPr>
          <w:p w14:paraId="290FFA8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$215.2</w:t>
            </w:r>
          </w:p>
        </w:tc>
        <w:tc>
          <w:tcPr>
            <w:tcW w:w="1250" w:type="dxa"/>
            <w:tcBorders>
              <w:top w:val="nil"/>
              <w:left w:val="nil"/>
              <w:bottom w:val="single" w:sz="8" w:space="0" w:color="auto"/>
              <w:right w:val="nil"/>
            </w:tcBorders>
            <w:noWrap/>
            <w:vAlign w:val="center"/>
            <w:hideMark/>
          </w:tcPr>
          <w:p w14:paraId="650B135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$285.9</w:t>
            </w:r>
          </w:p>
        </w:tc>
        <w:tc>
          <w:tcPr>
            <w:tcW w:w="1250" w:type="dxa"/>
            <w:tcBorders>
              <w:top w:val="nil"/>
              <w:left w:val="nil"/>
              <w:bottom w:val="single" w:sz="8" w:space="0" w:color="auto"/>
              <w:right w:val="nil"/>
            </w:tcBorders>
            <w:noWrap/>
            <w:vAlign w:val="center"/>
            <w:hideMark/>
          </w:tcPr>
          <w:p w14:paraId="74F0D11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$9.8</w:t>
            </w:r>
          </w:p>
        </w:tc>
        <w:tc>
          <w:tcPr>
            <w:tcW w:w="1251" w:type="dxa"/>
            <w:tcBorders>
              <w:top w:val="nil"/>
              <w:left w:val="nil"/>
              <w:bottom w:val="single" w:sz="8" w:space="0" w:color="auto"/>
              <w:right w:val="nil"/>
            </w:tcBorders>
            <w:noWrap/>
            <w:vAlign w:val="center"/>
            <w:hideMark/>
          </w:tcPr>
          <w:p w14:paraId="5591F77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$511.0</w:t>
            </w:r>
          </w:p>
        </w:tc>
      </w:tr>
      <w:tr w:rsidR="00595892" w:rsidRPr="005C23E7" w14:paraId="6B0B6741" w14:textId="77777777" w:rsidTr="005B7374">
        <w:trPr>
          <w:trHeight w:val="320"/>
        </w:trPr>
        <w:tc>
          <w:tcPr>
            <w:tcW w:w="3969" w:type="dxa"/>
            <w:tcBorders>
              <w:top w:val="nil"/>
              <w:left w:val="nil"/>
              <w:bottom w:val="single" w:sz="8" w:space="0" w:color="auto"/>
              <w:right w:val="nil"/>
            </w:tcBorders>
            <w:vAlign w:val="center"/>
            <w:hideMark/>
          </w:tcPr>
          <w:p w14:paraId="58F85CC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Amortisation</w:t>
            </w:r>
          </w:p>
        </w:tc>
        <w:tc>
          <w:tcPr>
            <w:tcW w:w="1250" w:type="dxa"/>
            <w:tcBorders>
              <w:top w:val="nil"/>
              <w:left w:val="nil"/>
              <w:bottom w:val="single" w:sz="8" w:space="0" w:color="auto"/>
              <w:right w:val="nil"/>
            </w:tcBorders>
            <w:noWrap/>
            <w:vAlign w:val="center"/>
            <w:hideMark/>
          </w:tcPr>
          <w:p w14:paraId="4B0B7B8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$9.3</w:t>
            </w:r>
          </w:p>
        </w:tc>
        <w:tc>
          <w:tcPr>
            <w:tcW w:w="1250" w:type="dxa"/>
            <w:tcBorders>
              <w:top w:val="nil"/>
              <w:left w:val="nil"/>
              <w:bottom w:val="single" w:sz="8" w:space="0" w:color="auto"/>
              <w:right w:val="nil"/>
            </w:tcBorders>
            <w:noWrap/>
            <w:vAlign w:val="center"/>
            <w:hideMark/>
          </w:tcPr>
          <w:p w14:paraId="128EF05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$5.4</w:t>
            </w:r>
          </w:p>
        </w:tc>
        <w:tc>
          <w:tcPr>
            <w:tcW w:w="1250" w:type="dxa"/>
            <w:tcBorders>
              <w:top w:val="nil"/>
              <w:left w:val="nil"/>
              <w:bottom w:val="single" w:sz="8" w:space="0" w:color="auto"/>
              <w:right w:val="nil"/>
            </w:tcBorders>
            <w:noWrap/>
            <w:vAlign w:val="center"/>
            <w:hideMark/>
          </w:tcPr>
          <w:p w14:paraId="10A61A1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$0.3</w:t>
            </w:r>
          </w:p>
        </w:tc>
        <w:tc>
          <w:tcPr>
            <w:tcW w:w="1251" w:type="dxa"/>
            <w:tcBorders>
              <w:top w:val="nil"/>
              <w:left w:val="nil"/>
              <w:bottom w:val="single" w:sz="8" w:space="0" w:color="auto"/>
              <w:right w:val="nil"/>
            </w:tcBorders>
            <w:noWrap/>
            <w:vAlign w:val="center"/>
            <w:hideMark/>
          </w:tcPr>
          <w:p w14:paraId="4F437C7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$14.9</w:t>
            </w:r>
          </w:p>
        </w:tc>
      </w:tr>
      <w:tr w:rsidR="00595892" w:rsidRPr="005C23E7" w14:paraId="387FAFE4" w14:textId="77777777" w:rsidTr="005B7374">
        <w:trPr>
          <w:trHeight w:val="320"/>
        </w:trPr>
        <w:tc>
          <w:tcPr>
            <w:tcW w:w="3969" w:type="dxa"/>
            <w:tcBorders>
              <w:top w:val="nil"/>
              <w:left w:val="nil"/>
              <w:bottom w:val="single" w:sz="8" w:space="0" w:color="auto"/>
              <w:right w:val="nil"/>
            </w:tcBorders>
            <w:vAlign w:val="center"/>
            <w:hideMark/>
          </w:tcPr>
          <w:p w14:paraId="2F850A05"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Refurbishment costs</w:t>
            </w:r>
          </w:p>
        </w:tc>
        <w:tc>
          <w:tcPr>
            <w:tcW w:w="1250" w:type="dxa"/>
            <w:tcBorders>
              <w:top w:val="nil"/>
              <w:left w:val="nil"/>
              <w:bottom w:val="single" w:sz="8" w:space="0" w:color="auto"/>
              <w:right w:val="nil"/>
            </w:tcBorders>
            <w:noWrap/>
            <w:vAlign w:val="center"/>
            <w:hideMark/>
          </w:tcPr>
          <w:p w14:paraId="1DDE40C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w:t>
            </w:r>
          </w:p>
        </w:tc>
        <w:tc>
          <w:tcPr>
            <w:tcW w:w="1250" w:type="dxa"/>
            <w:tcBorders>
              <w:top w:val="nil"/>
              <w:left w:val="nil"/>
              <w:bottom w:val="single" w:sz="8" w:space="0" w:color="auto"/>
              <w:right w:val="nil"/>
            </w:tcBorders>
            <w:noWrap/>
            <w:vAlign w:val="center"/>
            <w:hideMark/>
          </w:tcPr>
          <w:p w14:paraId="7266E4E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$13.4</w:t>
            </w:r>
          </w:p>
        </w:tc>
        <w:tc>
          <w:tcPr>
            <w:tcW w:w="1250" w:type="dxa"/>
            <w:tcBorders>
              <w:top w:val="nil"/>
              <w:left w:val="nil"/>
              <w:bottom w:val="single" w:sz="8" w:space="0" w:color="auto"/>
              <w:right w:val="nil"/>
            </w:tcBorders>
            <w:noWrap/>
            <w:vAlign w:val="center"/>
            <w:hideMark/>
          </w:tcPr>
          <w:p w14:paraId="70688C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w:t>
            </w:r>
          </w:p>
        </w:tc>
        <w:tc>
          <w:tcPr>
            <w:tcW w:w="1251" w:type="dxa"/>
            <w:tcBorders>
              <w:top w:val="nil"/>
              <w:left w:val="nil"/>
              <w:bottom w:val="single" w:sz="8" w:space="0" w:color="auto"/>
              <w:right w:val="nil"/>
            </w:tcBorders>
            <w:noWrap/>
            <w:vAlign w:val="center"/>
            <w:hideMark/>
          </w:tcPr>
          <w:p w14:paraId="75DCF3B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$19.2</w:t>
            </w:r>
          </w:p>
        </w:tc>
      </w:tr>
      <w:tr w:rsidR="00595892" w:rsidRPr="005C23E7" w14:paraId="0B588F26" w14:textId="77777777" w:rsidTr="005B7374">
        <w:trPr>
          <w:trHeight w:val="510"/>
        </w:trPr>
        <w:tc>
          <w:tcPr>
            <w:tcW w:w="3969" w:type="dxa"/>
            <w:tcBorders>
              <w:top w:val="nil"/>
              <w:left w:val="nil"/>
              <w:bottom w:val="single" w:sz="8" w:space="0" w:color="auto"/>
              <w:right w:val="nil"/>
            </w:tcBorders>
            <w:vAlign w:val="center"/>
            <w:hideMark/>
          </w:tcPr>
          <w:p w14:paraId="158B9F03" w14:textId="2ADB719D"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Rent for buildings </w:t>
            </w:r>
            <w:r w:rsidRPr="00DF24C0">
              <w:rPr>
                <w:rFonts w:cs="Arial"/>
                <w:sz w:val="20"/>
                <w:szCs w:val="20"/>
              </w:rPr>
              <w:t>–</w:t>
            </w:r>
            <w:r w:rsidRPr="00DF24C0">
              <w:rPr>
                <w:rFonts w:cs="Arial"/>
                <w:sz w:val="20"/>
                <w:szCs w:val="20"/>
                <w:lang w:eastAsia="en-AU"/>
              </w:rPr>
              <w:t xml:space="preserve"> not captured by AASB 16</w:t>
            </w:r>
          </w:p>
        </w:tc>
        <w:tc>
          <w:tcPr>
            <w:tcW w:w="1250" w:type="dxa"/>
            <w:tcBorders>
              <w:top w:val="nil"/>
              <w:left w:val="nil"/>
              <w:bottom w:val="single" w:sz="8" w:space="0" w:color="auto"/>
              <w:right w:val="nil"/>
            </w:tcBorders>
            <w:noWrap/>
            <w:vAlign w:val="center"/>
            <w:hideMark/>
          </w:tcPr>
          <w:p w14:paraId="2860001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$112.8</w:t>
            </w:r>
          </w:p>
        </w:tc>
        <w:tc>
          <w:tcPr>
            <w:tcW w:w="1250" w:type="dxa"/>
            <w:tcBorders>
              <w:top w:val="nil"/>
              <w:left w:val="nil"/>
              <w:bottom w:val="single" w:sz="8" w:space="0" w:color="auto"/>
              <w:right w:val="nil"/>
            </w:tcBorders>
            <w:noWrap/>
            <w:vAlign w:val="center"/>
            <w:hideMark/>
          </w:tcPr>
          <w:p w14:paraId="05F16A6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$18.2</w:t>
            </w:r>
          </w:p>
        </w:tc>
        <w:tc>
          <w:tcPr>
            <w:tcW w:w="1250" w:type="dxa"/>
            <w:tcBorders>
              <w:top w:val="nil"/>
              <w:left w:val="nil"/>
              <w:bottom w:val="single" w:sz="8" w:space="0" w:color="auto"/>
              <w:right w:val="nil"/>
            </w:tcBorders>
            <w:noWrap/>
            <w:vAlign w:val="center"/>
            <w:hideMark/>
          </w:tcPr>
          <w:p w14:paraId="198C7DD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w:t>
            </w:r>
          </w:p>
        </w:tc>
        <w:tc>
          <w:tcPr>
            <w:tcW w:w="1251" w:type="dxa"/>
            <w:tcBorders>
              <w:top w:val="nil"/>
              <w:left w:val="nil"/>
              <w:bottom w:val="single" w:sz="8" w:space="0" w:color="auto"/>
              <w:right w:val="nil"/>
            </w:tcBorders>
            <w:noWrap/>
            <w:vAlign w:val="center"/>
            <w:hideMark/>
          </w:tcPr>
          <w:p w14:paraId="3DC3607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$132.4</w:t>
            </w:r>
          </w:p>
        </w:tc>
      </w:tr>
      <w:tr w:rsidR="00595892" w:rsidRPr="005C23E7" w14:paraId="63266128" w14:textId="77777777" w:rsidTr="005B7374">
        <w:trPr>
          <w:trHeight w:val="510"/>
        </w:trPr>
        <w:tc>
          <w:tcPr>
            <w:tcW w:w="3969" w:type="dxa"/>
            <w:tcBorders>
              <w:top w:val="nil"/>
              <w:left w:val="nil"/>
              <w:bottom w:val="single" w:sz="8" w:space="0" w:color="auto"/>
              <w:right w:val="nil"/>
            </w:tcBorders>
            <w:vAlign w:val="center"/>
            <w:hideMark/>
          </w:tcPr>
          <w:p w14:paraId="5F785714" w14:textId="510E2DB5"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Interest expense </w:t>
            </w:r>
            <w:r w:rsidRPr="00DF24C0">
              <w:rPr>
                <w:rFonts w:cs="Arial"/>
                <w:sz w:val="20"/>
                <w:szCs w:val="20"/>
              </w:rPr>
              <w:t>–</w:t>
            </w:r>
            <w:r w:rsidRPr="00DF24C0">
              <w:rPr>
                <w:rFonts w:cs="Arial"/>
                <w:sz w:val="20"/>
                <w:szCs w:val="20"/>
                <w:lang w:eastAsia="en-AU"/>
              </w:rPr>
              <w:t xml:space="preserve"> lease liabilities AASB 16</w:t>
            </w:r>
          </w:p>
        </w:tc>
        <w:tc>
          <w:tcPr>
            <w:tcW w:w="1250" w:type="dxa"/>
            <w:tcBorders>
              <w:top w:val="nil"/>
              <w:left w:val="nil"/>
              <w:bottom w:val="single" w:sz="8" w:space="0" w:color="auto"/>
              <w:right w:val="nil"/>
            </w:tcBorders>
            <w:noWrap/>
            <w:vAlign w:val="center"/>
            <w:hideMark/>
          </w:tcPr>
          <w:p w14:paraId="26B195E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$184.4</w:t>
            </w:r>
          </w:p>
        </w:tc>
        <w:tc>
          <w:tcPr>
            <w:tcW w:w="1250" w:type="dxa"/>
            <w:tcBorders>
              <w:top w:val="nil"/>
              <w:left w:val="nil"/>
              <w:bottom w:val="single" w:sz="8" w:space="0" w:color="auto"/>
              <w:right w:val="nil"/>
            </w:tcBorders>
            <w:noWrap/>
            <w:vAlign w:val="center"/>
            <w:hideMark/>
          </w:tcPr>
          <w:p w14:paraId="05D0672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$46.5</w:t>
            </w:r>
          </w:p>
        </w:tc>
        <w:tc>
          <w:tcPr>
            <w:tcW w:w="1250" w:type="dxa"/>
            <w:tcBorders>
              <w:top w:val="nil"/>
              <w:left w:val="nil"/>
              <w:bottom w:val="single" w:sz="8" w:space="0" w:color="auto"/>
              <w:right w:val="nil"/>
            </w:tcBorders>
            <w:noWrap/>
            <w:vAlign w:val="center"/>
            <w:hideMark/>
          </w:tcPr>
          <w:p w14:paraId="271231C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000BE39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$230.9</w:t>
            </w:r>
          </w:p>
        </w:tc>
      </w:tr>
      <w:tr w:rsidR="00595892" w:rsidRPr="005C23E7" w14:paraId="2F7875EA" w14:textId="77777777" w:rsidTr="005B7374">
        <w:trPr>
          <w:trHeight w:val="320"/>
        </w:trPr>
        <w:tc>
          <w:tcPr>
            <w:tcW w:w="3969" w:type="dxa"/>
            <w:tcBorders>
              <w:top w:val="nil"/>
              <w:left w:val="nil"/>
              <w:bottom w:val="single" w:sz="8" w:space="0" w:color="auto"/>
              <w:right w:val="nil"/>
            </w:tcBorders>
            <w:vAlign w:val="center"/>
            <w:hideMark/>
          </w:tcPr>
          <w:p w14:paraId="526A24CE"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Interest paid (RAD / bond)</w:t>
            </w:r>
          </w:p>
        </w:tc>
        <w:tc>
          <w:tcPr>
            <w:tcW w:w="1250" w:type="dxa"/>
            <w:tcBorders>
              <w:top w:val="nil"/>
              <w:left w:val="nil"/>
              <w:bottom w:val="single" w:sz="8" w:space="0" w:color="auto"/>
              <w:right w:val="nil"/>
            </w:tcBorders>
            <w:noWrap/>
            <w:vAlign w:val="center"/>
            <w:hideMark/>
          </w:tcPr>
          <w:p w14:paraId="4D12E22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$72.5</w:t>
            </w:r>
          </w:p>
        </w:tc>
        <w:tc>
          <w:tcPr>
            <w:tcW w:w="1250" w:type="dxa"/>
            <w:tcBorders>
              <w:top w:val="nil"/>
              <w:left w:val="nil"/>
              <w:bottom w:val="single" w:sz="8" w:space="0" w:color="auto"/>
              <w:right w:val="nil"/>
            </w:tcBorders>
            <w:noWrap/>
            <w:vAlign w:val="center"/>
            <w:hideMark/>
          </w:tcPr>
          <w:p w14:paraId="687BD56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$54.8</w:t>
            </w:r>
          </w:p>
        </w:tc>
        <w:tc>
          <w:tcPr>
            <w:tcW w:w="1250" w:type="dxa"/>
            <w:tcBorders>
              <w:top w:val="nil"/>
              <w:left w:val="nil"/>
              <w:bottom w:val="single" w:sz="8" w:space="0" w:color="auto"/>
              <w:right w:val="nil"/>
            </w:tcBorders>
            <w:noWrap/>
            <w:vAlign w:val="center"/>
            <w:hideMark/>
          </w:tcPr>
          <w:p w14:paraId="71B6B05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w:t>
            </w:r>
          </w:p>
        </w:tc>
        <w:tc>
          <w:tcPr>
            <w:tcW w:w="1251" w:type="dxa"/>
            <w:tcBorders>
              <w:top w:val="nil"/>
              <w:left w:val="nil"/>
              <w:bottom w:val="single" w:sz="8" w:space="0" w:color="auto"/>
              <w:right w:val="nil"/>
            </w:tcBorders>
            <w:noWrap/>
            <w:vAlign w:val="center"/>
            <w:hideMark/>
          </w:tcPr>
          <w:p w14:paraId="08974D2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$128.8</w:t>
            </w:r>
          </w:p>
        </w:tc>
      </w:tr>
      <w:tr w:rsidR="00595892" w:rsidRPr="005C23E7" w14:paraId="70FEFDB5" w14:textId="77777777" w:rsidTr="005B7374">
        <w:trPr>
          <w:trHeight w:val="320"/>
        </w:trPr>
        <w:tc>
          <w:tcPr>
            <w:tcW w:w="3969" w:type="dxa"/>
            <w:tcBorders>
              <w:top w:val="nil"/>
              <w:left w:val="nil"/>
              <w:bottom w:val="single" w:sz="8" w:space="0" w:color="auto"/>
              <w:right w:val="nil"/>
            </w:tcBorders>
            <w:vAlign w:val="center"/>
            <w:hideMark/>
          </w:tcPr>
          <w:p w14:paraId="3B505F2F"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Financing interest</w:t>
            </w:r>
          </w:p>
        </w:tc>
        <w:tc>
          <w:tcPr>
            <w:tcW w:w="1250" w:type="dxa"/>
            <w:tcBorders>
              <w:top w:val="nil"/>
              <w:left w:val="nil"/>
              <w:bottom w:val="single" w:sz="8" w:space="0" w:color="auto"/>
              <w:right w:val="nil"/>
            </w:tcBorders>
            <w:noWrap/>
            <w:vAlign w:val="center"/>
            <w:hideMark/>
          </w:tcPr>
          <w:p w14:paraId="15606B5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$71.6</w:t>
            </w:r>
          </w:p>
        </w:tc>
        <w:tc>
          <w:tcPr>
            <w:tcW w:w="1250" w:type="dxa"/>
            <w:tcBorders>
              <w:top w:val="nil"/>
              <w:left w:val="nil"/>
              <w:bottom w:val="single" w:sz="8" w:space="0" w:color="auto"/>
              <w:right w:val="nil"/>
            </w:tcBorders>
            <w:noWrap/>
            <w:vAlign w:val="center"/>
            <w:hideMark/>
          </w:tcPr>
          <w:p w14:paraId="2F0387B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$26.4</w:t>
            </w:r>
          </w:p>
        </w:tc>
        <w:tc>
          <w:tcPr>
            <w:tcW w:w="1250" w:type="dxa"/>
            <w:tcBorders>
              <w:top w:val="nil"/>
              <w:left w:val="nil"/>
              <w:bottom w:val="single" w:sz="8" w:space="0" w:color="auto"/>
              <w:right w:val="nil"/>
            </w:tcBorders>
            <w:noWrap/>
            <w:vAlign w:val="center"/>
            <w:hideMark/>
          </w:tcPr>
          <w:p w14:paraId="357AEC9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$0.7</w:t>
            </w:r>
          </w:p>
        </w:tc>
        <w:tc>
          <w:tcPr>
            <w:tcW w:w="1251" w:type="dxa"/>
            <w:tcBorders>
              <w:top w:val="nil"/>
              <w:left w:val="nil"/>
              <w:bottom w:val="single" w:sz="8" w:space="0" w:color="auto"/>
              <w:right w:val="nil"/>
            </w:tcBorders>
            <w:noWrap/>
            <w:vAlign w:val="center"/>
            <w:hideMark/>
          </w:tcPr>
          <w:p w14:paraId="47D27C7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$98.7</w:t>
            </w:r>
          </w:p>
        </w:tc>
      </w:tr>
      <w:tr w:rsidR="00595892" w:rsidRPr="005C23E7" w14:paraId="4734F43F" w14:textId="77777777" w:rsidTr="005B7374">
        <w:trPr>
          <w:trHeight w:val="343"/>
        </w:trPr>
        <w:tc>
          <w:tcPr>
            <w:tcW w:w="3969" w:type="dxa"/>
            <w:tcBorders>
              <w:top w:val="nil"/>
              <w:left w:val="nil"/>
              <w:bottom w:val="single" w:sz="8" w:space="0" w:color="auto"/>
              <w:right w:val="nil"/>
            </w:tcBorders>
            <w:shd w:val="clear" w:color="auto" w:fill="E8DEED" w:themeFill="accent3" w:themeFillTint="33"/>
            <w:vAlign w:val="center"/>
            <w:hideMark/>
          </w:tcPr>
          <w:p w14:paraId="01580656"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Routine maintenance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8F7D53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46BAFC1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E64E4C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4FA9FBF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609C9FF4" w14:textId="77777777" w:rsidTr="005B7374">
        <w:trPr>
          <w:trHeight w:val="364"/>
        </w:trPr>
        <w:tc>
          <w:tcPr>
            <w:tcW w:w="3969" w:type="dxa"/>
            <w:tcBorders>
              <w:top w:val="nil"/>
              <w:left w:val="nil"/>
              <w:bottom w:val="single" w:sz="8" w:space="0" w:color="auto"/>
              <w:right w:val="nil"/>
            </w:tcBorders>
            <w:vAlign w:val="center"/>
            <w:hideMark/>
          </w:tcPr>
          <w:p w14:paraId="558AFED6" w14:textId="77777777" w:rsidR="00595892" w:rsidRPr="00DF24C0" w:rsidRDefault="00595892" w:rsidP="005B7374">
            <w:pPr>
              <w:spacing w:before="0" w:after="0" w:line="240" w:lineRule="auto"/>
              <w:ind w:firstLineChars="100" w:firstLine="20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505F2B7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$76.2</w:t>
            </w:r>
          </w:p>
        </w:tc>
        <w:tc>
          <w:tcPr>
            <w:tcW w:w="1250" w:type="dxa"/>
            <w:tcBorders>
              <w:top w:val="nil"/>
              <w:left w:val="nil"/>
              <w:bottom w:val="single" w:sz="8" w:space="0" w:color="auto"/>
              <w:right w:val="nil"/>
            </w:tcBorders>
            <w:noWrap/>
            <w:vAlign w:val="center"/>
            <w:hideMark/>
          </w:tcPr>
          <w:p w14:paraId="6E123D6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$146.4</w:t>
            </w:r>
          </w:p>
        </w:tc>
        <w:tc>
          <w:tcPr>
            <w:tcW w:w="1250" w:type="dxa"/>
            <w:tcBorders>
              <w:top w:val="nil"/>
              <w:left w:val="nil"/>
              <w:bottom w:val="single" w:sz="8" w:space="0" w:color="auto"/>
              <w:right w:val="nil"/>
            </w:tcBorders>
            <w:noWrap/>
            <w:vAlign w:val="center"/>
            <w:hideMark/>
          </w:tcPr>
          <w:p w14:paraId="4CCA90D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$11.0</w:t>
            </w:r>
          </w:p>
        </w:tc>
        <w:tc>
          <w:tcPr>
            <w:tcW w:w="1251" w:type="dxa"/>
            <w:tcBorders>
              <w:top w:val="nil"/>
              <w:left w:val="nil"/>
              <w:bottom w:val="single" w:sz="8" w:space="0" w:color="auto"/>
              <w:right w:val="nil"/>
            </w:tcBorders>
            <w:noWrap/>
            <w:vAlign w:val="center"/>
            <w:hideMark/>
          </w:tcPr>
          <w:p w14:paraId="1222EAF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$233.6</w:t>
            </w:r>
          </w:p>
        </w:tc>
      </w:tr>
      <w:tr w:rsidR="00595892" w:rsidRPr="005C23E7" w14:paraId="4E1D8421" w14:textId="77777777" w:rsidTr="005B7374">
        <w:trPr>
          <w:trHeight w:val="320"/>
        </w:trPr>
        <w:tc>
          <w:tcPr>
            <w:tcW w:w="3969" w:type="dxa"/>
            <w:tcBorders>
              <w:top w:val="nil"/>
              <w:left w:val="nil"/>
              <w:bottom w:val="single" w:sz="8" w:space="0" w:color="auto"/>
              <w:right w:val="nil"/>
            </w:tcBorders>
            <w:vAlign w:val="center"/>
            <w:hideMark/>
          </w:tcPr>
          <w:p w14:paraId="73B14381" w14:textId="77777777" w:rsidR="00595892" w:rsidRPr="00DF24C0" w:rsidRDefault="00595892" w:rsidP="005B7374">
            <w:pPr>
              <w:spacing w:before="0" w:after="0" w:line="240" w:lineRule="auto"/>
              <w:ind w:firstLineChars="100" w:firstLine="200"/>
              <w:rPr>
                <w:rFonts w:cs="Arial"/>
                <w:sz w:val="20"/>
                <w:szCs w:val="20"/>
                <w:lang w:eastAsia="en-AU"/>
              </w:rPr>
            </w:pPr>
            <w:r w:rsidRPr="00DF24C0">
              <w:rPr>
                <w:rFonts w:cs="Arial"/>
                <w:sz w:val="20"/>
                <w:szCs w:val="20"/>
                <w:lang w:eastAsia="en-AU"/>
              </w:rPr>
              <w:t>Repairs and maintenance</w:t>
            </w:r>
          </w:p>
        </w:tc>
        <w:tc>
          <w:tcPr>
            <w:tcW w:w="1250" w:type="dxa"/>
            <w:tcBorders>
              <w:top w:val="nil"/>
              <w:left w:val="nil"/>
              <w:bottom w:val="single" w:sz="8" w:space="0" w:color="auto"/>
              <w:right w:val="nil"/>
            </w:tcBorders>
            <w:noWrap/>
            <w:vAlign w:val="center"/>
            <w:hideMark/>
          </w:tcPr>
          <w:p w14:paraId="7277B35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$165.1</w:t>
            </w:r>
          </w:p>
        </w:tc>
        <w:tc>
          <w:tcPr>
            <w:tcW w:w="1250" w:type="dxa"/>
            <w:tcBorders>
              <w:top w:val="nil"/>
              <w:left w:val="nil"/>
              <w:bottom w:val="single" w:sz="8" w:space="0" w:color="auto"/>
              <w:right w:val="nil"/>
            </w:tcBorders>
            <w:noWrap/>
            <w:vAlign w:val="center"/>
            <w:hideMark/>
          </w:tcPr>
          <w:p w14:paraId="7527AD4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$351.9</w:t>
            </w:r>
          </w:p>
        </w:tc>
        <w:tc>
          <w:tcPr>
            <w:tcW w:w="1250" w:type="dxa"/>
            <w:tcBorders>
              <w:top w:val="nil"/>
              <w:left w:val="nil"/>
              <w:bottom w:val="single" w:sz="8" w:space="0" w:color="auto"/>
              <w:right w:val="nil"/>
            </w:tcBorders>
            <w:noWrap/>
            <w:vAlign w:val="center"/>
            <w:hideMark/>
          </w:tcPr>
          <w:p w14:paraId="0E3052B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$15.6</w:t>
            </w:r>
          </w:p>
        </w:tc>
        <w:tc>
          <w:tcPr>
            <w:tcW w:w="1251" w:type="dxa"/>
            <w:tcBorders>
              <w:top w:val="nil"/>
              <w:left w:val="nil"/>
              <w:bottom w:val="single" w:sz="8" w:space="0" w:color="auto"/>
              <w:right w:val="nil"/>
            </w:tcBorders>
            <w:noWrap/>
            <w:vAlign w:val="center"/>
            <w:hideMark/>
          </w:tcPr>
          <w:p w14:paraId="6EE1238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$532.5</w:t>
            </w:r>
          </w:p>
        </w:tc>
      </w:tr>
      <w:tr w:rsidR="00595892" w:rsidRPr="005C23E7" w14:paraId="07D2D2F1" w14:textId="77777777" w:rsidTr="005B7374">
        <w:trPr>
          <w:trHeight w:val="320"/>
        </w:trPr>
        <w:tc>
          <w:tcPr>
            <w:tcW w:w="3969" w:type="dxa"/>
            <w:tcBorders>
              <w:top w:val="nil"/>
              <w:left w:val="nil"/>
              <w:bottom w:val="single" w:sz="8" w:space="0" w:color="auto"/>
              <w:right w:val="nil"/>
            </w:tcBorders>
            <w:vAlign w:val="center"/>
            <w:hideMark/>
          </w:tcPr>
          <w:p w14:paraId="5D62D0E9" w14:textId="7B31CC19" w:rsidR="00595892" w:rsidRPr="00DF24C0" w:rsidRDefault="00595892" w:rsidP="005B7374">
            <w:pPr>
              <w:spacing w:before="0" w:after="0" w:line="240" w:lineRule="auto"/>
              <w:ind w:firstLineChars="100" w:firstLine="20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internal</w:t>
            </w:r>
          </w:p>
        </w:tc>
        <w:tc>
          <w:tcPr>
            <w:tcW w:w="1250" w:type="dxa"/>
            <w:tcBorders>
              <w:top w:val="nil"/>
              <w:left w:val="nil"/>
              <w:bottom w:val="single" w:sz="8" w:space="0" w:color="auto"/>
              <w:right w:val="nil"/>
            </w:tcBorders>
            <w:noWrap/>
            <w:vAlign w:val="center"/>
            <w:hideMark/>
          </w:tcPr>
          <w:p w14:paraId="32F55C3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w:t>
            </w:r>
          </w:p>
        </w:tc>
        <w:tc>
          <w:tcPr>
            <w:tcW w:w="1250" w:type="dxa"/>
            <w:tcBorders>
              <w:top w:val="nil"/>
              <w:left w:val="nil"/>
              <w:bottom w:val="single" w:sz="8" w:space="0" w:color="auto"/>
              <w:right w:val="nil"/>
            </w:tcBorders>
            <w:noWrap/>
            <w:vAlign w:val="center"/>
            <w:hideMark/>
          </w:tcPr>
          <w:p w14:paraId="09DEFD6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w:t>
            </w:r>
          </w:p>
        </w:tc>
        <w:tc>
          <w:tcPr>
            <w:tcW w:w="1250" w:type="dxa"/>
            <w:tcBorders>
              <w:top w:val="nil"/>
              <w:left w:val="nil"/>
              <w:bottom w:val="single" w:sz="8" w:space="0" w:color="auto"/>
              <w:right w:val="nil"/>
            </w:tcBorders>
            <w:noWrap/>
            <w:vAlign w:val="center"/>
            <w:hideMark/>
          </w:tcPr>
          <w:p w14:paraId="4AAC08F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$5.8</w:t>
            </w:r>
          </w:p>
        </w:tc>
        <w:tc>
          <w:tcPr>
            <w:tcW w:w="1251" w:type="dxa"/>
            <w:tcBorders>
              <w:top w:val="nil"/>
              <w:left w:val="nil"/>
              <w:bottom w:val="single" w:sz="8" w:space="0" w:color="auto"/>
              <w:right w:val="nil"/>
            </w:tcBorders>
            <w:noWrap/>
            <w:vAlign w:val="center"/>
            <w:hideMark/>
          </w:tcPr>
          <w:p w14:paraId="44E106E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$10.6</w:t>
            </w:r>
          </w:p>
        </w:tc>
      </w:tr>
      <w:tr w:rsidR="00595892" w:rsidRPr="005C23E7" w14:paraId="35BD7554" w14:textId="77777777" w:rsidTr="005B7374">
        <w:trPr>
          <w:trHeight w:val="293"/>
        </w:trPr>
        <w:tc>
          <w:tcPr>
            <w:tcW w:w="3969" w:type="dxa"/>
            <w:tcBorders>
              <w:top w:val="nil"/>
              <w:left w:val="nil"/>
              <w:bottom w:val="single" w:sz="8" w:space="0" w:color="auto"/>
              <w:right w:val="nil"/>
            </w:tcBorders>
            <w:vAlign w:val="center"/>
            <w:hideMark/>
          </w:tcPr>
          <w:p w14:paraId="3DF3272A" w14:textId="1D8CF93C" w:rsidR="00595892" w:rsidRPr="00DF24C0" w:rsidRDefault="00595892" w:rsidP="005B7374">
            <w:pPr>
              <w:spacing w:before="0" w:after="0" w:line="240" w:lineRule="auto"/>
              <w:ind w:firstLineChars="100" w:firstLine="200"/>
              <w:rPr>
                <w:rFonts w:cs="Arial"/>
                <w:sz w:val="20"/>
                <w:szCs w:val="20"/>
                <w:lang w:eastAsia="en-AU"/>
              </w:rPr>
            </w:pPr>
            <w:r w:rsidRPr="00DF24C0">
              <w:rPr>
                <w:rFonts w:cs="Arial"/>
                <w:sz w:val="20"/>
                <w:szCs w:val="20"/>
                <w:lang w:eastAsia="en-AU"/>
              </w:rPr>
              <w:t xml:space="preserve">Contract services </w:t>
            </w:r>
            <w:r w:rsidRPr="00DF24C0">
              <w:rPr>
                <w:rFonts w:cs="Arial"/>
                <w:sz w:val="20"/>
                <w:szCs w:val="20"/>
              </w:rPr>
              <w:t>–</w:t>
            </w:r>
            <w:r w:rsidRPr="00DF24C0">
              <w:rPr>
                <w:rFonts w:cs="Arial"/>
                <w:sz w:val="20"/>
                <w:szCs w:val="20"/>
                <w:lang w:eastAsia="en-AU"/>
              </w:rPr>
              <w:t xml:space="preserve"> outsourcing</w:t>
            </w:r>
          </w:p>
        </w:tc>
        <w:tc>
          <w:tcPr>
            <w:tcW w:w="1250" w:type="dxa"/>
            <w:tcBorders>
              <w:top w:val="nil"/>
              <w:left w:val="nil"/>
              <w:bottom w:val="single" w:sz="8" w:space="0" w:color="auto"/>
              <w:right w:val="nil"/>
            </w:tcBorders>
            <w:noWrap/>
            <w:vAlign w:val="center"/>
            <w:hideMark/>
          </w:tcPr>
          <w:p w14:paraId="3432584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$18.0</w:t>
            </w:r>
          </w:p>
        </w:tc>
        <w:tc>
          <w:tcPr>
            <w:tcW w:w="1250" w:type="dxa"/>
            <w:tcBorders>
              <w:top w:val="nil"/>
              <w:left w:val="nil"/>
              <w:bottom w:val="single" w:sz="8" w:space="0" w:color="auto"/>
              <w:right w:val="nil"/>
            </w:tcBorders>
            <w:noWrap/>
            <w:vAlign w:val="center"/>
            <w:hideMark/>
          </w:tcPr>
          <w:p w14:paraId="0A70F2A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$41.8</w:t>
            </w:r>
          </w:p>
        </w:tc>
        <w:tc>
          <w:tcPr>
            <w:tcW w:w="1250" w:type="dxa"/>
            <w:tcBorders>
              <w:top w:val="nil"/>
              <w:left w:val="nil"/>
              <w:bottom w:val="single" w:sz="8" w:space="0" w:color="auto"/>
              <w:right w:val="nil"/>
            </w:tcBorders>
            <w:noWrap/>
            <w:vAlign w:val="center"/>
            <w:hideMark/>
          </w:tcPr>
          <w:p w14:paraId="2A19FB9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$4.7</w:t>
            </w:r>
          </w:p>
        </w:tc>
        <w:tc>
          <w:tcPr>
            <w:tcW w:w="1251" w:type="dxa"/>
            <w:tcBorders>
              <w:top w:val="nil"/>
              <w:left w:val="nil"/>
              <w:bottom w:val="single" w:sz="8" w:space="0" w:color="auto"/>
              <w:right w:val="nil"/>
            </w:tcBorders>
            <w:noWrap/>
            <w:vAlign w:val="center"/>
            <w:hideMark/>
          </w:tcPr>
          <w:p w14:paraId="41D57A3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$64.5</w:t>
            </w:r>
          </w:p>
        </w:tc>
      </w:tr>
      <w:tr w:rsidR="00595892" w:rsidRPr="005C23E7" w14:paraId="2602C5D6" w14:textId="77777777" w:rsidTr="005B7374">
        <w:trPr>
          <w:trHeight w:val="332"/>
        </w:trPr>
        <w:tc>
          <w:tcPr>
            <w:tcW w:w="3969" w:type="dxa"/>
            <w:tcBorders>
              <w:top w:val="single" w:sz="8" w:space="0" w:color="auto"/>
              <w:left w:val="nil"/>
              <w:bottom w:val="single" w:sz="8" w:space="0" w:color="auto"/>
              <w:right w:val="nil"/>
            </w:tcBorders>
            <w:shd w:val="clear" w:color="auto" w:fill="D8DADA"/>
            <w:vAlign w:val="center"/>
            <w:hideMark/>
          </w:tcPr>
          <w:p w14:paraId="404AF4F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routine maintenance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16A3FB8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$261.2</w:t>
            </w:r>
          </w:p>
        </w:tc>
        <w:tc>
          <w:tcPr>
            <w:tcW w:w="1250" w:type="dxa"/>
            <w:tcBorders>
              <w:top w:val="single" w:sz="8" w:space="0" w:color="auto"/>
              <w:left w:val="nil"/>
              <w:bottom w:val="single" w:sz="8" w:space="0" w:color="auto"/>
              <w:right w:val="nil"/>
            </w:tcBorders>
            <w:shd w:val="clear" w:color="auto" w:fill="D8DADA"/>
            <w:noWrap/>
            <w:vAlign w:val="center"/>
            <w:hideMark/>
          </w:tcPr>
          <w:p w14:paraId="2BF5171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$542.9</w:t>
            </w:r>
          </w:p>
        </w:tc>
        <w:tc>
          <w:tcPr>
            <w:tcW w:w="1250" w:type="dxa"/>
            <w:tcBorders>
              <w:top w:val="single" w:sz="8" w:space="0" w:color="auto"/>
              <w:left w:val="nil"/>
              <w:bottom w:val="single" w:sz="8" w:space="0" w:color="auto"/>
              <w:right w:val="nil"/>
            </w:tcBorders>
            <w:shd w:val="clear" w:color="auto" w:fill="D8DADA"/>
            <w:noWrap/>
            <w:vAlign w:val="center"/>
            <w:hideMark/>
          </w:tcPr>
          <w:p w14:paraId="7483141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$37.2</w:t>
            </w:r>
          </w:p>
        </w:tc>
        <w:tc>
          <w:tcPr>
            <w:tcW w:w="1251" w:type="dxa"/>
            <w:tcBorders>
              <w:top w:val="single" w:sz="8" w:space="0" w:color="auto"/>
              <w:left w:val="nil"/>
              <w:bottom w:val="single" w:sz="8" w:space="0" w:color="auto"/>
              <w:right w:val="nil"/>
            </w:tcBorders>
            <w:shd w:val="clear" w:color="auto" w:fill="D8DADA"/>
            <w:noWrap/>
            <w:vAlign w:val="center"/>
            <w:hideMark/>
          </w:tcPr>
          <w:p w14:paraId="63A758B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$841.2</w:t>
            </w:r>
          </w:p>
        </w:tc>
      </w:tr>
      <w:tr w:rsidR="00595892" w:rsidRPr="005C23E7" w14:paraId="267C3E43" w14:textId="77777777" w:rsidTr="005B7374">
        <w:trPr>
          <w:trHeight w:val="495"/>
        </w:trPr>
        <w:tc>
          <w:tcPr>
            <w:tcW w:w="3969" w:type="dxa"/>
            <w:tcBorders>
              <w:top w:val="nil"/>
              <w:left w:val="nil"/>
              <w:bottom w:val="single" w:sz="8" w:space="0" w:color="auto"/>
              <w:right w:val="nil"/>
            </w:tcBorders>
            <w:vAlign w:val="center"/>
            <w:hideMark/>
          </w:tcPr>
          <w:p w14:paraId="536C716B"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Workcover premium (accommodation employee labour)</w:t>
            </w:r>
          </w:p>
        </w:tc>
        <w:tc>
          <w:tcPr>
            <w:tcW w:w="1250" w:type="dxa"/>
            <w:tcBorders>
              <w:top w:val="nil"/>
              <w:left w:val="nil"/>
              <w:bottom w:val="single" w:sz="8" w:space="0" w:color="auto"/>
              <w:right w:val="nil"/>
            </w:tcBorders>
            <w:noWrap/>
            <w:vAlign w:val="center"/>
            <w:hideMark/>
          </w:tcPr>
          <w:p w14:paraId="0247E513"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w:t>
            </w:r>
          </w:p>
        </w:tc>
        <w:tc>
          <w:tcPr>
            <w:tcW w:w="1250" w:type="dxa"/>
            <w:tcBorders>
              <w:top w:val="nil"/>
              <w:left w:val="nil"/>
              <w:bottom w:val="single" w:sz="8" w:space="0" w:color="auto"/>
              <w:right w:val="nil"/>
            </w:tcBorders>
            <w:noWrap/>
            <w:vAlign w:val="center"/>
            <w:hideMark/>
          </w:tcPr>
          <w:p w14:paraId="1B2BBD2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$4.3</w:t>
            </w:r>
          </w:p>
        </w:tc>
        <w:tc>
          <w:tcPr>
            <w:tcW w:w="1250" w:type="dxa"/>
            <w:tcBorders>
              <w:top w:val="nil"/>
              <w:left w:val="nil"/>
              <w:bottom w:val="single" w:sz="8" w:space="0" w:color="auto"/>
              <w:right w:val="nil"/>
            </w:tcBorders>
            <w:noWrap/>
            <w:vAlign w:val="center"/>
            <w:hideMark/>
          </w:tcPr>
          <w:p w14:paraId="7804644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5B88B45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$6.3</w:t>
            </w:r>
          </w:p>
        </w:tc>
      </w:tr>
      <w:tr w:rsidR="00595892" w:rsidRPr="005C23E7" w14:paraId="43241F29" w14:textId="77777777" w:rsidTr="005B7374">
        <w:trPr>
          <w:trHeight w:val="532"/>
        </w:trPr>
        <w:tc>
          <w:tcPr>
            <w:tcW w:w="3969" w:type="dxa"/>
            <w:tcBorders>
              <w:top w:val="nil"/>
              <w:left w:val="nil"/>
              <w:bottom w:val="single" w:sz="8" w:space="0" w:color="auto"/>
              <w:right w:val="nil"/>
            </w:tcBorders>
            <w:vAlign w:val="center"/>
            <w:hideMark/>
          </w:tcPr>
          <w:p w14:paraId="076D4817"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Payroll tax (accommodation employee labour)</w:t>
            </w:r>
          </w:p>
        </w:tc>
        <w:tc>
          <w:tcPr>
            <w:tcW w:w="1250" w:type="dxa"/>
            <w:tcBorders>
              <w:top w:val="nil"/>
              <w:left w:val="nil"/>
              <w:bottom w:val="single" w:sz="8" w:space="0" w:color="auto"/>
              <w:right w:val="nil"/>
            </w:tcBorders>
            <w:noWrap/>
            <w:vAlign w:val="center"/>
            <w:hideMark/>
          </w:tcPr>
          <w:p w14:paraId="0673533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$3.9</w:t>
            </w:r>
          </w:p>
        </w:tc>
        <w:tc>
          <w:tcPr>
            <w:tcW w:w="1250" w:type="dxa"/>
            <w:tcBorders>
              <w:top w:val="nil"/>
              <w:left w:val="nil"/>
              <w:bottom w:val="single" w:sz="8" w:space="0" w:color="auto"/>
              <w:right w:val="nil"/>
            </w:tcBorders>
            <w:noWrap/>
            <w:vAlign w:val="center"/>
            <w:hideMark/>
          </w:tcPr>
          <w:p w14:paraId="114CACB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$0.2</w:t>
            </w:r>
          </w:p>
        </w:tc>
        <w:tc>
          <w:tcPr>
            <w:tcW w:w="1250" w:type="dxa"/>
            <w:tcBorders>
              <w:top w:val="nil"/>
              <w:left w:val="nil"/>
              <w:bottom w:val="single" w:sz="8" w:space="0" w:color="auto"/>
              <w:right w:val="nil"/>
            </w:tcBorders>
            <w:noWrap/>
            <w:vAlign w:val="center"/>
            <w:hideMark/>
          </w:tcPr>
          <w:p w14:paraId="458BB23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1B41B75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$4.1</w:t>
            </w:r>
          </w:p>
        </w:tc>
      </w:tr>
      <w:tr w:rsidR="00595892" w:rsidRPr="005C23E7" w14:paraId="74B86ECA" w14:textId="77777777" w:rsidTr="005B7374">
        <w:trPr>
          <w:trHeight w:val="347"/>
        </w:trPr>
        <w:tc>
          <w:tcPr>
            <w:tcW w:w="3969" w:type="dxa"/>
            <w:tcBorders>
              <w:top w:val="nil"/>
              <w:left w:val="nil"/>
              <w:bottom w:val="single" w:sz="8" w:space="0" w:color="auto"/>
              <w:right w:val="nil"/>
            </w:tcBorders>
            <w:vAlign w:val="center"/>
            <w:hideMark/>
          </w:tcPr>
          <w:p w14:paraId="5BCC4075"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accommodation expenses</w:t>
            </w:r>
          </w:p>
        </w:tc>
        <w:tc>
          <w:tcPr>
            <w:tcW w:w="1250" w:type="dxa"/>
            <w:tcBorders>
              <w:top w:val="nil"/>
              <w:left w:val="nil"/>
              <w:bottom w:val="single" w:sz="8" w:space="0" w:color="auto"/>
              <w:right w:val="nil"/>
            </w:tcBorders>
            <w:noWrap/>
            <w:vAlign w:val="center"/>
            <w:hideMark/>
          </w:tcPr>
          <w:p w14:paraId="45D1BD2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$36.6</w:t>
            </w:r>
          </w:p>
        </w:tc>
        <w:tc>
          <w:tcPr>
            <w:tcW w:w="1250" w:type="dxa"/>
            <w:tcBorders>
              <w:top w:val="nil"/>
              <w:left w:val="nil"/>
              <w:bottom w:val="single" w:sz="8" w:space="0" w:color="auto"/>
              <w:right w:val="nil"/>
            </w:tcBorders>
            <w:noWrap/>
            <w:vAlign w:val="center"/>
            <w:hideMark/>
          </w:tcPr>
          <w:p w14:paraId="1A52ED5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$18.8</w:t>
            </w:r>
          </w:p>
        </w:tc>
        <w:tc>
          <w:tcPr>
            <w:tcW w:w="1250" w:type="dxa"/>
            <w:tcBorders>
              <w:top w:val="nil"/>
              <w:left w:val="nil"/>
              <w:bottom w:val="single" w:sz="8" w:space="0" w:color="auto"/>
              <w:right w:val="nil"/>
            </w:tcBorders>
            <w:noWrap/>
            <w:vAlign w:val="center"/>
            <w:hideMark/>
          </w:tcPr>
          <w:p w14:paraId="7A6810D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$2.8</w:t>
            </w:r>
          </w:p>
        </w:tc>
        <w:tc>
          <w:tcPr>
            <w:tcW w:w="1251" w:type="dxa"/>
            <w:tcBorders>
              <w:top w:val="nil"/>
              <w:left w:val="nil"/>
              <w:bottom w:val="single" w:sz="8" w:space="0" w:color="auto"/>
              <w:right w:val="nil"/>
            </w:tcBorders>
            <w:noWrap/>
            <w:vAlign w:val="center"/>
            <w:hideMark/>
          </w:tcPr>
          <w:p w14:paraId="055A4FEA"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$58.2</w:t>
            </w:r>
          </w:p>
        </w:tc>
      </w:tr>
      <w:tr w:rsidR="00595892" w:rsidRPr="005C23E7" w14:paraId="1E32102E" w14:textId="77777777" w:rsidTr="005B7374">
        <w:trPr>
          <w:trHeight w:val="530"/>
        </w:trPr>
        <w:tc>
          <w:tcPr>
            <w:tcW w:w="3969" w:type="dxa"/>
            <w:tcBorders>
              <w:top w:val="single" w:sz="8" w:space="0" w:color="auto"/>
              <w:left w:val="nil"/>
              <w:bottom w:val="single" w:sz="8" w:space="0" w:color="auto"/>
              <w:right w:val="nil"/>
            </w:tcBorders>
            <w:shd w:val="clear" w:color="auto" w:fill="D8DADA"/>
            <w:vAlign w:val="center"/>
            <w:hideMark/>
          </w:tcPr>
          <w:p w14:paraId="627F30B8"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accommodation and finance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447CEE1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$1,398.3</w:t>
            </w:r>
          </w:p>
        </w:tc>
        <w:tc>
          <w:tcPr>
            <w:tcW w:w="1250" w:type="dxa"/>
            <w:tcBorders>
              <w:top w:val="single" w:sz="8" w:space="0" w:color="auto"/>
              <w:left w:val="nil"/>
              <w:bottom w:val="single" w:sz="8" w:space="0" w:color="auto"/>
              <w:right w:val="nil"/>
            </w:tcBorders>
            <w:shd w:val="clear" w:color="auto" w:fill="D8DADA"/>
            <w:noWrap/>
            <w:vAlign w:val="center"/>
            <w:hideMark/>
          </w:tcPr>
          <w:p w14:paraId="07C5D93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$1,612.9</w:t>
            </w:r>
          </w:p>
        </w:tc>
        <w:tc>
          <w:tcPr>
            <w:tcW w:w="1250" w:type="dxa"/>
            <w:tcBorders>
              <w:top w:val="single" w:sz="8" w:space="0" w:color="auto"/>
              <w:left w:val="nil"/>
              <w:bottom w:val="single" w:sz="8" w:space="0" w:color="auto"/>
              <w:right w:val="nil"/>
            </w:tcBorders>
            <w:shd w:val="clear" w:color="auto" w:fill="D8DADA"/>
            <w:noWrap/>
            <w:vAlign w:val="center"/>
            <w:hideMark/>
          </w:tcPr>
          <w:p w14:paraId="4C2BFBE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$126.5</w:t>
            </w:r>
          </w:p>
        </w:tc>
        <w:tc>
          <w:tcPr>
            <w:tcW w:w="1251" w:type="dxa"/>
            <w:tcBorders>
              <w:top w:val="single" w:sz="8" w:space="0" w:color="auto"/>
              <w:left w:val="nil"/>
              <w:bottom w:val="single" w:sz="8" w:space="0" w:color="auto"/>
              <w:right w:val="nil"/>
            </w:tcBorders>
            <w:shd w:val="clear" w:color="auto" w:fill="D8DADA"/>
            <w:noWrap/>
            <w:vAlign w:val="center"/>
            <w:hideMark/>
          </w:tcPr>
          <w:p w14:paraId="4E6BF20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$3,137.7</w:t>
            </w:r>
          </w:p>
        </w:tc>
      </w:tr>
      <w:tr w:rsidR="00595892" w:rsidRPr="005C23E7" w14:paraId="77204833"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01A3695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COVID-19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750BE92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4FCFEE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58CC831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38CEF88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5DD0E1A6" w14:textId="77777777" w:rsidTr="005B7374">
        <w:trPr>
          <w:trHeight w:val="380"/>
        </w:trPr>
        <w:tc>
          <w:tcPr>
            <w:tcW w:w="3969" w:type="dxa"/>
            <w:tcBorders>
              <w:top w:val="nil"/>
              <w:left w:val="nil"/>
              <w:bottom w:val="single" w:sz="8" w:space="0" w:color="auto"/>
              <w:right w:val="nil"/>
            </w:tcBorders>
            <w:vAlign w:val="center"/>
            <w:hideMark/>
          </w:tcPr>
          <w:p w14:paraId="2C7EB67A"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Employee and agency labour costs</w:t>
            </w:r>
          </w:p>
        </w:tc>
        <w:tc>
          <w:tcPr>
            <w:tcW w:w="1250" w:type="dxa"/>
            <w:tcBorders>
              <w:top w:val="nil"/>
              <w:left w:val="nil"/>
              <w:bottom w:val="single" w:sz="8" w:space="0" w:color="auto"/>
              <w:right w:val="nil"/>
            </w:tcBorders>
            <w:noWrap/>
            <w:vAlign w:val="center"/>
            <w:hideMark/>
          </w:tcPr>
          <w:p w14:paraId="142B3A2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$100.8</w:t>
            </w:r>
          </w:p>
        </w:tc>
        <w:tc>
          <w:tcPr>
            <w:tcW w:w="1250" w:type="dxa"/>
            <w:tcBorders>
              <w:top w:val="nil"/>
              <w:left w:val="nil"/>
              <w:bottom w:val="single" w:sz="8" w:space="0" w:color="auto"/>
              <w:right w:val="nil"/>
            </w:tcBorders>
            <w:noWrap/>
            <w:vAlign w:val="center"/>
            <w:hideMark/>
          </w:tcPr>
          <w:p w14:paraId="596340E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$52.3</w:t>
            </w:r>
          </w:p>
        </w:tc>
        <w:tc>
          <w:tcPr>
            <w:tcW w:w="1250" w:type="dxa"/>
            <w:tcBorders>
              <w:top w:val="nil"/>
              <w:left w:val="nil"/>
              <w:bottom w:val="single" w:sz="8" w:space="0" w:color="auto"/>
              <w:right w:val="nil"/>
            </w:tcBorders>
            <w:noWrap/>
            <w:vAlign w:val="center"/>
            <w:hideMark/>
          </w:tcPr>
          <w:p w14:paraId="4FBE1AD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w:t>
            </w:r>
          </w:p>
        </w:tc>
        <w:tc>
          <w:tcPr>
            <w:tcW w:w="1251" w:type="dxa"/>
            <w:tcBorders>
              <w:top w:val="nil"/>
              <w:left w:val="nil"/>
              <w:bottom w:val="single" w:sz="8" w:space="0" w:color="auto"/>
              <w:right w:val="nil"/>
            </w:tcBorders>
            <w:noWrap/>
            <w:vAlign w:val="center"/>
            <w:hideMark/>
          </w:tcPr>
          <w:p w14:paraId="4B17742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$155.3</w:t>
            </w:r>
          </w:p>
        </w:tc>
      </w:tr>
      <w:tr w:rsidR="00595892" w:rsidRPr="005C23E7" w14:paraId="5793B629" w14:textId="77777777" w:rsidTr="005B7374">
        <w:trPr>
          <w:trHeight w:val="320"/>
        </w:trPr>
        <w:tc>
          <w:tcPr>
            <w:tcW w:w="3969" w:type="dxa"/>
            <w:tcBorders>
              <w:top w:val="nil"/>
              <w:left w:val="nil"/>
              <w:bottom w:val="single" w:sz="8" w:space="0" w:color="auto"/>
              <w:right w:val="nil"/>
            </w:tcBorders>
            <w:vAlign w:val="center"/>
            <w:hideMark/>
          </w:tcPr>
          <w:p w14:paraId="316D8E7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Resident support</w:t>
            </w:r>
          </w:p>
        </w:tc>
        <w:tc>
          <w:tcPr>
            <w:tcW w:w="1250" w:type="dxa"/>
            <w:tcBorders>
              <w:top w:val="nil"/>
              <w:left w:val="nil"/>
              <w:bottom w:val="single" w:sz="8" w:space="0" w:color="auto"/>
              <w:right w:val="nil"/>
            </w:tcBorders>
            <w:noWrap/>
            <w:vAlign w:val="center"/>
            <w:hideMark/>
          </w:tcPr>
          <w:p w14:paraId="52FE8FE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$0.7</w:t>
            </w:r>
          </w:p>
        </w:tc>
        <w:tc>
          <w:tcPr>
            <w:tcW w:w="1250" w:type="dxa"/>
            <w:tcBorders>
              <w:top w:val="nil"/>
              <w:left w:val="nil"/>
              <w:bottom w:val="single" w:sz="8" w:space="0" w:color="auto"/>
              <w:right w:val="nil"/>
            </w:tcBorders>
            <w:noWrap/>
            <w:vAlign w:val="center"/>
            <w:hideMark/>
          </w:tcPr>
          <w:p w14:paraId="0AE30DE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$2.5</w:t>
            </w:r>
          </w:p>
        </w:tc>
        <w:tc>
          <w:tcPr>
            <w:tcW w:w="1250" w:type="dxa"/>
            <w:tcBorders>
              <w:top w:val="nil"/>
              <w:left w:val="nil"/>
              <w:bottom w:val="single" w:sz="8" w:space="0" w:color="auto"/>
              <w:right w:val="nil"/>
            </w:tcBorders>
            <w:noWrap/>
            <w:vAlign w:val="center"/>
            <w:hideMark/>
          </w:tcPr>
          <w:p w14:paraId="4399E66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02281AA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w:t>
            </w:r>
          </w:p>
        </w:tc>
      </w:tr>
      <w:tr w:rsidR="00595892" w:rsidRPr="005C23E7" w14:paraId="467A4AA7" w14:textId="77777777" w:rsidTr="005B7374">
        <w:trPr>
          <w:trHeight w:val="320"/>
        </w:trPr>
        <w:tc>
          <w:tcPr>
            <w:tcW w:w="3969" w:type="dxa"/>
            <w:tcBorders>
              <w:top w:val="nil"/>
              <w:left w:val="nil"/>
              <w:bottom w:val="single" w:sz="8" w:space="0" w:color="auto"/>
              <w:right w:val="nil"/>
            </w:tcBorders>
            <w:vAlign w:val="center"/>
            <w:hideMark/>
          </w:tcPr>
          <w:p w14:paraId="58C02AE5"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Preventative measures</w:t>
            </w:r>
          </w:p>
        </w:tc>
        <w:tc>
          <w:tcPr>
            <w:tcW w:w="1250" w:type="dxa"/>
            <w:tcBorders>
              <w:top w:val="nil"/>
              <w:left w:val="nil"/>
              <w:bottom w:val="single" w:sz="8" w:space="0" w:color="auto"/>
              <w:right w:val="nil"/>
            </w:tcBorders>
            <w:noWrap/>
            <w:vAlign w:val="center"/>
            <w:hideMark/>
          </w:tcPr>
          <w:p w14:paraId="5F3A888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$25.9</w:t>
            </w:r>
          </w:p>
        </w:tc>
        <w:tc>
          <w:tcPr>
            <w:tcW w:w="1250" w:type="dxa"/>
            <w:tcBorders>
              <w:top w:val="nil"/>
              <w:left w:val="nil"/>
              <w:bottom w:val="single" w:sz="8" w:space="0" w:color="auto"/>
              <w:right w:val="nil"/>
            </w:tcBorders>
            <w:noWrap/>
            <w:vAlign w:val="center"/>
            <w:hideMark/>
          </w:tcPr>
          <w:p w14:paraId="63948E1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$19.7</w:t>
            </w:r>
          </w:p>
        </w:tc>
        <w:tc>
          <w:tcPr>
            <w:tcW w:w="1250" w:type="dxa"/>
            <w:tcBorders>
              <w:top w:val="nil"/>
              <w:left w:val="nil"/>
              <w:bottom w:val="single" w:sz="8" w:space="0" w:color="auto"/>
              <w:right w:val="nil"/>
            </w:tcBorders>
            <w:noWrap/>
            <w:vAlign w:val="center"/>
            <w:hideMark/>
          </w:tcPr>
          <w:p w14:paraId="551CDE0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4F7E972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$46.6</w:t>
            </w:r>
          </w:p>
        </w:tc>
      </w:tr>
      <w:tr w:rsidR="00595892" w:rsidRPr="005C23E7" w14:paraId="08753460" w14:textId="77777777" w:rsidTr="005B7374">
        <w:trPr>
          <w:trHeight w:val="541"/>
        </w:trPr>
        <w:tc>
          <w:tcPr>
            <w:tcW w:w="3969" w:type="dxa"/>
            <w:tcBorders>
              <w:top w:val="nil"/>
              <w:left w:val="nil"/>
              <w:bottom w:val="single" w:sz="8" w:space="0" w:color="auto"/>
              <w:right w:val="nil"/>
            </w:tcBorders>
            <w:vAlign w:val="center"/>
            <w:hideMark/>
          </w:tcPr>
          <w:p w14:paraId="5C8EB01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Infection prevention and control (IPC) lead expenses</w:t>
            </w:r>
          </w:p>
        </w:tc>
        <w:tc>
          <w:tcPr>
            <w:tcW w:w="1250" w:type="dxa"/>
            <w:tcBorders>
              <w:top w:val="nil"/>
              <w:left w:val="nil"/>
              <w:bottom w:val="single" w:sz="8" w:space="0" w:color="auto"/>
              <w:right w:val="nil"/>
            </w:tcBorders>
            <w:noWrap/>
            <w:vAlign w:val="center"/>
            <w:hideMark/>
          </w:tcPr>
          <w:p w14:paraId="6905A6B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$8.4</w:t>
            </w:r>
          </w:p>
        </w:tc>
        <w:tc>
          <w:tcPr>
            <w:tcW w:w="1250" w:type="dxa"/>
            <w:tcBorders>
              <w:top w:val="nil"/>
              <w:left w:val="nil"/>
              <w:bottom w:val="single" w:sz="8" w:space="0" w:color="auto"/>
              <w:right w:val="nil"/>
            </w:tcBorders>
            <w:noWrap/>
            <w:vAlign w:val="center"/>
            <w:hideMark/>
          </w:tcPr>
          <w:p w14:paraId="18D97DD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$8.0</w:t>
            </w:r>
          </w:p>
        </w:tc>
        <w:tc>
          <w:tcPr>
            <w:tcW w:w="1250" w:type="dxa"/>
            <w:tcBorders>
              <w:top w:val="nil"/>
              <w:left w:val="nil"/>
              <w:bottom w:val="single" w:sz="8" w:space="0" w:color="auto"/>
              <w:right w:val="nil"/>
            </w:tcBorders>
            <w:noWrap/>
            <w:vAlign w:val="center"/>
            <w:hideMark/>
          </w:tcPr>
          <w:p w14:paraId="6ABD864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$0.7</w:t>
            </w:r>
          </w:p>
        </w:tc>
        <w:tc>
          <w:tcPr>
            <w:tcW w:w="1251" w:type="dxa"/>
            <w:tcBorders>
              <w:top w:val="nil"/>
              <w:left w:val="nil"/>
              <w:bottom w:val="single" w:sz="8" w:space="0" w:color="auto"/>
              <w:right w:val="nil"/>
            </w:tcBorders>
            <w:noWrap/>
            <w:vAlign w:val="center"/>
            <w:hideMark/>
          </w:tcPr>
          <w:p w14:paraId="03D4741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$17.0</w:t>
            </w:r>
          </w:p>
        </w:tc>
      </w:tr>
      <w:tr w:rsidR="00595892" w:rsidRPr="005C23E7" w14:paraId="48253BFB" w14:textId="77777777" w:rsidTr="005B7374">
        <w:trPr>
          <w:trHeight w:val="320"/>
        </w:trPr>
        <w:tc>
          <w:tcPr>
            <w:tcW w:w="3969" w:type="dxa"/>
            <w:tcBorders>
              <w:top w:val="nil"/>
              <w:left w:val="nil"/>
              <w:bottom w:val="single" w:sz="8" w:space="0" w:color="auto"/>
              <w:right w:val="nil"/>
            </w:tcBorders>
            <w:vAlign w:val="center"/>
            <w:hideMark/>
          </w:tcPr>
          <w:p w14:paraId="136700F3"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COVID-19 expenses</w:t>
            </w:r>
          </w:p>
        </w:tc>
        <w:tc>
          <w:tcPr>
            <w:tcW w:w="1250" w:type="dxa"/>
            <w:tcBorders>
              <w:top w:val="nil"/>
              <w:left w:val="nil"/>
              <w:bottom w:val="single" w:sz="8" w:space="0" w:color="auto"/>
              <w:right w:val="nil"/>
            </w:tcBorders>
            <w:noWrap/>
            <w:vAlign w:val="center"/>
            <w:hideMark/>
          </w:tcPr>
          <w:p w14:paraId="719C14F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$0.6</w:t>
            </w:r>
          </w:p>
        </w:tc>
        <w:tc>
          <w:tcPr>
            <w:tcW w:w="1250" w:type="dxa"/>
            <w:tcBorders>
              <w:top w:val="nil"/>
              <w:left w:val="nil"/>
              <w:bottom w:val="single" w:sz="8" w:space="0" w:color="auto"/>
              <w:right w:val="nil"/>
            </w:tcBorders>
            <w:noWrap/>
            <w:vAlign w:val="center"/>
            <w:hideMark/>
          </w:tcPr>
          <w:p w14:paraId="0BDDF5E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$1.1</w:t>
            </w:r>
          </w:p>
        </w:tc>
        <w:tc>
          <w:tcPr>
            <w:tcW w:w="1250" w:type="dxa"/>
            <w:tcBorders>
              <w:top w:val="nil"/>
              <w:left w:val="nil"/>
              <w:bottom w:val="single" w:sz="8" w:space="0" w:color="auto"/>
              <w:right w:val="nil"/>
            </w:tcBorders>
            <w:noWrap/>
            <w:vAlign w:val="center"/>
            <w:hideMark/>
          </w:tcPr>
          <w:p w14:paraId="5D30014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15ADD085"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w:t>
            </w:r>
          </w:p>
        </w:tc>
      </w:tr>
      <w:tr w:rsidR="00595892" w:rsidRPr="005C23E7" w14:paraId="7566EA13"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577AF8D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COVID-19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23A8C56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$136.3</w:t>
            </w:r>
          </w:p>
        </w:tc>
        <w:tc>
          <w:tcPr>
            <w:tcW w:w="1250" w:type="dxa"/>
            <w:tcBorders>
              <w:top w:val="single" w:sz="8" w:space="0" w:color="auto"/>
              <w:left w:val="nil"/>
              <w:bottom w:val="single" w:sz="8" w:space="0" w:color="auto"/>
              <w:right w:val="nil"/>
            </w:tcBorders>
            <w:shd w:val="clear" w:color="auto" w:fill="D8DADA"/>
            <w:noWrap/>
            <w:vAlign w:val="center"/>
            <w:hideMark/>
          </w:tcPr>
          <w:p w14:paraId="1CA9682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$83.6</w:t>
            </w:r>
          </w:p>
        </w:tc>
        <w:tc>
          <w:tcPr>
            <w:tcW w:w="1250" w:type="dxa"/>
            <w:tcBorders>
              <w:top w:val="single" w:sz="8" w:space="0" w:color="auto"/>
              <w:left w:val="nil"/>
              <w:bottom w:val="single" w:sz="8" w:space="0" w:color="auto"/>
              <w:right w:val="nil"/>
            </w:tcBorders>
            <w:shd w:val="clear" w:color="auto" w:fill="D8DADA"/>
            <w:noWrap/>
            <w:vAlign w:val="center"/>
            <w:hideMark/>
          </w:tcPr>
          <w:p w14:paraId="2A0D0C9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$4.1</w:t>
            </w:r>
          </w:p>
        </w:tc>
        <w:tc>
          <w:tcPr>
            <w:tcW w:w="1251" w:type="dxa"/>
            <w:tcBorders>
              <w:top w:val="single" w:sz="8" w:space="0" w:color="auto"/>
              <w:left w:val="nil"/>
              <w:bottom w:val="single" w:sz="8" w:space="0" w:color="auto"/>
              <w:right w:val="nil"/>
            </w:tcBorders>
            <w:shd w:val="clear" w:color="auto" w:fill="D8DADA"/>
            <w:noWrap/>
            <w:vAlign w:val="center"/>
            <w:hideMark/>
          </w:tcPr>
          <w:p w14:paraId="51A9AD3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$224.0</w:t>
            </w:r>
          </w:p>
        </w:tc>
      </w:tr>
      <w:tr w:rsidR="00595892" w:rsidRPr="005C23E7" w14:paraId="76599ED9"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082EC59B" w14:textId="34356DFC" w:rsidR="00595892" w:rsidRPr="00DF24C0" w:rsidRDefault="66DB5954" w:rsidP="005B7374">
            <w:pPr>
              <w:spacing w:before="0" w:after="0" w:line="240" w:lineRule="auto"/>
              <w:rPr>
                <w:rFonts w:cs="Arial"/>
                <w:b/>
                <w:sz w:val="20"/>
                <w:szCs w:val="20"/>
                <w:lang w:eastAsia="en-AU"/>
              </w:rPr>
            </w:pPr>
            <w:r w:rsidRPr="00DF24C0">
              <w:rPr>
                <w:rFonts w:cs="Arial"/>
                <w:b/>
                <w:sz w:val="20"/>
                <w:szCs w:val="20"/>
                <w:lang w:eastAsia="en-AU"/>
              </w:rPr>
              <w:t xml:space="preserve">Total </w:t>
            </w:r>
            <w:r w:rsidR="4D3DCFB0" w:rsidRPr="00DF24C0">
              <w:rPr>
                <w:rFonts w:cs="Arial"/>
                <w:b/>
                <w:sz w:val="20"/>
                <w:szCs w:val="20"/>
              </w:rPr>
              <w:t>r</w:t>
            </w:r>
            <w:r w:rsidRPr="00DF24C0">
              <w:rPr>
                <w:rFonts w:cs="Arial"/>
                <w:b/>
                <w:sz w:val="20"/>
                <w:szCs w:val="20"/>
              </w:rPr>
              <w:t>ecurrent</w:t>
            </w:r>
            <w:r w:rsidRPr="00DF24C0">
              <w:rPr>
                <w:rFonts w:cs="Arial"/>
                <w:b/>
                <w:sz w:val="20"/>
                <w:szCs w:val="20"/>
                <w:lang w:eastAsia="en-AU"/>
              </w:rPr>
              <w:t xml:space="preserve"> expense</w:t>
            </w:r>
            <w:r w:rsidR="3D5B6F45" w:rsidRPr="00DF24C0">
              <w:rPr>
                <w:rFonts w:cs="Arial"/>
                <w:b/>
                <w:sz w:val="20"/>
                <w:szCs w:val="20"/>
                <w:lang w:eastAsia="en-AU"/>
              </w:rPr>
              <w:t>s</w:t>
            </w:r>
          </w:p>
        </w:tc>
        <w:tc>
          <w:tcPr>
            <w:tcW w:w="1250" w:type="dxa"/>
            <w:tcBorders>
              <w:top w:val="single" w:sz="8" w:space="0" w:color="auto"/>
              <w:left w:val="nil"/>
              <w:bottom w:val="single" w:sz="8" w:space="0" w:color="auto"/>
              <w:right w:val="nil"/>
            </w:tcBorders>
            <w:shd w:val="clear" w:color="auto" w:fill="D8DADA"/>
            <w:noWrap/>
            <w:vAlign w:val="center"/>
            <w:hideMark/>
          </w:tcPr>
          <w:p w14:paraId="055F719A"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$10,964.4</w:t>
            </w:r>
          </w:p>
        </w:tc>
        <w:tc>
          <w:tcPr>
            <w:tcW w:w="1250" w:type="dxa"/>
            <w:tcBorders>
              <w:top w:val="single" w:sz="8" w:space="0" w:color="auto"/>
              <w:left w:val="nil"/>
              <w:bottom w:val="single" w:sz="8" w:space="0" w:color="auto"/>
              <w:right w:val="nil"/>
            </w:tcBorders>
            <w:shd w:val="clear" w:color="auto" w:fill="D8DADA"/>
            <w:noWrap/>
            <w:vAlign w:val="center"/>
            <w:hideMark/>
          </w:tcPr>
          <w:p w14:paraId="3995CD74"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$16,082.1</w:t>
            </w:r>
          </w:p>
        </w:tc>
        <w:tc>
          <w:tcPr>
            <w:tcW w:w="1250" w:type="dxa"/>
            <w:tcBorders>
              <w:top w:val="single" w:sz="8" w:space="0" w:color="auto"/>
              <w:left w:val="nil"/>
              <w:bottom w:val="single" w:sz="8" w:space="0" w:color="auto"/>
              <w:right w:val="nil"/>
            </w:tcBorders>
            <w:shd w:val="clear" w:color="auto" w:fill="D8DADA"/>
            <w:noWrap/>
            <w:vAlign w:val="center"/>
            <w:hideMark/>
          </w:tcPr>
          <w:p w14:paraId="42F7B0E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$1,308.1</w:t>
            </w:r>
          </w:p>
        </w:tc>
        <w:tc>
          <w:tcPr>
            <w:tcW w:w="1251" w:type="dxa"/>
            <w:tcBorders>
              <w:top w:val="single" w:sz="8" w:space="0" w:color="auto"/>
              <w:left w:val="nil"/>
              <w:bottom w:val="single" w:sz="8" w:space="0" w:color="auto"/>
              <w:right w:val="nil"/>
            </w:tcBorders>
            <w:shd w:val="clear" w:color="auto" w:fill="D8DADA"/>
            <w:noWrap/>
            <w:vAlign w:val="center"/>
            <w:hideMark/>
          </w:tcPr>
          <w:p w14:paraId="334B99D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$28,354.7</w:t>
            </w:r>
          </w:p>
        </w:tc>
      </w:tr>
      <w:tr w:rsidR="00595892" w:rsidRPr="005C23E7" w14:paraId="467393EF"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672FF18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Non-recurrent expenses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5529ED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3DA4782B"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0" w:type="dxa"/>
            <w:tcBorders>
              <w:top w:val="nil"/>
              <w:left w:val="nil"/>
              <w:bottom w:val="single" w:sz="8" w:space="0" w:color="auto"/>
              <w:right w:val="nil"/>
            </w:tcBorders>
            <w:shd w:val="clear" w:color="auto" w:fill="E8DEED" w:themeFill="accent3" w:themeFillTint="33"/>
            <w:noWrap/>
            <w:vAlign w:val="center"/>
            <w:hideMark/>
          </w:tcPr>
          <w:p w14:paraId="69A2F03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c>
          <w:tcPr>
            <w:tcW w:w="1251" w:type="dxa"/>
            <w:tcBorders>
              <w:top w:val="nil"/>
              <w:left w:val="nil"/>
              <w:bottom w:val="single" w:sz="8" w:space="0" w:color="auto"/>
              <w:right w:val="nil"/>
            </w:tcBorders>
            <w:shd w:val="clear" w:color="auto" w:fill="E8DEED" w:themeFill="accent3" w:themeFillTint="33"/>
            <w:noWrap/>
            <w:vAlign w:val="center"/>
            <w:hideMark/>
          </w:tcPr>
          <w:p w14:paraId="2AE5A18E"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 </w:t>
            </w:r>
          </w:p>
        </w:tc>
      </w:tr>
      <w:tr w:rsidR="00595892" w:rsidRPr="005C23E7" w14:paraId="5920DB23" w14:textId="77777777" w:rsidTr="005B7374">
        <w:trPr>
          <w:trHeight w:val="388"/>
        </w:trPr>
        <w:tc>
          <w:tcPr>
            <w:tcW w:w="3969" w:type="dxa"/>
            <w:tcBorders>
              <w:top w:val="nil"/>
              <w:left w:val="nil"/>
              <w:bottom w:val="single" w:sz="8" w:space="0" w:color="auto"/>
              <w:right w:val="nil"/>
            </w:tcBorders>
            <w:vAlign w:val="center"/>
            <w:hideMark/>
          </w:tcPr>
          <w:p w14:paraId="5AFF1F60"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Fair value losses on financial assets</w:t>
            </w:r>
          </w:p>
        </w:tc>
        <w:tc>
          <w:tcPr>
            <w:tcW w:w="1250" w:type="dxa"/>
            <w:tcBorders>
              <w:top w:val="nil"/>
              <w:left w:val="nil"/>
              <w:bottom w:val="single" w:sz="8" w:space="0" w:color="auto"/>
              <w:right w:val="nil"/>
            </w:tcBorders>
            <w:noWrap/>
            <w:vAlign w:val="center"/>
            <w:hideMark/>
          </w:tcPr>
          <w:p w14:paraId="086380C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0" w:type="dxa"/>
            <w:tcBorders>
              <w:top w:val="nil"/>
              <w:left w:val="nil"/>
              <w:bottom w:val="single" w:sz="8" w:space="0" w:color="auto"/>
              <w:right w:val="nil"/>
            </w:tcBorders>
            <w:noWrap/>
            <w:vAlign w:val="center"/>
            <w:hideMark/>
          </w:tcPr>
          <w:p w14:paraId="6C4F9F5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$0.3</w:t>
            </w:r>
          </w:p>
        </w:tc>
        <w:tc>
          <w:tcPr>
            <w:tcW w:w="1250" w:type="dxa"/>
            <w:tcBorders>
              <w:top w:val="nil"/>
              <w:left w:val="nil"/>
              <w:bottom w:val="single" w:sz="8" w:space="0" w:color="auto"/>
              <w:right w:val="nil"/>
            </w:tcBorders>
            <w:noWrap/>
            <w:vAlign w:val="center"/>
            <w:hideMark/>
          </w:tcPr>
          <w:p w14:paraId="45A0B90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$0.1</w:t>
            </w:r>
          </w:p>
        </w:tc>
        <w:tc>
          <w:tcPr>
            <w:tcW w:w="1251" w:type="dxa"/>
            <w:tcBorders>
              <w:top w:val="nil"/>
              <w:left w:val="nil"/>
              <w:bottom w:val="single" w:sz="8" w:space="0" w:color="auto"/>
              <w:right w:val="nil"/>
            </w:tcBorders>
            <w:noWrap/>
            <w:vAlign w:val="center"/>
            <w:hideMark/>
          </w:tcPr>
          <w:p w14:paraId="41E7151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$1.4</w:t>
            </w:r>
          </w:p>
        </w:tc>
      </w:tr>
      <w:tr w:rsidR="00595892" w:rsidRPr="005C23E7" w14:paraId="5533ECE7" w14:textId="77777777" w:rsidTr="005B7374">
        <w:trPr>
          <w:trHeight w:val="579"/>
        </w:trPr>
        <w:tc>
          <w:tcPr>
            <w:tcW w:w="3969" w:type="dxa"/>
            <w:tcBorders>
              <w:top w:val="nil"/>
              <w:left w:val="nil"/>
              <w:bottom w:val="single" w:sz="8" w:space="0" w:color="auto"/>
              <w:right w:val="nil"/>
            </w:tcBorders>
            <w:vAlign w:val="center"/>
            <w:hideMark/>
          </w:tcPr>
          <w:p w14:paraId="5C83A801"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Fair value loss / asset revaluation decreases on other assets</w:t>
            </w:r>
          </w:p>
        </w:tc>
        <w:tc>
          <w:tcPr>
            <w:tcW w:w="1250" w:type="dxa"/>
            <w:tcBorders>
              <w:top w:val="nil"/>
              <w:left w:val="nil"/>
              <w:bottom w:val="single" w:sz="8" w:space="0" w:color="auto"/>
              <w:right w:val="nil"/>
            </w:tcBorders>
            <w:noWrap/>
            <w:vAlign w:val="center"/>
            <w:hideMark/>
          </w:tcPr>
          <w:p w14:paraId="41D1037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$12.9</w:t>
            </w:r>
          </w:p>
        </w:tc>
        <w:tc>
          <w:tcPr>
            <w:tcW w:w="1250" w:type="dxa"/>
            <w:tcBorders>
              <w:top w:val="nil"/>
              <w:left w:val="nil"/>
              <w:bottom w:val="single" w:sz="8" w:space="0" w:color="auto"/>
              <w:right w:val="nil"/>
            </w:tcBorders>
            <w:noWrap/>
            <w:vAlign w:val="center"/>
            <w:hideMark/>
          </w:tcPr>
          <w:p w14:paraId="0A7F6CB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$3.3</w:t>
            </w:r>
          </w:p>
        </w:tc>
        <w:tc>
          <w:tcPr>
            <w:tcW w:w="1250" w:type="dxa"/>
            <w:tcBorders>
              <w:top w:val="nil"/>
              <w:left w:val="nil"/>
              <w:bottom w:val="single" w:sz="8" w:space="0" w:color="auto"/>
              <w:right w:val="nil"/>
            </w:tcBorders>
            <w:noWrap/>
            <w:vAlign w:val="center"/>
            <w:hideMark/>
          </w:tcPr>
          <w:p w14:paraId="557A529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$2.2</w:t>
            </w:r>
          </w:p>
        </w:tc>
        <w:tc>
          <w:tcPr>
            <w:tcW w:w="1251" w:type="dxa"/>
            <w:tcBorders>
              <w:top w:val="nil"/>
              <w:left w:val="nil"/>
              <w:bottom w:val="single" w:sz="8" w:space="0" w:color="auto"/>
              <w:right w:val="nil"/>
            </w:tcBorders>
            <w:noWrap/>
            <w:vAlign w:val="center"/>
            <w:hideMark/>
          </w:tcPr>
          <w:p w14:paraId="50BF47D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$18.4</w:t>
            </w:r>
          </w:p>
        </w:tc>
      </w:tr>
      <w:tr w:rsidR="00595892" w:rsidRPr="005C23E7" w14:paraId="2B661CC8" w14:textId="77777777" w:rsidTr="005B7374">
        <w:trPr>
          <w:trHeight w:val="510"/>
        </w:trPr>
        <w:tc>
          <w:tcPr>
            <w:tcW w:w="3969" w:type="dxa"/>
            <w:tcBorders>
              <w:top w:val="nil"/>
              <w:left w:val="nil"/>
              <w:bottom w:val="single" w:sz="8" w:space="0" w:color="auto"/>
              <w:right w:val="nil"/>
            </w:tcBorders>
            <w:vAlign w:val="center"/>
            <w:hideMark/>
          </w:tcPr>
          <w:p w14:paraId="4414460A"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Amortisation / impairment of bed licenses</w:t>
            </w:r>
          </w:p>
        </w:tc>
        <w:tc>
          <w:tcPr>
            <w:tcW w:w="1250" w:type="dxa"/>
            <w:tcBorders>
              <w:top w:val="nil"/>
              <w:left w:val="nil"/>
              <w:bottom w:val="single" w:sz="8" w:space="0" w:color="auto"/>
              <w:right w:val="nil"/>
            </w:tcBorders>
            <w:noWrap/>
            <w:vAlign w:val="center"/>
            <w:hideMark/>
          </w:tcPr>
          <w:p w14:paraId="58CFCB9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$637.5</w:t>
            </w:r>
          </w:p>
        </w:tc>
        <w:tc>
          <w:tcPr>
            <w:tcW w:w="1250" w:type="dxa"/>
            <w:tcBorders>
              <w:top w:val="nil"/>
              <w:left w:val="nil"/>
              <w:bottom w:val="single" w:sz="8" w:space="0" w:color="auto"/>
              <w:right w:val="nil"/>
            </w:tcBorders>
            <w:noWrap/>
            <w:vAlign w:val="center"/>
            <w:hideMark/>
          </w:tcPr>
          <w:p w14:paraId="36C25784"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$183.3</w:t>
            </w:r>
          </w:p>
        </w:tc>
        <w:tc>
          <w:tcPr>
            <w:tcW w:w="1250" w:type="dxa"/>
            <w:tcBorders>
              <w:top w:val="nil"/>
              <w:left w:val="nil"/>
              <w:bottom w:val="single" w:sz="8" w:space="0" w:color="auto"/>
              <w:right w:val="nil"/>
            </w:tcBorders>
            <w:noWrap/>
            <w:vAlign w:val="center"/>
            <w:hideMark/>
          </w:tcPr>
          <w:p w14:paraId="58A43FDD"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3032E41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$820.8</w:t>
            </w:r>
          </w:p>
        </w:tc>
      </w:tr>
      <w:tr w:rsidR="00595892" w:rsidRPr="005C23E7" w14:paraId="5F19D58B" w14:textId="77777777" w:rsidTr="005B7374">
        <w:trPr>
          <w:trHeight w:val="320"/>
        </w:trPr>
        <w:tc>
          <w:tcPr>
            <w:tcW w:w="3969" w:type="dxa"/>
            <w:tcBorders>
              <w:top w:val="nil"/>
              <w:left w:val="nil"/>
              <w:bottom w:val="single" w:sz="8" w:space="0" w:color="auto"/>
              <w:right w:val="nil"/>
            </w:tcBorders>
            <w:vAlign w:val="center"/>
            <w:hideMark/>
          </w:tcPr>
          <w:p w14:paraId="076ADBE2"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Impairment loss</w:t>
            </w:r>
          </w:p>
        </w:tc>
        <w:tc>
          <w:tcPr>
            <w:tcW w:w="1250" w:type="dxa"/>
            <w:tcBorders>
              <w:top w:val="nil"/>
              <w:left w:val="nil"/>
              <w:bottom w:val="single" w:sz="8" w:space="0" w:color="auto"/>
              <w:right w:val="nil"/>
            </w:tcBorders>
            <w:noWrap/>
            <w:vAlign w:val="center"/>
            <w:hideMark/>
          </w:tcPr>
          <w:p w14:paraId="29821B8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$27.3</w:t>
            </w:r>
          </w:p>
        </w:tc>
        <w:tc>
          <w:tcPr>
            <w:tcW w:w="1250" w:type="dxa"/>
            <w:tcBorders>
              <w:top w:val="nil"/>
              <w:left w:val="nil"/>
              <w:bottom w:val="single" w:sz="8" w:space="0" w:color="auto"/>
              <w:right w:val="nil"/>
            </w:tcBorders>
            <w:noWrap/>
            <w:vAlign w:val="center"/>
            <w:hideMark/>
          </w:tcPr>
          <w:p w14:paraId="7F68081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$43.5</w:t>
            </w:r>
          </w:p>
        </w:tc>
        <w:tc>
          <w:tcPr>
            <w:tcW w:w="1250" w:type="dxa"/>
            <w:tcBorders>
              <w:top w:val="nil"/>
              <w:left w:val="nil"/>
              <w:bottom w:val="single" w:sz="8" w:space="0" w:color="auto"/>
              <w:right w:val="nil"/>
            </w:tcBorders>
            <w:noWrap/>
            <w:vAlign w:val="center"/>
            <w:hideMark/>
          </w:tcPr>
          <w:p w14:paraId="550BAE6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$0.0</w:t>
            </w:r>
          </w:p>
        </w:tc>
        <w:tc>
          <w:tcPr>
            <w:tcW w:w="1251" w:type="dxa"/>
            <w:tcBorders>
              <w:top w:val="nil"/>
              <w:left w:val="nil"/>
              <w:bottom w:val="single" w:sz="8" w:space="0" w:color="auto"/>
              <w:right w:val="nil"/>
            </w:tcBorders>
            <w:noWrap/>
            <w:vAlign w:val="center"/>
            <w:hideMark/>
          </w:tcPr>
          <w:p w14:paraId="3C2E810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$70.8</w:t>
            </w:r>
          </w:p>
        </w:tc>
      </w:tr>
      <w:tr w:rsidR="00595892" w:rsidRPr="005C23E7" w14:paraId="5F7E31F9" w14:textId="77777777" w:rsidTr="005B7374">
        <w:trPr>
          <w:trHeight w:val="334"/>
        </w:trPr>
        <w:tc>
          <w:tcPr>
            <w:tcW w:w="3969" w:type="dxa"/>
            <w:tcBorders>
              <w:top w:val="nil"/>
              <w:left w:val="nil"/>
              <w:bottom w:val="single" w:sz="8" w:space="0" w:color="auto"/>
              <w:right w:val="nil"/>
            </w:tcBorders>
            <w:vAlign w:val="center"/>
            <w:hideMark/>
          </w:tcPr>
          <w:p w14:paraId="7D221F11"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Realised losses on disposal of assets</w:t>
            </w:r>
          </w:p>
        </w:tc>
        <w:tc>
          <w:tcPr>
            <w:tcW w:w="1250" w:type="dxa"/>
            <w:tcBorders>
              <w:top w:val="nil"/>
              <w:left w:val="nil"/>
              <w:bottom w:val="single" w:sz="8" w:space="0" w:color="auto"/>
              <w:right w:val="nil"/>
            </w:tcBorders>
            <w:noWrap/>
            <w:vAlign w:val="center"/>
            <w:hideMark/>
          </w:tcPr>
          <w:p w14:paraId="210ECCC2"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$0.6</w:t>
            </w:r>
          </w:p>
        </w:tc>
        <w:tc>
          <w:tcPr>
            <w:tcW w:w="1250" w:type="dxa"/>
            <w:tcBorders>
              <w:top w:val="nil"/>
              <w:left w:val="nil"/>
              <w:bottom w:val="single" w:sz="8" w:space="0" w:color="auto"/>
              <w:right w:val="nil"/>
            </w:tcBorders>
            <w:noWrap/>
            <w:vAlign w:val="center"/>
            <w:hideMark/>
          </w:tcPr>
          <w:p w14:paraId="4FD1F27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$13.8</w:t>
            </w:r>
          </w:p>
        </w:tc>
        <w:tc>
          <w:tcPr>
            <w:tcW w:w="1250" w:type="dxa"/>
            <w:tcBorders>
              <w:top w:val="nil"/>
              <w:left w:val="nil"/>
              <w:bottom w:val="single" w:sz="8" w:space="0" w:color="auto"/>
              <w:right w:val="nil"/>
            </w:tcBorders>
            <w:noWrap/>
            <w:vAlign w:val="center"/>
            <w:hideMark/>
          </w:tcPr>
          <w:p w14:paraId="444E82DC"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$1.0</w:t>
            </w:r>
          </w:p>
        </w:tc>
        <w:tc>
          <w:tcPr>
            <w:tcW w:w="1251" w:type="dxa"/>
            <w:tcBorders>
              <w:top w:val="nil"/>
              <w:left w:val="nil"/>
              <w:bottom w:val="single" w:sz="8" w:space="0" w:color="auto"/>
              <w:right w:val="nil"/>
            </w:tcBorders>
            <w:noWrap/>
            <w:vAlign w:val="center"/>
            <w:hideMark/>
          </w:tcPr>
          <w:p w14:paraId="12FF1967"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$15.4</w:t>
            </w:r>
          </w:p>
        </w:tc>
      </w:tr>
      <w:tr w:rsidR="00595892" w:rsidRPr="005C23E7" w14:paraId="17224169" w14:textId="77777777" w:rsidTr="005B7374">
        <w:trPr>
          <w:trHeight w:val="510"/>
        </w:trPr>
        <w:tc>
          <w:tcPr>
            <w:tcW w:w="3969" w:type="dxa"/>
            <w:tcBorders>
              <w:top w:val="nil"/>
              <w:left w:val="nil"/>
              <w:bottom w:val="single" w:sz="8" w:space="0" w:color="auto"/>
              <w:right w:val="nil"/>
            </w:tcBorders>
            <w:vAlign w:val="center"/>
            <w:hideMark/>
          </w:tcPr>
          <w:p w14:paraId="07500815" w14:textId="15CB7356"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 xml:space="preserve">Effect of adoption of AASB16 leases </w:t>
            </w:r>
            <w:r w:rsidRPr="00DF24C0">
              <w:rPr>
                <w:rFonts w:cs="Arial"/>
                <w:sz w:val="20"/>
                <w:szCs w:val="20"/>
              </w:rPr>
              <w:t>–</w:t>
            </w:r>
            <w:r w:rsidRPr="00DF24C0">
              <w:rPr>
                <w:rFonts w:cs="Arial"/>
                <w:sz w:val="20"/>
                <w:szCs w:val="20"/>
                <w:lang w:eastAsia="en-AU"/>
              </w:rPr>
              <w:t xml:space="preserve"> RADs only</w:t>
            </w:r>
          </w:p>
        </w:tc>
        <w:tc>
          <w:tcPr>
            <w:tcW w:w="1250" w:type="dxa"/>
            <w:tcBorders>
              <w:top w:val="nil"/>
              <w:left w:val="nil"/>
              <w:bottom w:val="single" w:sz="8" w:space="0" w:color="auto"/>
              <w:right w:val="nil"/>
            </w:tcBorders>
            <w:noWrap/>
            <w:vAlign w:val="center"/>
            <w:hideMark/>
          </w:tcPr>
          <w:p w14:paraId="2452D350"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$725.0</w:t>
            </w:r>
          </w:p>
        </w:tc>
        <w:tc>
          <w:tcPr>
            <w:tcW w:w="1250" w:type="dxa"/>
            <w:tcBorders>
              <w:top w:val="nil"/>
              <w:left w:val="nil"/>
              <w:bottom w:val="single" w:sz="8" w:space="0" w:color="auto"/>
              <w:right w:val="nil"/>
            </w:tcBorders>
            <w:noWrap/>
            <w:vAlign w:val="center"/>
            <w:hideMark/>
          </w:tcPr>
          <w:p w14:paraId="18817B0F"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$505.3</w:t>
            </w:r>
          </w:p>
        </w:tc>
        <w:tc>
          <w:tcPr>
            <w:tcW w:w="1250" w:type="dxa"/>
            <w:tcBorders>
              <w:top w:val="nil"/>
              <w:left w:val="nil"/>
              <w:bottom w:val="single" w:sz="8" w:space="0" w:color="auto"/>
              <w:right w:val="nil"/>
            </w:tcBorders>
            <w:noWrap/>
            <w:vAlign w:val="center"/>
            <w:hideMark/>
          </w:tcPr>
          <w:p w14:paraId="3A5A9D81"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$2.4</w:t>
            </w:r>
          </w:p>
        </w:tc>
        <w:tc>
          <w:tcPr>
            <w:tcW w:w="1251" w:type="dxa"/>
            <w:tcBorders>
              <w:top w:val="nil"/>
              <w:left w:val="nil"/>
              <w:bottom w:val="single" w:sz="8" w:space="0" w:color="auto"/>
              <w:right w:val="nil"/>
            </w:tcBorders>
            <w:noWrap/>
            <w:vAlign w:val="center"/>
            <w:hideMark/>
          </w:tcPr>
          <w:p w14:paraId="41593A66"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$1,232.7</w:t>
            </w:r>
          </w:p>
        </w:tc>
      </w:tr>
      <w:tr w:rsidR="00595892" w:rsidRPr="005C23E7" w14:paraId="7AAC5C24" w14:textId="77777777" w:rsidTr="005B7374">
        <w:trPr>
          <w:trHeight w:val="421"/>
        </w:trPr>
        <w:tc>
          <w:tcPr>
            <w:tcW w:w="3969" w:type="dxa"/>
            <w:tcBorders>
              <w:top w:val="nil"/>
              <w:left w:val="nil"/>
              <w:bottom w:val="single" w:sz="8" w:space="0" w:color="auto"/>
              <w:right w:val="nil"/>
            </w:tcBorders>
            <w:vAlign w:val="center"/>
            <w:hideMark/>
          </w:tcPr>
          <w:p w14:paraId="18341145" w14:textId="77777777" w:rsidR="00595892" w:rsidRPr="00DF24C0" w:rsidRDefault="00595892" w:rsidP="005B7374">
            <w:pPr>
              <w:spacing w:before="0" w:after="0" w:line="240" w:lineRule="auto"/>
              <w:ind w:left="170"/>
              <w:rPr>
                <w:rFonts w:cs="Arial"/>
                <w:sz w:val="20"/>
                <w:szCs w:val="20"/>
                <w:lang w:eastAsia="en-AU"/>
              </w:rPr>
            </w:pPr>
            <w:r w:rsidRPr="00DF24C0">
              <w:rPr>
                <w:rFonts w:cs="Arial"/>
                <w:sz w:val="20"/>
                <w:szCs w:val="20"/>
                <w:lang w:eastAsia="en-AU"/>
              </w:rPr>
              <w:t>Other non-recurrent expenses</w:t>
            </w:r>
          </w:p>
        </w:tc>
        <w:tc>
          <w:tcPr>
            <w:tcW w:w="1250" w:type="dxa"/>
            <w:tcBorders>
              <w:top w:val="nil"/>
              <w:left w:val="nil"/>
              <w:bottom w:val="single" w:sz="8" w:space="0" w:color="auto"/>
              <w:right w:val="nil"/>
            </w:tcBorders>
            <w:noWrap/>
            <w:vAlign w:val="center"/>
            <w:hideMark/>
          </w:tcPr>
          <w:p w14:paraId="2087396B"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$203.1</w:t>
            </w:r>
          </w:p>
        </w:tc>
        <w:tc>
          <w:tcPr>
            <w:tcW w:w="1250" w:type="dxa"/>
            <w:tcBorders>
              <w:top w:val="nil"/>
              <w:left w:val="nil"/>
              <w:bottom w:val="single" w:sz="8" w:space="0" w:color="auto"/>
              <w:right w:val="nil"/>
            </w:tcBorders>
            <w:noWrap/>
            <w:vAlign w:val="center"/>
            <w:hideMark/>
          </w:tcPr>
          <w:p w14:paraId="7EB27DEE"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$87.0</w:t>
            </w:r>
          </w:p>
        </w:tc>
        <w:tc>
          <w:tcPr>
            <w:tcW w:w="1250" w:type="dxa"/>
            <w:tcBorders>
              <w:top w:val="nil"/>
              <w:left w:val="nil"/>
              <w:bottom w:val="single" w:sz="8" w:space="0" w:color="auto"/>
              <w:right w:val="nil"/>
            </w:tcBorders>
            <w:noWrap/>
            <w:vAlign w:val="center"/>
            <w:hideMark/>
          </w:tcPr>
          <w:p w14:paraId="20961F48"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$0.9</w:t>
            </w:r>
          </w:p>
        </w:tc>
        <w:tc>
          <w:tcPr>
            <w:tcW w:w="1251" w:type="dxa"/>
            <w:tcBorders>
              <w:top w:val="nil"/>
              <w:left w:val="nil"/>
              <w:bottom w:val="single" w:sz="8" w:space="0" w:color="auto"/>
              <w:right w:val="nil"/>
            </w:tcBorders>
            <w:noWrap/>
            <w:vAlign w:val="center"/>
            <w:hideMark/>
          </w:tcPr>
          <w:p w14:paraId="3A3ABE89" w14:textId="77777777" w:rsidR="00595892" w:rsidRPr="00DF24C0" w:rsidRDefault="00595892" w:rsidP="005B7374">
            <w:pPr>
              <w:spacing w:before="0" w:after="0" w:line="240" w:lineRule="auto"/>
              <w:rPr>
                <w:rFonts w:cs="Arial"/>
                <w:sz w:val="20"/>
                <w:szCs w:val="20"/>
                <w:lang w:eastAsia="en-AU"/>
              </w:rPr>
            </w:pPr>
            <w:r w:rsidRPr="00DF24C0">
              <w:rPr>
                <w:rFonts w:cs="Arial"/>
                <w:sz w:val="20"/>
                <w:szCs w:val="20"/>
                <w:lang w:eastAsia="en-AU"/>
              </w:rPr>
              <w:t>$291.1</w:t>
            </w:r>
          </w:p>
        </w:tc>
      </w:tr>
      <w:tr w:rsidR="00595892" w:rsidRPr="005C23E7" w14:paraId="561DE65E" w14:textId="77777777" w:rsidTr="005B7374">
        <w:trPr>
          <w:trHeight w:val="332"/>
        </w:trPr>
        <w:tc>
          <w:tcPr>
            <w:tcW w:w="3969" w:type="dxa"/>
            <w:tcBorders>
              <w:top w:val="single" w:sz="8" w:space="0" w:color="auto"/>
              <w:left w:val="nil"/>
              <w:bottom w:val="single" w:sz="8" w:space="0" w:color="auto"/>
              <w:right w:val="nil"/>
            </w:tcBorders>
            <w:shd w:val="clear" w:color="auto" w:fill="D8DADA"/>
            <w:vAlign w:val="center"/>
            <w:hideMark/>
          </w:tcPr>
          <w:p w14:paraId="4157D12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non-recurrent expenses</w:t>
            </w:r>
          </w:p>
        </w:tc>
        <w:tc>
          <w:tcPr>
            <w:tcW w:w="1250" w:type="dxa"/>
            <w:tcBorders>
              <w:top w:val="single" w:sz="8" w:space="0" w:color="auto"/>
              <w:left w:val="nil"/>
              <w:bottom w:val="single" w:sz="8" w:space="0" w:color="auto"/>
              <w:right w:val="nil"/>
            </w:tcBorders>
            <w:shd w:val="clear" w:color="auto" w:fill="D8DADA"/>
            <w:noWrap/>
            <w:vAlign w:val="center"/>
            <w:hideMark/>
          </w:tcPr>
          <w:p w14:paraId="60FEC929"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$1,607.4</w:t>
            </w:r>
          </w:p>
        </w:tc>
        <w:tc>
          <w:tcPr>
            <w:tcW w:w="1250" w:type="dxa"/>
            <w:tcBorders>
              <w:top w:val="single" w:sz="8" w:space="0" w:color="auto"/>
              <w:left w:val="nil"/>
              <w:bottom w:val="single" w:sz="8" w:space="0" w:color="auto"/>
              <w:right w:val="nil"/>
            </w:tcBorders>
            <w:shd w:val="clear" w:color="auto" w:fill="D8DADA"/>
            <w:noWrap/>
            <w:vAlign w:val="center"/>
            <w:hideMark/>
          </w:tcPr>
          <w:p w14:paraId="2978127F"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$836.6</w:t>
            </w:r>
          </w:p>
        </w:tc>
        <w:tc>
          <w:tcPr>
            <w:tcW w:w="1250" w:type="dxa"/>
            <w:tcBorders>
              <w:top w:val="single" w:sz="8" w:space="0" w:color="auto"/>
              <w:left w:val="nil"/>
              <w:bottom w:val="single" w:sz="8" w:space="0" w:color="auto"/>
              <w:right w:val="nil"/>
            </w:tcBorders>
            <w:shd w:val="clear" w:color="auto" w:fill="D8DADA"/>
            <w:noWrap/>
            <w:vAlign w:val="center"/>
            <w:hideMark/>
          </w:tcPr>
          <w:p w14:paraId="7E6A5B7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$6.7</w:t>
            </w:r>
          </w:p>
        </w:tc>
        <w:tc>
          <w:tcPr>
            <w:tcW w:w="1251" w:type="dxa"/>
            <w:tcBorders>
              <w:top w:val="single" w:sz="8" w:space="0" w:color="auto"/>
              <w:left w:val="nil"/>
              <w:bottom w:val="single" w:sz="8" w:space="0" w:color="auto"/>
              <w:right w:val="nil"/>
            </w:tcBorders>
            <w:shd w:val="clear" w:color="auto" w:fill="D8DADA"/>
            <w:noWrap/>
            <w:vAlign w:val="center"/>
            <w:hideMark/>
          </w:tcPr>
          <w:p w14:paraId="5144C3F1"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$2,450.7</w:t>
            </w:r>
          </w:p>
        </w:tc>
      </w:tr>
      <w:tr w:rsidR="00595892" w:rsidRPr="005C23E7" w14:paraId="1051A171" w14:textId="77777777" w:rsidTr="005B7374">
        <w:trPr>
          <w:trHeight w:val="320"/>
        </w:trPr>
        <w:tc>
          <w:tcPr>
            <w:tcW w:w="3969" w:type="dxa"/>
            <w:tcBorders>
              <w:top w:val="single" w:sz="8" w:space="0" w:color="auto"/>
              <w:left w:val="nil"/>
              <w:bottom w:val="single" w:sz="8" w:space="0" w:color="auto"/>
              <w:right w:val="nil"/>
            </w:tcBorders>
            <w:shd w:val="clear" w:color="auto" w:fill="D8DADA"/>
            <w:vAlign w:val="center"/>
            <w:hideMark/>
          </w:tcPr>
          <w:p w14:paraId="541B7A9D"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Total expense</w:t>
            </w:r>
          </w:p>
        </w:tc>
        <w:tc>
          <w:tcPr>
            <w:tcW w:w="1250" w:type="dxa"/>
            <w:tcBorders>
              <w:top w:val="single" w:sz="8" w:space="0" w:color="auto"/>
              <w:left w:val="nil"/>
              <w:bottom w:val="single" w:sz="8" w:space="0" w:color="auto"/>
              <w:right w:val="nil"/>
            </w:tcBorders>
            <w:shd w:val="clear" w:color="auto" w:fill="D8DADA"/>
            <w:noWrap/>
            <w:vAlign w:val="center"/>
            <w:hideMark/>
          </w:tcPr>
          <w:p w14:paraId="3D3BCA67"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$12,571.8</w:t>
            </w:r>
          </w:p>
        </w:tc>
        <w:tc>
          <w:tcPr>
            <w:tcW w:w="1250" w:type="dxa"/>
            <w:tcBorders>
              <w:top w:val="single" w:sz="8" w:space="0" w:color="auto"/>
              <w:left w:val="nil"/>
              <w:bottom w:val="single" w:sz="8" w:space="0" w:color="auto"/>
              <w:right w:val="nil"/>
            </w:tcBorders>
            <w:shd w:val="clear" w:color="auto" w:fill="D8DADA"/>
            <w:noWrap/>
            <w:vAlign w:val="center"/>
            <w:hideMark/>
          </w:tcPr>
          <w:p w14:paraId="39D0A47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$16,918.8</w:t>
            </w:r>
          </w:p>
        </w:tc>
        <w:tc>
          <w:tcPr>
            <w:tcW w:w="1250" w:type="dxa"/>
            <w:tcBorders>
              <w:top w:val="single" w:sz="8" w:space="0" w:color="auto"/>
              <w:left w:val="nil"/>
              <w:bottom w:val="single" w:sz="8" w:space="0" w:color="auto"/>
              <w:right w:val="nil"/>
            </w:tcBorders>
            <w:shd w:val="clear" w:color="auto" w:fill="D8DADA"/>
            <w:noWrap/>
            <w:vAlign w:val="center"/>
            <w:hideMark/>
          </w:tcPr>
          <w:p w14:paraId="1441406C"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$1,314.8</w:t>
            </w:r>
          </w:p>
        </w:tc>
        <w:tc>
          <w:tcPr>
            <w:tcW w:w="1251" w:type="dxa"/>
            <w:tcBorders>
              <w:top w:val="single" w:sz="8" w:space="0" w:color="auto"/>
              <w:left w:val="nil"/>
              <w:bottom w:val="single" w:sz="8" w:space="0" w:color="auto"/>
              <w:right w:val="nil"/>
            </w:tcBorders>
            <w:shd w:val="clear" w:color="auto" w:fill="D8DADA"/>
            <w:noWrap/>
            <w:vAlign w:val="center"/>
            <w:hideMark/>
          </w:tcPr>
          <w:p w14:paraId="265119A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$30,805.3</w:t>
            </w:r>
          </w:p>
        </w:tc>
      </w:tr>
      <w:tr w:rsidR="00595892" w:rsidRPr="005C23E7" w14:paraId="0EE574A5" w14:textId="77777777" w:rsidTr="005B7374">
        <w:trPr>
          <w:trHeight w:val="320"/>
        </w:trPr>
        <w:tc>
          <w:tcPr>
            <w:tcW w:w="3969" w:type="dxa"/>
            <w:tcBorders>
              <w:top w:val="nil"/>
              <w:left w:val="nil"/>
              <w:bottom w:val="single" w:sz="8" w:space="0" w:color="auto"/>
              <w:right w:val="nil"/>
            </w:tcBorders>
            <w:shd w:val="clear" w:color="auto" w:fill="E8DEED" w:themeFill="accent3" w:themeFillTint="33"/>
            <w:vAlign w:val="center"/>
            <w:hideMark/>
          </w:tcPr>
          <w:p w14:paraId="26AB1F01" w14:textId="4212A572"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Net profit / (loss)</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DD130A0"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($64.8)</w:t>
            </w:r>
          </w:p>
        </w:tc>
        <w:tc>
          <w:tcPr>
            <w:tcW w:w="1250" w:type="dxa"/>
            <w:tcBorders>
              <w:top w:val="nil"/>
              <w:left w:val="nil"/>
              <w:bottom w:val="single" w:sz="8" w:space="0" w:color="auto"/>
              <w:right w:val="nil"/>
            </w:tcBorders>
            <w:shd w:val="clear" w:color="auto" w:fill="E8DEED" w:themeFill="accent3" w:themeFillTint="33"/>
            <w:noWrap/>
            <w:vAlign w:val="center"/>
            <w:hideMark/>
          </w:tcPr>
          <w:p w14:paraId="2D4313A3"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$400.0</w:t>
            </w:r>
          </w:p>
        </w:tc>
        <w:tc>
          <w:tcPr>
            <w:tcW w:w="1250" w:type="dxa"/>
            <w:tcBorders>
              <w:top w:val="nil"/>
              <w:left w:val="nil"/>
              <w:bottom w:val="single" w:sz="8" w:space="0" w:color="auto"/>
              <w:right w:val="nil"/>
            </w:tcBorders>
            <w:shd w:val="clear" w:color="auto" w:fill="E8DEED" w:themeFill="accent3" w:themeFillTint="33"/>
            <w:noWrap/>
            <w:vAlign w:val="center"/>
            <w:hideMark/>
          </w:tcPr>
          <w:p w14:paraId="01551FD2"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$75.7</w:t>
            </w:r>
          </w:p>
        </w:tc>
        <w:tc>
          <w:tcPr>
            <w:tcW w:w="1251" w:type="dxa"/>
            <w:tcBorders>
              <w:top w:val="nil"/>
              <w:left w:val="nil"/>
              <w:bottom w:val="single" w:sz="8" w:space="0" w:color="auto"/>
              <w:right w:val="nil"/>
            </w:tcBorders>
            <w:shd w:val="clear" w:color="auto" w:fill="E8DEED" w:themeFill="accent3" w:themeFillTint="33"/>
            <w:noWrap/>
            <w:vAlign w:val="center"/>
            <w:hideMark/>
          </w:tcPr>
          <w:p w14:paraId="39B27955" w14:textId="77777777" w:rsidR="00595892" w:rsidRPr="00DF24C0" w:rsidRDefault="00595892" w:rsidP="005B7374">
            <w:pPr>
              <w:spacing w:before="0" w:after="0" w:line="240" w:lineRule="auto"/>
              <w:rPr>
                <w:rFonts w:cs="Arial"/>
                <w:b/>
                <w:sz w:val="20"/>
                <w:szCs w:val="20"/>
                <w:lang w:eastAsia="en-AU"/>
              </w:rPr>
            </w:pPr>
            <w:r w:rsidRPr="00DF24C0">
              <w:rPr>
                <w:rFonts w:cs="Arial"/>
                <w:b/>
                <w:sz w:val="20"/>
                <w:szCs w:val="20"/>
                <w:lang w:eastAsia="en-AU"/>
              </w:rPr>
              <w:t>$410.9</w:t>
            </w:r>
          </w:p>
        </w:tc>
      </w:tr>
    </w:tbl>
    <w:p w14:paraId="4C69107B" w14:textId="17173001" w:rsidR="009748A8" w:rsidRPr="005C23E7" w:rsidRDefault="009748A8">
      <w:pPr>
        <w:spacing w:before="0" w:after="0" w:line="240" w:lineRule="auto"/>
      </w:pPr>
      <w:r w:rsidRPr="005C23E7">
        <w:br w:type="page"/>
      </w:r>
    </w:p>
    <w:p w14:paraId="3ED3EF74" w14:textId="3D4F0952" w:rsidR="00460652" w:rsidRPr="005C23E7" w:rsidRDefault="00460652" w:rsidP="00525FE2">
      <w:pPr>
        <w:rPr>
          <w:color w:val="68437B"/>
          <w:sz w:val="28"/>
        </w:rPr>
      </w:pPr>
      <w:r w:rsidRPr="005C23E7">
        <w:rPr>
          <w:b/>
          <w:color w:val="68437B"/>
          <w:sz w:val="28"/>
          <w:szCs w:val="28"/>
        </w:rPr>
        <w:t xml:space="preserve">Appendix </w:t>
      </w:r>
      <w:r w:rsidR="0046425D" w:rsidRPr="005C23E7">
        <w:rPr>
          <w:b/>
          <w:color w:val="68437B"/>
          <w:sz w:val="28"/>
          <w:szCs w:val="28"/>
        </w:rPr>
        <w:t>C</w:t>
      </w:r>
    </w:p>
    <w:p w14:paraId="19746107" w14:textId="1C12EB87" w:rsidR="00C02F8C" w:rsidRPr="005C23E7" w:rsidRDefault="00C02F8C" w:rsidP="00C02F8C">
      <w:pPr>
        <w:pStyle w:val="Caption"/>
        <w:rPr>
          <w:szCs w:val="22"/>
        </w:rPr>
      </w:pPr>
      <w:bookmarkStart w:id="215" w:name="_Toc195525332"/>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6</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2</w:t>
      </w:r>
      <w:r w:rsidR="00E4583C" w:rsidRPr="005C23E7">
        <w:rPr>
          <w:szCs w:val="22"/>
        </w:rPr>
        <w:fldChar w:fldCharType="end"/>
      </w:r>
      <w:r w:rsidRPr="005C23E7">
        <w:rPr>
          <w:szCs w:val="22"/>
        </w:rPr>
        <w:t>: Residential segment income and expense statement, per resident per day, 2023-24</w:t>
      </w:r>
      <w:bookmarkEnd w:id="215"/>
    </w:p>
    <w:tbl>
      <w:tblPr>
        <w:tblW w:w="8970" w:type="dxa"/>
        <w:tblLayout w:type="fixed"/>
        <w:tblLook w:val="04A0" w:firstRow="1" w:lastRow="0" w:firstColumn="1" w:lastColumn="0" w:noHBand="0" w:noVBand="1"/>
      </w:tblPr>
      <w:tblGrid>
        <w:gridCol w:w="3969"/>
        <w:gridCol w:w="1250"/>
        <w:gridCol w:w="1250"/>
        <w:gridCol w:w="1250"/>
        <w:gridCol w:w="1251"/>
      </w:tblGrid>
      <w:tr w:rsidR="00E76EFA" w:rsidRPr="005C23E7" w14:paraId="30302771" w14:textId="77777777" w:rsidTr="0093051C">
        <w:trPr>
          <w:trHeight w:val="510"/>
          <w:tblHeader/>
        </w:trPr>
        <w:tc>
          <w:tcPr>
            <w:tcW w:w="3969" w:type="dxa"/>
            <w:tcBorders>
              <w:top w:val="nil"/>
              <w:left w:val="nil"/>
              <w:bottom w:val="nil"/>
              <w:right w:val="nil"/>
            </w:tcBorders>
            <w:shd w:val="clear" w:color="000000" w:fill="1E1545"/>
            <w:vAlign w:val="center"/>
            <w:hideMark/>
          </w:tcPr>
          <w:p w14:paraId="1FE991EA" w14:textId="77777777" w:rsidR="00E76EFA" w:rsidRPr="005C23E7" w:rsidRDefault="00E76EFA" w:rsidP="00D1404C">
            <w:pPr>
              <w:spacing w:before="0" w:after="0" w:line="240" w:lineRule="auto"/>
              <w:rPr>
                <w:rFonts w:cs="Arial"/>
                <w:bCs w:val="0"/>
                <w:color w:val="FFFFFF"/>
                <w:sz w:val="20"/>
                <w:szCs w:val="20"/>
                <w:lang w:eastAsia="en-AU"/>
              </w:rPr>
            </w:pPr>
            <w:r w:rsidRPr="005C23E7">
              <w:rPr>
                <w:rFonts w:cs="Arial"/>
                <w:bCs w:val="0"/>
                <w:color w:val="FFFFFF"/>
                <w:sz w:val="20"/>
                <w:szCs w:val="20"/>
                <w:lang w:eastAsia="en-AU"/>
              </w:rPr>
              <w:t> </w:t>
            </w:r>
          </w:p>
        </w:tc>
        <w:tc>
          <w:tcPr>
            <w:tcW w:w="1250" w:type="dxa"/>
            <w:tcBorders>
              <w:top w:val="nil"/>
              <w:left w:val="nil"/>
              <w:bottom w:val="nil"/>
              <w:right w:val="nil"/>
            </w:tcBorders>
            <w:shd w:val="clear" w:color="000000" w:fill="1E1545"/>
            <w:vAlign w:val="center"/>
            <w:hideMark/>
          </w:tcPr>
          <w:p w14:paraId="5E8F8A5C" w14:textId="77777777" w:rsidR="00E76EFA" w:rsidRPr="005C23E7" w:rsidRDefault="00E76EFA" w:rsidP="00D1404C">
            <w:pPr>
              <w:spacing w:before="0" w:after="0" w:line="240" w:lineRule="auto"/>
              <w:rPr>
                <w:rFonts w:cs="Arial"/>
                <w:b/>
                <w:color w:val="FFFFFF"/>
                <w:sz w:val="20"/>
                <w:szCs w:val="20"/>
                <w:lang w:eastAsia="en-AU"/>
              </w:rPr>
            </w:pPr>
            <w:r w:rsidRPr="005C23E7">
              <w:rPr>
                <w:rFonts w:cs="Arial"/>
                <w:b/>
                <w:color w:val="FFFFFF"/>
                <w:sz w:val="20"/>
                <w:szCs w:val="20"/>
                <w:lang w:eastAsia="en-AU"/>
              </w:rPr>
              <w:t>For-profit ($m)</w:t>
            </w:r>
          </w:p>
        </w:tc>
        <w:tc>
          <w:tcPr>
            <w:tcW w:w="1250" w:type="dxa"/>
            <w:tcBorders>
              <w:top w:val="nil"/>
              <w:left w:val="nil"/>
              <w:bottom w:val="nil"/>
              <w:right w:val="nil"/>
            </w:tcBorders>
            <w:shd w:val="clear" w:color="000000" w:fill="1E1545"/>
            <w:vAlign w:val="center"/>
            <w:hideMark/>
          </w:tcPr>
          <w:p w14:paraId="43BBC8C8" w14:textId="77777777" w:rsidR="00E76EFA" w:rsidRPr="005C23E7" w:rsidRDefault="00E76EFA" w:rsidP="00D1404C">
            <w:pPr>
              <w:spacing w:before="0" w:after="0" w:line="240" w:lineRule="auto"/>
              <w:rPr>
                <w:rFonts w:cs="Arial"/>
                <w:b/>
                <w:color w:val="FFFFFF"/>
                <w:sz w:val="20"/>
                <w:szCs w:val="20"/>
                <w:lang w:eastAsia="en-AU"/>
              </w:rPr>
            </w:pPr>
            <w:r w:rsidRPr="005C23E7">
              <w:rPr>
                <w:rFonts w:cs="Arial"/>
                <w:b/>
                <w:color w:val="FFFFFF"/>
                <w:sz w:val="20"/>
                <w:szCs w:val="20"/>
                <w:lang w:eastAsia="en-AU"/>
              </w:rPr>
              <w:t>Not-for-profit ($m)</w:t>
            </w:r>
          </w:p>
        </w:tc>
        <w:tc>
          <w:tcPr>
            <w:tcW w:w="1250" w:type="dxa"/>
            <w:tcBorders>
              <w:top w:val="nil"/>
              <w:left w:val="nil"/>
              <w:bottom w:val="nil"/>
              <w:right w:val="nil"/>
            </w:tcBorders>
            <w:shd w:val="clear" w:color="000000" w:fill="1E1545"/>
            <w:vAlign w:val="center"/>
            <w:hideMark/>
          </w:tcPr>
          <w:p w14:paraId="161286F0" w14:textId="77777777" w:rsidR="00E76EFA" w:rsidRPr="005C23E7" w:rsidRDefault="00E76EFA" w:rsidP="00D1404C">
            <w:pPr>
              <w:spacing w:before="0" w:after="0" w:line="240" w:lineRule="auto"/>
              <w:rPr>
                <w:rFonts w:cs="Arial"/>
                <w:b/>
                <w:color w:val="FFFFFF"/>
                <w:sz w:val="20"/>
                <w:szCs w:val="20"/>
                <w:lang w:eastAsia="en-AU"/>
              </w:rPr>
            </w:pPr>
            <w:r w:rsidRPr="005C23E7">
              <w:rPr>
                <w:rFonts w:cs="Arial"/>
                <w:b/>
                <w:color w:val="FFFFFF"/>
                <w:sz w:val="20"/>
                <w:szCs w:val="20"/>
                <w:lang w:eastAsia="en-AU"/>
              </w:rPr>
              <w:t>LST gov. ($m)</w:t>
            </w:r>
          </w:p>
        </w:tc>
        <w:tc>
          <w:tcPr>
            <w:tcW w:w="1251" w:type="dxa"/>
            <w:tcBorders>
              <w:top w:val="nil"/>
              <w:left w:val="nil"/>
              <w:bottom w:val="nil"/>
              <w:right w:val="nil"/>
            </w:tcBorders>
            <w:shd w:val="clear" w:color="000000" w:fill="1E1545"/>
            <w:vAlign w:val="center"/>
            <w:hideMark/>
          </w:tcPr>
          <w:p w14:paraId="5FCF5657" w14:textId="77777777" w:rsidR="00E76EFA" w:rsidRPr="005C23E7" w:rsidRDefault="00E76EFA" w:rsidP="00D1404C">
            <w:pPr>
              <w:spacing w:before="0" w:after="0" w:line="240" w:lineRule="auto"/>
              <w:rPr>
                <w:rFonts w:cs="Arial"/>
                <w:b/>
                <w:color w:val="FFFFFF"/>
                <w:sz w:val="20"/>
                <w:szCs w:val="20"/>
                <w:lang w:eastAsia="en-AU"/>
              </w:rPr>
            </w:pPr>
            <w:r w:rsidRPr="005C23E7">
              <w:rPr>
                <w:rFonts w:cs="Arial"/>
                <w:b/>
                <w:color w:val="FFFFFF"/>
                <w:sz w:val="20"/>
                <w:szCs w:val="20"/>
                <w:lang w:eastAsia="en-AU"/>
              </w:rPr>
              <w:t>All providers ($m)</w:t>
            </w:r>
          </w:p>
        </w:tc>
      </w:tr>
      <w:tr w:rsidR="00400D31" w:rsidRPr="005C23E7" w14:paraId="2A68F8E3" w14:textId="77777777" w:rsidTr="00D1404C">
        <w:trPr>
          <w:trHeight w:val="320"/>
        </w:trPr>
        <w:tc>
          <w:tcPr>
            <w:tcW w:w="3969" w:type="dxa"/>
            <w:tcBorders>
              <w:top w:val="single" w:sz="4" w:space="0" w:color="auto"/>
              <w:left w:val="nil"/>
              <w:bottom w:val="single" w:sz="8" w:space="0" w:color="auto"/>
              <w:right w:val="nil"/>
            </w:tcBorders>
            <w:shd w:val="clear" w:color="000000" w:fill="E8DEED"/>
            <w:vAlign w:val="center"/>
            <w:hideMark/>
          </w:tcPr>
          <w:p w14:paraId="4265D9BD" w14:textId="23C60C69" w:rsidR="00400D31" w:rsidRPr="00180727" w:rsidRDefault="00400D31" w:rsidP="00400D31">
            <w:pPr>
              <w:spacing w:before="0" w:after="0" w:line="240" w:lineRule="auto"/>
              <w:rPr>
                <w:rFonts w:cs="Arial"/>
                <w:b/>
                <w:sz w:val="20"/>
                <w:szCs w:val="20"/>
                <w:lang w:eastAsia="en-AU"/>
              </w:rPr>
            </w:pPr>
            <w:r w:rsidRPr="00180727">
              <w:rPr>
                <w:rFonts w:cs="Arial"/>
                <w:b/>
                <w:sz w:val="20"/>
                <w:szCs w:val="20"/>
              </w:rPr>
              <w:t>Income</w:t>
            </w:r>
          </w:p>
        </w:tc>
        <w:tc>
          <w:tcPr>
            <w:tcW w:w="1250" w:type="dxa"/>
            <w:tcBorders>
              <w:top w:val="single" w:sz="4" w:space="0" w:color="auto"/>
              <w:left w:val="nil"/>
              <w:bottom w:val="single" w:sz="8" w:space="0" w:color="auto"/>
              <w:right w:val="nil"/>
            </w:tcBorders>
            <w:shd w:val="clear" w:color="000000" w:fill="E8DEED"/>
            <w:noWrap/>
            <w:vAlign w:val="center"/>
            <w:hideMark/>
          </w:tcPr>
          <w:p w14:paraId="585F10A2"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0" w:type="dxa"/>
            <w:tcBorders>
              <w:top w:val="single" w:sz="4" w:space="0" w:color="auto"/>
              <w:left w:val="nil"/>
              <w:bottom w:val="single" w:sz="8" w:space="0" w:color="auto"/>
              <w:right w:val="nil"/>
            </w:tcBorders>
            <w:shd w:val="clear" w:color="000000" w:fill="E8DEED"/>
            <w:noWrap/>
            <w:vAlign w:val="center"/>
            <w:hideMark/>
          </w:tcPr>
          <w:p w14:paraId="520E030C"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0" w:type="dxa"/>
            <w:tcBorders>
              <w:top w:val="single" w:sz="4" w:space="0" w:color="auto"/>
              <w:left w:val="nil"/>
              <w:bottom w:val="single" w:sz="8" w:space="0" w:color="auto"/>
              <w:right w:val="nil"/>
            </w:tcBorders>
            <w:shd w:val="clear" w:color="000000" w:fill="E8DEED"/>
            <w:noWrap/>
            <w:vAlign w:val="center"/>
            <w:hideMark/>
          </w:tcPr>
          <w:p w14:paraId="7E97C849"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1" w:type="dxa"/>
            <w:tcBorders>
              <w:top w:val="single" w:sz="4" w:space="0" w:color="auto"/>
              <w:left w:val="nil"/>
              <w:bottom w:val="single" w:sz="8" w:space="0" w:color="auto"/>
              <w:right w:val="nil"/>
            </w:tcBorders>
            <w:shd w:val="clear" w:color="000000" w:fill="E8DEED"/>
            <w:noWrap/>
            <w:vAlign w:val="center"/>
            <w:hideMark/>
          </w:tcPr>
          <w:p w14:paraId="1FEB8C10"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r>
      <w:tr w:rsidR="00400D31" w:rsidRPr="005C23E7" w14:paraId="12B803D6"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1820E35A" w14:textId="6E65636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Recurrent income</w:t>
            </w:r>
          </w:p>
        </w:tc>
        <w:tc>
          <w:tcPr>
            <w:tcW w:w="1250" w:type="dxa"/>
            <w:tcBorders>
              <w:top w:val="nil"/>
              <w:left w:val="nil"/>
              <w:bottom w:val="single" w:sz="8" w:space="0" w:color="auto"/>
              <w:right w:val="nil"/>
            </w:tcBorders>
            <w:shd w:val="clear" w:color="000000" w:fill="E8DEED"/>
            <w:noWrap/>
            <w:vAlign w:val="center"/>
            <w:hideMark/>
          </w:tcPr>
          <w:p w14:paraId="40BEA0BA" w14:textId="77777777" w:rsidR="00400D31" w:rsidRPr="00180727" w:rsidRDefault="00400D31" w:rsidP="00400D31">
            <w:pPr>
              <w:spacing w:before="0" w:after="0" w:line="240" w:lineRule="auto"/>
              <w:ind w:firstLineChars="400" w:firstLine="803"/>
              <w:rPr>
                <w:rFonts w:cs="Arial"/>
                <w:b/>
                <w:sz w:val="20"/>
                <w:szCs w:val="20"/>
                <w:lang w:eastAsia="en-AU"/>
              </w:rPr>
            </w:pPr>
            <w:r w:rsidRPr="00180727">
              <w:rPr>
                <w:rFonts w:cs="Arial"/>
                <w:b/>
                <w:sz w:val="20"/>
                <w:szCs w:val="20"/>
                <w:lang w:eastAsia="en-AU"/>
              </w:rPr>
              <w:t> </w:t>
            </w:r>
          </w:p>
        </w:tc>
        <w:tc>
          <w:tcPr>
            <w:tcW w:w="1250" w:type="dxa"/>
            <w:tcBorders>
              <w:top w:val="nil"/>
              <w:left w:val="nil"/>
              <w:bottom w:val="single" w:sz="8" w:space="0" w:color="auto"/>
              <w:right w:val="nil"/>
            </w:tcBorders>
            <w:shd w:val="clear" w:color="000000" w:fill="E8DEED"/>
            <w:noWrap/>
            <w:vAlign w:val="center"/>
            <w:hideMark/>
          </w:tcPr>
          <w:p w14:paraId="6C28DFC7" w14:textId="77777777" w:rsidR="00400D31" w:rsidRPr="00180727" w:rsidRDefault="00400D31" w:rsidP="00400D31">
            <w:pPr>
              <w:spacing w:before="0" w:after="0" w:line="240" w:lineRule="auto"/>
              <w:ind w:firstLineChars="400" w:firstLine="803"/>
              <w:rPr>
                <w:rFonts w:cs="Arial"/>
                <w:b/>
                <w:sz w:val="20"/>
                <w:szCs w:val="20"/>
                <w:lang w:eastAsia="en-AU"/>
              </w:rPr>
            </w:pPr>
            <w:r w:rsidRPr="00180727">
              <w:rPr>
                <w:rFonts w:cs="Arial"/>
                <w:b/>
                <w:sz w:val="20"/>
                <w:szCs w:val="20"/>
                <w:lang w:eastAsia="en-AU"/>
              </w:rPr>
              <w:t> </w:t>
            </w:r>
          </w:p>
        </w:tc>
        <w:tc>
          <w:tcPr>
            <w:tcW w:w="1250" w:type="dxa"/>
            <w:tcBorders>
              <w:top w:val="nil"/>
              <w:left w:val="nil"/>
              <w:bottom w:val="single" w:sz="8" w:space="0" w:color="auto"/>
              <w:right w:val="nil"/>
            </w:tcBorders>
            <w:shd w:val="clear" w:color="000000" w:fill="E8DEED"/>
            <w:noWrap/>
            <w:vAlign w:val="center"/>
            <w:hideMark/>
          </w:tcPr>
          <w:p w14:paraId="771DB7D2" w14:textId="77777777" w:rsidR="00400D31" w:rsidRPr="00180727" w:rsidRDefault="00400D31" w:rsidP="00400D31">
            <w:pPr>
              <w:spacing w:before="0" w:after="0" w:line="240" w:lineRule="auto"/>
              <w:ind w:firstLineChars="400" w:firstLine="803"/>
              <w:rPr>
                <w:rFonts w:cs="Arial"/>
                <w:b/>
                <w:sz w:val="20"/>
                <w:szCs w:val="20"/>
                <w:lang w:eastAsia="en-AU"/>
              </w:rPr>
            </w:pPr>
            <w:r w:rsidRPr="00180727">
              <w:rPr>
                <w:rFonts w:cs="Arial"/>
                <w:b/>
                <w:sz w:val="20"/>
                <w:szCs w:val="20"/>
                <w:lang w:eastAsia="en-AU"/>
              </w:rPr>
              <w:t> </w:t>
            </w:r>
          </w:p>
        </w:tc>
        <w:tc>
          <w:tcPr>
            <w:tcW w:w="1251" w:type="dxa"/>
            <w:tcBorders>
              <w:top w:val="nil"/>
              <w:left w:val="nil"/>
              <w:bottom w:val="single" w:sz="8" w:space="0" w:color="auto"/>
              <w:right w:val="nil"/>
            </w:tcBorders>
            <w:shd w:val="clear" w:color="000000" w:fill="E8DEED"/>
            <w:noWrap/>
            <w:vAlign w:val="center"/>
            <w:hideMark/>
          </w:tcPr>
          <w:p w14:paraId="4A21EE19" w14:textId="77777777" w:rsidR="00400D31" w:rsidRPr="00180727" w:rsidRDefault="00400D31" w:rsidP="00400D31">
            <w:pPr>
              <w:spacing w:before="0" w:after="0" w:line="240" w:lineRule="auto"/>
              <w:ind w:firstLineChars="400" w:firstLine="803"/>
              <w:rPr>
                <w:rFonts w:cs="Arial"/>
                <w:b/>
                <w:sz w:val="20"/>
                <w:szCs w:val="20"/>
                <w:lang w:eastAsia="en-AU"/>
              </w:rPr>
            </w:pPr>
            <w:r w:rsidRPr="00180727">
              <w:rPr>
                <w:rFonts w:cs="Arial"/>
                <w:b/>
                <w:sz w:val="20"/>
                <w:szCs w:val="20"/>
                <w:lang w:eastAsia="en-AU"/>
              </w:rPr>
              <w:t> </w:t>
            </w:r>
          </w:p>
        </w:tc>
      </w:tr>
      <w:tr w:rsidR="00400D31" w:rsidRPr="005C23E7" w14:paraId="348C064E"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3877D88C" w14:textId="06E8AF26"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Care income</w:t>
            </w:r>
          </w:p>
        </w:tc>
        <w:tc>
          <w:tcPr>
            <w:tcW w:w="1250" w:type="dxa"/>
            <w:tcBorders>
              <w:top w:val="nil"/>
              <w:left w:val="nil"/>
              <w:bottom w:val="single" w:sz="8" w:space="0" w:color="auto"/>
              <w:right w:val="nil"/>
            </w:tcBorders>
            <w:shd w:val="clear" w:color="000000" w:fill="E8DEED"/>
            <w:noWrap/>
            <w:vAlign w:val="center"/>
            <w:hideMark/>
          </w:tcPr>
          <w:p w14:paraId="68BB485A"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0" w:type="dxa"/>
            <w:tcBorders>
              <w:top w:val="nil"/>
              <w:left w:val="nil"/>
              <w:bottom w:val="single" w:sz="8" w:space="0" w:color="auto"/>
              <w:right w:val="nil"/>
            </w:tcBorders>
            <w:shd w:val="clear" w:color="000000" w:fill="E8DEED"/>
            <w:noWrap/>
            <w:vAlign w:val="center"/>
            <w:hideMark/>
          </w:tcPr>
          <w:p w14:paraId="73D38832"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0" w:type="dxa"/>
            <w:tcBorders>
              <w:top w:val="nil"/>
              <w:left w:val="nil"/>
              <w:bottom w:val="single" w:sz="8" w:space="0" w:color="auto"/>
              <w:right w:val="nil"/>
            </w:tcBorders>
            <w:shd w:val="clear" w:color="000000" w:fill="E8DEED"/>
            <w:noWrap/>
            <w:vAlign w:val="center"/>
            <w:hideMark/>
          </w:tcPr>
          <w:p w14:paraId="151CEEC3"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c>
          <w:tcPr>
            <w:tcW w:w="1251" w:type="dxa"/>
            <w:tcBorders>
              <w:top w:val="nil"/>
              <w:left w:val="nil"/>
              <w:bottom w:val="single" w:sz="8" w:space="0" w:color="auto"/>
              <w:right w:val="nil"/>
            </w:tcBorders>
            <w:shd w:val="clear" w:color="000000" w:fill="E8DEED"/>
            <w:noWrap/>
            <w:vAlign w:val="center"/>
            <w:hideMark/>
          </w:tcPr>
          <w:p w14:paraId="1200676A" w14:textId="77777777" w:rsidR="00400D31" w:rsidRPr="00180727" w:rsidRDefault="00400D31" w:rsidP="00400D31">
            <w:pPr>
              <w:spacing w:before="0" w:after="0" w:line="240" w:lineRule="auto"/>
              <w:rPr>
                <w:rFonts w:cs="Arial"/>
                <w:b/>
                <w:sz w:val="20"/>
                <w:szCs w:val="20"/>
                <w:lang w:eastAsia="en-AU"/>
              </w:rPr>
            </w:pPr>
            <w:r w:rsidRPr="00180727">
              <w:rPr>
                <w:rFonts w:cs="Arial"/>
                <w:b/>
                <w:sz w:val="20"/>
                <w:szCs w:val="20"/>
                <w:lang w:eastAsia="en-AU"/>
              </w:rPr>
              <w:t> </w:t>
            </w:r>
          </w:p>
        </w:tc>
      </w:tr>
      <w:tr w:rsidR="00400D31" w:rsidRPr="005C23E7" w14:paraId="03F92BE6" w14:textId="77777777" w:rsidTr="00D1404C">
        <w:trPr>
          <w:trHeight w:val="510"/>
        </w:trPr>
        <w:tc>
          <w:tcPr>
            <w:tcW w:w="3969" w:type="dxa"/>
            <w:tcBorders>
              <w:top w:val="nil"/>
              <w:left w:val="nil"/>
              <w:bottom w:val="single" w:sz="8" w:space="0" w:color="auto"/>
              <w:right w:val="nil"/>
            </w:tcBorders>
            <w:vAlign w:val="center"/>
            <w:hideMark/>
          </w:tcPr>
          <w:p w14:paraId="7ADAAC09" w14:textId="71E25CC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Subsidies and supplements (Australian Government)</w:t>
            </w:r>
          </w:p>
        </w:tc>
        <w:tc>
          <w:tcPr>
            <w:tcW w:w="1250" w:type="dxa"/>
            <w:tcBorders>
              <w:top w:val="nil"/>
              <w:left w:val="nil"/>
              <w:bottom w:val="single" w:sz="8" w:space="0" w:color="auto"/>
              <w:right w:val="nil"/>
            </w:tcBorders>
            <w:noWrap/>
            <w:vAlign w:val="center"/>
          </w:tcPr>
          <w:p w14:paraId="3206BCF9" w14:textId="1CF7112A" w:rsidR="00400D31" w:rsidRPr="00180727" w:rsidRDefault="00400D31" w:rsidP="00400D31">
            <w:pPr>
              <w:spacing w:before="0" w:after="0" w:line="240" w:lineRule="auto"/>
              <w:rPr>
                <w:rFonts w:cs="Arial"/>
                <w:sz w:val="20"/>
                <w:szCs w:val="20"/>
                <w:lang w:eastAsia="en-AU"/>
              </w:rPr>
            </w:pPr>
            <w:r w:rsidRPr="005C23E7">
              <w:rPr>
                <w:sz w:val="20"/>
                <w:szCs w:val="20"/>
              </w:rPr>
              <w:t>$250.87</w:t>
            </w:r>
          </w:p>
        </w:tc>
        <w:tc>
          <w:tcPr>
            <w:tcW w:w="1250" w:type="dxa"/>
            <w:tcBorders>
              <w:top w:val="nil"/>
              <w:left w:val="nil"/>
              <w:bottom w:val="single" w:sz="8" w:space="0" w:color="auto"/>
              <w:right w:val="nil"/>
            </w:tcBorders>
            <w:noWrap/>
            <w:vAlign w:val="center"/>
          </w:tcPr>
          <w:p w14:paraId="478C5EEB" w14:textId="4D5A2C08" w:rsidR="00400D31" w:rsidRPr="00180727" w:rsidRDefault="00400D31" w:rsidP="00400D31">
            <w:pPr>
              <w:spacing w:before="0" w:after="0" w:line="240" w:lineRule="auto"/>
              <w:rPr>
                <w:rFonts w:cs="Arial"/>
                <w:sz w:val="20"/>
                <w:szCs w:val="20"/>
                <w:lang w:eastAsia="en-AU"/>
              </w:rPr>
            </w:pPr>
            <w:r w:rsidRPr="005C23E7">
              <w:rPr>
                <w:sz w:val="20"/>
                <w:szCs w:val="20"/>
              </w:rPr>
              <w:t>$256.56</w:t>
            </w:r>
          </w:p>
        </w:tc>
        <w:tc>
          <w:tcPr>
            <w:tcW w:w="1250" w:type="dxa"/>
            <w:tcBorders>
              <w:top w:val="nil"/>
              <w:left w:val="nil"/>
              <w:bottom w:val="single" w:sz="8" w:space="0" w:color="auto"/>
              <w:right w:val="nil"/>
            </w:tcBorders>
            <w:noWrap/>
            <w:vAlign w:val="center"/>
          </w:tcPr>
          <w:p w14:paraId="6F223BA1" w14:textId="17581C74" w:rsidR="00400D31" w:rsidRPr="00180727" w:rsidRDefault="00400D31" w:rsidP="00400D31">
            <w:pPr>
              <w:spacing w:before="0" w:after="0" w:line="240" w:lineRule="auto"/>
              <w:rPr>
                <w:rFonts w:cs="Arial"/>
                <w:sz w:val="20"/>
                <w:szCs w:val="20"/>
                <w:lang w:eastAsia="en-AU"/>
              </w:rPr>
            </w:pPr>
            <w:r w:rsidRPr="005C23E7">
              <w:rPr>
                <w:sz w:val="20"/>
                <w:szCs w:val="20"/>
              </w:rPr>
              <w:t>$280.76</w:t>
            </w:r>
          </w:p>
        </w:tc>
        <w:tc>
          <w:tcPr>
            <w:tcW w:w="1251" w:type="dxa"/>
            <w:tcBorders>
              <w:top w:val="nil"/>
              <w:left w:val="nil"/>
              <w:bottom w:val="single" w:sz="8" w:space="0" w:color="auto"/>
              <w:right w:val="nil"/>
            </w:tcBorders>
            <w:noWrap/>
            <w:vAlign w:val="center"/>
          </w:tcPr>
          <w:p w14:paraId="0F567CA9" w14:textId="2A48570C" w:rsidR="00400D31" w:rsidRPr="00180727" w:rsidRDefault="00400D31" w:rsidP="00400D31">
            <w:pPr>
              <w:spacing w:before="0" w:after="0" w:line="240" w:lineRule="auto"/>
              <w:rPr>
                <w:rFonts w:cs="Arial"/>
                <w:sz w:val="20"/>
                <w:szCs w:val="20"/>
                <w:lang w:eastAsia="en-AU"/>
              </w:rPr>
            </w:pPr>
            <w:r w:rsidRPr="005C23E7">
              <w:rPr>
                <w:sz w:val="20"/>
                <w:szCs w:val="20"/>
              </w:rPr>
              <w:t>$255.10</w:t>
            </w:r>
          </w:p>
        </w:tc>
      </w:tr>
      <w:tr w:rsidR="00400D31" w:rsidRPr="005C23E7" w14:paraId="0568C39E" w14:textId="77777777" w:rsidTr="00D1404C">
        <w:trPr>
          <w:trHeight w:val="510"/>
        </w:trPr>
        <w:tc>
          <w:tcPr>
            <w:tcW w:w="3969" w:type="dxa"/>
            <w:tcBorders>
              <w:top w:val="nil"/>
              <w:left w:val="nil"/>
              <w:bottom w:val="single" w:sz="8" w:space="0" w:color="auto"/>
              <w:right w:val="nil"/>
            </w:tcBorders>
            <w:vAlign w:val="center"/>
            <w:hideMark/>
          </w:tcPr>
          <w:p w14:paraId="0915DB7E" w14:textId="55CFB70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Subsidies and supplements (state / territory)</w:t>
            </w:r>
          </w:p>
        </w:tc>
        <w:tc>
          <w:tcPr>
            <w:tcW w:w="1250" w:type="dxa"/>
            <w:tcBorders>
              <w:top w:val="nil"/>
              <w:left w:val="nil"/>
              <w:bottom w:val="single" w:sz="8" w:space="0" w:color="auto"/>
              <w:right w:val="nil"/>
            </w:tcBorders>
            <w:noWrap/>
            <w:vAlign w:val="center"/>
          </w:tcPr>
          <w:p w14:paraId="26922872" w14:textId="34403716" w:rsidR="00400D31" w:rsidRPr="00180727" w:rsidRDefault="00400D31" w:rsidP="00400D31">
            <w:pPr>
              <w:spacing w:before="0" w:after="0" w:line="240" w:lineRule="auto"/>
              <w:rPr>
                <w:rFonts w:cs="Arial"/>
                <w:sz w:val="20"/>
                <w:szCs w:val="20"/>
                <w:lang w:eastAsia="en-AU"/>
              </w:rPr>
            </w:pPr>
            <w:r w:rsidRPr="005C23E7">
              <w:rPr>
                <w:sz w:val="20"/>
                <w:szCs w:val="20"/>
              </w:rPr>
              <w:t>$0.11</w:t>
            </w:r>
          </w:p>
        </w:tc>
        <w:tc>
          <w:tcPr>
            <w:tcW w:w="1250" w:type="dxa"/>
            <w:tcBorders>
              <w:top w:val="nil"/>
              <w:left w:val="nil"/>
              <w:bottom w:val="single" w:sz="8" w:space="0" w:color="auto"/>
              <w:right w:val="nil"/>
            </w:tcBorders>
            <w:noWrap/>
            <w:vAlign w:val="center"/>
          </w:tcPr>
          <w:p w14:paraId="502675AE" w14:textId="1E8E04A9" w:rsidR="00400D31" w:rsidRPr="00180727" w:rsidRDefault="00400D31" w:rsidP="00400D31">
            <w:pPr>
              <w:spacing w:before="0" w:after="0" w:line="240" w:lineRule="auto"/>
              <w:rPr>
                <w:rFonts w:cs="Arial"/>
                <w:sz w:val="20"/>
                <w:szCs w:val="20"/>
                <w:lang w:eastAsia="en-AU"/>
              </w:rPr>
            </w:pPr>
            <w:r w:rsidRPr="005C23E7">
              <w:rPr>
                <w:sz w:val="20"/>
                <w:szCs w:val="20"/>
              </w:rPr>
              <w:t>$0.72</w:t>
            </w:r>
          </w:p>
        </w:tc>
        <w:tc>
          <w:tcPr>
            <w:tcW w:w="1250" w:type="dxa"/>
            <w:tcBorders>
              <w:top w:val="nil"/>
              <w:left w:val="nil"/>
              <w:bottom w:val="single" w:sz="8" w:space="0" w:color="auto"/>
              <w:right w:val="nil"/>
            </w:tcBorders>
            <w:noWrap/>
            <w:vAlign w:val="center"/>
          </w:tcPr>
          <w:p w14:paraId="6E7D6D00" w14:textId="49558DAD" w:rsidR="00400D31" w:rsidRPr="00180727" w:rsidRDefault="00400D31" w:rsidP="00400D31">
            <w:pPr>
              <w:spacing w:before="0" w:after="0" w:line="240" w:lineRule="auto"/>
              <w:rPr>
                <w:rFonts w:cs="Arial"/>
                <w:sz w:val="20"/>
                <w:szCs w:val="20"/>
                <w:lang w:eastAsia="en-AU"/>
              </w:rPr>
            </w:pPr>
            <w:r w:rsidRPr="005C23E7">
              <w:rPr>
                <w:sz w:val="20"/>
                <w:szCs w:val="20"/>
              </w:rPr>
              <w:t>$89.86</w:t>
            </w:r>
          </w:p>
        </w:tc>
        <w:tc>
          <w:tcPr>
            <w:tcW w:w="1251" w:type="dxa"/>
            <w:tcBorders>
              <w:top w:val="nil"/>
              <w:left w:val="nil"/>
              <w:bottom w:val="single" w:sz="8" w:space="0" w:color="auto"/>
              <w:right w:val="nil"/>
            </w:tcBorders>
            <w:noWrap/>
            <w:vAlign w:val="center"/>
          </w:tcPr>
          <w:p w14:paraId="5CCB7C34" w14:textId="72290E38" w:rsidR="00400D31" w:rsidRPr="00180727" w:rsidRDefault="00400D31" w:rsidP="00400D31">
            <w:pPr>
              <w:spacing w:before="0" w:after="0" w:line="240" w:lineRule="auto"/>
              <w:rPr>
                <w:rFonts w:cs="Arial"/>
                <w:sz w:val="20"/>
                <w:szCs w:val="20"/>
                <w:lang w:eastAsia="en-AU"/>
              </w:rPr>
            </w:pPr>
            <w:r w:rsidRPr="005C23E7">
              <w:rPr>
                <w:sz w:val="20"/>
                <w:szCs w:val="20"/>
              </w:rPr>
              <w:t>$3.48</w:t>
            </w:r>
          </w:p>
        </w:tc>
      </w:tr>
      <w:tr w:rsidR="00400D31" w:rsidRPr="005C23E7" w14:paraId="4038616E" w14:textId="77777777" w:rsidTr="00347C49">
        <w:trPr>
          <w:trHeight w:val="341"/>
        </w:trPr>
        <w:tc>
          <w:tcPr>
            <w:tcW w:w="3969" w:type="dxa"/>
            <w:tcBorders>
              <w:top w:val="nil"/>
              <w:left w:val="nil"/>
              <w:bottom w:val="single" w:sz="8" w:space="0" w:color="auto"/>
              <w:right w:val="nil"/>
            </w:tcBorders>
            <w:vAlign w:val="center"/>
            <w:hideMark/>
          </w:tcPr>
          <w:p w14:paraId="1F252705" w14:textId="310DA71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Resident fees: means-tested care fee</w:t>
            </w:r>
          </w:p>
        </w:tc>
        <w:tc>
          <w:tcPr>
            <w:tcW w:w="1250" w:type="dxa"/>
            <w:tcBorders>
              <w:top w:val="nil"/>
              <w:left w:val="nil"/>
              <w:bottom w:val="single" w:sz="8" w:space="0" w:color="auto"/>
              <w:right w:val="nil"/>
            </w:tcBorders>
            <w:noWrap/>
            <w:vAlign w:val="center"/>
          </w:tcPr>
          <w:p w14:paraId="6F569B25" w14:textId="2C137B86" w:rsidR="00400D31" w:rsidRPr="00180727" w:rsidRDefault="00400D31" w:rsidP="00400D31">
            <w:pPr>
              <w:spacing w:before="0" w:after="0" w:line="240" w:lineRule="auto"/>
              <w:rPr>
                <w:rFonts w:cs="Arial"/>
                <w:sz w:val="20"/>
                <w:szCs w:val="20"/>
                <w:lang w:eastAsia="en-AU"/>
              </w:rPr>
            </w:pPr>
            <w:r w:rsidRPr="005C23E7">
              <w:rPr>
                <w:sz w:val="20"/>
                <w:szCs w:val="20"/>
              </w:rPr>
              <w:t>$13.79</w:t>
            </w:r>
          </w:p>
        </w:tc>
        <w:tc>
          <w:tcPr>
            <w:tcW w:w="1250" w:type="dxa"/>
            <w:tcBorders>
              <w:top w:val="nil"/>
              <w:left w:val="nil"/>
              <w:bottom w:val="single" w:sz="8" w:space="0" w:color="auto"/>
              <w:right w:val="nil"/>
            </w:tcBorders>
            <w:noWrap/>
            <w:vAlign w:val="center"/>
          </w:tcPr>
          <w:p w14:paraId="688ABA59" w14:textId="02767CDB" w:rsidR="00400D31" w:rsidRPr="00180727" w:rsidRDefault="00400D31" w:rsidP="00400D31">
            <w:pPr>
              <w:spacing w:before="0" w:after="0" w:line="240" w:lineRule="auto"/>
              <w:rPr>
                <w:rFonts w:cs="Arial"/>
                <w:sz w:val="20"/>
                <w:szCs w:val="20"/>
                <w:lang w:eastAsia="en-AU"/>
              </w:rPr>
            </w:pPr>
            <w:r w:rsidRPr="005C23E7">
              <w:rPr>
                <w:sz w:val="20"/>
                <w:szCs w:val="20"/>
              </w:rPr>
              <w:t>$11.91</w:t>
            </w:r>
          </w:p>
        </w:tc>
        <w:tc>
          <w:tcPr>
            <w:tcW w:w="1250" w:type="dxa"/>
            <w:tcBorders>
              <w:top w:val="nil"/>
              <w:left w:val="nil"/>
              <w:bottom w:val="single" w:sz="8" w:space="0" w:color="auto"/>
              <w:right w:val="nil"/>
            </w:tcBorders>
            <w:noWrap/>
            <w:vAlign w:val="center"/>
          </w:tcPr>
          <w:p w14:paraId="2D1BD55B" w14:textId="16A08161" w:rsidR="00400D31" w:rsidRPr="00180727" w:rsidRDefault="00400D31" w:rsidP="00400D31">
            <w:pPr>
              <w:spacing w:before="0" w:after="0" w:line="240" w:lineRule="auto"/>
              <w:rPr>
                <w:rFonts w:cs="Arial"/>
                <w:sz w:val="20"/>
                <w:szCs w:val="20"/>
                <w:lang w:eastAsia="en-AU"/>
              </w:rPr>
            </w:pPr>
            <w:r w:rsidRPr="005C23E7">
              <w:rPr>
                <w:sz w:val="20"/>
                <w:szCs w:val="20"/>
              </w:rPr>
              <w:t>$9.13</w:t>
            </w:r>
          </w:p>
        </w:tc>
        <w:tc>
          <w:tcPr>
            <w:tcW w:w="1251" w:type="dxa"/>
            <w:tcBorders>
              <w:top w:val="nil"/>
              <w:left w:val="nil"/>
              <w:bottom w:val="single" w:sz="8" w:space="0" w:color="auto"/>
              <w:right w:val="nil"/>
            </w:tcBorders>
            <w:noWrap/>
            <w:vAlign w:val="center"/>
          </w:tcPr>
          <w:p w14:paraId="1FD4C28D" w14:textId="269012FA" w:rsidR="00400D31" w:rsidRPr="00180727" w:rsidRDefault="00400D31" w:rsidP="00400D31">
            <w:pPr>
              <w:spacing w:before="0" w:after="0" w:line="240" w:lineRule="auto"/>
              <w:rPr>
                <w:rFonts w:cs="Arial"/>
                <w:sz w:val="20"/>
                <w:szCs w:val="20"/>
                <w:lang w:eastAsia="en-AU"/>
              </w:rPr>
            </w:pPr>
            <w:r w:rsidRPr="005C23E7">
              <w:rPr>
                <w:sz w:val="20"/>
                <w:szCs w:val="20"/>
              </w:rPr>
              <w:t>$12.57</w:t>
            </w:r>
          </w:p>
        </w:tc>
      </w:tr>
      <w:tr w:rsidR="00400D31" w:rsidRPr="005C23E7" w14:paraId="6A86CE57" w14:textId="77777777" w:rsidTr="00D1404C">
        <w:trPr>
          <w:trHeight w:val="320"/>
        </w:trPr>
        <w:tc>
          <w:tcPr>
            <w:tcW w:w="3969" w:type="dxa"/>
            <w:tcBorders>
              <w:top w:val="nil"/>
              <w:left w:val="nil"/>
              <w:bottom w:val="single" w:sz="8" w:space="0" w:color="auto"/>
              <w:right w:val="nil"/>
            </w:tcBorders>
            <w:vAlign w:val="center"/>
            <w:hideMark/>
          </w:tcPr>
          <w:p w14:paraId="4DFE9A5E" w14:textId="3378279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Grants: recurrent</w:t>
            </w:r>
          </w:p>
        </w:tc>
        <w:tc>
          <w:tcPr>
            <w:tcW w:w="1250" w:type="dxa"/>
            <w:tcBorders>
              <w:top w:val="nil"/>
              <w:left w:val="nil"/>
              <w:bottom w:val="single" w:sz="8" w:space="0" w:color="auto"/>
              <w:right w:val="nil"/>
            </w:tcBorders>
            <w:noWrap/>
            <w:vAlign w:val="center"/>
          </w:tcPr>
          <w:p w14:paraId="3B74E715" w14:textId="0034B5CD" w:rsidR="00400D31" w:rsidRPr="00180727" w:rsidRDefault="00400D31" w:rsidP="00400D31">
            <w:pPr>
              <w:spacing w:before="0" w:after="0" w:line="240" w:lineRule="auto"/>
              <w:rPr>
                <w:rFonts w:cs="Arial"/>
                <w:sz w:val="20"/>
                <w:szCs w:val="20"/>
                <w:lang w:eastAsia="en-AU"/>
              </w:rPr>
            </w:pPr>
            <w:r w:rsidRPr="005C23E7">
              <w:rPr>
                <w:sz w:val="20"/>
                <w:szCs w:val="20"/>
              </w:rPr>
              <w:t>$0.37</w:t>
            </w:r>
          </w:p>
        </w:tc>
        <w:tc>
          <w:tcPr>
            <w:tcW w:w="1250" w:type="dxa"/>
            <w:tcBorders>
              <w:top w:val="nil"/>
              <w:left w:val="nil"/>
              <w:bottom w:val="single" w:sz="8" w:space="0" w:color="auto"/>
              <w:right w:val="nil"/>
            </w:tcBorders>
            <w:noWrap/>
            <w:vAlign w:val="center"/>
          </w:tcPr>
          <w:p w14:paraId="0ED1EFCB" w14:textId="012F16B3" w:rsidR="00400D31" w:rsidRPr="00180727" w:rsidRDefault="00400D31" w:rsidP="00400D31">
            <w:pPr>
              <w:spacing w:before="0" w:after="0" w:line="240" w:lineRule="auto"/>
              <w:rPr>
                <w:rFonts w:cs="Arial"/>
                <w:sz w:val="20"/>
                <w:szCs w:val="20"/>
                <w:lang w:eastAsia="en-AU"/>
              </w:rPr>
            </w:pPr>
            <w:r w:rsidRPr="005C23E7">
              <w:rPr>
                <w:sz w:val="20"/>
                <w:szCs w:val="20"/>
              </w:rPr>
              <w:t>$0.96</w:t>
            </w:r>
          </w:p>
        </w:tc>
        <w:tc>
          <w:tcPr>
            <w:tcW w:w="1250" w:type="dxa"/>
            <w:tcBorders>
              <w:top w:val="nil"/>
              <w:left w:val="nil"/>
              <w:bottom w:val="single" w:sz="8" w:space="0" w:color="auto"/>
              <w:right w:val="nil"/>
            </w:tcBorders>
            <w:noWrap/>
            <w:vAlign w:val="center"/>
          </w:tcPr>
          <w:p w14:paraId="26E8E616" w14:textId="06867E5D" w:rsidR="00400D31" w:rsidRPr="00180727" w:rsidRDefault="00400D31" w:rsidP="00400D31">
            <w:pPr>
              <w:spacing w:before="0" w:after="0" w:line="240" w:lineRule="auto"/>
              <w:rPr>
                <w:rFonts w:cs="Arial"/>
                <w:sz w:val="20"/>
                <w:szCs w:val="20"/>
                <w:lang w:eastAsia="en-AU"/>
              </w:rPr>
            </w:pPr>
            <w:r w:rsidRPr="005C23E7">
              <w:rPr>
                <w:sz w:val="20"/>
                <w:szCs w:val="20"/>
              </w:rPr>
              <w:t>$2.98</w:t>
            </w:r>
          </w:p>
        </w:tc>
        <w:tc>
          <w:tcPr>
            <w:tcW w:w="1251" w:type="dxa"/>
            <w:tcBorders>
              <w:top w:val="nil"/>
              <w:left w:val="nil"/>
              <w:bottom w:val="single" w:sz="8" w:space="0" w:color="auto"/>
              <w:right w:val="nil"/>
            </w:tcBorders>
            <w:noWrap/>
            <w:vAlign w:val="center"/>
          </w:tcPr>
          <w:p w14:paraId="4FCF9B54" w14:textId="70AA7383" w:rsidR="00400D31" w:rsidRPr="00180727" w:rsidRDefault="00400D31" w:rsidP="00400D31">
            <w:pPr>
              <w:spacing w:before="0" w:after="0" w:line="240" w:lineRule="auto"/>
              <w:rPr>
                <w:rFonts w:cs="Arial"/>
                <w:sz w:val="20"/>
                <w:szCs w:val="20"/>
                <w:lang w:eastAsia="en-AU"/>
              </w:rPr>
            </w:pPr>
            <w:r w:rsidRPr="005C23E7">
              <w:rPr>
                <w:sz w:val="20"/>
                <w:szCs w:val="20"/>
              </w:rPr>
              <w:t>$0.79</w:t>
            </w:r>
          </w:p>
        </w:tc>
      </w:tr>
      <w:tr w:rsidR="00400D31" w:rsidRPr="005C23E7" w14:paraId="24F2C707" w14:textId="77777777" w:rsidTr="008024E4">
        <w:trPr>
          <w:trHeight w:val="320"/>
        </w:trPr>
        <w:tc>
          <w:tcPr>
            <w:tcW w:w="3969" w:type="dxa"/>
            <w:tcBorders>
              <w:top w:val="nil"/>
              <w:left w:val="nil"/>
              <w:bottom w:val="single" w:sz="8" w:space="0" w:color="auto"/>
              <w:right w:val="nil"/>
            </w:tcBorders>
            <w:vAlign w:val="center"/>
            <w:hideMark/>
          </w:tcPr>
          <w:p w14:paraId="50A6BDDD" w14:textId="1BA612E7"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care income</w:t>
            </w:r>
          </w:p>
        </w:tc>
        <w:tc>
          <w:tcPr>
            <w:tcW w:w="1250" w:type="dxa"/>
            <w:tcBorders>
              <w:top w:val="nil"/>
              <w:left w:val="nil"/>
              <w:bottom w:val="single" w:sz="8" w:space="0" w:color="auto"/>
              <w:right w:val="nil"/>
            </w:tcBorders>
            <w:noWrap/>
            <w:vAlign w:val="center"/>
          </w:tcPr>
          <w:p w14:paraId="27CEB475" w14:textId="561E50D0" w:rsidR="00400D31" w:rsidRPr="00180727" w:rsidRDefault="00400D31" w:rsidP="00400D31">
            <w:pPr>
              <w:spacing w:before="0" w:after="0" w:line="240" w:lineRule="auto"/>
              <w:rPr>
                <w:rFonts w:cs="Arial"/>
                <w:sz w:val="20"/>
                <w:szCs w:val="20"/>
                <w:lang w:eastAsia="en-AU"/>
              </w:rPr>
            </w:pPr>
            <w:r w:rsidRPr="005C23E7">
              <w:rPr>
                <w:sz w:val="20"/>
                <w:szCs w:val="20"/>
              </w:rPr>
              <w:t>$2.01</w:t>
            </w:r>
          </w:p>
        </w:tc>
        <w:tc>
          <w:tcPr>
            <w:tcW w:w="1250" w:type="dxa"/>
            <w:tcBorders>
              <w:top w:val="nil"/>
              <w:left w:val="nil"/>
              <w:bottom w:val="single" w:sz="8" w:space="0" w:color="auto"/>
              <w:right w:val="nil"/>
            </w:tcBorders>
            <w:noWrap/>
            <w:vAlign w:val="center"/>
          </w:tcPr>
          <w:p w14:paraId="3FEDB8EE" w14:textId="640F2EE0" w:rsidR="00400D31" w:rsidRPr="00180727" w:rsidRDefault="00400D31" w:rsidP="00400D31">
            <w:pPr>
              <w:spacing w:before="0" w:after="0" w:line="240" w:lineRule="auto"/>
              <w:rPr>
                <w:rFonts w:cs="Arial"/>
                <w:sz w:val="20"/>
                <w:szCs w:val="20"/>
                <w:lang w:eastAsia="en-AU"/>
              </w:rPr>
            </w:pPr>
            <w:r w:rsidRPr="005C23E7">
              <w:rPr>
                <w:sz w:val="20"/>
                <w:szCs w:val="20"/>
              </w:rPr>
              <w:t>$0.99</w:t>
            </w:r>
          </w:p>
        </w:tc>
        <w:tc>
          <w:tcPr>
            <w:tcW w:w="1250" w:type="dxa"/>
            <w:tcBorders>
              <w:top w:val="nil"/>
              <w:left w:val="nil"/>
              <w:bottom w:val="single" w:sz="8" w:space="0" w:color="auto"/>
              <w:right w:val="nil"/>
            </w:tcBorders>
            <w:noWrap/>
            <w:vAlign w:val="center"/>
          </w:tcPr>
          <w:p w14:paraId="1DDC66CB" w14:textId="3586361F" w:rsidR="00400D31" w:rsidRPr="00180727" w:rsidRDefault="00400D31" w:rsidP="00400D31">
            <w:pPr>
              <w:spacing w:before="0" w:after="0" w:line="240" w:lineRule="auto"/>
              <w:rPr>
                <w:rFonts w:cs="Arial"/>
                <w:sz w:val="20"/>
                <w:szCs w:val="20"/>
                <w:lang w:eastAsia="en-AU"/>
              </w:rPr>
            </w:pPr>
            <w:r w:rsidRPr="005C23E7">
              <w:rPr>
                <w:sz w:val="20"/>
                <w:szCs w:val="20"/>
              </w:rPr>
              <w:t>$2.68</w:t>
            </w:r>
          </w:p>
        </w:tc>
        <w:tc>
          <w:tcPr>
            <w:tcW w:w="1251" w:type="dxa"/>
            <w:tcBorders>
              <w:top w:val="nil"/>
              <w:left w:val="nil"/>
              <w:bottom w:val="single" w:sz="8" w:space="0" w:color="auto"/>
              <w:right w:val="nil"/>
            </w:tcBorders>
            <w:noWrap/>
            <w:vAlign w:val="center"/>
          </w:tcPr>
          <w:p w14:paraId="2B60358A" w14:textId="78D70891" w:rsidR="00400D31" w:rsidRPr="00180727" w:rsidRDefault="00400D31" w:rsidP="00400D31">
            <w:pPr>
              <w:spacing w:before="0" w:after="0" w:line="240" w:lineRule="auto"/>
              <w:rPr>
                <w:rFonts w:cs="Arial"/>
                <w:sz w:val="20"/>
                <w:szCs w:val="20"/>
                <w:lang w:eastAsia="en-AU"/>
              </w:rPr>
            </w:pPr>
            <w:r w:rsidRPr="005C23E7">
              <w:rPr>
                <w:sz w:val="20"/>
                <w:szCs w:val="20"/>
              </w:rPr>
              <w:t>$1.46</w:t>
            </w:r>
          </w:p>
        </w:tc>
      </w:tr>
      <w:tr w:rsidR="00400D31" w:rsidRPr="005C23E7" w14:paraId="6014748B"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10CA0D7F" w14:textId="416AB312"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care income</w:t>
            </w:r>
          </w:p>
        </w:tc>
        <w:tc>
          <w:tcPr>
            <w:tcW w:w="1250" w:type="dxa"/>
            <w:tcBorders>
              <w:top w:val="single" w:sz="8" w:space="0" w:color="auto"/>
              <w:left w:val="nil"/>
              <w:bottom w:val="single" w:sz="8" w:space="0" w:color="auto"/>
              <w:right w:val="nil"/>
            </w:tcBorders>
            <w:shd w:val="clear" w:color="000000" w:fill="D8DADA"/>
            <w:noWrap/>
            <w:vAlign w:val="center"/>
          </w:tcPr>
          <w:p w14:paraId="32746C39" w14:textId="6C70A38D" w:rsidR="00400D31" w:rsidRPr="00180727" w:rsidRDefault="00400D31" w:rsidP="00400D31">
            <w:pPr>
              <w:spacing w:before="0" w:after="0" w:line="240" w:lineRule="auto"/>
              <w:rPr>
                <w:rFonts w:cs="Arial"/>
                <w:b/>
                <w:sz w:val="20"/>
                <w:szCs w:val="20"/>
                <w:lang w:eastAsia="en-AU"/>
              </w:rPr>
            </w:pPr>
            <w:r w:rsidRPr="005C23E7">
              <w:rPr>
                <w:b/>
                <w:bCs w:val="0"/>
                <w:sz w:val="20"/>
                <w:szCs w:val="20"/>
              </w:rPr>
              <w:t>$267.16</w:t>
            </w:r>
          </w:p>
        </w:tc>
        <w:tc>
          <w:tcPr>
            <w:tcW w:w="1250" w:type="dxa"/>
            <w:tcBorders>
              <w:top w:val="single" w:sz="8" w:space="0" w:color="auto"/>
              <w:left w:val="nil"/>
              <w:bottom w:val="single" w:sz="8" w:space="0" w:color="auto"/>
              <w:right w:val="nil"/>
            </w:tcBorders>
            <w:shd w:val="clear" w:color="000000" w:fill="D8DADA"/>
            <w:noWrap/>
            <w:vAlign w:val="center"/>
          </w:tcPr>
          <w:p w14:paraId="37688B31" w14:textId="383F423F" w:rsidR="00400D31" w:rsidRPr="00180727" w:rsidRDefault="00400D31" w:rsidP="00400D31">
            <w:pPr>
              <w:spacing w:before="0" w:after="0" w:line="240" w:lineRule="auto"/>
              <w:rPr>
                <w:rFonts w:cs="Arial"/>
                <w:b/>
                <w:sz w:val="20"/>
                <w:szCs w:val="20"/>
                <w:lang w:eastAsia="en-AU"/>
              </w:rPr>
            </w:pPr>
            <w:r w:rsidRPr="005C23E7">
              <w:rPr>
                <w:b/>
                <w:bCs w:val="0"/>
                <w:sz w:val="20"/>
                <w:szCs w:val="20"/>
              </w:rPr>
              <w:t>$271.13</w:t>
            </w:r>
          </w:p>
        </w:tc>
        <w:tc>
          <w:tcPr>
            <w:tcW w:w="1250" w:type="dxa"/>
            <w:tcBorders>
              <w:top w:val="single" w:sz="8" w:space="0" w:color="auto"/>
              <w:left w:val="nil"/>
              <w:bottom w:val="single" w:sz="8" w:space="0" w:color="auto"/>
              <w:right w:val="nil"/>
            </w:tcBorders>
            <w:shd w:val="clear" w:color="000000" w:fill="D8DADA"/>
            <w:noWrap/>
            <w:vAlign w:val="center"/>
          </w:tcPr>
          <w:p w14:paraId="40B0B164" w14:textId="6DDD459F" w:rsidR="00400D31" w:rsidRPr="00180727" w:rsidRDefault="00400D31" w:rsidP="00400D31">
            <w:pPr>
              <w:spacing w:before="0" w:after="0" w:line="240" w:lineRule="auto"/>
              <w:rPr>
                <w:rFonts w:cs="Arial"/>
                <w:b/>
                <w:sz w:val="20"/>
                <w:szCs w:val="20"/>
                <w:lang w:eastAsia="en-AU"/>
              </w:rPr>
            </w:pPr>
            <w:r w:rsidRPr="005C23E7">
              <w:rPr>
                <w:b/>
                <w:bCs w:val="0"/>
                <w:sz w:val="20"/>
                <w:szCs w:val="20"/>
              </w:rPr>
              <w:t>$385.41</w:t>
            </w:r>
          </w:p>
        </w:tc>
        <w:tc>
          <w:tcPr>
            <w:tcW w:w="1251" w:type="dxa"/>
            <w:tcBorders>
              <w:top w:val="single" w:sz="8" w:space="0" w:color="auto"/>
              <w:left w:val="nil"/>
              <w:bottom w:val="single" w:sz="8" w:space="0" w:color="auto"/>
              <w:right w:val="nil"/>
            </w:tcBorders>
            <w:shd w:val="clear" w:color="000000" w:fill="D8DADA"/>
            <w:noWrap/>
            <w:vAlign w:val="center"/>
          </w:tcPr>
          <w:p w14:paraId="559213F5" w14:textId="5CC4E3B0" w:rsidR="00400D31" w:rsidRPr="00180727" w:rsidRDefault="00400D31" w:rsidP="00400D31">
            <w:pPr>
              <w:spacing w:before="0" w:after="0" w:line="240" w:lineRule="auto"/>
              <w:rPr>
                <w:rFonts w:cs="Arial"/>
                <w:b/>
                <w:sz w:val="20"/>
                <w:szCs w:val="20"/>
                <w:lang w:eastAsia="en-AU"/>
              </w:rPr>
            </w:pPr>
            <w:r w:rsidRPr="005C23E7">
              <w:rPr>
                <w:b/>
                <w:bCs w:val="0"/>
                <w:sz w:val="20"/>
                <w:szCs w:val="20"/>
              </w:rPr>
              <w:t>$273.39</w:t>
            </w:r>
          </w:p>
        </w:tc>
      </w:tr>
      <w:tr w:rsidR="00400D31" w:rsidRPr="005C23E7" w14:paraId="6AD9358A"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0BC7F0D6" w14:textId="6B51E61E" w:rsidR="00400D31" w:rsidRPr="00180727" w:rsidRDefault="00400D31" w:rsidP="00400D31">
            <w:pPr>
              <w:spacing w:before="0" w:after="0" w:line="240" w:lineRule="auto"/>
              <w:rPr>
                <w:rFonts w:cs="Arial"/>
                <w:b/>
                <w:sz w:val="20"/>
                <w:szCs w:val="20"/>
                <w:lang w:eastAsia="en-AU"/>
              </w:rPr>
            </w:pPr>
            <w:r w:rsidRPr="00180727">
              <w:rPr>
                <w:rFonts w:cs="Arial"/>
                <w:b/>
                <w:sz w:val="20"/>
                <w:szCs w:val="20"/>
              </w:rPr>
              <w:t>Hotel services income</w:t>
            </w:r>
          </w:p>
        </w:tc>
        <w:tc>
          <w:tcPr>
            <w:tcW w:w="1250" w:type="dxa"/>
            <w:tcBorders>
              <w:top w:val="nil"/>
              <w:left w:val="nil"/>
              <w:bottom w:val="single" w:sz="8" w:space="0" w:color="auto"/>
              <w:right w:val="nil"/>
            </w:tcBorders>
            <w:shd w:val="clear" w:color="000000" w:fill="E8DEED"/>
            <w:noWrap/>
            <w:vAlign w:val="center"/>
          </w:tcPr>
          <w:p w14:paraId="106EEA48" w14:textId="34F2CE0B"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A1E89E7" w14:textId="02A2A724"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509D09CE" w14:textId="3C2F6E2E"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338E0817" w14:textId="082630EB" w:rsidR="00400D31" w:rsidRPr="00180727" w:rsidRDefault="00400D31" w:rsidP="00400D31">
            <w:pPr>
              <w:spacing w:before="0" w:after="0" w:line="240" w:lineRule="auto"/>
              <w:rPr>
                <w:rFonts w:cs="Arial"/>
                <w:b/>
                <w:sz w:val="20"/>
                <w:szCs w:val="20"/>
                <w:lang w:eastAsia="en-AU"/>
              </w:rPr>
            </w:pPr>
          </w:p>
        </w:tc>
      </w:tr>
      <w:tr w:rsidR="00400D31" w:rsidRPr="005C23E7" w14:paraId="32E143E9" w14:textId="77777777" w:rsidTr="00D1404C">
        <w:trPr>
          <w:trHeight w:val="510"/>
        </w:trPr>
        <w:tc>
          <w:tcPr>
            <w:tcW w:w="3969" w:type="dxa"/>
            <w:tcBorders>
              <w:top w:val="nil"/>
              <w:left w:val="nil"/>
              <w:bottom w:val="single" w:sz="8" w:space="0" w:color="auto"/>
              <w:right w:val="nil"/>
            </w:tcBorders>
            <w:shd w:val="clear" w:color="000000" w:fill="FFFFFF"/>
            <w:vAlign w:val="center"/>
            <w:hideMark/>
          </w:tcPr>
          <w:p w14:paraId="29E7F182" w14:textId="5DC32BCB"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Subsidies and supplements (Australian Government)</w:t>
            </w:r>
          </w:p>
        </w:tc>
        <w:tc>
          <w:tcPr>
            <w:tcW w:w="1250" w:type="dxa"/>
            <w:tcBorders>
              <w:top w:val="nil"/>
              <w:left w:val="nil"/>
              <w:bottom w:val="single" w:sz="8" w:space="0" w:color="auto"/>
              <w:right w:val="nil"/>
            </w:tcBorders>
            <w:noWrap/>
            <w:vAlign w:val="center"/>
          </w:tcPr>
          <w:p w14:paraId="4228E42A" w14:textId="085FCBC1" w:rsidR="00400D31" w:rsidRPr="00180727" w:rsidRDefault="00400D31" w:rsidP="00400D31">
            <w:pPr>
              <w:spacing w:before="0" w:after="0" w:line="240" w:lineRule="auto"/>
              <w:rPr>
                <w:rFonts w:cs="Arial"/>
                <w:sz w:val="20"/>
                <w:szCs w:val="20"/>
                <w:lang w:eastAsia="en-AU"/>
              </w:rPr>
            </w:pPr>
            <w:r w:rsidRPr="005C23E7">
              <w:rPr>
                <w:sz w:val="20"/>
                <w:szCs w:val="20"/>
              </w:rPr>
              <w:t>$9.75</w:t>
            </w:r>
          </w:p>
        </w:tc>
        <w:tc>
          <w:tcPr>
            <w:tcW w:w="1250" w:type="dxa"/>
            <w:tcBorders>
              <w:top w:val="nil"/>
              <w:left w:val="nil"/>
              <w:bottom w:val="single" w:sz="8" w:space="0" w:color="auto"/>
              <w:right w:val="nil"/>
            </w:tcBorders>
            <w:noWrap/>
            <w:vAlign w:val="center"/>
          </w:tcPr>
          <w:p w14:paraId="35C5F43A" w14:textId="5E186568" w:rsidR="00400D31" w:rsidRPr="00180727" w:rsidRDefault="00400D31" w:rsidP="00400D31">
            <w:pPr>
              <w:spacing w:before="0" w:after="0" w:line="240" w:lineRule="auto"/>
              <w:rPr>
                <w:rFonts w:cs="Arial"/>
                <w:sz w:val="20"/>
                <w:szCs w:val="20"/>
                <w:lang w:eastAsia="en-AU"/>
              </w:rPr>
            </w:pPr>
            <w:r w:rsidRPr="005C23E7">
              <w:rPr>
                <w:sz w:val="20"/>
                <w:szCs w:val="20"/>
              </w:rPr>
              <w:t>$11.12</w:t>
            </w:r>
          </w:p>
        </w:tc>
        <w:tc>
          <w:tcPr>
            <w:tcW w:w="1250" w:type="dxa"/>
            <w:tcBorders>
              <w:top w:val="nil"/>
              <w:left w:val="nil"/>
              <w:bottom w:val="single" w:sz="8" w:space="0" w:color="auto"/>
              <w:right w:val="nil"/>
            </w:tcBorders>
            <w:noWrap/>
            <w:vAlign w:val="center"/>
          </w:tcPr>
          <w:p w14:paraId="06372E2A" w14:textId="68F72CC2" w:rsidR="00400D31" w:rsidRPr="00180727" w:rsidRDefault="00400D31" w:rsidP="00400D31">
            <w:pPr>
              <w:spacing w:before="0" w:after="0" w:line="240" w:lineRule="auto"/>
              <w:rPr>
                <w:rFonts w:cs="Arial"/>
                <w:sz w:val="20"/>
                <w:szCs w:val="20"/>
                <w:lang w:eastAsia="en-AU"/>
              </w:rPr>
            </w:pPr>
            <w:r w:rsidRPr="005C23E7">
              <w:rPr>
                <w:sz w:val="20"/>
                <w:szCs w:val="20"/>
              </w:rPr>
              <w:t>$10.91</w:t>
            </w:r>
          </w:p>
        </w:tc>
        <w:tc>
          <w:tcPr>
            <w:tcW w:w="1251" w:type="dxa"/>
            <w:tcBorders>
              <w:top w:val="nil"/>
              <w:left w:val="nil"/>
              <w:bottom w:val="single" w:sz="8" w:space="0" w:color="auto"/>
              <w:right w:val="nil"/>
            </w:tcBorders>
            <w:noWrap/>
            <w:vAlign w:val="center"/>
          </w:tcPr>
          <w:p w14:paraId="0DF2B39D" w14:textId="6D7CF07B" w:rsidR="00400D31" w:rsidRPr="00180727" w:rsidRDefault="00400D31" w:rsidP="00400D31">
            <w:pPr>
              <w:spacing w:before="0" w:after="0" w:line="240" w:lineRule="auto"/>
              <w:rPr>
                <w:rFonts w:cs="Arial"/>
                <w:sz w:val="20"/>
                <w:szCs w:val="20"/>
                <w:lang w:eastAsia="en-AU"/>
              </w:rPr>
            </w:pPr>
            <w:r w:rsidRPr="005C23E7">
              <w:rPr>
                <w:sz w:val="20"/>
                <w:szCs w:val="20"/>
              </w:rPr>
              <w:t>$10.56</w:t>
            </w:r>
          </w:p>
        </w:tc>
      </w:tr>
      <w:tr w:rsidR="00400D31" w:rsidRPr="005C23E7" w14:paraId="78B3E2FA" w14:textId="77777777" w:rsidTr="00D1404C">
        <w:trPr>
          <w:trHeight w:val="320"/>
        </w:trPr>
        <w:tc>
          <w:tcPr>
            <w:tcW w:w="3969" w:type="dxa"/>
            <w:tcBorders>
              <w:top w:val="nil"/>
              <w:left w:val="nil"/>
              <w:bottom w:val="single" w:sz="8" w:space="0" w:color="auto"/>
              <w:right w:val="nil"/>
            </w:tcBorders>
            <w:shd w:val="clear" w:color="000000" w:fill="FFFFFF"/>
            <w:vAlign w:val="center"/>
            <w:hideMark/>
          </w:tcPr>
          <w:p w14:paraId="06F70C21" w14:textId="330EDDE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Basic daily fee</w:t>
            </w:r>
          </w:p>
        </w:tc>
        <w:tc>
          <w:tcPr>
            <w:tcW w:w="1250" w:type="dxa"/>
            <w:tcBorders>
              <w:top w:val="nil"/>
              <w:left w:val="nil"/>
              <w:bottom w:val="single" w:sz="8" w:space="0" w:color="auto"/>
              <w:right w:val="nil"/>
            </w:tcBorders>
            <w:noWrap/>
            <w:vAlign w:val="center"/>
          </w:tcPr>
          <w:p w14:paraId="4E98F03B" w14:textId="6D228F00" w:rsidR="00400D31" w:rsidRPr="00180727" w:rsidRDefault="00400D31" w:rsidP="00400D31">
            <w:pPr>
              <w:spacing w:before="0" w:after="0" w:line="240" w:lineRule="auto"/>
              <w:rPr>
                <w:rFonts w:cs="Arial"/>
                <w:sz w:val="20"/>
                <w:szCs w:val="20"/>
                <w:lang w:eastAsia="en-AU"/>
              </w:rPr>
            </w:pPr>
            <w:r w:rsidRPr="005C23E7">
              <w:rPr>
                <w:sz w:val="20"/>
                <w:szCs w:val="20"/>
              </w:rPr>
              <w:t>$59.03</w:t>
            </w:r>
          </w:p>
        </w:tc>
        <w:tc>
          <w:tcPr>
            <w:tcW w:w="1250" w:type="dxa"/>
            <w:tcBorders>
              <w:top w:val="nil"/>
              <w:left w:val="nil"/>
              <w:bottom w:val="single" w:sz="8" w:space="0" w:color="auto"/>
              <w:right w:val="nil"/>
            </w:tcBorders>
            <w:noWrap/>
            <w:vAlign w:val="center"/>
          </w:tcPr>
          <w:p w14:paraId="5C44E1A5" w14:textId="61D4D7A1" w:rsidR="00400D31" w:rsidRPr="00180727" w:rsidRDefault="00400D31" w:rsidP="00400D31">
            <w:pPr>
              <w:spacing w:before="0" w:after="0" w:line="240" w:lineRule="auto"/>
              <w:rPr>
                <w:rFonts w:cs="Arial"/>
                <w:sz w:val="20"/>
                <w:szCs w:val="20"/>
                <w:lang w:eastAsia="en-AU"/>
              </w:rPr>
            </w:pPr>
            <w:r w:rsidRPr="005C23E7">
              <w:rPr>
                <w:sz w:val="20"/>
                <w:szCs w:val="20"/>
              </w:rPr>
              <w:t>$60.10</w:t>
            </w:r>
          </w:p>
        </w:tc>
        <w:tc>
          <w:tcPr>
            <w:tcW w:w="1250" w:type="dxa"/>
            <w:tcBorders>
              <w:top w:val="nil"/>
              <w:left w:val="nil"/>
              <w:bottom w:val="single" w:sz="8" w:space="0" w:color="auto"/>
              <w:right w:val="nil"/>
            </w:tcBorders>
            <w:noWrap/>
            <w:vAlign w:val="center"/>
          </w:tcPr>
          <w:p w14:paraId="59916B74" w14:textId="3D61133B" w:rsidR="00400D31" w:rsidRPr="00180727" w:rsidRDefault="00400D31" w:rsidP="00400D31">
            <w:pPr>
              <w:spacing w:before="0" w:after="0" w:line="240" w:lineRule="auto"/>
              <w:rPr>
                <w:rFonts w:cs="Arial"/>
                <w:sz w:val="20"/>
                <w:szCs w:val="20"/>
                <w:lang w:eastAsia="en-AU"/>
              </w:rPr>
            </w:pPr>
            <w:r w:rsidRPr="005C23E7">
              <w:rPr>
                <w:sz w:val="20"/>
                <w:szCs w:val="20"/>
              </w:rPr>
              <w:t>$58.05</w:t>
            </w:r>
          </w:p>
        </w:tc>
        <w:tc>
          <w:tcPr>
            <w:tcW w:w="1251" w:type="dxa"/>
            <w:tcBorders>
              <w:top w:val="nil"/>
              <w:left w:val="nil"/>
              <w:bottom w:val="single" w:sz="8" w:space="0" w:color="auto"/>
              <w:right w:val="nil"/>
            </w:tcBorders>
            <w:noWrap/>
            <w:vAlign w:val="center"/>
          </w:tcPr>
          <w:p w14:paraId="3AD42C4A" w14:textId="502B8CCF" w:rsidR="00400D31" w:rsidRPr="00180727" w:rsidRDefault="00400D31" w:rsidP="00400D31">
            <w:pPr>
              <w:spacing w:before="0" w:after="0" w:line="240" w:lineRule="auto"/>
              <w:rPr>
                <w:rFonts w:cs="Arial"/>
                <w:sz w:val="20"/>
                <w:szCs w:val="20"/>
                <w:lang w:eastAsia="en-AU"/>
              </w:rPr>
            </w:pPr>
            <w:r w:rsidRPr="005C23E7">
              <w:rPr>
                <w:sz w:val="20"/>
                <w:szCs w:val="20"/>
              </w:rPr>
              <w:t>$59.60</w:t>
            </w:r>
          </w:p>
        </w:tc>
      </w:tr>
      <w:tr w:rsidR="00400D31" w:rsidRPr="005C23E7" w14:paraId="0D4EE23C" w14:textId="77777777" w:rsidTr="00D1404C">
        <w:trPr>
          <w:trHeight w:val="320"/>
        </w:trPr>
        <w:tc>
          <w:tcPr>
            <w:tcW w:w="3969" w:type="dxa"/>
            <w:tcBorders>
              <w:top w:val="nil"/>
              <w:left w:val="nil"/>
              <w:bottom w:val="single" w:sz="8" w:space="0" w:color="auto"/>
              <w:right w:val="nil"/>
            </w:tcBorders>
            <w:vAlign w:val="center"/>
            <w:hideMark/>
          </w:tcPr>
          <w:p w14:paraId="281797B1" w14:textId="6BA6E84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Extra service fees</w:t>
            </w:r>
          </w:p>
        </w:tc>
        <w:tc>
          <w:tcPr>
            <w:tcW w:w="1250" w:type="dxa"/>
            <w:tcBorders>
              <w:top w:val="nil"/>
              <w:left w:val="nil"/>
              <w:bottom w:val="single" w:sz="8" w:space="0" w:color="auto"/>
              <w:right w:val="nil"/>
            </w:tcBorders>
            <w:noWrap/>
            <w:vAlign w:val="center"/>
          </w:tcPr>
          <w:p w14:paraId="2C233958" w14:textId="31C5BAE4" w:rsidR="00400D31" w:rsidRPr="00180727" w:rsidRDefault="00400D31" w:rsidP="00400D31">
            <w:pPr>
              <w:spacing w:before="0" w:after="0" w:line="240" w:lineRule="auto"/>
              <w:rPr>
                <w:rFonts w:cs="Arial"/>
                <w:sz w:val="20"/>
                <w:szCs w:val="20"/>
                <w:lang w:eastAsia="en-AU"/>
              </w:rPr>
            </w:pPr>
            <w:r w:rsidRPr="005C23E7">
              <w:rPr>
                <w:sz w:val="20"/>
                <w:szCs w:val="20"/>
              </w:rPr>
              <w:t>$3.81</w:t>
            </w:r>
          </w:p>
        </w:tc>
        <w:tc>
          <w:tcPr>
            <w:tcW w:w="1250" w:type="dxa"/>
            <w:tcBorders>
              <w:top w:val="nil"/>
              <w:left w:val="nil"/>
              <w:bottom w:val="single" w:sz="8" w:space="0" w:color="auto"/>
              <w:right w:val="nil"/>
            </w:tcBorders>
            <w:noWrap/>
            <w:vAlign w:val="center"/>
          </w:tcPr>
          <w:p w14:paraId="5E5BA8DA" w14:textId="099F8091" w:rsidR="00400D31" w:rsidRPr="00180727" w:rsidRDefault="00400D31" w:rsidP="00400D31">
            <w:pPr>
              <w:spacing w:before="0" w:after="0" w:line="240" w:lineRule="auto"/>
              <w:rPr>
                <w:rFonts w:cs="Arial"/>
                <w:sz w:val="20"/>
                <w:szCs w:val="20"/>
                <w:lang w:eastAsia="en-AU"/>
              </w:rPr>
            </w:pPr>
            <w:r w:rsidRPr="005C23E7">
              <w:rPr>
                <w:sz w:val="20"/>
                <w:szCs w:val="20"/>
              </w:rPr>
              <w:t>$0.76</w:t>
            </w:r>
          </w:p>
        </w:tc>
        <w:tc>
          <w:tcPr>
            <w:tcW w:w="1250" w:type="dxa"/>
            <w:tcBorders>
              <w:top w:val="nil"/>
              <w:left w:val="nil"/>
              <w:bottom w:val="single" w:sz="8" w:space="0" w:color="auto"/>
              <w:right w:val="nil"/>
            </w:tcBorders>
            <w:noWrap/>
            <w:vAlign w:val="center"/>
          </w:tcPr>
          <w:p w14:paraId="7D69A2C3" w14:textId="4713F5F2" w:rsidR="00400D31" w:rsidRPr="00180727" w:rsidRDefault="00400D31" w:rsidP="00400D31">
            <w:pPr>
              <w:spacing w:before="0" w:after="0" w:line="240" w:lineRule="auto"/>
              <w:rPr>
                <w:rFonts w:cs="Arial"/>
                <w:sz w:val="20"/>
                <w:szCs w:val="20"/>
                <w:lang w:eastAsia="en-AU"/>
              </w:rPr>
            </w:pPr>
            <w:r w:rsidRPr="005C23E7">
              <w:rPr>
                <w:sz w:val="20"/>
                <w:szCs w:val="20"/>
              </w:rPr>
              <w:t>$0.56</w:t>
            </w:r>
          </w:p>
        </w:tc>
        <w:tc>
          <w:tcPr>
            <w:tcW w:w="1251" w:type="dxa"/>
            <w:tcBorders>
              <w:top w:val="nil"/>
              <w:left w:val="nil"/>
              <w:bottom w:val="single" w:sz="8" w:space="0" w:color="auto"/>
              <w:right w:val="nil"/>
            </w:tcBorders>
            <w:noWrap/>
            <w:vAlign w:val="center"/>
          </w:tcPr>
          <w:p w14:paraId="5895FE70" w14:textId="63CF1263" w:rsidR="00400D31" w:rsidRPr="00180727" w:rsidRDefault="00400D31" w:rsidP="00400D31">
            <w:pPr>
              <w:spacing w:before="0" w:after="0" w:line="240" w:lineRule="auto"/>
              <w:rPr>
                <w:rFonts w:cs="Arial"/>
                <w:sz w:val="20"/>
                <w:szCs w:val="20"/>
                <w:lang w:eastAsia="en-AU"/>
              </w:rPr>
            </w:pPr>
            <w:r w:rsidRPr="005C23E7">
              <w:rPr>
                <w:sz w:val="20"/>
                <w:szCs w:val="20"/>
              </w:rPr>
              <w:t>$1.98</w:t>
            </w:r>
          </w:p>
        </w:tc>
      </w:tr>
      <w:tr w:rsidR="00400D31" w:rsidRPr="005C23E7" w14:paraId="14C96075" w14:textId="77777777" w:rsidTr="00D1404C">
        <w:trPr>
          <w:trHeight w:val="320"/>
        </w:trPr>
        <w:tc>
          <w:tcPr>
            <w:tcW w:w="3969" w:type="dxa"/>
            <w:tcBorders>
              <w:top w:val="nil"/>
              <w:left w:val="nil"/>
              <w:bottom w:val="single" w:sz="8" w:space="0" w:color="auto"/>
              <w:right w:val="nil"/>
            </w:tcBorders>
            <w:vAlign w:val="center"/>
            <w:hideMark/>
          </w:tcPr>
          <w:p w14:paraId="2649DF94" w14:textId="3153FE1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Additional service fees</w:t>
            </w:r>
          </w:p>
        </w:tc>
        <w:tc>
          <w:tcPr>
            <w:tcW w:w="1250" w:type="dxa"/>
            <w:tcBorders>
              <w:top w:val="nil"/>
              <w:left w:val="nil"/>
              <w:bottom w:val="single" w:sz="8" w:space="0" w:color="auto"/>
              <w:right w:val="nil"/>
            </w:tcBorders>
            <w:noWrap/>
            <w:vAlign w:val="center"/>
          </w:tcPr>
          <w:p w14:paraId="7B130B0D" w14:textId="1A015920" w:rsidR="00400D31" w:rsidRPr="00180727" w:rsidRDefault="00400D31" w:rsidP="00400D31">
            <w:pPr>
              <w:spacing w:before="0" w:after="0" w:line="240" w:lineRule="auto"/>
              <w:rPr>
                <w:rFonts w:cs="Arial"/>
                <w:sz w:val="20"/>
                <w:szCs w:val="20"/>
                <w:lang w:eastAsia="en-AU"/>
              </w:rPr>
            </w:pPr>
            <w:r w:rsidRPr="005C23E7">
              <w:rPr>
                <w:sz w:val="20"/>
                <w:szCs w:val="20"/>
              </w:rPr>
              <w:t>$5.40</w:t>
            </w:r>
          </w:p>
        </w:tc>
        <w:tc>
          <w:tcPr>
            <w:tcW w:w="1250" w:type="dxa"/>
            <w:tcBorders>
              <w:top w:val="nil"/>
              <w:left w:val="nil"/>
              <w:bottom w:val="single" w:sz="8" w:space="0" w:color="auto"/>
              <w:right w:val="nil"/>
            </w:tcBorders>
            <w:noWrap/>
            <w:vAlign w:val="center"/>
          </w:tcPr>
          <w:p w14:paraId="249BED35" w14:textId="40C4EF73" w:rsidR="00400D31" w:rsidRPr="00180727" w:rsidRDefault="00400D31" w:rsidP="00400D31">
            <w:pPr>
              <w:spacing w:before="0" w:after="0" w:line="240" w:lineRule="auto"/>
              <w:rPr>
                <w:rFonts w:cs="Arial"/>
                <w:sz w:val="20"/>
                <w:szCs w:val="20"/>
                <w:lang w:eastAsia="en-AU"/>
              </w:rPr>
            </w:pPr>
            <w:r w:rsidRPr="005C23E7">
              <w:rPr>
                <w:sz w:val="20"/>
                <w:szCs w:val="20"/>
              </w:rPr>
              <w:t>$2.83</w:t>
            </w:r>
          </w:p>
        </w:tc>
        <w:tc>
          <w:tcPr>
            <w:tcW w:w="1250" w:type="dxa"/>
            <w:tcBorders>
              <w:top w:val="nil"/>
              <w:left w:val="nil"/>
              <w:bottom w:val="single" w:sz="8" w:space="0" w:color="auto"/>
              <w:right w:val="nil"/>
            </w:tcBorders>
            <w:noWrap/>
            <w:vAlign w:val="center"/>
          </w:tcPr>
          <w:p w14:paraId="0CE7CAEC" w14:textId="5E22EBE9"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1" w:type="dxa"/>
            <w:tcBorders>
              <w:top w:val="nil"/>
              <w:left w:val="nil"/>
              <w:bottom w:val="single" w:sz="8" w:space="0" w:color="auto"/>
              <w:right w:val="nil"/>
            </w:tcBorders>
            <w:noWrap/>
            <w:vAlign w:val="center"/>
          </w:tcPr>
          <w:p w14:paraId="336069D8" w14:textId="7CC14160" w:rsidR="00400D31" w:rsidRPr="00180727" w:rsidRDefault="00400D31" w:rsidP="00400D31">
            <w:pPr>
              <w:spacing w:before="0" w:after="0" w:line="240" w:lineRule="auto"/>
              <w:rPr>
                <w:rFonts w:cs="Arial"/>
                <w:sz w:val="20"/>
                <w:szCs w:val="20"/>
                <w:lang w:eastAsia="en-AU"/>
              </w:rPr>
            </w:pPr>
            <w:r w:rsidRPr="005C23E7">
              <w:rPr>
                <w:sz w:val="20"/>
                <w:szCs w:val="20"/>
              </w:rPr>
              <w:t>$3.77</w:t>
            </w:r>
          </w:p>
        </w:tc>
      </w:tr>
      <w:tr w:rsidR="00400D31" w:rsidRPr="005C23E7" w14:paraId="6EBFDB72" w14:textId="77777777" w:rsidTr="008024E4">
        <w:trPr>
          <w:trHeight w:val="305"/>
        </w:trPr>
        <w:tc>
          <w:tcPr>
            <w:tcW w:w="3969" w:type="dxa"/>
            <w:tcBorders>
              <w:top w:val="nil"/>
              <w:left w:val="nil"/>
              <w:bottom w:val="single" w:sz="8" w:space="0" w:color="auto"/>
              <w:right w:val="nil"/>
            </w:tcBorders>
            <w:vAlign w:val="center"/>
            <w:hideMark/>
          </w:tcPr>
          <w:p w14:paraId="0C862BF1" w14:textId="0A39183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hotel services income</w:t>
            </w:r>
          </w:p>
        </w:tc>
        <w:tc>
          <w:tcPr>
            <w:tcW w:w="1250" w:type="dxa"/>
            <w:tcBorders>
              <w:top w:val="nil"/>
              <w:left w:val="nil"/>
              <w:bottom w:val="single" w:sz="8" w:space="0" w:color="auto"/>
              <w:right w:val="nil"/>
            </w:tcBorders>
            <w:noWrap/>
            <w:vAlign w:val="center"/>
          </w:tcPr>
          <w:p w14:paraId="12508250" w14:textId="1CF60A1F" w:rsidR="00400D31" w:rsidRPr="00180727" w:rsidRDefault="00400D31" w:rsidP="00400D31">
            <w:pPr>
              <w:spacing w:before="0" w:after="0" w:line="240" w:lineRule="auto"/>
              <w:rPr>
                <w:rFonts w:cs="Arial"/>
                <w:sz w:val="20"/>
                <w:szCs w:val="20"/>
                <w:lang w:eastAsia="en-AU"/>
              </w:rPr>
            </w:pPr>
            <w:r w:rsidRPr="005C23E7">
              <w:rPr>
                <w:sz w:val="20"/>
                <w:szCs w:val="20"/>
              </w:rPr>
              <w:t>$0.50</w:t>
            </w:r>
          </w:p>
        </w:tc>
        <w:tc>
          <w:tcPr>
            <w:tcW w:w="1250" w:type="dxa"/>
            <w:tcBorders>
              <w:top w:val="nil"/>
              <w:left w:val="nil"/>
              <w:bottom w:val="single" w:sz="8" w:space="0" w:color="auto"/>
              <w:right w:val="nil"/>
            </w:tcBorders>
            <w:noWrap/>
            <w:vAlign w:val="center"/>
          </w:tcPr>
          <w:p w14:paraId="35A3EEA9" w14:textId="25EEFFAF" w:rsidR="00400D31" w:rsidRPr="00180727" w:rsidRDefault="00400D31" w:rsidP="00400D31">
            <w:pPr>
              <w:spacing w:before="0" w:after="0" w:line="240" w:lineRule="auto"/>
              <w:rPr>
                <w:rFonts w:cs="Arial"/>
                <w:sz w:val="20"/>
                <w:szCs w:val="20"/>
                <w:lang w:eastAsia="en-AU"/>
              </w:rPr>
            </w:pPr>
            <w:r w:rsidRPr="005C23E7">
              <w:rPr>
                <w:sz w:val="20"/>
                <w:szCs w:val="20"/>
              </w:rPr>
              <w:t>$1.09</w:t>
            </w:r>
          </w:p>
        </w:tc>
        <w:tc>
          <w:tcPr>
            <w:tcW w:w="1250" w:type="dxa"/>
            <w:tcBorders>
              <w:top w:val="nil"/>
              <w:left w:val="nil"/>
              <w:bottom w:val="single" w:sz="8" w:space="0" w:color="auto"/>
              <w:right w:val="nil"/>
            </w:tcBorders>
            <w:noWrap/>
            <w:vAlign w:val="center"/>
          </w:tcPr>
          <w:p w14:paraId="6D079AB0" w14:textId="5CD3ADCC" w:rsidR="00400D31" w:rsidRPr="00180727" w:rsidRDefault="00400D31" w:rsidP="00400D31">
            <w:pPr>
              <w:spacing w:before="0" w:after="0" w:line="240" w:lineRule="auto"/>
              <w:rPr>
                <w:rFonts w:cs="Arial"/>
                <w:sz w:val="20"/>
                <w:szCs w:val="20"/>
                <w:lang w:eastAsia="en-AU"/>
              </w:rPr>
            </w:pPr>
            <w:r w:rsidRPr="005C23E7">
              <w:rPr>
                <w:sz w:val="20"/>
                <w:szCs w:val="20"/>
              </w:rPr>
              <w:t>$0.42</w:t>
            </w:r>
          </w:p>
        </w:tc>
        <w:tc>
          <w:tcPr>
            <w:tcW w:w="1251" w:type="dxa"/>
            <w:tcBorders>
              <w:top w:val="nil"/>
              <w:left w:val="nil"/>
              <w:bottom w:val="single" w:sz="8" w:space="0" w:color="auto"/>
              <w:right w:val="nil"/>
            </w:tcBorders>
            <w:noWrap/>
            <w:vAlign w:val="center"/>
          </w:tcPr>
          <w:p w14:paraId="57C65536" w14:textId="3FBF410D" w:rsidR="00400D31" w:rsidRPr="00180727" w:rsidRDefault="00400D31" w:rsidP="00400D31">
            <w:pPr>
              <w:spacing w:before="0" w:after="0" w:line="240" w:lineRule="auto"/>
              <w:rPr>
                <w:rFonts w:cs="Arial"/>
                <w:sz w:val="20"/>
                <w:szCs w:val="20"/>
                <w:lang w:eastAsia="en-AU"/>
              </w:rPr>
            </w:pPr>
            <w:r w:rsidRPr="005C23E7">
              <w:rPr>
                <w:sz w:val="20"/>
                <w:szCs w:val="20"/>
              </w:rPr>
              <w:t>$0.83</w:t>
            </w:r>
          </w:p>
        </w:tc>
      </w:tr>
      <w:tr w:rsidR="00400D31" w:rsidRPr="005C23E7" w14:paraId="295266F2" w14:textId="77777777" w:rsidTr="008024E4">
        <w:trPr>
          <w:trHeight w:val="356"/>
        </w:trPr>
        <w:tc>
          <w:tcPr>
            <w:tcW w:w="3969" w:type="dxa"/>
            <w:tcBorders>
              <w:top w:val="single" w:sz="8" w:space="0" w:color="auto"/>
              <w:left w:val="nil"/>
              <w:bottom w:val="single" w:sz="8" w:space="0" w:color="auto"/>
              <w:right w:val="nil"/>
            </w:tcBorders>
            <w:shd w:val="clear" w:color="000000" w:fill="D8DADA"/>
            <w:vAlign w:val="center"/>
            <w:hideMark/>
          </w:tcPr>
          <w:p w14:paraId="515294A8" w14:textId="1838BBD9"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hotel services income</w:t>
            </w:r>
          </w:p>
        </w:tc>
        <w:tc>
          <w:tcPr>
            <w:tcW w:w="1250" w:type="dxa"/>
            <w:tcBorders>
              <w:top w:val="single" w:sz="8" w:space="0" w:color="auto"/>
              <w:left w:val="nil"/>
              <w:bottom w:val="single" w:sz="8" w:space="0" w:color="auto"/>
              <w:right w:val="nil"/>
            </w:tcBorders>
            <w:shd w:val="clear" w:color="000000" w:fill="D8DADA"/>
            <w:noWrap/>
            <w:vAlign w:val="center"/>
          </w:tcPr>
          <w:p w14:paraId="681DCEC4" w14:textId="272F76AD" w:rsidR="00400D31" w:rsidRPr="00180727" w:rsidRDefault="00400D31" w:rsidP="00400D31">
            <w:pPr>
              <w:spacing w:before="0" w:after="0" w:line="240" w:lineRule="auto"/>
              <w:rPr>
                <w:rFonts w:cs="Arial"/>
                <w:b/>
                <w:sz w:val="20"/>
                <w:szCs w:val="20"/>
                <w:lang w:eastAsia="en-AU"/>
              </w:rPr>
            </w:pPr>
            <w:r w:rsidRPr="005C23E7">
              <w:rPr>
                <w:b/>
                <w:bCs w:val="0"/>
                <w:sz w:val="20"/>
                <w:szCs w:val="20"/>
              </w:rPr>
              <w:t>$78.49</w:t>
            </w:r>
          </w:p>
        </w:tc>
        <w:tc>
          <w:tcPr>
            <w:tcW w:w="1250" w:type="dxa"/>
            <w:tcBorders>
              <w:top w:val="single" w:sz="8" w:space="0" w:color="auto"/>
              <w:left w:val="nil"/>
              <w:bottom w:val="single" w:sz="8" w:space="0" w:color="auto"/>
              <w:right w:val="nil"/>
            </w:tcBorders>
            <w:shd w:val="clear" w:color="000000" w:fill="D8DADA"/>
            <w:noWrap/>
            <w:vAlign w:val="center"/>
          </w:tcPr>
          <w:p w14:paraId="5A9217F5" w14:textId="62E8945A" w:rsidR="00400D31" w:rsidRPr="00180727" w:rsidRDefault="00400D31" w:rsidP="00400D31">
            <w:pPr>
              <w:spacing w:before="0" w:after="0" w:line="240" w:lineRule="auto"/>
              <w:rPr>
                <w:rFonts w:cs="Arial"/>
                <w:b/>
                <w:sz w:val="20"/>
                <w:szCs w:val="20"/>
                <w:lang w:eastAsia="en-AU"/>
              </w:rPr>
            </w:pPr>
            <w:r w:rsidRPr="005C23E7">
              <w:rPr>
                <w:b/>
                <w:bCs w:val="0"/>
                <w:sz w:val="20"/>
                <w:szCs w:val="20"/>
              </w:rPr>
              <w:t>$75.90</w:t>
            </w:r>
          </w:p>
        </w:tc>
        <w:tc>
          <w:tcPr>
            <w:tcW w:w="1250" w:type="dxa"/>
            <w:tcBorders>
              <w:top w:val="single" w:sz="8" w:space="0" w:color="auto"/>
              <w:left w:val="nil"/>
              <w:bottom w:val="single" w:sz="8" w:space="0" w:color="auto"/>
              <w:right w:val="nil"/>
            </w:tcBorders>
            <w:shd w:val="clear" w:color="000000" w:fill="D8DADA"/>
            <w:noWrap/>
            <w:vAlign w:val="center"/>
          </w:tcPr>
          <w:p w14:paraId="31ADFB48" w14:textId="0F9021CE" w:rsidR="00400D31" w:rsidRPr="00180727" w:rsidRDefault="00400D31" w:rsidP="00400D31">
            <w:pPr>
              <w:spacing w:before="0" w:after="0" w:line="240" w:lineRule="auto"/>
              <w:rPr>
                <w:rFonts w:cs="Arial"/>
                <w:b/>
                <w:sz w:val="20"/>
                <w:szCs w:val="20"/>
                <w:lang w:eastAsia="en-AU"/>
              </w:rPr>
            </w:pPr>
            <w:r w:rsidRPr="005C23E7">
              <w:rPr>
                <w:b/>
                <w:bCs w:val="0"/>
                <w:sz w:val="20"/>
                <w:szCs w:val="20"/>
              </w:rPr>
              <w:t>$69.96</w:t>
            </w:r>
          </w:p>
        </w:tc>
        <w:tc>
          <w:tcPr>
            <w:tcW w:w="1251" w:type="dxa"/>
            <w:tcBorders>
              <w:top w:val="single" w:sz="8" w:space="0" w:color="auto"/>
              <w:left w:val="nil"/>
              <w:bottom w:val="single" w:sz="8" w:space="0" w:color="auto"/>
              <w:right w:val="nil"/>
            </w:tcBorders>
            <w:shd w:val="clear" w:color="000000" w:fill="D8DADA"/>
            <w:noWrap/>
            <w:vAlign w:val="center"/>
          </w:tcPr>
          <w:p w14:paraId="7A8DB47F" w14:textId="276D9EE6" w:rsidR="00400D31" w:rsidRPr="00180727" w:rsidRDefault="00400D31" w:rsidP="00400D31">
            <w:pPr>
              <w:spacing w:before="0" w:after="0" w:line="240" w:lineRule="auto"/>
              <w:rPr>
                <w:rFonts w:cs="Arial"/>
                <w:b/>
                <w:sz w:val="20"/>
                <w:szCs w:val="20"/>
                <w:lang w:eastAsia="en-AU"/>
              </w:rPr>
            </w:pPr>
            <w:r w:rsidRPr="005C23E7">
              <w:rPr>
                <w:b/>
                <w:bCs w:val="0"/>
                <w:sz w:val="20"/>
                <w:szCs w:val="20"/>
              </w:rPr>
              <w:t>$76.74</w:t>
            </w:r>
          </w:p>
        </w:tc>
      </w:tr>
      <w:tr w:rsidR="00400D31" w:rsidRPr="005C23E7" w14:paraId="74A98486" w14:textId="77777777" w:rsidTr="00347C49">
        <w:trPr>
          <w:trHeight w:val="377"/>
        </w:trPr>
        <w:tc>
          <w:tcPr>
            <w:tcW w:w="3969" w:type="dxa"/>
            <w:tcBorders>
              <w:top w:val="nil"/>
              <w:left w:val="nil"/>
              <w:bottom w:val="single" w:sz="8" w:space="0" w:color="auto"/>
              <w:right w:val="nil"/>
            </w:tcBorders>
            <w:shd w:val="clear" w:color="000000" w:fill="E8DEED"/>
            <w:vAlign w:val="center"/>
            <w:hideMark/>
          </w:tcPr>
          <w:p w14:paraId="594420AA" w14:textId="1F8EEF6C" w:rsidR="00400D31" w:rsidRPr="00180727" w:rsidRDefault="00400D31" w:rsidP="00400D31">
            <w:pPr>
              <w:spacing w:before="0" w:after="0" w:line="240" w:lineRule="auto"/>
              <w:rPr>
                <w:rFonts w:cs="Arial"/>
                <w:b/>
                <w:sz w:val="20"/>
                <w:szCs w:val="20"/>
                <w:lang w:eastAsia="en-AU"/>
              </w:rPr>
            </w:pPr>
            <w:r w:rsidRPr="00180727">
              <w:rPr>
                <w:rFonts w:cs="Arial"/>
                <w:b/>
                <w:sz w:val="20"/>
                <w:szCs w:val="20"/>
              </w:rPr>
              <w:t>Accommodation and finance income</w:t>
            </w:r>
          </w:p>
        </w:tc>
        <w:tc>
          <w:tcPr>
            <w:tcW w:w="1250" w:type="dxa"/>
            <w:tcBorders>
              <w:top w:val="nil"/>
              <w:left w:val="nil"/>
              <w:bottom w:val="single" w:sz="8" w:space="0" w:color="auto"/>
              <w:right w:val="nil"/>
            </w:tcBorders>
            <w:shd w:val="clear" w:color="000000" w:fill="E8DEED"/>
            <w:noWrap/>
            <w:vAlign w:val="center"/>
          </w:tcPr>
          <w:p w14:paraId="25A5EFED" w14:textId="082F2727"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9F22C97" w14:textId="5D5E5D53"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AA5805D" w14:textId="066EA28B"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0A3A2BA8" w14:textId="11DDD630" w:rsidR="00400D31" w:rsidRPr="00180727" w:rsidRDefault="00400D31" w:rsidP="00400D31">
            <w:pPr>
              <w:spacing w:before="0" w:after="0" w:line="240" w:lineRule="auto"/>
              <w:rPr>
                <w:rFonts w:cs="Arial"/>
                <w:b/>
                <w:sz w:val="20"/>
                <w:szCs w:val="20"/>
                <w:lang w:eastAsia="en-AU"/>
              </w:rPr>
            </w:pPr>
          </w:p>
        </w:tc>
      </w:tr>
      <w:tr w:rsidR="00400D31" w:rsidRPr="005C23E7" w14:paraId="5B933DA8" w14:textId="77777777" w:rsidTr="00D1404C">
        <w:trPr>
          <w:trHeight w:val="510"/>
        </w:trPr>
        <w:tc>
          <w:tcPr>
            <w:tcW w:w="3969" w:type="dxa"/>
            <w:tcBorders>
              <w:top w:val="nil"/>
              <w:left w:val="nil"/>
              <w:bottom w:val="single" w:sz="8" w:space="0" w:color="auto"/>
              <w:right w:val="nil"/>
            </w:tcBorders>
            <w:vAlign w:val="center"/>
            <w:hideMark/>
          </w:tcPr>
          <w:p w14:paraId="264E073C" w14:textId="5D96D08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Subsidies and supplements (Australian Government)</w:t>
            </w:r>
          </w:p>
        </w:tc>
        <w:tc>
          <w:tcPr>
            <w:tcW w:w="1250" w:type="dxa"/>
            <w:tcBorders>
              <w:top w:val="nil"/>
              <w:left w:val="nil"/>
              <w:bottom w:val="single" w:sz="8" w:space="0" w:color="auto"/>
              <w:right w:val="nil"/>
            </w:tcBorders>
            <w:noWrap/>
            <w:vAlign w:val="center"/>
          </w:tcPr>
          <w:p w14:paraId="1A785AB2" w14:textId="3375A6D6" w:rsidR="00400D31" w:rsidRPr="00180727" w:rsidRDefault="00400D31" w:rsidP="00400D31">
            <w:pPr>
              <w:spacing w:before="0" w:after="0" w:line="240" w:lineRule="auto"/>
              <w:rPr>
                <w:rFonts w:cs="Arial"/>
                <w:sz w:val="20"/>
                <w:szCs w:val="20"/>
                <w:lang w:eastAsia="en-AU"/>
              </w:rPr>
            </w:pPr>
            <w:r w:rsidRPr="005C23E7">
              <w:rPr>
                <w:sz w:val="20"/>
                <w:szCs w:val="20"/>
              </w:rPr>
              <w:t>$22.84</w:t>
            </w:r>
          </w:p>
        </w:tc>
        <w:tc>
          <w:tcPr>
            <w:tcW w:w="1250" w:type="dxa"/>
            <w:tcBorders>
              <w:top w:val="nil"/>
              <w:left w:val="nil"/>
              <w:bottom w:val="single" w:sz="8" w:space="0" w:color="auto"/>
              <w:right w:val="nil"/>
            </w:tcBorders>
            <w:noWrap/>
            <w:vAlign w:val="center"/>
          </w:tcPr>
          <w:p w14:paraId="163C2699" w14:textId="438E2BF2" w:rsidR="00400D31" w:rsidRPr="00180727" w:rsidRDefault="00400D31" w:rsidP="00400D31">
            <w:pPr>
              <w:spacing w:before="0" w:after="0" w:line="240" w:lineRule="auto"/>
              <w:rPr>
                <w:rFonts w:cs="Arial"/>
                <w:sz w:val="20"/>
                <w:szCs w:val="20"/>
                <w:lang w:eastAsia="en-AU"/>
              </w:rPr>
            </w:pPr>
            <w:r w:rsidRPr="005C23E7">
              <w:rPr>
                <w:sz w:val="20"/>
                <w:szCs w:val="20"/>
              </w:rPr>
              <w:t>$25.04</w:t>
            </w:r>
          </w:p>
        </w:tc>
        <w:tc>
          <w:tcPr>
            <w:tcW w:w="1250" w:type="dxa"/>
            <w:tcBorders>
              <w:top w:val="nil"/>
              <w:left w:val="nil"/>
              <w:bottom w:val="single" w:sz="8" w:space="0" w:color="auto"/>
              <w:right w:val="nil"/>
            </w:tcBorders>
            <w:noWrap/>
            <w:vAlign w:val="center"/>
          </w:tcPr>
          <w:p w14:paraId="1CA17D72" w14:textId="4038B257" w:rsidR="00400D31" w:rsidRPr="00180727" w:rsidRDefault="00400D31" w:rsidP="00400D31">
            <w:pPr>
              <w:spacing w:before="0" w:after="0" w:line="240" w:lineRule="auto"/>
              <w:rPr>
                <w:rFonts w:cs="Arial"/>
                <w:sz w:val="20"/>
                <w:szCs w:val="20"/>
                <w:lang w:eastAsia="en-AU"/>
              </w:rPr>
            </w:pPr>
            <w:r w:rsidRPr="005C23E7">
              <w:rPr>
                <w:sz w:val="20"/>
                <w:szCs w:val="20"/>
              </w:rPr>
              <w:t>$23.66</w:t>
            </w:r>
          </w:p>
        </w:tc>
        <w:tc>
          <w:tcPr>
            <w:tcW w:w="1251" w:type="dxa"/>
            <w:tcBorders>
              <w:top w:val="nil"/>
              <w:left w:val="nil"/>
              <w:bottom w:val="single" w:sz="8" w:space="0" w:color="auto"/>
              <w:right w:val="nil"/>
            </w:tcBorders>
            <w:noWrap/>
            <w:vAlign w:val="center"/>
          </w:tcPr>
          <w:p w14:paraId="7A564B4A" w14:textId="5A1E7BC3" w:rsidR="00400D31" w:rsidRPr="00180727" w:rsidRDefault="00400D31" w:rsidP="00400D31">
            <w:pPr>
              <w:spacing w:before="0" w:after="0" w:line="240" w:lineRule="auto"/>
              <w:rPr>
                <w:rFonts w:cs="Arial"/>
                <w:sz w:val="20"/>
                <w:szCs w:val="20"/>
                <w:lang w:eastAsia="en-AU"/>
              </w:rPr>
            </w:pPr>
            <w:r w:rsidRPr="005C23E7">
              <w:rPr>
                <w:sz w:val="20"/>
                <w:szCs w:val="20"/>
              </w:rPr>
              <w:t>$24.11</w:t>
            </w:r>
          </w:p>
        </w:tc>
      </w:tr>
      <w:tr w:rsidR="00400D31" w:rsidRPr="005C23E7" w14:paraId="2095A0B1" w14:textId="77777777" w:rsidTr="00D1404C">
        <w:trPr>
          <w:trHeight w:val="510"/>
        </w:trPr>
        <w:tc>
          <w:tcPr>
            <w:tcW w:w="3969" w:type="dxa"/>
            <w:tcBorders>
              <w:top w:val="nil"/>
              <w:left w:val="nil"/>
              <w:bottom w:val="single" w:sz="8" w:space="0" w:color="auto"/>
              <w:right w:val="nil"/>
            </w:tcBorders>
            <w:vAlign w:val="center"/>
            <w:hideMark/>
          </w:tcPr>
          <w:p w14:paraId="3AB145E6" w14:textId="4BCC052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Subsidies and supplements (state / territory)</w:t>
            </w:r>
          </w:p>
        </w:tc>
        <w:tc>
          <w:tcPr>
            <w:tcW w:w="1250" w:type="dxa"/>
            <w:tcBorders>
              <w:top w:val="nil"/>
              <w:left w:val="nil"/>
              <w:bottom w:val="single" w:sz="8" w:space="0" w:color="auto"/>
              <w:right w:val="nil"/>
            </w:tcBorders>
            <w:noWrap/>
            <w:vAlign w:val="center"/>
          </w:tcPr>
          <w:p w14:paraId="3DD369AA" w14:textId="5E7EBE9B" w:rsidR="00400D31" w:rsidRPr="00180727" w:rsidRDefault="00400D31" w:rsidP="00400D31">
            <w:pPr>
              <w:spacing w:before="0" w:after="0" w:line="240" w:lineRule="auto"/>
              <w:rPr>
                <w:rFonts w:cs="Arial"/>
                <w:sz w:val="20"/>
                <w:szCs w:val="20"/>
                <w:lang w:eastAsia="en-AU"/>
              </w:rPr>
            </w:pPr>
            <w:r w:rsidRPr="005C23E7">
              <w:rPr>
                <w:sz w:val="20"/>
                <w:szCs w:val="20"/>
              </w:rPr>
              <w:t>$0.00</w:t>
            </w:r>
          </w:p>
        </w:tc>
        <w:tc>
          <w:tcPr>
            <w:tcW w:w="1250" w:type="dxa"/>
            <w:tcBorders>
              <w:top w:val="nil"/>
              <w:left w:val="nil"/>
              <w:bottom w:val="single" w:sz="8" w:space="0" w:color="auto"/>
              <w:right w:val="nil"/>
            </w:tcBorders>
            <w:noWrap/>
            <w:vAlign w:val="center"/>
          </w:tcPr>
          <w:p w14:paraId="728961D1" w14:textId="3F63272F" w:rsidR="00400D31" w:rsidRPr="00180727" w:rsidRDefault="00400D31" w:rsidP="00400D31">
            <w:pPr>
              <w:spacing w:before="0" w:after="0" w:line="240" w:lineRule="auto"/>
              <w:rPr>
                <w:rFonts w:cs="Arial"/>
                <w:sz w:val="20"/>
                <w:szCs w:val="20"/>
                <w:lang w:eastAsia="en-AU"/>
              </w:rPr>
            </w:pPr>
            <w:r w:rsidRPr="005C23E7">
              <w:rPr>
                <w:sz w:val="20"/>
                <w:szCs w:val="20"/>
              </w:rPr>
              <w:t>$0.73</w:t>
            </w:r>
          </w:p>
        </w:tc>
        <w:tc>
          <w:tcPr>
            <w:tcW w:w="1250" w:type="dxa"/>
            <w:tcBorders>
              <w:top w:val="nil"/>
              <w:left w:val="nil"/>
              <w:bottom w:val="single" w:sz="8" w:space="0" w:color="auto"/>
              <w:right w:val="nil"/>
            </w:tcBorders>
            <w:noWrap/>
            <w:vAlign w:val="center"/>
          </w:tcPr>
          <w:p w14:paraId="1B7A7E92" w14:textId="59E31EF9" w:rsidR="00400D31" w:rsidRPr="00180727" w:rsidRDefault="00400D31" w:rsidP="00400D31">
            <w:pPr>
              <w:spacing w:before="0" w:after="0" w:line="240" w:lineRule="auto"/>
              <w:rPr>
                <w:rFonts w:cs="Arial"/>
                <w:sz w:val="20"/>
                <w:szCs w:val="20"/>
                <w:lang w:eastAsia="en-AU"/>
              </w:rPr>
            </w:pPr>
            <w:r w:rsidRPr="005C23E7">
              <w:rPr>
                <w:sz w:val="20"/>
                <w:szCs w:val="20"/>
              </w:rPr>
              <w:t>$2.70</w:t>
            </w:r>
          </w:p>
        </w:tc>
        <w:tc>
          <w:tcPr>
            <w:tcW w:w="1251" w:type="dxa"/>
            <w:tcBorders>
              <w:top w:val="nil"/>
              <w:left w:val="nil"/>
              <w:bottom w:val="single" w:sz="8" w:space="0" w:color="auto"/>
              <w:right w:val="nil"/>
            </w:tcBorders>
            <w:noWrap/>
            <w:vAlign w:val="center"/>
          </w:tcPr>
          <w:p w14:paraId="45567364" w14:textId="79281BAF" w:rsidR="00400D31" w:rsidRPr="00180727" w:rsidRDefault="00400D31" w:rsidP="00400D31">
            <w:pPr>
              <w:spacing w:before="0" w:after="0" w:line="240" w:lineRule="auto"/>
              <w:rPr>
                <w:rFonts w:cs="Arial"/>
                <w:sz w:val="20"/>
                <w:szCs w:val="20"/>
                <w:lang w:eastAsia="en-AU"/>
              </w:rPr>
            </w:pPr>
            <w:r w:rsidRPr="005C23E7">
              <w:rPr>
                <w:sz w:val="20"/>
                <w:szCs w:val="20"/>
              </w:rPr>
              <w:t>$0.50</w:t>
            </w:r>
          </w:p>
        </w:tc>
      </w:tr>
      <w:tr w:rsidR="00400D31" w:rsidRPr="005C23E7" w14:paraId="6E4898B4" w14:textId="77777777" w:rsidTr="00347C49">
        <w:trPr>
          <w:trHeight w:val="330"/>
        </w:trPr>
        <w:tc>
          <w:tcPr>
            <w:tcW w:w="3969" w:type="dxa"/>
            <w:tcBorders>
              <w:top w:val="nil"/>
              <w:left w:val="nil"/>
              <w:bottom w:val="single" w:sz="8" w:space="0" w:color="auto"/>
              <w:right w:val="nil"/>
            </w:tcBorders>
            <w:vAlign w:val="center"/>
            <w:hideMark/>
          </w:tcPr>
          <w:p w14:paraId="27426637" w14:textId="7701908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Daily accommodation payments</w:t>
            </w:r>
          </w:p>
        </w:tc>
        <w:tc>
          <w:tcPr>
            <w:tcW w:w="1250" w:type="dxa"/>
            <w:tcBorders>
              <w:top w:val="nil"/>
              <w:left w:val="nil"/>
              <w:bottom w:val="single" w:sz="8" w:space="0" w:color="auto"/>
              <w:right w:val="nil"/>
            </w:tcBorders>
            <w:noWrap/>
            <w:vAlign w:val="center"/>
          </w:tcPr>
          <w:p w14:paraId="3958237F" w14:textId="12BAF1A0" w:rsidR="00400D31" w:rsidRPr="00180727" w:rsidRDefault="00400D31" w:rsidP="00400D31">
            <w:pPr>
              <w:spacing w:before="0" w:after="0" w:line="240" w:lineRule="auto"/>
              <w:rPr>
                <w:rFonts w:cs="Arial"/>
                <w:sz w:val="20"/>
                <w:szCs w:val="20"/>
                <w:lang w:eastAsia="en-AU"/>
              </w:rPr>
            </w:pPr>
            <w:r w:rsidRPr="005C23E7">
              <w:rPr>
                <w:sz w:val="20"/>
                <w:szCs w:val="20"/>
              </w:rPr>
              <w:t>$12.15</w:t>
            </w:r>
          </w:p>
        </w:tc>
        <w:tc>
          <w:tcPr>
            <w:tcW w:w="1250" w:type="dxa"/>
            <w:tcBorders>
              <w:top w:val="nil"/>
              <w:left w:val="nil"/>
              <w:bottom w:val="single" w:sz="8" w:space="0" w:color="auto"/>
              <w:right w:val="nil"/>
            </w:tcBorders>
            <w:noWrap/>
            <w:vAlign w:val="center"/>
          </w:tcPr>
          <w:p w14:paraId="05569EF9" w14:textId="28D45414" w:rsidR="00400D31" w:rsidRPr="00180727" w:rsidRDefault="00400D31" w:rsidP="00400D31">
            <w:pPr>
              <w:spacing w:before="0" w:after="0" w:line="240" w:lineRule="auto"/>
              <w:rPr>
                <w:rFonts w:cs="Arial"/>
                <w:sz w:val="20"/>
                <w:szCs w:val="20"/>
                <w:lang w:eastAsia="en-AU"/>
              </w:rPr>
            </w:pPr>
            <w:r w:rsidRPr="005C23E7">
              <w:rPr>
                <w:sz w:val="20"/>
                <w:szCs w:val="20"/>
              </w:rPr>
              <w:t>$16.70</w:t>
            </w:r>
          </w:p>
        </w:tc>
        <w:tc>
          <w:tcPr>
            <w:tcW w:w="1250" w:type="dxa"/>
            <w:tcBorders>
              <w:top w:val="nil"/>
              <w:left w:val="nil"/>
              <w:bottom w:val="single" w:sz="8" w:space="0" w:color="auto"/>
              <w:right w:val="nil"/>
            </w:tcBorders>
            <w:noWrap/>
            <w:vAlign w:val="center"/>
          </w:tcPr>
          <w:p w14:paraId="671D7625" w14:textId="74AA4BA5" w:rsidR="00400D31" w:rsidRPr="00180727" w:rsidRDefault="00400D31" w:rsidP="00400D31">
            <w:pPr>
              <w:spacing w:before="0" w:after="0" w:line="240" w:lineRule="auto"/>
              <w:rPr>
                <w:rFonts w:cs="Arial"/>
                <w:sz w:val="20"/>
                <w:szCs w:val="20"/>
                <w:lang w:eastAsia="en-AU"/>
              </w:rPr>
            </w:pPr>
            <w:r w:rsidRPr="005C23E7">
              <w:rPr>
                <w:sz w:val="20"/>
                <w:szCs w:val="20"/>
              </w:rPr>
              <w:t>$11.89</w:t>
            </w:r>
          </w:p>
        </w:tc>
        <w:tc>
          <w:tcPr>
            <w:tcW w:w="1251" w:type="dxa"/>
            <w:tcBorders>
              <w:top w:val="nil"/>
              <w:left w:val="nil"/>
              <w:bottom w:val="single" w:sz="8" w:space="0" w:color="auto"/>
              <w:right w:val="nil"/>
            </w:tcBorders>
            <w:noWrap/>
            <w:vAlign w:val="center"/>
          </w:tcPr>
          <w:p w14:paraId="704A526A" w14:textId="4424E49D" w:rsidR="00400D31" w:rsidRPr="00180727" w:rsidRDefault="00400D31" w:rsidP="00400D31">
            <w:pPr>
              <w:spacing w:before="0" w:after="0" w:line="240" w:lineRule="auto"/>
              <w:rPr>
                <w:rFonts w:cs="Arial"/>
                <w:sz w:val="20"/>
                <w:szCs w:val="20"/>
                <w:lang w:eastAsia="en-AU"/>
              </w:rPr>
            </w:pPr>
            <w:r w:rsidRPr="005C23E7">
              <w:rPr>
                <w:sz w:val="20"/>
                <w:szCs w:val="20"/>
              </w:rPr>
              <w:t>$14.71</w:t>
            </w:r>
          </w:p>
        </w:tc>
      </w:tr>
      <w:tr w:rsidR="00400D31" w:rsidRPr="005C23E7" w14:paraId="595CEE64" w14:textId="77777777" w:rsidTr="00D1404C">
        <w:trPr>
          <w:trHeight w:val="320"/>
        </w:trPr>
        <w:tc>
          <w:tcPr>
            <w:tcW w:w="3969" w:type="dxa"/>
            <w:tcBorders>
              <w:top w:val="nil"/>
              <w:left w:val="nil"/>
              <w:bottom w:val="single" w:sz="8" w:space="0" w:color="auto"/>
              <w:right w:val="nil"/>
            </w:tcBorders>
            <w:vAlign w:val="center"/>
            <w:hideMark/>
          </w:tcPr>
          <w:p w14:paraId="72171651" w14:textId="4BC23A3B"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Accommodation charges</w:t>
            </w:r>
          </w:p>
        </w:tc>
        <w:tc>
          <w:tcPr>
            <w:tcW w:w="1250" w:type="dxa"/>
            <w:tcBorders>
              <w:top w:val="nil"/>
              <w:left w:val="nil"/>
              <w:bottom w:val="single" w:sz="8" w:space="0" w:color="auto"/>
              <w:right w:val="nil"/>
            </w:tcBorders>
            <w:noWrap/>
            <w:vAlign w:val="center"/>
          </w:tcPr>
          <w:p w14:paraId="7AC01509" w14:textId="5663359F" w:rsidR="00400D31" w:rsidRPr="00180727" w:rsidRDefault="00400D31" w:rsidP="00400D31">
            <w:pPr>
              <w:spacing w:before="0" w:after="0" w:line="240" w:lineRule="auto"/>
              <w:rPr>
                <w:rFonts w:cs="Arial"/>
                <w:sz w:val="20"/>
                <w:szCs w:val="20"/>
                <w:lang w:eastAsia="en-AU"/>
              </w:rPr>
            </w:pPr>
            <w:r w:rsidRPr="005C23E7">
              <w:rPr>
                <w:sz w:val="20"/>
                <w:szCs w:val="20"/>
              </w:rPr>
              <w:t>$1.19</w:t>
            </w:r>
          </w:p>
        </w:tc>
        <w:tc>
          <w:tcPr>
            <w:tcW w:w="1250" w:type="dxa"/>
            <w:tcBorders>
              <w:top w:val="nil"/>
              <w:left w:val="nil"/>
              <w:bottom w:val="single" w:sz="8" w:space="0" w:color="auto"/>
              <w:right w:val="nil"/>
            </w:tcBorders>
            <w:noWrap/>
            <w:vAlign w:val="center"/>
          </w:tcPr>
          <w:p w14:paraId="35F404F6" w14:textId="370D05C1" w:rsidR="00400D31" w:rsidRPr="00180727" w:rsidRDefault="00400D31" w:rsidP="00400D31">
            <w:pPr>
              <w:spacing w:before="0" w:after="0" w:line="240" w:lineRule="auto"/>
              <w:rPr>
                <w:rFonts w:cs="Arial"/>
                <w:sz w:val="20"/>
                <w:szCs w:val="20"/>
                <w:lang w:eastAsia="en-AU"/>
              </w:rPr>
            </w:pPr>
            <w:r w:rsidRPr="005C23E7">
              <w:rPr>
                <w:sz w:val="20"/>
                <w:szCs w:val="20"/>
              </w:rPr>
              <w:t>$0.70</w:t>
            </w:r>
          </w:p>
        </w:tc>
        <w:tc>
          <w:tcPr>
            <w:tcW w:w="1250" w:type="dxa"/>
            <w:tcBorders>
              <w:top w:val="nil"/>
              <w:left w:val="nil"/>
              <w:bottom w:val="single" w:sz="8" w:space="0" w:color="auto"/>
              <w:right w:val="nil"/>
            </w:tcBorders>
            <w:noWrap/>
            <w:vAlign w:val="center"/>
          </w:tcPr>
          <w:p w14:paraId="6D6F3399" w14:textId="09A293A9" w:rsidR="00400D31" w:rsidRPr="00180727" w:rsidRDefault="00400D31" w:rsidP="00400D31">
            <w:pPr>
              <w:spacing w:before="0" w:after="0" w:line="240" w:lineRule="auto"/>
              <w:rPr>
                <w:rFonts w:cs="Arial"/>
                <w:sz w:val="20"/>
                <w:szCs w:val="20"/>
                <w:lang w:eastAsia="en-AU"/>
              </w:rPr>
            </w:pPr>
            <w:r w:rsidRPr="005C23E7">
              <w:rPr>
                <w:sz w:val="20"/>
                <w:szCs w:val="20"/>
              </w:rPr>
              <w:t>$1.49</w:t>
            </w:r>
          </w:p>
        </w:tc>
        <w:tc>
          <w:tcPr>
            <w:tcW w:w="1251" w:type="dxa"/>
            <w:tcBorders>
              <w:top w:val="nil"/>
              <w:left w:val="nil"/>
              <w:bottom w:val="single" w:sz="8" w:space="0" w:color="auto"/>
              <w:right w:val="nil"/>
            </w:tcBorders>
            <w:noWrap/>
            <w:vAlign w:val="center"/>
          </w:tcPr>
          <w:p w14:paraId="5E1B5371" w14:textId="3D076601" w:rsidR="00400D31" w:rsidRPr="00180727" w:rsidRDefault="00400D31" w:rsidP="00400D31">
            <w:pPr>
              <w:spacing w:before="0" w:after="0" w:line="240" w:lineRule="auto"/>
              <w:rPr>
                <w:rFonts w:cs="Arial"/>
                <w:sz w:val="20"/>
                <w:szCs w:val="20"/>
                <w:lang w:eastAsia="en-AU"/>
              </w:rPr>
            </w:pPr>
            <w:r w:rsidRPr="005C23E7">
              <w:rPr>
                <w:sz w:val="20"/>
                <w:szCs w:val="20"/>
              </w:rPr>
              <w:t>$0.92</w:t>
            </w:r>
          </w:p>
        </w:tc>
      </w:tr>
      <w:tr w:rsidR="00400D31" w:rsidRPr="005C23E7" w14:paraId="1CA4B26D" w14:textId="77777777" w:rsidTr="00D1404C">
        <w:trPr>
          <w:trHeight w:val="510"/>
        </w:trPr>
        <w:tc>
          <w:tcPr>
            <w:tcW w:w="3969" w:type="dxa"/>
            <w:tcBorders>
              <w:top w:val="nil"/>
              <w:left w:val="nil"/>
              <w:bottom w:val="single" w:sz="8" w:space="0" w:color="auto"/>
              <w:right w:val="nil"/>
            </w:tcBorders>
            <w:vAlign w:val="center"/>
            <w:hideMark/>
          </w:tcPr>
          <w:p w14:paraId="5D325216" w14:textId="5076474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Interest received – accommodation payments</w:t>
            </w:r>
          </w:p>
        </w:tc>
        <w:tc>
          <w:tcPr>
            <w:tcW w:w="1250" w:type="dxa"/>
            <w:tcBorders>
              <w:top w:val="nil"/>
              <w:left w:val="nil"/>
              <w:bottom w:val="single" w:sz="8" w:space="0" w:color="auto"/>
              <w:right w:val="nil"/>
            </w:tcBorders>
            <w:noWrap/>
            <w:vAlign w:val="center"/>
          </w:tcPr>
          <w:p w14:paraId="6E83F513" w14:textId="5FE10343" w:rsidR="00400D31" w:rsidRPr="00180727" w:rsidRDefault="00400D31" w:rsidP="00400D31">
            <w:pPr>
              <w:spacing w:before="0" w:after="0" w:line="240" w:lineRule="auto"/>
              <w:rPr>
                <w:rFonts w:cs="Arial"/>
                <w:sz w:val="20"/>
                <w:szCs w:val="20"/>
                <w:lang w:eastAsia="en-AU"/>
              </w:rPr>
            </w:pPr>
            <w:r w:rsidRPr="005C23E7">
              <w:rPr>
                <w:sz w:val="20"/>
                <w:szCs w:val="20"/>
              </w:rPr>
              <w:t>$2.63</w:t>
            </w:r>
          </w:p>
        </w:tc>
        <w:tc>
          <w:tcPr>
            <w:tcW w:w="1250" w:type="dxa"/>
            <w:tcBorders>
              <w:top w:val="nil"/>
              <w:left w:val="nil"/>
              <w:bottom w:val="single" w:sz="8" w:space="0" w:color="auto"/>
              <w:right w:val="nil"/>
            </w:tcBorders>
            <w:noWrap/>
            <w:vAlign w:val="center"/>
          </w:tcPr>
          <w:p w14:paraId="575DC6FF" w14:textId="56470571" w:rsidR="00400D31" w:rsidRPr="00180727" w:rsidRDefault="00400D31" w:rsidP="00400D31">
            <w:pPr>
              <w:spacing w:before="0" w:after="0" w:line="240" w:lineRule="auto"/>
              <w:rPr>
                <w:rFonts w:cs="Arial"/>
                <w:sz w:val="20"/>
                <w:szCs w:val="20"/>
                <w:lang w:eastAsia="en-AU"/>
              </w:rPr>
            </w:pPr>
            <w:r w:rsidRPr="005C23E7">
              <w:rPr>
                <w:sz w:val="20"/>
                <w:szCs w:val="20"/>
              </w:rPr>
              <w:t>$1.52</w:t>
            </w:r>
          </w:p>
        </w:tc>
        <w:tc>
          <w:tcPr>
            <w:tcW w:w="1250" w:type="dxa"/>
            <w:tcBorders>
              <w:top w:val="nil"/>
              <w:left w:val="nil"/>
              <w:bottom w:val="single" w:sz="8" w:space="0" w:color="auto"/>
              <w:right w:val="nil"/>
            </w:tcBorders>
            <w:noWrap/>
            <w:vAlign w:val="center"/>
          </w:tcPr>
          <w:p w14:paraId="43A81075" w14:textId="7DA8B3A9" w:rsidR="00400D31" w:rsidRPr="00180727" w:rsidRDefault="00400D31" w:rsidP="00400D31">
            <w:pPr>
              <w:spacing w:before="0" w:after="0" w:line="240" w:lineRule="auto"/>
              <w:rPr>
                <w:rFonts w:cs="Arial"/>
                <w:sz w:val="20"/>
                <w:szCs w:val="20"/>
                <w:lang w:eastAsia="en-AU"/>
              </w:rPr>
            </w:pPr>
            <w:r w:rsidRPr="005C23E7">
              <w:rPr>
                <w:sz w:val="20"/>
                <w:szCs w:val="20"/>
              </w:rPr>
              <w:t>$3.76</w:t>
            </w:r>
          </w:p>
        </w:tc>
        <w:tc>
          <w:tcPr>
            <w:tcW w:w="1251" w:type="dxa"/>
            <w:tcBorders>
              <w:top w:val="nil"/>
              <w:left w:val="nil"/>
              <w:bottom w:val="single" w:sz="8" w:space="0" w:color="auto"/>
              <w:right w:val="nil"/>
            </w:tcBorders>
            <w:noWrap/>
            <w:vAlign w:val="center"/>
          </w:tcPr>
          <w:p w14:paraId="218C40F5" w14:textId="4C016503" w:rsidR="00400D31" w:rsidRPr="00180727" w:rsidRDefault="00400D31" w:rsidP="00400D31">
            <w:pPr>
              <w:spacing w:before="0" w:after="0" w:line="240" w:lineRule="auto"/>
              <w:rPr>
                <w:rFonts w:cs="Arial"/>
                <w:sz w:val="20"/>
                <w:szCs w:val="20"/>
                <w:lang w:eastAsia="en-AU"/>
              </w:rPr>
            </w:pPr>
            <w:r w:rsidRPr="005C23E7">
              <w:rPr>
                <w:sz w:val="20"/>
                <w:szCs w:val="20"/>
              </w:rPr>
              <w:t>$2.04</w:t>
            </w:r>
          </w:p>
        </w:tc>
      </w:tr>
      <w:tr w:rsidR="00400D31" w:rsidRPr="005C23E7" w14:paraId="52367ED5" w14:textId="77777777" w:rsidTr="00347C49">
        <w:trPr>
          <w:trHeight w:val="335"/>
        </w:trPr>
        <w:tc>
          <w:tcPr>
            <w:tcW w:w="3969" w:type="dxa"/>
            <w:tcBorders>
              <w:top w:val="nil"/>
              <w:left w:val="nil"/>
              <w:bottom w:val="single" w:sz="8" w:space="0" w:color="auto"/>
              <w:right w:val="nil"/>
            </w:tcBorders>
            <w:vAlign w:val="center"/>
            <w:hideMark/>
          </w:tcPr>
          <w:p w14:paraId="755DB4A5" w14:textId="5605CA0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accommodation income</w:t>
            </w:r>
          </w:p>
        </w:tc>
        <w:tc>
          <w:tcPr>
            <w:tcW w:w="1250" w:type="dxa"/>
            <w:tcBorders>
              <w:top w:val="nil"/>
              <w:left w:val="nil"/>
              <w:bottom w:val="single" w:sz="8" w:space="0" w:color="auto"/>
              <w:right w:val="nil"/>
            </w:tcBorders>
            <w:noWrap/>
            <w:vAlign w:val="center"/>
          </w:tcPr>
          <w:p w14:paraId="26E80EDC" w14:textId="6C8CFF6D" w:rsidR="00400D31" w:rsidRPr="00180727" w:rsidRDefault="00400D31" w:rsidP="00400D31">
            <w:pPr>
              <w:spacing w:before="0" w:after="0" w:line="240" w:lineRule="auto"/>
              <w:rPr>
                <w:rFonts w:cs="Arial"/>
                <w:sz w:val="20"/>
                <w:szCs w:val="20"/>
                <w:lang w:eastAsia="en-AU"/>
              </w:rPr>
            </w:pPr>
            <w:r w:rsidRPr="005C23E7">
              <w:rPr>
                <w:sz w:val="20"/>
                <w:szCs w:val="20"/>
              </w:rPr>
              <w:t>$0.46</w:t>
            </w:r>
          </w:p>
        </w:tc>
        <w:tc>
          <w:tcPr>
            <w:tcW w:w="1250" w:type="dxa"/>
            <w:tcBorders>
              <w:top w:val="nil"/>
              <w:left w:val="nil"/>
              <w:bottom w:val="single" w:sz="8" w:space="0" w:color="auto"/>
              <w:right w:val="nil"/>
            </w:tcBorders>
            <w:noWrap/>
            <w:vAlign w:val="center"/>
          </w:tcPr>
          <w:p w14:paraId="2F8EDD92" w14:textId="782FE28B" w:rsidR="00400D31" w:rsidRPr="00180727" w:rsidRDefault="00400D31" w:rsidP="00400D31">
            <w:pPr>
              <w:spacing w:before="0" w:after="0" w:line="240" w:lineRule="auto"/>
              <w:rPr>
                <w:rFonts w:cs="Arial"/>
                <w:sz w:val="20"/>
                <w:szCs w:val="20"/>
                <w:lang w:eastAsia="en-AU"/>
              </w:rPr>
            </w:pPr>
            <w:r w:rsidRPr="005C23E7">
              <w:rPr>
                <w:sz w:val="20"/>
                <w:szCs w:val="20"/>
              </w:rPr>
              <w:t>$1.15</w:t>
            </w:r>
          </w:p>
        </w:tc>
        <w:tc>
          <w:tcPr>
            <w:tcW w:w="1250" w:type="dxa"/>
            <w:tcBorders>
              <w:top w:val="nil"/>
              <w:left w:val="nil"/>
              <w:bottom w:val="single" w:sz="8" w:space="0" w:color="auto"/>
              <w:right w:val="nil"/>
            </w:tcBorders>
            <w:noWrap/>
            <w:vAlign w:val="center"/>
          </w:tcPr>
          <w:p w14:paraId="16D7071A" w14:textId="6012E8B4" w:rsidR="00400D31" w:rsidRPr="00180727" w:rsidRDefault="00400D31" w:rsidP="00400D31">
            <w:pPr>
              <w:spacing w:before="0" w:after="0" w:line="240" w:lineRule="auto"/>
              <w:rPr>
                <w:rFonts w:cs="Arial"/>
                <w:sz w:val="20"/>
                <w:szCs w:val="20"/>
                <w:lang w:eastAsia="en-AU"/>
              </w:rPr>
            </w:pPr>
            <w:r w:rsidRPr="005C23E7">
              <w:rPr>
                <w:sz w:val="20"/>
                <w:szCs w:val="20"/>
              </w:rPr>
              <w:t>$0.90</w:t>
            </w:r>
          </w:p>
        </w:tc>
        <w:tc>
          <w:tcPr>
            <w:tcW w:w="1251" w:type="dxa"/>
            <w:tcBorders>
              <w:top w:val="nil"/>
              <w:left w:val="nil"/>
              <w:bottom w:val="single" w:sz="8" w:space="0" w:color="auto"/>
              <w:right w:val="nil"/>
            </w:tcBorders>
            <w:noWrap/>
            <w:vAlign w:val="center"/>
          </w:tcPr>
          <w:p w14:paraId="52383AD9" w14:textId="5076251F" w:rsidR="00400D31" w:rsidRPr="00180727" w:rsidRDefault="00400D31" w:rsidP="00400D31">
            <w:pPr>
              <w:spacing w:before="0" w:after="0" w:line="240" w:lineRule="auto"/>
              <w:rPr>
                <w:rFonts w:cs="Arial"/>
                <w:sz w:val="20"/>
                <w:szCs w:val="20"/>
                <w:lang w:eastAsia="en-AU"/>
              </w:rPr>
            </w:pPr>
            <w:r w:rsidRPr="005C23E7">
              <w:rPr>
                <w:sz w:val="20"/>
                <w:szCs w:val="20"/>
              </w:rPr>
              <w:t>$0.87</w:t>
            </w:r>
          </w:p>
        </w:tc>
      </w:tr>
      <w:tr w:rsidR="00400D31" w:rsidRPr="005C23E7" w14:paraId="665DA63C" w14:textId="77777777" w:rsidTr="008024E4">
        <w:trPr>
          <w:trHeight w:val="371"/>
        </w:trPr>
        <w:tc>
          <w:tcPr>
            <w:tcW w:w="3969" w:type="dxa"/>
            <w:tcBorders>
              <w:top w:val="nil"/>
              <w:left w:val="nil"/>
              <w:bottom w:val="single" w:sz="8" w:space="0" w:color="auto"/>
              <w:right w:val="nil"/>
            </w:tcBorders>
            <w:vAlign w:val="center"/>
            <w:hideMark/>
          </w:tcPr>
          <w:p w14:paraId="0FAC8FB8" w14:textId="71001AD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Interest and investment income</w:t>
            </w:r>
          </w:p>
        </w:tc>
        <w:tc>
          <w:tcPr>
            <w:tcW w:w="1250" w:type="dxa"/>
            <w:tcBorders>
              <w:top w:val="nil"/>
              <w:left w:val="nil"/>
              <w:bottom w:val="single" w:sz="8" w:space="0" w:color="auto"/>
              <w:right w:val="nil"/>
            </w:tcBorders>
            <w:noWrap/>
            <w:vAlign w:val="center"/>
          </w:tcPr>
          <w:p w14:paraId="6A122D41" w14:textId="5F7AE708" w:rsidR="00400D31" w:rsidRPr="00180727" w:rsidRDefault="00400D31" w:rsidP="00400D31">
            <w:pPr>
              <w:spacing w:before="0" w:after="0" w:line="240" w:lineRule="auto"/>
              <w:rPr>
                <w:rFonts w:cs="Arial"/>
                <w:sz w:val="20"/>
                <w:szCs w:val="20"/>
                <w:lang w:eastAsia="en-AU"/>
              </w:rPr>
            </w:pPr>
            <w:r w:rsidRPr="005C23E7">
              <w:rPr>
                <w:sz w:val="20"/>
                <w:szCs w:val="20"/>
              </w:rPr>
              <w:t>$11.66</w:t>
            </w:r>
          </w:p>
        </w:tc>
        <w:tc>
          <w:tcPr>
            <w:tcW w:w="1250" w:type="dxa"/>
            <w:tcBorders>
              <w:top w:val="nil"/>
              <w:left w:val="nil"/>
              <w:bottom w:val="single" w:sz="8" w:space="0" w:color="auto"/>
              <w:right w:val="nil"/>
            </w:tcBorders>
            <w:noWrap/>
            <w:vAlign w:val="center"/>
          </w:tcPr>
          <w:p w14:paraId="565F0548" w14:textId="08FE16C5" w:rsidR="00400D31" w:rsidRPr="00180727" w:rsidRDefault="00400D31" w:rsidP="00400D31">
            <w:pPr>
              <w:spacing w:before="0" w:after="0" w:line="240" w:lineRule="auto"/>
              <w:rPr>
                <w:rFonts w:cs="Arial"/>
                <w:sz w:val="20"/>
                <w:szCs w:val="20"/>
                <w:lang w:eastAsia="en-AU"/>
              </w:rPr>
            </w:pPr>
            <w:r w:rsidRPr="005C23E7">
              <w:rPr>
                <w:sz w:val="20"/>
                <w:szCs w:val="20"/>
              </w:rPr>
              <w:t>$5.91</w:t>
            </w:r>
          </w:p>
        </w:tc>
        <w:tc>
          <w:tcPr>
            <w:tcW w:w="1250" w:type="dxa"/>
            <w:tcBorders>
              <w:top w:val="nil"/>
              <w:left w:val="nil"/>
              <w:bottom w:val="single" w:sz="8" w:space="0" w:color="auto"/>
              <w:right w:val="nil"/>
            </w:tcBorders>
            <w:noWrap/>
            <w:vAlign w:val="center"/>
          </w:tcPr>
          <w:p w14:paraId="165A7FDD" w14:textId="16BC3685" w:rsidR="00400D31" w:rsidRPr="00180727" w:rsidRDefault="00400D31" w:rsidP="00400D31">
            <w:pPr>
              <w:spacing w:before="0" w:after="0" w:line="240" w:lineRule="auto"/>
              <w:rPr>
                <w:rFonts w:cs="Arial"/>
                <w:sz w:val="20"/>
                <w:szCs w:val="20"/>
                <w:lang w:eastAsia="en-AU"/>
              </w:rPr>
            </w:pPr>
            <w:r w:rsidRPr="005C23E7">
              <w:rPr>
                <w:sz w:val="20"/>
                <w:szCs w:val="20"/>
              </w:rPr>
              <w:t>$7.85</w:t>
            </w:r>
          </w:p>
        </w:tc>
        <w:tc>
          <w:tcPr>
            <w:tcW w:w="1251" w:type="dxa"/>
            <w:tcBorders>
              <w:top w:val="nil"/>
              <w:left w:val="nil"/>
              <w:bottom w:val="single" w:sz="8" w:space="0" w:color="auto"/>
              <w:right w:val="nil"/>
            </w:tcBorders>
            <w:noWrap/>
            <w:vAlign w:val="center"/>
          </w:tcPr>
          <w:p w14:paraId="28E7F98F" w14:textId="4D845393" w:rsidR="00400D31" w:rsidRPr="00180727" w:rsidRDefault="00400D31" w:rsidP="00400D31">
            <w:pPr>
              <w:spacing w:before="0" w:after="0" w:line="240" w:lineRule="auto"/>
              <w:rPr>
                <w:rFonts w:cs="Arial"/>
                <w:sz w:val="20"/>
                <w:szCs w:val="20"/>
                <w:lang w:eastAsia="en-AU"/>
              </w:rPr>
            </w:pPr>
            <w:r w:rsidRPr="005C23E7">
              <w:rPr>
                <w:sz w:val="20"/>
                <w:szCs w:val="20"/>
              </w:rPr>
              <w:t>$8.28</w:t>
            </w:r>
          </w:p>
        </w:tc>
      </w:tr>
      <w:tr w:rsidR="00400D31" w:rsidRPr="005C23E7" w14:paraId="29EAA97B" w14:textId="77777777" w:rsidTr="008024E4">
        <w:trPr>
          <w:trHeight w:val="530"/>
        </w:trPr>
        <w:tc>
          <w:tcPr>
            <w:tcW w:w="3969" w:type="dxa"/>
            <w:tcBorders>
              <w:top w:val="single" w:sz="8" w:space="0" w:color="auto"/>
              <w:left w:val="nil"/>
              <w:bottom w:val="single" w:sz="8" w:space="0" w:color="auto"/>
              <w:right w:val="nil"/>
            </w:tcBorders>
            <w:shd w:val="clear" w:color="000000" w:fill="D8DADA"/>
            <w:vAlign w:val="center"/>
            <w:hideMark/>
          </w:tcPr>
          <w:p w14:paraId="31BF29FC" w14:textId="725BFAD2"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accommodation and finance income</w:t>
            </w:r>
          </w:p>
        </w:tc>
        <w:tc>
          <w:tcPr>
            <w:tcW w:w="1250" w:type="dxa"/>
            <w:tcBorders>
              <w:top w:val="single" w:sz="8" w:space="0" w:color="auto"/>
              <w:left w:val="nil"/>
              <w:bottom w:val="single" w:sz="8" w:space="0" w:color="auto"/>
              <w:right w:val="nil"/>
            </w:tcBorders>
            <w:shd w:val="clear" w:color="000000" w:fill="D8DADA"/>
            <w:noWrap/>
            <w:vAlign w:val="center"/>
          </w:tcPr>
          <w:p w14:paraId="0DBA6864" w14:textId="6886FE46" w:rsidR="00400D31" w:rsidRPr="00180727" w:rsidRDefault="00400D31" w:rsidP="00400D31">
            <w:pPr>
              <w:spacing w:before="0" w:after="0" w:line="240" w:lineRule="auto"/>
              <w:rPr>
                <w:rFonts w:cs="Arial"/>
                <w:b/>
                <w:sz w:val="20"/>
                <w:szCs w:val="20"/>
                <w:lang w:eastAsia="en-AU"/>
              </w:rPr>
            </w:pPr>
            <w:r w:rsidRPr="005C23E7">
              <w:rPr>
                <w:b/>
                <w:bCs w:val="0"/>
                <w:sz w:val="20"/>
                <w:szCs w:val="20"/>
              </w:rPr>
              <w:t>$50.94</w:t>
            </w:r>
          </w:p>
        </w:tc>
        <w:tc>
          <w:tcPr>
            <w:tcW w:w="1250" w:type="dxa"/>
            <w:tcBorders>
              <w:top w:val="single" w:sz="8" w:space="0" w:color="auto"/>
              <w:left w:val="nil"/>
              <w:bottom w:val="single" w:sz="8" w:space="0" w:color="auto"/>
              <w:right w:val="nil"/>
            </w:tcBorders>
            <w:shd w:val="clear" w:color="000000" w:fill="D8DADA"/>
            <w:noWrap/>
            <w:vAlign w:val="center"/>
          </w:tcPr>
          <w:p w14:paraId="43436E83" w14:textId="1DD5B566" w:rsidR="00400D31" w:rsidRPr="00180727" w:rsidRDefault="00400D31" w:rsidP="00400D31">
            <w:pPr>
              <w:spacing w:before="0" w:after="0" w:line="240" w:lineRule="auto"/>
              <w:rPr>
                <w:rFonts w:cs="Arial"/>
                <w:b/>
                <w:sz w:val="20"/>
                <w:szCs w:val="20"/>
                <w:lang w:eastAsia="en-AU"/>
              </w:rPr>
            </w:pPr>
            <w:r w:rsidRPr="005C23E7">
              <w:rPr>
                <w:b/>
                <w:bCs w:val="0"/>
                <w:sz w:val="20"/>
                <w:szCs w:val="20"/>
              </w:rPr>
              <w:t>$51.76</w:t>
            </w:r>
          </w:p>
        </w:tc>
        <w:tc>
          <w:tcPr>
            <w:tcW w:w="1250" w:type="dxa"/>
            <w:tcBorders>
              <w:top w:val="single" w:sz="8" w:space="0" w:color="auto"/>
              <w:left w:val="nil"/>
              <w:bottom w:val="single" w:sz="8" w:space="0" w:color="auto"/>
              <w:right w:val="nil"/>
            </w:tcBorders>
            <w:shd w:val="clear" w:color="000000" w:fill="D8DADA"/>
            <w:noWrap/>
            <w:vAlign w:val="center"/>
          </w:tcPr>
          <w:p w14:paraId="0CF37B8C" w14:textId="2A9CC819" w:rsidR="00400D31" w:rsidRPr="00180727" w:rsidRDefault="00400D31" w:rsidP="00400D31">
            <w:pPr>
              <w:spacing w:before="0" w:after="0" w:line="240" w:lineRule="auto"/>
              <w:rPr>
                <w:rFonts w:cs="Arial"/>
                <w:b/>
                <w:sz w:val="20"/>
                <w:szCs w:val="20"/>
                <w:lang w:eastAsia="en-AU"/>
              </w:rPr>
            </w:pPr>
            <w:r w:rsidRPr="005C23E7">
              <w:rPr>
                <w:b/>
                <w:bCs w:val="0"/>
                <w:sz w:val="20"/>
                <w:szCs w:val="20"/>
              </w:rPr>
              <w:t>$52.27</w:t>
            </w:r>
          </w:p>
        </w:tc>
        <w:tc>
          <w:tcPr>
            <w:tcW w:w="1251" w:type="dxa"/>
            <w:tcBorders>
              <w:top w:val="single" w:sz="8" w:space="0" w:color="auto"/>
              <w:left w:val="nil"/>
              <w:bottom w:val="single" w:sz="8" w:space="0" w:color="auto"/>
              <w:right w:val="nil"/>
            </w:tcBorders>
            <w:shd w:val="clear" w:color="000000" w:fill="D8DADA"/>
            <w:noWrap/>
            <w:vAlign w:val="center"/>
          </w:tcPr>
          <w:p w14:paraId="73D7692C" w14:textId="5BB529D7" w:rsidR="00400D31" w:rsidRPr="00180727" w:rsidRDefault="00400D31" w:rsidP="00400D31">
            <w:pPr>
              <w:spacing w:before="0" w:after="0" w:line="240" w:lineRule="auto"/>
              <w:rPr>
                <w:rFonts w:cs="Arial"/>
                <w:b/>
                <w:sz w:val="20"/>
                <w:szCs w:val="20"/>
                <w:lang w:eastAsia="en-AU"/>
              </w:rPr>
            </w:pPr>
            <w:r w:rsidRPr="005C23E7">
              <w:rPr>
                <w:b/>
                <w:bCs w:val="0"/>
                <w:sz w:val="20"/>
                <w:szCs w:val="20"/>
              </w:rPr>
              <w:t>$51.45</w:t>
            </w:r>
          </w:p>
        </w:tc>
      </w:tr>
      <w:tr w:rsidR="00400D31" w:rsidRPr="005C23E7" w14:paraId="15151950"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2A74AE20" w14:textId="47CD2464"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COVID-19 income</w:t>
            </w:r>
          </w:p>
        </w:tc>
        <w:tc>
          <w:tcPr>
            <w:tcW w:w="1250" w:type="dxa"/>
            <w:tcBorders>
              <w:top w:val="nil"/>
              <w:left w:val="nil"/>
              <w:bottom w:val="single" w:sz="8" w:space="0" w:color="auto"/>
              <w:right w:val="nil"/>
            </w:tcBorders>
            <w:shd w:val="clear" w:color="000000" w:fill="E8DEED"/>
            <w:noWrap/>
            <w:vAlign w:val="center"/>
          </w:tcPr>
          <w:p w14:paraId="5948BE51" w14:textId="343996D3"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56BA0836" w14:textId="14163D47"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39D9D0D7" w14:textId="238DDAF9"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742D9E0C" w14:textId="7E3071E2" w:rsidR="00400D31" w:rsidRPr="00180727" w:rsidRDefault="00400D31" w:rsidP="00400D31">
            <w:pPr>
              <w:spacing w:before="0" w:after="0" w:line="240" w:lineRule="auto"/>
              <w:rPr>
                <w:rFonts w:cs="Arial"/>
                <w:b/>
                <w:sz w:val="20"/>
                <w:szCs w:val="20"/>
                <w:lang w:eastAsia="en-AU"/>
              </w:rPr>
            </w:pPr>
          </w:p>
        </w:tc>
      </w:tr>
      <w:tr w:rsidR="00400D31" w:rsidRPr="005C23E7" w14:paraId="03458A13" w14:textId="77777777" w:rsidTr="008024E4">
        <w:trPr>
          <w:trHeight w:val="320"/>
        </w:trPr>
        <w:tc>
          <w:tcPr>
            <w:tcW w:w="3969" w:type="dxa"/>
            <w:tcBorders>
              <w:top w:val="nil"/>
              <w:left w:val="nil"/>
              <w:bottom w:val="single" w:sz="8" w:space="0" w:color="auto"/>
              <w:right w:val="nil"/>
            </w:tcBorders>
            <w:vAlign w:val="center"/>
            <w:hideMark/>
          </w:tcPr>
          <w:p w14:paraId="6578DBB7" w14:textId="457F667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COVID-19 income</w:t>
            </w:r>
          </w:p>
        </w:tc>
        <w:tc>
          <w:tcPr>
            <w:tcW w:w="1250" w:type="dxa"/>
            <w:tcBorders>
              <w:top w:val="nil"/>
              <w:left w:val="nil"/>
              <w:bottom w:val="single" w:sz="8" w:space="0" w:color="auto"/>
              <w:right w:val="nil"/>
            </w:tcBorders>
            <w:noWrap/>
            <w:vAlign w:val="center"/>
          </w:tcPr>
          <w:p w14:paraId="6891EA86" w14:textId="5013173D" w:rsidR="00400D31" w:rsidRPr="00180727" w:rsidRDefault="00400D31" w:rsidP="00400D31">
            <w:pPr>
              <w:spacing w:before="0" w:after="0" w:line="240" w:lineRule="auto"/>
              <w:rPr>
                <w:rFonts w:cs="Arial"/>
                <w:sz w:val="20"/>
                <w:szCs w:val="20"/>
                <w:lang w:eastAsia="en-AU"/>
              </w:rPr>
            </w:pPr>
            <w:r w:rsidRPr="005C23E7">
              <w:rPr>
                <w:sz w:val="20"/>
                <w:szCs w:val="20"/>
              </w:rPr>
              <w:t>$6.97</w:t>
            </w:r>
          </w:p>
        </w:tc>
        <w:tc>
          <w:tcPr>
            <w:tcW w:w="1250" w:type="dxa"/>
            <w:tcBorders>
              <w:top w:val="nil"/>
              <w:left w:val="nil"/>
              <w:bottom w:val="single" w:sz="8" w:space="0" w:color="auto"/>
              <w:right w:val="nil"/>
            </w:tcBorders>
            <w:noWrap/>
            <w:vAlign w:val="center"/>
          </w:tcPr>
          <w:p w14:paraId="40DEF7DD" w14:textId="076F5BDA" w:rsidR="00400D31" w:rsidRPr="00180727" w:rsidRDefault="00400D31" w:rsidP="00400D31">
            <w:pPr>
              <w:spacing w:before="0" w:after="0" w:line="240" w:lineRule="auto"/>
              <w:rPr>
                <w:rFonts w:cs="Arial"/>
                <w:sz w:val="20"/>
                <w:szCs w:val="20"/>
                <w:lang w:eastAsia="en-AU"/>
              </w:rPr>
            </w:pPr>
            <w:r w:rsidRPr="005C23E7">
              <w:rPr>
                <w:sz w:val="20"/>
                <w:szCs w:val="20"/>
              </w:rPr>
              <w:t>$7.82</w:t>
            </w:r>
          </w:p>
        </w:tc>
        <w:tc>
          <w:tcPr>
            <w:tcW w:w="1250" w:type="dxa"/>
            <w:tcBorders>
              <w:top w:val="nil"/>
              <w:left w:val="nil"/>
              <w:bottom w:val="single" w:sz="8" w:space="0" w:color="auto"/>
              <w:right w:val="nil"/>
            </w:tcBorders>
            <w:noWrap/>
            <w:vAlign w:val="center"/>
          </w:tcPr>
          <w:p w14:paraId="44D7A350" w14:textId="562361C2" w:rsidR="00400D31" w:rsidRPr="00180727" w:rsidRDefault="00400D31" w:rsidP="00400D31">
            <w:pPr>
              <w:spacing w:before="0" w:after="0" w:line="240" w:lineRule="auto"/>
              <w:rPr>
                <w:rFonts w:cs="Arial"/>
                <w:sz w:val="20"/>
                <w:szCs w:val="20"/>
                <w:lang w:eastAsia="en-AU"/>
              </w:rPr>
            </w:pPr>
            <w:r w:rsidRPr="005C23E7">
              <w:rPr>
                <w:sz w:val="20"/>
                <w:szCs w:val="20"/>
              </w:rPr>
              <w:t>$1.53</w:t>
            </w:r>
          </w:p>
        </w:tc>
        <w:tc>
          <w:tcPr>
            <w:tcW w:w="1251" w:type="dxa"/>
            <w:tcBorders>
              <w:top w:val="nil"/>
              <w:left w:val="nil"/>
              <w:bottom w:val="single" w:sz="8" w:space="0" w:color="auto"/>
              <w:right w:val="nil"/>
            </w:tcBorders>
            <w:noWrap/>
            <w:vAlign w:val="center"/>
          </w:tcPr>
          <w:p w14:paraId="1FA11F96" w14:textId="266A25B9" w:rsidR="00400D31" w:rsidRPr="00180727" w:rsidRDefault="00400D31" w:rsidP="00400D31">
            <w:pPr>
              <w:spacing w:before="0" w:after="0" w:line="240" w:lineRule="auto"/>
              <w:rPr>
                <w:rFonts w:cs="Arial"/>
                <w:sz w:val="20"/>
                <w:szCs w:val="20"/>
                <w:lang w:eastAsia="en-AU"/>
              </w:rPr>
            </w:pPr>
            <w:r w:rsidRPr="005C23E7">
              <w:rPr>
                <w:sz w:val="20"/>
                <w:szCs w:val="20"/>
              </w:rPr>
              <w:t>$7.27</w:t>
            </w:r>
          </w:p>
        </w:tc>
      </w:tr>
      <w:tr w:rsidR="00400D31" w:rsidRPr="005C23E7" w14:paraId="3EE83275"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1DCEA072" w14:textId="30C2949E"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COVID-19 income</w:t>
            </w:r>
          </w:p>
        </w:tc>
        <w:tc>
          <w:tcPr>
            <w:tcW w:w="1250" w:type="dxa"/>
            <w:tcBorders>
              <w:top w:val="single" w:sz="8" w:space="0" w:color="auto"/>
              <w:left w:val="nil"/>
              <w:bottom w:val="single" w:sz="8" w:space="0" w:color="auto"/>
              <w:right w:val="nil"/>
            </w:tcBorders>
            <w:shd w:val="clear" w:color="000000" w:fill="D8DADA"/>
            <w:noWrap/>
            <w:vAlign w:val="center"/>
          </w:tcPr>
          <w:p w14:paraId="1AEDE8F8" w14:textId="5135E04E" w:rsidR="00400D31" w:rsidRPr="00180727" w:rsidRDefault="00400D31" w:rsidP="00400D31">
            <w:pPr>
              <w:spacing w:before="0" w:after="0" w:line="240" w:lineRule="auto"/>
              <w:rPr>
                <w:rFonts w:cs="Arial"/>
                <w:b/>
                <w:sz w:val="20"/>
                <w:szCs w:val="20"/>
                <w:lang w:eastAsia="en-AU"/>
              </w:rPr>
            </w:pPr>
            <w:r w:rsidRPr="005C23E7">
              <w:rPr>
                <w:b/>
                <w:sz w:val="20"/>
                <w:szCs w:val="20"/>
              </w:rPr>
              <w:t>$6.97</w:t>
            </w:r>
          </w:p>
        </w:tc>
        <w:tc>
          <w:tcPr>
            <w:tcW w:w="1250" w:type="dxa"/>
            <w:tcBorders>
              <w:top w:val="single" w:sz="8" w:space="0" w:color="auto"/>
              <w:left w:val="nil"/>
              <w:bottom w:val="single" w:sz="8" w:space="0" w:color="auto"/>
              <w:right w:val="nil"/>
            </w:tcBorders>
            <w:shd w:val="clear" w:color="000000" w:fill="D8DADA"/>
            <w:noWrap/>
            <w:vAlign w:val="center"/>
          </w:tcPr>
          <w:p w14:paraId="340F3B60" w14:textId="1AEAEFB9" w:rsidR="00400D31" w:rsidRPr="00180727" w:rsidRDefault="00400D31" w:rsidP="00400D31">
            <w:pPr>
              <w:spacing w:before="0" w:after="0" w:line="240" w:lineRule="auto"/>
              <w:rPr>
                <w:rFonts w:cs="Arial"/>
                <w:b/>
                <w:sz w:val="20"/>
                <w:szCs w:val="20"/>
                <w:lang w:eastAsia="en-AU"/>
              </w:rPr>
            </w:pPr>
            <w:r w:rsidRPr="005C23E7">
              <w:rPr>
                <w:b/>
                <w:sz w:val="20"/>
                <w:szCs w:val="20"/>
              </w:rPr>
              <w:t>$7.82</w:t>
            </w:r>
          </w:p>
        </w:tc>
        <w:tc>
          <w:tcPr>
            <w:tcW w:w="1250" w:type="dxa"/>
            <w:tcBorders>
              <w:top w:val="single" w:sz="8" w:space="0" w:color="auto"/>
              <w:left w:val="nil"/>
              <w:bottom w:val="single" w:sz="8" w:space="0" w:color="auto"/>
              <w:right w:val="nil"/>
            </w:tcBorders>
            <w:shd w:val="clear" w:color="000000" w:fill="D8DADA"/>
            <w:noWrap/>
            <w:vAlign w:val="center"/>
          </w:tcPr>
          <w:p w14:paraId="47659E14" w14:textId="41FB4873" w:rsidR="00400D31" w:rsidRPr="00180727" w:rsidRDefault="00400D31" w:rsidP="00400D31">
            <w:pPr>
              <w:spacing w:before="0" w:after="0" w:line="240" w:lineRule="auto"/>
              <w:rPr>
                <w:rFonts w:cs="Arial"/>
                <w:b/>
                <w:sz w:val="20"/>
                <w:szCs w:val="20"/>
                <w:lang w:eastAsia="en-AU"/>
              </w:rPr>
            </w:pPr>
            <w:r w:rsidRPr="005C23E7">
              <w:rPr>
                <w:b/>
                <w:sz w:val="20"/>
                <w:szCs w:val="20"/>
              </w:rPr>
              <w:t>$1.53</w:t>
            </w:r>
          </w:p>
        </w:tc>
        <w:tc>
          <w:tcPr>
            <w:tcW w:w="1251" w:type="dxa"/>
            <w:tcBorders>
              <w:top w:val="single" w:sz="8" w:space="0" w:color="auto"/>
              <w:left w:val="nil"/>
              <w:bottom w:val="single" w:sz="8" w:space="0" w:color="auto"/>
              <w:right w:val="nil"/>
            </w:tcBorders>
            <w:shd w:val="clear" w:color="000000" w:fill="D8DADA"/>
            <w:noWrap/>
            <w:vAlign w:val="center"/>
          </w:tcPr>
          <w:p w14:paraId="206E34B1" w14:textId="60173F1D" w:rsidR="00400D31" w:rsidRPr="00180727" w:rsidRDefault="00400D31" w:rsidP="00400D31">
            <w:pPr>
              <w:spacing w:before="0" w:after="0" w:line="240" w:lineRule="auto"/>
              <w:rPr>
                <w:rFonts w:cs="Arial"/>
                <w:b/>
                <w:sz w:val="20"/>
                <w:szCs w:val="20"/>
                <w:lang w:eastAsia="en-AU"/>
              </w:rPr>
            </w:pPr>
            <w:r w:rsidRPr="005C23E7">
              <w:rPr>
                <w:b/>
                <w:sz w:val="20"/>
                <w:szCs w:val="20"/>
              </w:rPr>
              <w:t>$7.27</w:t>
            </w:r>
          </w:p>
        </w:tc>
      </w:tr>
      <w:tr w:rsidR="00400D31" w:rsidRPr="005C23E7" w14:paraId="2ABE1B84"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6CE48945" w14:textId="3C52F8A8"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recurrent income</w:t>
            </w:r>
          </w:p>
        </w:tc>
        <w:tc>
          <w:tcPr>
            <w:tcW w:w="1250" w:type="dxa"/>
            <w:tcBorders>
              <w:top w:val="single" w:sz="8" w:space="0" w:color="auto"/>
              <w:left w:val="nil"/>
              <w:bottom w:val="single" w:sz="8" w:space="0" w:color="auto"/>
              <w:right w:val="nil"/>
            </w:tcBorders>
            <w:shd w:val="clear" w:color="000000" w:fill="D8DADA"/>
            <w:noWrap/>
            <w:vAlign w:val="center"/>
          </w:tcPr>
          <w:p w14:paraId="167302F2" w14:textId="76DD257B" w:rsidR="00400D31" w:rsidRPr="00180727" w:rsidRDefault="00400D31" w:rsidP="00400D31">
            <w:pPr>
              <w:spacing w:before="0" w:after="0" w:line="240" w:lineRule="auto"/>
              <w:rPr>
                <w:rFonts w:cs="Arial"/>
                <w:b/>
                <w:sz w:val="20"/>
                <w:szCs w:val="20"/>
                <w:lang w:eastAsia="en-AU"/>
              </w:rPr>
            </w:pPr>
            <w:r w:rsidRPr="005C23E7">
              <w:rPr>
                <w:b/>
                <w:sz w:val="20"/>
                <w:szCs w:val="20"/>
              </w:rPr>
              <w:t>$403.56</w:t>
            </w:r>
          </w:p>
        </w:tc>
        <w:tc>
          <w:tcPr>
            <w:tcW w:w="1250" w:type="dxa"/>
            <w:tcBorders>
              <w:top w:val="single" w:sz="8" w:space="0" w:color="auto"/>
              <w:left w:val="nil"/>
              <w:bottom w:val="single" w:sz="8" w:space="0" w:color="auto"/>
              <w:right w:val="nil"/>
            </w:tcBorders>
            <w:shd w:val="clear" w:color="000000" w:fill="D8DADA"/>
            <w:noWrap/>
            <w:vAlign w:val="center"/>
          </w:tcPr>
          <w:p w14:paraId="5544C086" w14:textId="1CF3D9BF" w:rsidR="00400D31" w:rsidRPr="00180727" w:rsidRDefault="00400D31" w:rsidP="00400D31">
            <w:pPr>
              <w:spacing w:before="0" w:after="0" w:line="240" w:lineRule="auto"/>
              <w:rPr>
                <w:rFonts w:cs="Arial"/>
                <w:b/>
                <w:sz w:val="20"/>
                <w:szCs w:val="20"/>
                <w:lang w:eastAsia="en-AU"/>
              </w:rPr>
            </w:pPr>
            <w:r w:rsidRPr="005C23E7">
              <w:rPr>
                <w:b/>
                <w:sz w:val="20"/>
                <w:szCs w:val="20"/>
              </w:rPr>
              <w:t>$406.62</w:t>
            </w:r>
          </w:p>
        </w:tc>
        <w:tc>
          <w:tcPr>
            <w:tcW w:w="1250" w:type="dxa"/>
            <w:tcBorders>
              <w:top w:val="single" w:sz="8" w:space="0" w:color="auto"/>
              <w:left w:val="nil"/>
              <w:bottom w:val="single" w:sz="8" w:space="0" w:color="auto"/>
              <w:right w:val="nil"/>
            </w:tcBorders>
            <w:shd w:val="clear" w:color="000000" w:fill="D8DADA"/>
            <w:noWrap/>
            <w:vAlign w:val="center"/>
          </w:tcPr>
          <w:p w14:paraId="499AC0E0" w14:textId="51F523D1" w:rsidR="00400D31" w:rsidRPr="00180727" w:rsidRDefault="00400D31" w:rsidP="00400D31">
            <w:pPr>
              <w:spacing w:before="0" w:after="0" w:line="240" w:lineRule="auto"/>
              <w:rPr>
                <w:rFonts w:cs="Arial"/>
                <w:b/>
                <w:sz w:val="20"/>
                <w:szCs w:val="20"/>
                <w:lang w:eastAsia="en-AU"/>
              </w:rPr>
            </w:pPr>
            <w:r w:rsidRPr="005C23E7">
              <w:rPr>
                <w:b/>
                <w:sz w:val="20"/>
                <w:szCs w:val="20"/>
              </w:rPr>
              <w:t>$509.17</w:t>
            </w:r>
          </w:p>
        </w:tc>
        <w:tc>
          <w:tcPr>
            <w:tcW w:w="1251" w:type="dxa"/>
            <w:tcBorders>
              <w:top w:val="single" w:sz="8" w:space="0" w:color="auto"/>
              <w:left w:val="nil"/>
              <w:bottom w:val="single" w:sz="8" w:space="0" w:color="auto"/>
              <w:right w:val="nil"/>
            </w:tcBorders>
            <w:shd w:val="clear" w:color="000000" w:fill="D8DADA"/>
            <w:noWrap/>
            <w:vAlign w:val="center"/>
          </w:tcPr>
          <w:p w14:paraId="50E6364D" w14:textId="446BE1F1" w:rsidR="00400D31" w:rsidRPr="00180727" w:rsidRDefault="00400D31" w:rsidP="00400D31">
            <w:pPr>
              <w:spacing w:before="0" w:after="0" w:line="240" w:lineRule="auto"/>
              <w:rPr>
                <w:rFonts w:cs="Arial"/>
                <w:b/>
                <w:sz w:val="20"/>
                <w:szCs w:val="20"/>
                <w:lang w:eastAsia="en-AU"/>
              </w:rPr>
            </w:pPr>
            <w:r w:rsidRPr="005C23E7">
              <w:rPr>
                <w:b/>
                <w:sz w:val="20"/>
                <w:szCs w:val="20"/>
              </w:rPr>
              <w:t>$408.84</w:t>
            </w:r>
          </w:p>
        </w:tc>
      </w:tr>
      <w:tr w:rsidR="00400D31" w:rsidRPr="005C23E7" w14:paraId="53B7AA9C"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5A324DE0" w14:textId="41A693A0" w:rsidR="00400D31" w:rsidRPr="00180727" w:rsidRDefault="00400D31" w:rsidP="00400D31">
            <w:pPr>
              <w:spacing w:before="0" w:after="0" w:line="240" w:lineRule="auto"/>
              <w:rPr>
                <w:rFonts w:cs="Arial"/>
                <w:b/>
                <w:sz w:val="20"/>
                <w:szCs w:val="20"/>
                <w:lang w:eastAsia="en-AU"/>
              </w:rPr>
            </w:pPr>
            <w:r w:rsidRPr="00180727">
              <w:rPr>
                <w:rFonts w:cs="Arial"/>
                <w:b/>
                <w:sz w:val="20"/>
                <w:szCs w:val="20"/>
              </w:rPr>
              <w:t>Non-recurrent income</w:t>
            </w:r>
          </w:p>
        </w:tc>
        <w:tc>
          <w:tcPr>
            <w:tcW w:w="1250" w:type="dxa"/>
            <w:tcBorders>
              <w:top w:val="nil"/>
              <w:left w:val="nil"/>
              <w:bottom w:val="single" w:sz="8" w:space="0" w:color="auto"/>
              <w:right w:val="nil"/>
            </w:tcBorders>
            <w:shd w:val="clear" w:color="000000" w:fill="E8DEED"/>
            <w:noWrap/>
            <w:vAlign w:val="center"/>
          </w:tcPr>
          <w:p w14:paraId="56E269AF" w14:textId="2077C7E3"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6FD3A36" w14:textId="75823D54"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7BAF0913" w14:textId="26B12918"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04FC077B" w14:textId="7A26344B" w:rsidR="00400D31" w:rsidRPr="00180727" w:rsidRDefault="00400D31" w:rsidP="00400D31">
            <w:pPr>
              <w:spacing w:before="0" w:after="0" w:line="240" w:lineRule="auto"/>
              <w:rPr>
                <w:rFonts w:cs="Arial"/>
                <w:b/>
                <w:sz w:val="20"/>
                <w:szCs w:val="20"/>
                <w:lang w:eastAsia="en-AU"/>
              </w:rPr>
            </w:pPr>
          </w:p>
        </w:tc>
      </w:tr>
      <w:tr w:rsidR="00400D31" w:rsidRPr="005C23E7" w14:paraId="5EFFBBFF" w14:textId="77777777" w:rsidTr="00347C49">
        <w:trPr>
          <w:trHeight w:val="330"/>
        </w:trPr>
        <w:tc>
          <w:tcPr>
            <w:tcW w:w="3969" w:type="dxa"/>
            <w:tcBorders>
              <w:top w:val="nil"/>
              <w:left w:val="nil"/>
              <w:bottom w:val="single" w:sz="8" w:space="0" w:color="auto"/>
              <w:right w:val="nil"/>
            </w:tcBorders>
            <w:vAlign w:val="center"/>
            <w:hideMark/>
          </w:tcPr>
          <w:p w14:paraId="481913F7" w14:textId="228E036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Donations, bequests and fundraising</w:t>
            </w:r>
          </w:p>
        </w:tc>
        <w:tc>
          <w:tcPr>
            <w:tcW w:w="1250" w:type="dxa"/>
            <w:tcBorders>
              <w:top w:val="nil"/>
              <w:left w:val="nil"/>
              <w:bottom w:val="single" w:sz="8" w:space="0" w:color="auto"/>
              <w:right w:val="nil"/>
            </w:tcBorders>
            <w:noWrap/>
            <w:vAlign w:val="center"/>
          </w:tcPr>
          <w:p w14:paraId="051FB6C9" w14:textId="79C7AC4B"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2CB3FE82" w14:textId="7C29BFF7" w:rsidR="00400D31" w:rsidRPr="00180727" w:rsidRDefault="00400D31" w:rsidP="00400D31">
            <w:pPr>
              <w:spacing w:before="0" w:after="0" w:line="240" w:lineRule="auto"/>
              <w:rPr>
                <w:rFonts w:cs="Arial"/>
                <w:sz w:val="20"/>
                <w:szCs w:val="20"/>
                <w:lang w:eastAsia="en-AU"/>
              </w:rPr>
            </w:pPr>
            <w:r w:rsidRPr="005C23E7">
              <w:rPr>
                <w:sz w:val="20"/>
                <w:szCs w:val="20"/>
              </w:rPr>
              <w:t>$1.50</w:t>
            </w:r>
          </w:p>
        </w:tc>
        <w:tc>
          <w:tcPr>
            <w:tcW w:w="1250" w:type="dxa"/>
            <w:tcBorders>
              <w:top w:val="nil"/>
              <w:left w:val="nil"/>
              <w:bottom w:val="single" w:sz="8" w:space="0" w:color="auto"/>
              <w:right w:val="nil"/>
            </w:tcBorders>
            <w:noWrap/>
            <w:vAlign w:val="center"/>
          </w:tcPr>
          <w:p w14:paraId="103791A1" w14:textId="68B65758" w:rsidR="00400D31" w:rsidRPr="00180727" w:rsidRDefault="00400D31" w:rsidP="00400D31">
            <w:pPr>
              <w:spacing w:before="0" w:after="0" w:line="240" w:lineRule="auto"/>
              <w:rPr>
                <w:rFonts w:cs="Arial"/>
                <w:sz w:val="20"/>
                <w:szCs w:val="20"/>
                <w:lang w:eastAsia="en-AU"/>
              </w:rPr>
            </w:pPr>
            <w:r w:rsidRPr="005C23E7">
              <w:rPr>
                <w:sz w:val="20"/>
                <w:szCs w:val="20"/>
              </w:rPr>
              <w:t>$0.42</w:t>
            </w:r>
          </w:p>
        </w:tc>
        <w:tc>
          <w:tcPr>
            <w:tcW w:w="1251" w:type="dxa"/>
            <w:tcBorders>
              <w:top w:val="nil"/>
              <w:left w:val="nil"/>
              <w:bottom w:val="single" w:sz="8" w:space="0" w:color="auto"/>
              <w:right w:val="nil"/>
            </w:tcBorders>
            <w:noWrap/>
            <w:vAlign w:val="center"/>
          </w:tcPr>
          <w:p w14:paraId="3EDA7D25" w14:textId="3641CB79" w:rsidR="00400D31" w:rsidRPr="00180727" w:rsidRDefault="00400D31" w:rsidP="00400D31">
            <w:pPr>
              <w:spacing w:before="0" w:after="0" w:line="240" w:lineRule="auto"/>
              <w:rPr>
                <w:rFonts w:cs="Arial"/>
                <w:sz w:val="20"/>
                <w:szCs w:val="20"/>
                <w:lang w:eastAsia="en-AU"/>
              </w:rPr>
            </w:pPr>
            <w:r w:rsidRPr="005C23E7">
              <w:rPr>
                <w:sz w:val="20"/>
                <w:szCs w:val="20"/>
              </w:rPr>
              <w:t>$0.87</w:t>
            </w:r>
          </w:p>
        </w:tc>
      </w:tr>
      <w:tr w:rsidR="00400D31" w:rsidRPr="005C23E7" w14:paraId="060987BE" w14:textId="77777777" w:rsidTr="00347C49">
        <w:trPr>
          <w:trHeight w:val="380"/>
        </w:trPr>
        <w:tc>
          <w:tcPr>
            <w:tcW w:w="3969" w:type="dxa"/>
            <w:tcBorders>
              <w:top w:val="nil"/>
              <w:left w:val="nil"/>
              <w:bottom w:val="single" w:sz="8" w:space="0" w:color="auto"/>
              <w:right w:val="nil"/>
            </w:tcBorders>
            <w:vAlign w:val="center"/>
            <w:hideMark/>
          </w:tcPr>
          <w:p w14:paraId="13DC1163" w14:textId="507410B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Fair value gains on financial assets</w:t>
            </w:r>
          </w:p>
        </w:tc>
        <w:tc>
          <w:tcPr>
            <w:tcW w:w="1250" w:type="dxa"/>
            <w:tcBorders>
              <w:top w:val="nil"/>
              <w:left w:val="nil"/>
              <w:bottom w:val="single" w:sz="8" w:space="0" w:color="auto"/>
              <w:right w:val="nil"/>
            </w:tcBorders>
            <w:noWrap/>
            <w:vAlign w:val="center"/>
          </w:tcPr>
          <w:p w14:paraId="7C93BE14" w14:textId="1527A824" w:rsidR="00400D31" w:rsidRPr="00180727" w:rsidRDefault="00400D31" w:rsidP="00400D31">
            <w:pPr>
              <w:spacing w:before="0" w:after="0" w:line="240" w:lineRule="auto"/>
              <w:rPr>
                <w:rFonts w:cs="Arial"/>
                <w:sz w:val="20"/>
                <w:szCs w:val="20"/>
                <w:lang w:eastAsia="en-AU"/>
              </w:rPr>
            </w:pPr>
            <w:r w:rsidRPr="005C23E7">
              <w:rPr>
                <w:sz w:val="20"/>
                <w:szCs w:val="20"/>
              </w:rPr>
              <w:t>$0.35</w:t>
            </w:r>
          </w:p>
        </w:tc>
        <w:tc>
          <w:tcPr>
            <w:tcW w:w="1250" w:type="dxa"/>
            <w:tcBorders>
              <w:top w:val="nil"/>
              <w:left w:val="nil"/>
              <w:bottom w:val="single" w:sz="8" w:space="0" w:color="auto"/>
              <w:right w:val="nil"/>
            </w:tcBorders>
            <w:noWrap/>
            <w:vAlign w:val="center"/>
          </w:tcPr>
          <w:p w14:paraId="4AF01188" w14:textId="2D6A35FC" w:rsidR="00400D31" w:rsidRPr="00180727" w:rsidRDefault="00400D31" w:rsidP="00400D31">
            <w:pPr>
              <w:spacing w:before="0" w:after="0" w:line="240" w:lineRule="auto"/>
              <w:rPr>
                <w:rFonts w:cs="Arial"/>
                <w:sz w:val="20"/>
                <w:szCs w:val="20"/>
                <w:lang w:eastAsia="en-AU"/>
              </w:rPr>
            </w:pPr>
            <w:r w:rsidRPr="005C23E7">
              <w:rPr>
                <w:sz w:val="20"/>
                <w:szCs w:val="20"/>
              </w:rPr>
              <w:t>$0.86</w:t>
            </w:r>
          </w:p>
        </w:tc>
        <w:tc>
          <w:tcPr>
            <w:tcW w:w="1250" w:type="dxa"/>
            <w:tcBorders>
              <w:top w:val="nil"/>
              <w:left w:val="nil"/>
              <w:bottom w:val="single" w:sz="8" w:space="0" w:color="auto"/>
              <w:right w:val="nil"/>
            </w:tcBorders>
            <w:noWrap/>
            <w:vAlign w:val="center"/>
          </w:tcPr>
          <w:p w14:paraId="76DD6971" w14:textId="5EA5D445" w:rsidR="00400D31" w:rsidRPr="00180727" w:rsidRDefault="00400D31" w:rsidP="00400D31">
            <w:pPr>
              <w:spacing w:before="0" w:after="0" w:line="240" w:lineRule="auto"/>
              <w:rPr>
                <w:rFonts w:cs="Arial"/>
                <w:sz w:val="20"/>
                <w:szCs w:val="20"/>
                <w:lang w:eastAsia="en-AU"/>
              </w:rPr>
            </w:pPr>
            <w:r w:rsidRPr="005C23E7">
              <w:rPr>
                <w:sz w:val="20"/>
                <w:szCs w:val="20"/>
              </w:rPr>
              <w:t>$0.35</w:t>
            </w:r>
          </w:p>
        </w:tc>
        <w:tc>
          <w:tcPr>
            <w:tcW w:w="1251" w:type="dxa"/>
            <w:tcBorders>
              <w:top w:val="nil"/>
              <w:left w:val="nil"/>
              <w:bottom w:val="single" w:sz="8" w:space="0" w:color="auto"/>
              <w:right w:val="nil"/>
            </w:tcBorders>
            <w:noWrap/>
            <w:vAlign w:val="center"/>
          </w:tcPr>
          <w:p w14:paraId="2723087E" w14:textId="1ACD3F19" w:rsidR="00400D31" w:rsidRPr="00180727" w:rsidRDefault="00400D31" w:rsidP="00400D31">
            <w:pPr>
              <w:spacing w:before="0" w:after="0" w:line="240" w:lineRule="auto"/>
              <w:rPr>
                <w:rFonts w:cs="Arial"/>
                <w:sz w:val="20"/>
                <w:szCs w:val="20"/>
                <w:lang w:eastAsia="en-AU"/>
              </w:rPr>
            </w:pPr>
            <w:r w:rsidRPr="005C23E7">
              <w:rPr>
                <w:sz w:val="20"/>
                <w:szCs w:val="20"/>
              </w:rPr>
              <w:t>$0.64</w:t>
            </w:r>
          </w:p>
        </w:tc>
      </w:tr>
      <w:tr w:rsidR="00400D31" w:rsidRPr="005C23E7" w14:paraId="5A1D591E" w14:textId="77777777" w:rsidTr="00347C49">
        <w:trPr>
          <w:trHeight w:val="557"/>
        </w:trPr>
        <w:tc>
          <w:tcPr>
            <w:tcW w:w="3969" w:type="dxa"/>
            <w:tcBorders>
              <w:top w:val="nil"/>
              <w:left w:val="nil"/>
              <w:bottom w:val="single" w:sz="8" w:space="0" w:color="auto"/>
              <w:right w:val="nil"/>
            </w:tcBorders>
            <w:vAlign w:val="center"/>
            <w:hideMark/>
          </w:tcPr>
          <w:p w14:paraId="36A93FD1" w14:textId="371609C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Fair value gain / asset revaluation increase – other assets</w:t>
            </w:r>
          </w:p>
        </w:tc>
        <w:tc>
          <w:tcPr>
            <w:tcW w:w="1250" w:type="dxa"/>
            <w:tcBorders>
              <w:top w:val="nil"/>
              <w:left w:val="nil"/>
              <w:bottom w:val="single" w:sz="8" w:space="0" w:color="auto"/>
              <w:right w:val="nil"/>
            </w:tcBorders>
            <w:noWrap/>
            <w:vAlign w:val="center"/>
          </w:tcPr>
          <w:p w14:paraId="16020CD2" w14:textId="4EFA685D" w:rsidR="00400D31" w:rsidRPr="00180727" w:rsidRDefault="00400D31" w:rsidP="00400D31">
            <w:pPr>
              <w:spacing w:before="0" w:after="0" w:line="240" w:lineRule="auto"/>
              <w:rPr>
                <w:rFonts w:cs="Arial"/>
                <w:sz w:val="20"/>
                <w:szCs w:val="20"/>
                <w:lang w:eastAsia="en-AU"/>
              </w:rPr>
            </w:pPr>
            <w:r w:rsidRPr="005C23E7">
              <w:rPr>
                <w:sz w:val="20"/>
                <w:szCs w:val="20"/>
              </w:rPr>
              <w:t>$0.20</w:t>
            </w:r>
          </w:p>
        </w:tc>
        <w:tc>
          <w:tcPr>
            <w:tcW w:w="1250" w:type="dxa"/>
            <w:tcBorders>
              <w:top w:val="nil"/>
              <w:left w:val="nil"/>
              <w:bottom w:val="single" w:sz="8" w:space="0" w:color="auto"/>
              <w:right w:val="nil"/>
            </w:tcBorders>
            <w:noWrap/>
            <w:vAlign w:val="center"/>
          </w:tcPr>
          <w:p w14:paraId="67B28A3C" w14:textId="7782A028" w:rsidR="00400D31" w:rsidRPr="00180727" w:rsidRDefault="00400D31" w:rsidP="00400D31">
            <w:pPr>
              <w:spacing w:before="0" w:after="0" w:line="240" w:lineRule="auto"/>
              <w:rPr>
                <w:rFonts w:cs="Arial"/>
                <w:sz w:val="20"/>
                <w:szCs w:val="20"/>
                <w:lang w:eastAsia="en-AU"/>
              </w:rPr>
            </w:pPr>
            <w:r w:rsidRPr="005C23E7">
              <w:rPr>
                <w:sz w:val="20"/>
                <w:szCs w:val="20"/>
              </w:rPr>
              <w:t>$0.56</w:t>
            </w:r>
          </w:p>
        </w:tc>
        <w:tc>
          <w:tcPr>
            <w:tcW w:w="1250" w:type="dxa"/>
            <w:tcBorders>
              <w:top w:val="nil"/>
              <w:left w:val="nil"/>
              <w:bottom w:val="single" w:sz="8" w:space="0" w:color="auto"/>
              <w:right w:val="nil"/>
            </w:tcBorders>
            <w:noWrap/>
            <w:vAlign w:val="center"/>
          </w:tcPr>
          <w:p w14:paraId="476E179B" w14:textId="69471FB5" w:rsidR="00400D31" w:rsidRPr="00180727" w:rsidRDefault="00400D31" w:rsidP="00400D31">
            <w:pPr>
              <w:spacing w:before="0" w:after="0" w:line="240" w:lineRule="auto"/>
              <w:rPr>
                <w:rFonts w:cs="Arial"/>
                <w:sz w:val="20"/>
                <w:szCs w:val="20"/>
                <w:lang w:eastAsia="en-AU"/>
              </w:rPr>
            </w:pPr>
            <w:r w:rsidRPr="005C23E7">
              <w:rPr>
                <w:sz w:val="20"/>
                <w:szCs w:val="20"/>
              </w:rPr>
              <w:t>$61.61</w:t>
            </w:r>
          </w:p>
        </w:tc>
        <w:tc>
          <w:tcPr>
            <w:tcW w:w="1251" w:type="dxa"/>
            <w:tcBorders>
              <w:top w:val="nil"/>
              <w:left w:val="nil"/>
              <w:bottom w:val="single" w:sz="8" w:space="0" w:color="auto"/>
              <w:right w:val="nil"/>
            </w:tcBorders>
            <w:noWrap/>
            <w:vAlign w:val="center"/>
          </w:tcPr>
          <w:p w14:paraId="658C8028" w14:textId="68984249" w:rsidR="00400D31" w:rsidRPr="00180727" w:rsidRDefault="00400D31" w:rsidP="00400D31">
            <w:pPr>
              <w:spacing w:before="0" w:after="0" w:line="240" w:lineRule="auto"/>
              <w:rPr>
                <w:rFonts w:cs="Arial"/>
                <w:sz w:val="20"/>
                <w:szCs w:val="20"/>
                <w:lang w:eastAsia="en-AU"/>
              </w:rPr>
            </w:pPr>
            <w:r w:rsidRPr="005C23E7">
              <w:rPr>
                <w:sz w:val="20"/>
                <w:szCs w:val="20"/>
              </w:rPr>
              <w:t>$2.47</w:t>
            </w:r>
          </w:p>
        </w:tc>
      </w:tr>
      <w:tr w:rsidR="00400D31" w:rsidRPr="005C23E7" w14:paraId="3CAB3AF0" w14:textId="77777777" w:rsidTr="00D1404C">
        <w:trPr>
          <w:trHeight w:val="510"/>
        </w:trPr>
        <w:tc>
          <w:tcPr>
            <w:tcW w:w="3969" w:type="dxa"/>
            <w:tcBorders>
              <w:top w:val="nil"/>
              <w:left w:val="nil"/>
              <w:bottom w:val="single" w:sz="8" w:space="0" w:color="auto"/>
              <w:right w:val="nil"/>
            </w:tcBorders>
            <w:vAlign w:val="center"/>
            <w:hideMark/>
          </w:tcPr>
          <w:p w14:paraId="32F0C4E4" w14:textId="038F2D4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Capital grants (Australian Government, state and territory)</w:t>
            </w:r>
          </w:p>
        </w:tc>
        <w:tc>
          <w:tcPr>
            <w:tcW w:w="1250" w:type="dxa"/>
            <w:tcBorders>
              <w:top w:val="nil"/>
              <w:left w:val="nil"/>
              <w:bottom w:val="single" w:sz="8" w:space="0" w:color="auto"/>
              <w:right w:val="nil"/>
            </w:tcBorders>
            <w:noWrap/>
            <w:vAlign w:val="center"/>
          </w:tcPr>
          <w:p w14:paraId="59BE355E" w14:textId="3433DB10" w:rsidR="00400D31" w:rsidRPr="00180727" w:rsidRDefault="00400D31" w:rsidP="00400D31">
            <w:pPr>
              <w:spacing w:before="0" w:after="0" w:line="240" w:lineRule="auto"/>
              <w:rPr>
                <w:rFonts w:cs="Arial"/>
                <w:sz w:val="20"/>
                <w:szCs w:val="20"/>
                <w:lang w:eastAsia="en-AU"/>
              </w:rPr>
            </w:pPr>
            <w:r w:rsidRPr="005C23E7">
              <w:rPr>
                <w:sz w:val="20"/>
                <w:szCs w:val="20"/>
              </w:rPr>
              <w:t>$1.14</w:t>
            </w:r>
          </w:p>
        </w:tc>
        <w:tc>
          <w:tcPr>
            <w:tcW w:w="1250" w:type="dxa"/>
            <w:tcBorders>
              <w:top w:val="nil"/>
              <w:left w:val="nil"/>
              <w:bottom w:val="single" w:sz="8" w:space="0" w:color="auto"/>
              <w:right w:val="nil"/>
            </w:tcBorders>
            <w:noWrap/>
            <w:vAlign w:val="center"/>
          </w:tcPr>
          <w:p w14:paraId="71124F7B" w14:textId="4467C7E8" w:rsidR="00400D31" w:rsidRPr="00180727" w:rsidRDefault="00400D31" w:rsidP="00400D31">
            <w:pPr>
              <w:spacing w:before="0" w:after="0" w:line="240" w:lineRule="auto"/>
              <w:rPr>
                <w:rFonts w:cs="Arial"/>
                <w:sz w:val="20"/>
                <w:szCs w:val="20"/>
                <w:lang w:eastAsia="en-AU"/>
              </w:rPr>
            </w:pPr>
            <w:r w:rsidRPr="005C23E7">
              <w:rPr>
                <w:sz w:val="20"/>
                <w:szCs w:val="20"/>
              </w:rPr>
              <w:t>$2.93</w:t>
            </w:r>
          </w:p>
        </w:tc>
        <w:tc>
          <w:tcPr>
            <w:tcW w:w="1250" w:type="dxa"/>
            <w:tcBorders>
              <w:top w:val="nil"/>
              <w:left w:val="nil"/>
              <w:bottom w:val="single" w:sz="8" w:space="0" w:color="auto"/>
              <w:right w:val="nil"/>
            </w:tcBorders>
            <w:noWrap/>
            <w:vAlign w:val="center"/>
          </w:tcPr>
          <w:p w14:paraId="668016F2" w14:textId="5C6CF9FA" w:rsidR="00400D31" w:rsidRPr="00180727" w:rsidRDefault="00400D31" w:rsidP="00400D31">
            <w:pPr>
              <w:spacing w:before="0" w:after="0" w:line="240" w:lineRule="auto"/>
              <w:rPr>
                <w:rFonts w:cs="Arial"/>
                <w:sz w:val="20"/>
                <w:szCs w:val="20"/>
                <w:lang w:eastAsia="en-AU"/>
              </w:rPr>
            </w:pPr>
            <w:r w:rsidRPr="005C23E7">
              <w:rPr>
                <w:sz w:val="20"/>
                <w:szCs w:val="20"/>
              </w:rPr>
              <w:t>$1.46</w:t>
            </w:r>
          </w:p>
        </w:tc>
        <w:tc>
          <w:tcPr>
            <w:tcW w:w="1251" w:type="dxa"/>
            <w:tcBorders>
              <w:top w:val="nil"/>
              <w:left w:val="nil"/>
              <w:bottom w:val="single" w:sz="8" w:space="0" w:color="auto"/>
              <w:right w:val="nil"/>
            </w:tcBorders>
            <w:noWrap/>
            <w:vAlign w:val="center"/>
          </w:tcPr>
          <w:p w14:paraId="5AFD2618" w14:textId="5BBEDED5" w:rsidR="00400D31" w:rsidRPr="00180727" w:rsidRDefault="00400D31" w:rsidP="00400D31">
            <w:pPr>
              <w:spacing w:before="0" w:after="0" w:line="240" w:lineRule="auto"/>
              <w:rPr>
                <w:rFonts w:cs="Arial"/>
                <w:sz w:val="20"/>
                <w:szCs w:val="20"/>
                <w:lang w:eastAsia="en-AU"/>
              </w:rPr>
            </w:pPr>
            <w:r w:rsidRPr="005C23E7">
              <w:rPr>
                <w:sz w:val="20"/>
                <w:szCs w:val="20"/>
              </w:rPr>
              <w:t>$2.16</w:t>
            </w:r>
          </w:p>
        </w:tc>
      </w:tr>
      <w:tr w:rsidR="00400D31" w:rsidRPr="005C23E7" w14:paraId="2C373AA1" w14:textId="77777777" w:rsidTr="00E66C22">
        <w:trPr>
          <w:trHeight w:val="391"/>
        </w:trPr>
        <w:tc>
          <w:tcPr>
            <w:tcW w:w="3969" w:type="dxa"/>
            <w:tcBorders>
              <w:top w:val="nil"/>
              <w:left w:val="nil"/>
              <w:bottom w:val="single" w:sz="8" w:space="0" w:color="auto"/>
              <w:right w:val="nil"/>
            </w:tcBorders>
            <w:vAlign w:val="center"/>
            <w:hideMark/>
          </w:tcPr>
          <w:p w14:paraId="1000E953" w14:textId="0B4A8A0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Reversal of prior period impairment</w:t>
            </w:r>
          </w:p>
        </w:tc>
        <w:tc>
          <w:tcPr>
            <w:tcW w:w="1250" w:type="dxa"/>
            <w:tcBorders>
              <w:top w:val="nil"/>
              <w:left w:val="nil"/>
              <w:bottom w:val="single" w:sz="8" w:space="0" w:color="auto"/>
              <w:right w:val="nil"/>
            </w:tcBorders>
            <w:noWrap/>
            <w:vAlign w:val="center"/>
          </w:tcPr>
          <w:p w14:paraId="0E03CA5B" w14:textId="44778A9D" w:rsidR="00400D31" w:rsidRPr="00180727" w:rsidRDefault="00400D31" w:rsidP="00400D31">
            <w:pPr>
              <w:spacing w:before="0" w:after="0" w:line="240" w:lineRule="auto"/>
              <w:rPr>
                <w:rFonts w:cs="Arial"/>
                <w:sz w:val="20"/>
                <w:szCs w:val="20"/>
                <w:lang w:eastAsia="en-AU"/>
              </w:rPr>
            </w:pPr>
            <w:r w:rsidRPr="005C23E7">
              <w:rPr>
                <w:sz w:val="20"/>
                <w:szCs w:val="20"/>
              </w:rPr>
              <w:t>$0.14</w:t>
            </w:r>
          </w:p>
        </w:tc>
        <w:tc>
          <w:tcPr>
            <w:tcW w:w="1250" w:type="dxa"/>
            <w:tcBorders>
              <w:top w:val="nil"/>
              <w:left w:val="nil"/>
              <w:bottom w:val="single" w:sz="8" w:space="0" w:color="auto"/>
              <w:right w:val="nil"/>
            </w:tcBorders>
            <w:noWrap/>
            <w:vAlign w:val="center"/>
          </w:tcPr>
          <w:p w14:paraId="4276B730" w14:textId="390D7ED4"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0" w:type="dxa"/>
            <w:tcBorders>
              <w:top w:val="nil"/>
              <w:left w:val="nil"/>
              <w:bottom w:val="single" w:sz="8" w:space="0" w:color="auto"/>
              <w:right w:val="nil"/>
            </w:tcBorders>
            <w:noWrap/>
            <w:vAlign w:val="center"/>
          </w:tcPr>
          <w:p w14:paraId="5F5E73C5" w14:textId="55C76408" w:rsidR="00400D31" w:rsidRPr="00180727" w:rsidRDefault="00400D31" w:rsidP="00400D31">
            <w:pPr>
              <w:spacing w:before="0" w:after="0" w:line="240" w:lineRule="auto"/>
              <w:rPr>
                <w:rFonts w:cs="Arial"/>
                <w:sz w:val="20"/>
                <w:szCs w:val="20"/>
                <w:lang w:eastAsia="en-AU"/>
              </w:rPr>
            </w:pPr>
            <w:r w:rsidRPr="005C23E7">
              <w:rPr>
                <w:sz w:val="20"/>
                <w:szCs w:val="20"/>
              </w:rPr>
              <w:t>$0.00</w:t>
            </w:r>
          </w:p>
        </w:tc>
        <w:tc>
          <w:tcPr>
            <w:tcW w:w="1251" w:type="dxa"/>
            <w:tcBorders>
              <w:top w:val="nil"/>
              <w:left w:val="nil"/>
              <w:bottom w:val="single" w:sz="8" w:space="0" w:color="auto"/>
              <w:right w:val="nil"/>
            </w:tcBorders>
            <w:noWrap/>
            <w:vAlign w:val="center"/>
          </w:tcPr>
          <w:p w14:paraId="458C2369" w14:textId="5D5558A7" w:rsidR="00400D31" w:rsidRPr="00180727" w:rsidRDefault="00400D31" w:rsidP="00400D31">
            <w:pPr>
              <w:spacing w:before="0" w:after="0" w:line="240" w:lineRule="auto"/>
              <w:rPr>
                <w:rFonts w:cs="Arial"/>
                <w:sz w:val="20"/>
                <w:szCs w:val="20"/>
                <w:lang w:eastAsia="en-AU"/>
              </w:rPr>
            </w:pPr>
            <w:r w:rsidRPr="005C23E7">
              <w:rPr>
                <w:sz w:val="20"/>
                <w:szCs w:val="20"/>
              </w:rPr>
              <w:t>$0.07</w:t>
            </w:r>
          </w:p>
        </w:tc>
      </w:tr>
      <w:tr w:rsidR="00400D31" w:rsidRPr="005C23E7" w14:paraId="6FD67E03" w14:textId="77777777" w:rsidTr="00E66C22">
        <w:trPr>
          <w:trHeight w:val="398"/>
        </w:trPr>
        <w:tc>
          <w:tcPr>
            <w:tcW w:w="3969" w:type="dxa"/>
            <w:tcBorders>
              <w:top w:val="nil"/>
              <w:left w:val="nil"/>
              <w:bottom w:val="single" w:sz="8" w:space="0" w:color="auto"/>
              <w:right w:val="nil"/>
            </w:tcBorders>
            <w:vAlign w:val="center"/>
            <w:hideMark/>
          </w:tcPr>
          <w:p w14:paraId="5DD0F0E7" w14:textId="4E68D6E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Realised gains on disposal of assets</w:t>
            </w:r>
          </w:p>
        </w:tc>
        <w:tc>
          <w:tcPr>
            <w:tcW w:w="1250" w:type="dxa"/>
            <w:tcBorders>
              <w:top w:val="nil"/>
              <w:left w:val="nil"/>
              <w:bottom w:val="single" w:sz="8" w:space="0" w:color="auto"/>
              <w:right w:val="nil"/>
            </w:tcBorders>
            <w:noWrap/>
            <w:vAlign w:val="center"/>
          </w:tcPr>
          <w:p w14:paraId="33B6B386" w14:textId="2E36DF07" w:rsidR="00400D31" w:rsidRPr="00180727" w:rsidRDefault="00400D31" w:rsidP="00400D31">
            <w:pPr>
              <w:spacing w:before="0" w:after="0" w:line="240" w:lineRule="auto"/>
              <w:rPr>
                <w:rFonts w:cs="Arial"/>
                <w:sz w:val="20"/>
                <w:szCs w:val="20"/>
                <w:lang w:eastAsia="en-AU"/>
              </w:rPr>
            </w:pPr>
            <w:r w:rsidRPr="005C23E7">
              <w:rPr>
                <w:sz w:val="20"/>
                <w:szCs w:val="20"/>
              </w:rPr>
              <w:t>$2.08</w:t>
            </w:r>
          </w:p>
        </w:tc>
        <w:tc>
          <w:tcPr>
            <w:tcW w:w="1250" w:type="dxa"/>
            <w:tcBorders>
              <w:top w:val="nil"/>
              <w:left w:val="nil"/>
              <w:bottom w:val="single" w:sz="8" w:space="0" w:color="auto"/>
              <w:right w:val="nil"/>
            </w:tcBorders>
            <w:noWrap/>
            <w:vAlign w:val="center"/>
          </w:tcPr>
          <w:p w14:paraId="0311DAD9" w14:textId="0A16D9A7" w:rsidR="00400D31" w:rsidRPr="00180727" w:rsidRDefault="00400D31" w:rsidP="00400D31">
            <w:pPr>
              <w:spacing w:before="0" w:after="0" w:line="240" w:lineRule="auto"/>
              <w:rPr>
                <w:rFonts w:cs="Arial"/>
                <w:sz w:val="20"/>
                <w:szCs w:val="20"/>
                <w:lang w:eastAsia="en-AU"/>
              </w:rPr>
            </w:pPr>
            <w:r w:rsidRPr="005C23E7">
              <w:rPr>
                <w:sz w:val="20"/>
                <w:szCs w:val="20"/>
              </w:rPr>
              <w:t>$0.31</w:t>
            </w:r>
          </w:p>
        </w:tc>
        <w:tc>
          <w:tcPr>
            <w:tcW w:w="1250" w:type="dxa"/>
            <w:tcBorders>
              <w:top w:val="nil"/>
              <w:left w:val="nil"/>
              <w:bottom w:val="single" w:sz="8" w:space="0" w:color="auto"/>
              <w:right w:val="nil"/>
            </w:tcBorders>
            <w:noWrap/>
            <w:vAlign w:val="center"/>
          </w:tcPr>
          <w:p w14:paraId="5F056F07" w14:textId="29A8816F" w:rsidR="00400D31" w:rsidRPr="00180727" w:rsidRDefault="00400D31" w:rsidP="00400D31">
            <w:pPr>
              <w:spacing w:before="0" w:after="0" w:line="240" w:lineRule="auto"/>
              <w:rPr>
                <w:rFonts w:cs="Arial"/>
                <w:sz w:val="20"/>
                <w:szCs w:val="20"/>
                <w:lang w:eastAsia="en-AU"/>
              </w:rPr>
            </w:pPr>
            <w:r w:rsidRPr="005C23E7">
              <w:rPr>
                <w:sz w:val="20"/>
                <w:szCs w:val="20"/>
              </w:rPr>
              <w:t>$0.00</w:t>
            </w:r>
          </w:p>
        </w:tc>
        <w:tc>
          <w:tcPr>
            <w:tcW w:w="1251" w:type="dxa"/>
            <w:tcBorders>
              <w:top w:val="nil"/>
              <w:left w:val="nil"/>
              <w:bottom w:val="single" w:sz="8" w:space="0" w:color="auto"/>
              <w:right w:val="nil"/>
            </w:tcBorders>
            <w:noWrap/>
            <w:vAlign w:val="center"/>
          </w:tcPr>
          <w:p w14:paraId="6E814239" w14:textId="407A47C8" w:rsidR="00400D31" w:rsidRPr="00180727" w:rsidRDefault="00400D31" w:rsidP="00400D31">
            <w:pPr>
              <w:spacing w:before="0" w:after="0" w:line="240" w:lineRule="auto"/>
              <w:rPr>
                <w:rFonts w:cs="Arial"/>
                <w:sz w:val="20"/>
                <w:szCs w:val="20"/>
                <w:lang w:eastAsia="en-AU"/>
              </w:rPr>
            </w:pPr>
            <w:r w:rsidRPr="005C23E7">
              <w:rPr>
                <w:sz w:val="20"/>
                <w:szCs w:val="20"/>
              </w:rPr>
              <w:t>$1.01</w:t>
            </w:r>
          </w:p>
        </w:tc>
      </w:tr>
      <w:tr w:rsidR="00400D31" w:rsidRPr="005C23E7" w14:paraId="30625F11" w14:textId="77777777" w:rsidTr="00D1404C">
        <w:trPr>
          <w:trHeight w:val="510"/>
        </w:trPr>
        <w:tc>
          <w:tcPr>
            <w:tcW w:w="3969" w:type="dxa"/>
            <w:tcBorders>
              <w:top w:val="nil"/>
              <w:left w:val="nil"/>
              <w:bottom w:val="single" w:sz="8" w:space="0" w:color="auto"/>
              <w:right w:val="nil"/>
            </w:tcBorders>
            <w:vAlign w:val="center"/>
            <w:hideMark/>
          </w:tcPr>
          <w:p w14:paraId="12AD3C4B" w14:textId="6BE9FF7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Effect of adoption of AASB 16 leases – RADs only</w:t>
            </w:r>
          </w:p>
        </w:tc>
        <w:tc>
          <w:tcPr>
            <w:tcW w:w="1250" w:type="dxa"/>
            <w:tcBorders>
              <w:top w:val="nil"/>
              <w:left w:val="nil"/>
              <w:bottom w:val="single" w:sz="8" w:space="0" w:color="auto"/>
              <w:right w:val="nil"/>
            </w:tcBorders>
            <w:noWrap/>
            <w:vAlign w:val="center"/>
          </w:tcPr>
          <w:p w14:paraId="1AEEBED3" w14:textId="2E208FEF" w:rsidR="00400D31" w:rsidRPr="00180727" w:rsidRDefault="00400D31" w:rsidP="00400D31">
            <w:pPr>
              <w:spacing w:before="0" w:after="0" w:line="240" w:lineRule="auto"/>
              <w:rPr>
                <w:rFonts w:cs="Arial"/>
                <w:sz w:val="20"/>
                <w:szCs w:val="20"/>
                <w:lang w:eastAsia="en-AU"/>
              </w:rPr>
            </w:pPr>
            <w:r w:rsidRPr="005C23E7">
              <w:rPr>
                <w:sz w:val="20"/>
                <w:szCs w:val="20"/>
              </w:rPr>
              <w:t>$26.03</w:t>
            </w:r>
          </w:p>
        </w:tc>
        <w:tc>
          <w:tcPr>
            <w:tcW w:w="1250" w:type="dxa"/>
            <w:tcBorders>
              <w:top w:val="nil"/>
              <w:left w:val="nil"/>
              <w:bottom w:val="single" w:sz="8" w:space="0" w:color="auto"/>
              <w:right w:val="nil"/>
            </w:tcBorders>
            <w:noWrap/>
            <w:vAlign w:val="center"/>
          </w:tcPr>
          <w:p w14:paraId="541B5342" w14:textId="323E9A38" w:rsidR="00400D31" w:rsidRPr="00180727" w:rsidRDefault="00400D31" w:rsidP="00400D31">
            <w:pPr>
              <w:spacing w:before="0" w:after="0" w:line="240" w:lineRule="auto"/>
              <w:rPr>
                <w:rFonts w:cs="Arial"/>
                <w:sz w:val="20"/>
                <w:szCs w:val="20"/>
                <w:lang w:eastAsia="en-AU"/>
              </w:rPr>
            </w:pPr>
            <w:r w:rsidRPr="005C23E7">
              <w:rPr>
                <w:sz w:val="20"/>
                <w:szCs w:val="20"/>
              </w:rPr>
              <w:t>$13.03</w:t>
            </w:r>
          </w:p>
        </w:tc>
        <w:tc>
          <w:tcPr>
            <w:tcW w:w="1250" w:type="dxa"/>
            <w:tcBorders>
              <w:top w:val="nil"/>
              <w:left w:val="nil"/>
              <w:bottom w:val="single" w:sz="8" w:space="0" w:color="auto"/>
              <w:right w:val="nil"/>
            </w:tcBorders>
            <w:noWrap/>
            <w:vAlign w:val="center"/>
          </w:tcPr>
          <w:p w14:paraId="3755E411" w14:textId="26AF1A61" w:rsidR="00400D31" w:rsidRPr="00180727" w:rsidRDefault="00400D31" w:rsidP="00400D31">
            <w:pPr>
              <w:spacing w:before="0" w:after="0" w:line="240" w:lineRule="auto"/>
              <w:rPr>
                <w:rFonts w:cs="Arial"/>
                <w:sz w:val="20"/>
                <w:szCs w:val="20"/>
                <w:lang w:eastAsia="en-AU"/>
              </w:rPr>
            </w:pPr>
            <w:r w:rsidRPr="005C23E7">
              <w:rPr>
                <w:sz w:val="20"/>
                <w:szCs w:val="20"/>
              </w:rPr>
              <w:t>$1.11</w:t>
            </w:r>
          </w:p>
        </w:tc>
        <w:tc>
          <w:tcPr>
            <w:tcW w:w="1251" w:type="dxa"/>
            <w:tcBorders>
              <w:top w:val="nil"/>
              <w:left w:val="nil"/>
              <w:bottom w:val="single" w:sz="8" w:space="0" w:color="auto"/>
              <w:right w:val="nil"/>
            </w:tcBorders>
            <w:noWrap/>
            <w:vAlign w:val="center"/>
          </w:tcPr>
          <w:p w14:paraId="751B38E3" w14:textId="2693D262" w:rsidR="00400D31" w:rsidRPr="00180727" w:rsidRDefault="00400D31" w:rsidP="00400D31">
            <w:pPr>
              <w:spacing w:before="0" w:after="0" w:line="240" w:lineRule="auto"/>
              <w:rPr>
                <w:rFonts w:cs="Arial"/>
                <w:sz w:val="20"/>
                <w:szCs w:val="20"/>
                <w:lang w:eastAsia="en-AU"/>
              </w:rPr>
            </w:pPr>
            <w:r w:rsidRPr="005C23E7">
              <w:rPr>
                <w:sz w:val="20"/>
                <w:szCs w:val="20"/>
              </w:rPr>
              <w:t>$17.84</w:t>
            </w:r>
          </w:p>
        </w:tc>
      </w:tr>
      <w:tr w:rsidR="00400D31" w:rsidRPr="005C23E7" w14:paraId="648E4CDE" w14:textId="77777777" w:rsidTr="008024E4">
        <w:trPr>
          <w:trHeight w:val="320"/>
        </w:trPr>
        <w:tc>
          <w:tcPr>
            <w:tcW w:w="3969" w:type="dxa"/>
            <w:tcBorders>
              <w:top w:val="nil"/>
              <w:left w:val="nil"/>
              <w:bottom w:val="single" w:sz="8" w:space="0" w:color="auto"/>
              <w:right w:val="nil"/>
            </w:tcBorders>
            <w:vAlign w:val="center"/>
            <w:hideMark/>
          </w:tcPr>
          <w:p w14:paraId="48E5D9BB" w14:textId="4605812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non-recurrent income</w:t>
            </w:r>
          </w:p>
        </w:tc>
        <w:tc>
          <w:tcPr>
            <w:tcW w:w="1250" w:type="dxa"/>
            <w:tcBorders>
              <w:top w:val="nil"/>
              <w:left w:val="nil"/>
              <w:bottom w:val="single" w:sz="8" w:space="0" w:color="auto"/>
              <w:right w:val="nil"/>
            </w:tcBorders>
            <w:noWrap/>
            <w:vAlign w:val="center"/>
          </w:tcPr>
          <w:p w14:paraId="34DEAA82" w14:textId="0FFAB699" w:rsidR="00400D31" w:rsidRPr="00180727" w:rsidRDefault="00400D31" w:rsidP="00400D31">
            <w:pPr>
              <w:spacing w:before="0" w:after="0" w:line="240" w:lineRule="auto"/>
              <w:rPr>
                <w:rFonts w:cs="Arial"/>
                <w:sz w:val="20"/>
                <w:szCs w:val="20"/>
                <w:lang w:eastAsia="en-AU"/>
              </w:rPr>
            </w:pPr>
            <w:r w:rsidRPr="005C23E7">
              <w:rPr>
                <w:sz w:val="20"/>
                <w:szCs w:val="20"/>
              </w:rPr>
              <w:t>$5.21</w:t>
            </w:r>
          </w:p>
        </w:tc>
        <w:tc>
          <w:tcPr>
            <w:tcW w:w="1250" w:type="dxa"/>
            <w:tcBorders>
              <w:top w:val="nil"/>
              <w:left w:val="nil"/>
              <w:bottom w:val="single" w:sz="8" w:space="0" w:color="auto"/>
              <w:right w:val="nil"/>
            </w:tcBorders>
            <w:noWrap/>
            <w:vAlign w:val="center"/>
          </w:tcPr>
          <w:p w14:paraId="5D401351" w14:textId="203BB984" w:rsidR="00400D31" w:rsidRPr="00180727" w:rsidRDefault="00400D31" w:rsidP="00400D31">
            <w:pPr>
              <w:spacing w:before="0" w:after="0" w:line="240" w:lineRule="auto"/>
              <w:rPr>
                <w:rFonts w:cs="Arial"/>
                <w:sz w:val="20"/>
                <w:szCs w:val="20"/>
                <w:lang w:eastAsia="en-AU"/>
              </w:rPr>
            </w:pPr>
            <w:r w:rsidRPr="005C23E7">
              <w:rPr>
                <w:sz w:val="20"/>
                <w:szCs w:val="20"/>
              </w:rPr>
              <w:t>$4.89</w:t>
            </w:r>
          </w:p>
        </w:tc>
        <w:tc>
          <w:tcPr>
            <w:tcW w:w="1250" w:type="dxa"/>
            <w:tcBorders>
              <w:top w:val="nil"/>
              <w:left w:val="nil"/>
              <w:bottom w:val="single" w:sz="8" w:space="0" w:color="auto"/>
              <w:right w:val="nil"/>
            </w:tcBorders>
            <w:noWrap/>
            <w:vAlign w:val="center"/>
          </w:tcPr>
          <w:p w14:paraId="7E31FF4F" w14:textId="2E48BDB1" w:rsidR="00400D31" w:rsidRPr="00180727" w:rsidRDefault="00400D31" w:rsidP="00400D31">
            <w:pPr>
              <w:spacing w:before="0" w:after="0" w:line="240" w:lineRule="auto"/>
              <w:rPr>
                <w:rFonts w:cs="Arial"/>
                <w:sz w:val="20"/>
                <w:szCs w:val="20"/>
                <w:lang w:eastAsia="en-AU"/>
              </w:rPr>
            </w:pPr>
            <w:r w:rsidRPr="005C23E7">
              <w:rPr>
                <w:sz w:val="20"/>
                <w:szCs w:val="20"/>
              </w:rPr>
              <w:t>$6.45</w:t>
            </w:r>
          </w:p>
        </w:tc>
        <w:tc>
          <w:tcPr>
            <w:tcW w:w="1251" w:type="dxa"/>
            <w:tcBorders>
              <w:top w:val="nil"/>
              <w:left w:val="nil"/>
              <w:bottom w:val="single" w:sz="8" w:space="0" w:color="auto"/>
              <w:right w:val="nil"/>
            </w:tcBorders>
            <w:noWrap/>
            <w:vAlign w:val="center"/>
          </w:tcPr>
          <w:p w14:paraId="5F1C87B0" w14:textId="37A206BE" w:rsidR="00400D31" w:rsidRPr="00180727" w:rsidRDefault="00400D31" w:rsidP="00400D31">
            <w:pPr>
              <w:spacing w:before="0" w:after="0" w:line="240" w:lineRule="auto"/>
              <w:rPr>
                <w:rFonts w:cs="Arial"/>
                <w:sz w:val="20"/>
                <w:szCs w:val="20"/>
                <w:lang w:eastAsia="en-AU"/>
              </w:rPr>
            </w:pPr>
            <w:r w:rsidRPr="005C23E7">
              <w:rPr>
                <w:sz w:val="20"/>
                <w:szCs w:val="20"/>
              </w:rPr>
              <w:t>$5.07</w:t>
            </w:r>
          </w:p>
        </w:tc>
      </w:tr>
      <w:tr w:rsidR="00400D31" w:rsidRPr="005C23E7" w14:paraId="51BD805C" w14:textId="77777777" w:rsidTr="008024E4">
        <w:trPr>
          <w:trHeight w:val="291"/>
        </w:trPr>
        <w:tc>
          <w:tcPr>
            <w:tcW w:w="3969" w:type="dxa"/>
            <w:tcBorders>
              <w:top w:val="single" w:sz="8" w:space="0" w:color="auto"/>
              <w:left w:val="nil"/>
              <w:bottom w:val="single" w:sz="8" w:space="0" w:color="auto"/>
              <w:right w:val="nil"/>
            </w:tcBorders>
            <w:shd w:val="clear" w:color="000000" w:fill="D8DADA"/>
            <w:vAlign w:val="center"/>
            <w:hideMark/>
          </w:tcPr>
          <w:p w14:paraId="4227C9FF" w14:textId="277074A6"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non-recurrent income</w:t>
            </w:r>
          </w:p>
        </w:tc>
        <w:tc>
          <w:tcPr>
            <w:tcW w:w="1250" w:type="dxa"/>
            <w:tcBorders>
              <w:top w:val="single" w:sz="8" w:space="0" w:color="auto"/>
              <w:left w:val="nil"/>
              <w:bottom w:val="single" w:sz="8" w:space="0" w:color="auto"/>
              <w:right w:val="nil"/>
            </w:tcBorders>
            <w:shd w:val="clear" w:color="000000" w:fill="D8DADA"/>
            <w:noWrap/>
            <w:vAlign w:val="center"/>
          </w:tcPr>
          <w:p w14:paraId="0B7D2451" w14:textId="5DE97FE3" w:rsidR="00400D31" w:rsidRPr="00180727" w:rsidRDefault="00400D31" w:rsidP="00400D31">
            <w:pPr>
              <w:spacing w:before="0" w:after="0" w:line="240" w:lineRule="auto"/>
              <w:rPr>
                <w:rFonts w:cs="Arial"/>
                <w:b/>
                <w:sz w:val="20"/>
                <w:szCs w:val="20"/>
                <w:lang w:eastAsia="en-AU"/>
              </w:rPr>
            </w:pPr>
            <w:r w:rsidRPr="005C23E7">
              <w:rPr>
                <w:b/>
                <w:bCs w:val="0"/>
                <w:sz w:val="20"/>
                <w:szCs w:val="20"/>
              </w:rPr>
              <w:t>$35.16</w:t>
            </w:r>
          </w:p>
        </w:tc>
        <w:tc>
          <w:tcPr>
            <w:tcW w:w="1250" w:type="dxa"/>
            <w:tcBorders>
              <w:top w:val="single" w:sz="8" w:space="0" w:color="auto"/>
              <w:left w:val="nil"/>
              <w:bottom w:val="single" w:sz="8" w:space="0" w:color="auto"/>
              <w:right w:val="nil"/>
            </w:tcBorders>
            <w:shd w:val="clear" w:color="000000" w:fill="D8DADA"/>
            <w:noWrap/>
            <w:vAlign w:val="center"/>
          </w:tcPr>
          <w:p w14:paraId="5AE6E162" w14:textId="61DC11A3" w:rsidR="00400D31" w:rsidRPr="00180727" w:rsidRDefault="00400D31" w:rsidP="00400D31">
            <w:pPr>
              <w:spacing w:before="0" w:after="0" w:line="240" w:lineRule="auto"/>
              <w:rPr>
                <w:rFonts w:cs="Arial"/>
                <w:b/>
                <w:sz w:val="20"/>
                <w:szCs w:val="20"/>
                <w:lang w:eastAsia="en-AU"/>
              </w:rPr>
            </w:pPr>
            <w:r w:rsidRPr="005C23E7">
              <w:rPr>
                <w:b/>
                <w:bCs w:val="0"/>
                <w:sz w:val="20"/>
                <w:szCs w:val="20"/>
              </w:rPr>
              <w:t>$24.11</w:t>
            </w:r>
          </w:p>
        </w:tc>
        <w:tc>
          <w:tcPr>
            <w:tcW w:w="1250" w:type="dxa"/>
            <w:tcBorders>
              <w:top w:val="single" w:sz="8" w:space="0" w:color="auto"/>
              <w:left w:val="nil"/>
              <w:bottom w:val="single" w:sz="8" w:space="0" w:color="auto"/>
              <w:right w:val="nil"/>
            </w:tcBorders>
            <w:shd w:val="clear" w:color="000000" w:fill="D8DADA"/>
            <w:noWrap/>
            <w:vAlign w:val="center"/>
          </w:tcPr>
          <w:p w14:paraId="66616203" w14:textId="529D82D0" w:rsidR="00400D31" w:rsidRPr="00180727" w:rsidRDefault="00400D31" w:rsidP="00400D31">
            <w:pPr>
              <w:spacing w:before="0" w:after="0" w:line="240" w:lineRule="auto"/>
              <w:rPr>
                <w:rFonts w:cs="Arial"/>
                <w:b/>
                <w:sz w:val="20"/>
                <w:szCs w:val="20"/>
                <w:lang w:eastAsia="en-AU"/>
              </w:rPr>
            </w:pPr>
            <w:r w:rsidRPr="005C23E7">
              <w:rPr>
                <w:b/>
                <w:bCs w:val="0"/>
                <w:sz w:val="20"/>
                <w:szCs w:val="20"/>
              </w:rPr>
              <w:t>$71.39</w:t>
            </w:r>
          </w:p>
        </w:tc>
        <w:tc>
          <w:tcPr>
            <w:tcW w:w="1251" w:type="dxa"/>
            <w:tcBorders>
              <w:top w:val="single" w:sz="8" w:space="0" w:color="auto"/>
              <w:left w:val="nil"/>
              <w:bottom w:val="single" w:sz="8" w:space="0" w:color="auto"/>
              <w:right w:val="nil"/>
            </w:tcBorders>
            <w:shd w:val="clear" w:color="000000" w:fill="D8DADA"/>
            <w:noWrap/>
            <w:vAlign w:val="center"/>
          </w:tcPr>
          <w:p w14:paraId="40F9FF22" w14:textId="7FB05547" w:rsidR="00400D31" w:rsidRPr="00180727" w:rsidRDefault="00400D31" w:rsidP="00400D31">
            <w:pPr>
              <w:spacing w:before="0" w:after="0" w:line="240" w:lineRule="auto"/>
              <w:rPr>
                <w:rFonts w:cs="Arial"/>
                <w:b/>
                <w:sz w:val="20"/>
                <w:szCs w:val="20"/>
                <w:lang w:eastAsia="en-AU"/>
              </w:rPr>
            </w:pPr>
            <w:r w:rsidRPr="005C23E7">
              <w:rPr>
                <w:b/>
                <w:bCs w:val="0"/>
                <w:sz w:val="20"/>
                <w:szCs w:val="20"/>
              </w:rPr>
              <w:t>$30.13</w:t>
            </w:r>
          </w:p>
        </w:tc>
      </w:tr>
      <w:tr w:rsidR="00400D31" w:rsidRPr="005C23E7" w14:paraId="080D7930"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6DF22E6C" w14:textId="17D0FFF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income</w:t>
            </w:r>
          </w:p>
        </w:tc>
        <w:tc>
          <w:tcPr>
            <w:tcW w:w="1250" w:type="dxa"/>
            <w:tcBorders>
              <w:top w:val="single" w:sz="8" w:space="0" w:color="auto"/>
              <w:left w:val="nil"/>
              <w:bottom w:val="single" w:sz="8" w:space="0" w:color="auto"/>
              <w:right w:val="nil"/>
            </w:tcBorders>
            <w:shd w:val="clear" w:color="000000" w:fill="D8DADA"/>
            <w:noWrap/>
            <w:vAlign w:val="center"/>
          </w:tcPr>
          <w:p w14:paraId="7EEBDFBD" w14:textId="2AC47E54" w:rsidR="00400D31" w:rsidRPr="00180727" w:rsidRDefault="00400D31" w:rsidP="00400D31">
            <w:pPr>
              <w:spacing w:before="0" w:after="0" w:line="240" w:lineRule="auto"/>
              <w:rPr>
                <w:rFonts w:cs="Arial"/>
                <w:b/>
                <w:sz w:val="20"/>
                <w:szCs w:val="20"/>
                <w:lang w:eastAsia="en-AU"/>
              </w:rPr>
            </w:pPr>
            <w:r w:rsidRPr="005C23E7">
              <w:rPr>
                <w:b/>
                <w:bCs w:val="0"/>
                <w:sz w:val="20"/>
                <w:szCs w:val="20"/>
              </w:rPr>
              <w:t>$438.72</w:t>
            </w:r>
          </w:p>
        </w:tc>
        <w:tc>
          <w:tcPr>
            <w:tcW w:w="1250" w:type="dxa"/>
            <w:tcBorders>
              <w:top w:val="single" w:sz="8" w:space="0" w:color="auto"/>
              <w:left w:val="nil"/>
              <w:bottom w:val="single" w:sz="8" w:space="0" w:color="auto"/>
              <w:right w:val="nil"/>
            </w:tcBorders>
            <w:shd w:val="clear" w:color="000000" w:fill="D8DADA"/>
            <w:noWrap/>
            <w:vAlign w:val="center"/>
          </w:tcPr>
          <w:p w14:paraId="39F35544" w14:textId="4F2F27F8" w:rsidR="00400D31" w:rsidRPr="00180727" w:rsidRDefault="00400D31" w:rsidP="00400D31">
            <w:pPr>
              <w:spacing w:before="0" w:after="0" w:line="240" w:lineRule="auto"/>
              <w:rPr>
                <w:rFonts w:cs="Arial"/>
                <w:b/>
                <w:sz w:val="20"/>
                <w:szCs w:val="20"/>
                <w:lang w:eastAsia="en-AU"/>
              </w:rPr>
            </w:pPr>
            <w:r w:rsidRPr="005C23E7">
              <w:rPr>
                <w:b/>
                <w:bCs w:val="0"/>
                <w:sz w:val="20"/>
                <w:szCs w:val="20"/>
              </w:rPr>
              <w:t>$430.73</w:t>
            </w:r>
          </w:p>
        </w:tc>
        <w:tc>
          <w:tcPr>
            <w:tcW w:w="1250" w:type="dxa"/>
            <w:tcBorders>
              <w:top w:val="single" w:sz="8" w:space="0" w:color="auto"/>
              <w:left w:val="nil"/>
              <w:bottom w:val="single" w:sz="8" w:space="0" w:color="auto"/>
              <w:right w:val="nil"/>
            </w:tcBorders>
            <w:shd w:val="clear" w:color="000000" w:fill="D8DADA"/>
            <w:noWrap/>
            <w:vAlign w:val="center"/>
          </w:tcPr>
          <w:p w14:paraId="471AD211" w14:textId="5F1D2B8F" w:rsidR="00400D31" w:rsidRPr="00180727" w:rsidRDefault="00400D31" w:rsidP="00400D31">
            <w:pPr>
              <w:spacing w:before="0" w:after="0" w:line="240" w:lineRule="auto"/>
              <w:rPr>
                <w:rFonts w:cs="Arial"/>
                <w:b/>
                <w:sz w:val="20"/>
                <w:szCs w:val="20"/>
                <w:lang w:eastAsia="en-AU"/>
              </w:rPr>
            </w:pPr>
            <w:r w:rsidRPr="005C23E7">
              <w:rPr>
                <w:b/>
                <w:bCs w:val="0"/>
                <w:sz w:val="20"/>
                <w:szCs w:val="20"/>
              </w:rPr>
              <w:t>$580.56</w:t>
            </w:r>
          </w:p>
        </w:tc>
        <w:tc>
          <w:tcPr>
            <w:tcW w:w="1251" w:type="dxa"/>
            <w:tcBorders>
              <w:top w:val="single" w:sz="8" w:space="0" w:color="auto"/>
              <w:left w:val="nil"/>
              <w:bottom w:val="single" w:sz="8" w:space="0" w:color="auto"/>
              <w:right w:val="nil"/>
            </w:tcBorders>
            <w:shd w:val="clear" w:color="000000" w:fill="D8DADA"/>
            <w:noWrap/>
            <w:vAlign w:val="center"/>
          </w:tcPr>
          <w:p w14:paraId="6AF9B123" w14:textId="7D1CFE50" w:rsidR="00400D31" w:rsidRPr="00180727" w:rsidRDefault="00400D31" w:rsidP="00400D31">
            <w:pPr>
              <w:spacing w:before="0" w:after="0" w:line="240" w:lineRule="auto"/>
              <w:rPr>
                <w:rFonts w:cs="Arial"/>
                <w:b/>
                <w:sz w:val="20"/>
                <w:szCs w:val="20"/>
                <w:lang w:eastAsia="en-AU"/>
              </w:rPr>
            </w:pPr>
            <w:r w:rsidRPr="005C23E7">
              <w:rPr>
                <w:b/>
                <w:bCs w:val="0"/>
                <w:sz w:val="20"/>
                <w:szCs w:val="20"/>
              </w:rPr>
              <w:t>$438.98</w:t>
            </w:r>
          </w:p>
        </w:tc>
      </w:tr>
      <w:tr w:rsidR="00400D31" w:rsidRPr="005C23E7" w14:paraId="7054A860"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07EEE874" w14:textId="11D69D1C" w:rsidR="00400D31" w:rsidRPr="00180727" w:rsidRDefault="00400D31" w:rsidP="00400D31">
            <w:pPr>
              <w:spacing w:before="0" w:after="0" w:line="240" w:lineRule="auto"/>
              <w:rPr>
                <w:rFonts w:cs="Arial"/>
                <w:b/>
                <w:sz w:val="20"/>
                <w:szCs w:val="20"/>
                <w:lang w:eastAsia="en-AU"/>
              </w:rPr>
            </w:pPr>
            <w:r w:rsidRPr="00180727">
              <w:rPr>
                <w:rFonts w:cs="Arial"/>
                <w:b/>
                <w:sz w:val="20"/>
                <w:szCs w:val="20"/>
              </w:rPr>
              <w:t>Expense</w:t>
            </w:r>
          </w:p>
        </w:tc>
        <w:tc>
          <w:tcPr>
            <w:tcW w:w="1250" w:type="dxa"/>
            <w:tcBorders>
              <w:top w:val="nil"/>
              <w:left w:val="nil"/>
              <w:bottom w:val="single" w:sz="8" w:space="0" w:color="auto"/>
              <w:right w:val="nil"/>
            </w:tcBorders>
            <w:shd w:val="clear" w:color="000000" w:fill="E8DEED"/>
            <w:noWrap/>
            <w:vAlign w:val="center"/>
          </w:tcPr>
          <w:p w14:paraId="73585E96" w14:textId="3A04DBFB"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2031A664" w14:textId="05AF8819"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2BC91495" w14:textId="4D3858B2"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5C277231" w14:textId="7A4892E5" w:rsidR="00400D31" w:rsidRPr="00180727" w:rsidRDefault="00400D31" w:rsidP="00400D31">
            <w:pPr>
              <w:spacing w:before="0" w:after="0" w:line="240" w:lineRule="auto"/>
              <w:rPr>
                <w:rFonts w:cs="Arial"/>
                <w:b/>
                <w:sz w:val="20"/>
                <w:szCs w:val="20"/>
                <w:lang w:eastAsia="en-AU"/>
              </w:rPr>
            </w:pPr>
          </w:p>
        </w:tc>
      </w:tr>
      <w:tr w:rsidR="00400D31" w:rsidRPr="005C23E7" w14:paraId="2DD365CC"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7ACC5E43" w14:textId="09498120"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Care expenses</w:t>
            </w:r>
          </w:p>
        </w:tc>
        <w:tc>
          <w:tcPr>
            <w:tcW w:w="1250" w:type="dxa"/>
            <w:tcBorders>
              <w:top w:val="nil"/>
              <w:left w:val="nil"/>
              <w:bottom w:val="single" w:sz="8" w:space="0" w:color="auto"/>
              <w:right w:val="nil"/>
            </w:tcBorders>
            <w:shd w:val="clear" w:color="000000" w:fill="E8DEED"/>
            <w:noWrap/>
            <w:vAlign w:val="center"/>
          </w:tcPr>
          <w:p w14:paraId="0D49260E" w14:textId="718A4274" w:rsidR="00400D31" w:rsidRPr="00180727" w:rsidRDefault="00400D31" w:rsidP="00400D31">
            <w:pPr>
              <w:spacing w:before="0" w:after="0" w:line="240" w:lineRule="auto"/>
              <w:rPr>
                <w:rFonts w:cs="Arial"/>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A45A859" w14:textId="598C2C3F" w:rsidR="00400D31" w:rsidRPr="00180727" w:rsidRDefault="00400D31" w:rsidP="00400D31">
            <w:pPr>
              <w:spacing w:before="0" w:after="0" w:line="240" w:lineRule="auto"/>
              <w:rPr>
                <w:rFonts w:cs="Arial"/>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D584030" w14:textId="03EA9614" w:rsidR="00400D31" w:rsidRPr="00180727" w:rsidRDefault="00400D31" w:rsidP="00400D31">
            <w:pPr>
              <w:spacing w:before="0" w:after="0" w:line="240" w:lineRule="auto"/>
              <w:rPr>
                <w:rFonts w:cs="Arial"/>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6DA353D1" w14:textId="67780F29" w:rsidR="00400D31" w:rsidRPr="00180727" w:rsidRDefault="00400D31" w:rsidP="00400D31">
            <w:pPr>
              <w:spacing w:before="0" w:after="0" w:line="240" w:lineRule="auto"/>
              <w:rPr>
                <w:rFonts w:cs="Arial"/>
                <w:sz w:val="20"/>
                <w:szCs w:val="20"/>
                <w:lang w:eastAsia="en-AU"/>
              </w:rPr>
            </w:pPr>
          </w:p>
        </w:tc>
      </w:tr>
      <w:tr w:rsidR="00400D31" w:rsidRPr="005C23E7" w14:paraId="6F8C0743"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21F51A1A" w14:textId="58EE0F7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Employee labour costs</w:t>
            </w:r>
          </w:p>
        </w:tc>
        <w:tc>
          <w:tcPr>
            <w:tcW w:w="1250" w:type="dxa"/>
            <w:tcBorders>
              <w:top w:val="nil"/>
              <w:left w:val="nil"/>
              <w:bottom w:val="single" w:sz="8" w:space="0" w:color="auto"/>
              <w:right w:val="nil"/>
            </w:tcBorders>
            <w:shd w:val="clear" w:color="000000" w:fill="E8DEED"/>
            <w:noWrap/>
            <w:vAlign w:val="center"/>
          </w:tcPr>
          <w:p w14:paraId="52F72CDD" w14:textId="0D635869" w:rsidR="00400D31" w:rsidRPr="00180727" w:rsidRDefault="00400D31" w:rsidP="00400D31">
            <w:pPr>
              <w:spacing w:before="0" w:after="0" w:line="240" w:lineRule="auto"/>
              <w:rPr>
                <w:rFonts w:cs="Arial"/>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F80F6D2" w14:textId="5C74F18B" w:rsidR="00400D31" w:rsidRPr="00180727" w:rsidRDefault="00400D31" w:rsidP="00400D31">
            <w:pPr>
              <w:spacing w:before="0" w:after="0" w:line="240" w:lineRule="auto"/>
              <w:rPr>
                <w:rFonts w:cs="Arial"/>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189BCA4" w14:textId="6AB5D338" w:rsidR="00400D31" w:rsidRPr="00180727" w:rsidRDefault="00400D31" w:rsidP="00400D31">
            <w:pPr>
              <w:spacing w:before="0" w:after="0" w:line="240" w:lineRule="auto"/>
              <w:rPr>
                <w:rFonts w:cs="Arial"/>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5C16BE36" w14:textId="6024469D" w:rsidR="00400D31" w:rsidRPr="00180727" w:rsidRDefault="00400D31" w:rsidP="00400D31">
            <w:pPr>
              <w:spacing w:before="0" w:after="0" w:line="240" w:lineRule="auto"/>
              <w:rPr>
                <w:rFonts w:cs="Arial"/>
                <w:sz w:val="20"/>
                <w:szCs w:val="20"/>
                <w:lang w:eastAsia="en-AU"/>
              </w:rPr>
            </w:pPr>
          </w:p>
        </w:tc>
      </w:tr>
      <w:tr w:rsidR="00400D31" w:rsidRPr="005C23E7" w14:paraId="0E117AA2" w14:textId="77777777" w:rsidTr="00D1404C">
        <w:trPr>
          <w:trHeight w:val="320"/>
        </w:trPr>
        <w:tc>
          <w:tcPr>
            <w:tcW w:w="3969" w:type="dxa"/>
            <w:tcBorders>
              <w:top w:val="nil"/>
              <w:left w:val="nil"/>
              <w:bottom w:val="single" w:sz="8" w:space="0" w:color="auto"/>
              <w:right w:val="nil"/>
            </w:tcBorders>
            <w:vAlign w:val="center"/>
            <w:hideMark/>
          </w:tcPr>
          <w:p w14:paraId="69FF99E3" w14:textId="4077F6E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Registered nurses</w:t>
            </w:r>
          </w:p>
        </w:tc>
        <w:tc>
          <w:tcPr>
            <w:tcW w:w="1250" w:type="dxa"/>
            <w:tcBorders>
              <w:top w:val="nil"/>
              <w:left w:val="nil"/>
              <w:bottom w:val="single" w:sz="8" w:space="0" w:color="auto"/>
              <w:right w:val="nil"/>
            </w:tcBorders>
            <w:noWrap/>
            <w:vAlign w:val="center"/>
          </w:tcPr>
          <w:p w14:paraId="0DBF7FBF" w14:textId="5C553C72" w:rsidR="00400D31" w:rsidRPr="00180727" w:rsidRDefault="00400D31" w:rsidP="00400D31">
            <w:pPr>
              <w:spacing w:before="0" w:after="0" w:line="240" w:lineRule="auto"/>
              <w:rPr>
                <w:rFonts w:cs="Arial"/>
                <w:sz w:val="20"/>
                <w:szCs w:val="20"/>
                <w:lang w:eastAsia="en-AU"/>
              </w:rPr>
            </w:pPr>
            <w:r w:rsidRPr="005C23E7">
              <w:rPr>
                <w:sz w:val="20"/>
                <w:szCs w:val="20"/>
              </w:rPr>
              <w:t>$43.87</w:t>
            </w:r>
          </w:p>
        </w:tc>
        <w:tc>
          <w:tcPr>
            <w:tcW w:w="1250" w:type="dxa"/>
            <w:tcBorders>
              <w:top w:val="nil"/>
              <w:left w:val="nil"/>
              <w:bottom w:val="single" w:sz="8" w:space="0" w:color="auto"/>
              <w:right w:val="nil"/>
            </w:tcBorders>
            <w:noWrap/>
            <w:vAlign w:val="center"/>
          </w:tcPr>
          <w:p w14:paraId="0694738B" w14:textId="4CFCC525" w:rsidR="00400D31" w:rsidRPr="00180727" w:rsidRDefault="00400D31" w:rsidP="00400D31">
            <w:pPr>
              <w:spacing w:before="0" w:after="0" w:line="240" w:lineRule="auto"/>
              <w:rPr>
                <w:rFonts w:cs="Arial"/>
                <w:sz w:val="20"/>
                <w:szCs w:val="20"/>
                <w:lang w:eastAsia="en-AU"/>
              </w:rPr>
            </w:pPr>
            <w:r w:rsidRPr="005C23E7">
              <w:rPr>
                <w:sz w:val="20"/>
                <w:szCs w:val="20"/>
              </w:rPr>
              <w:t>$47.47</w:t>
            </w:r>
          </w:p>
        </w:tc>
        <w:tc>
          <w:tcPr>
            <w:tcW w:w="1250" w:type="dxa"/>
            <w:tcBorders>
              <w:top w:val="nil"/>
              <w:left w:val="nil"/>
              <w:bottom w:val="single" w:sz="8" w:space="0" w:color="auto"/>
              <w:right w:val="nil"/>
            </w:tcBorders>
            <w:noWrap/>
            <w:vAlign w:val="center"/>
          </w:tcPr>
          <w:p w14:paraId="082154F8" w14:textId="1823ED38" w:rsidR="00400D31" w:rsidRPr="00180727" w:rsidRDefault="00400D31" w:rsidP="00400D31">
            <w:pPr>
              <w:spacing w:before="0" w:after="0" w:line="240" w:lineRule="auto"/>
              <w:rPr>
                <w:rFonts w:cs="Arial"/>
                <w:sz w:val="20"/>
                <w:szCs w:val="20"/>
                <w:lang w:eastAsia="en-AU"/>
              </w:rPr>
            </w:pPr>
            <w:r w:rsidRPr="005C23E7">
              <w:rPr>
                <w:sz w:val="20"/>
                <w:szCs w:val="20"/>
              </w:rPr>
              <w:t>$83.81</w:t>
            </w:r>
          </w:p>
        </w:tc>
        <w:tc>
          <w:tcPr>
            <w:tcW w:w="1251" w:type="dxa"/>
            <w:tcBorders>
              <w:top w:val="nil"/>
              <w:left w:val="nil"/>
              <w:bottom w:val="single" w:sz="8" w:space="0" w:color="auto"/>
              <w:right w:val="nil"/>
            </w:tcBorders>
            <w:noWrap/>
            <w:vAlign w:val="center"/>
          </w:tcPr>
          <w:p w14:paraId="01C56DC9" w14:textId="3550297A" w:rsidR="00400D31" w:rsidRPr="00180727" w:rsidRDefault="00400D31" w:rsidP="00400D31">
            <w:pPr>
              <w:spacing w:before="0" w:after="0" w:line="240" w:lineRule="auto"/>
              <w:rPr>
                <w:rFonts w:cs="Arial"/>
                <w:sz w:val="20"/>
                <w:szCs w:val="20"/>
                <w:lang w:eastAsia="en-AU"/>
              </w:rPr>
            </w:pPr>
            <w:r w:rsidRPr="005C23E7">
              <w:rPr>
                <w:sz w:val="20"/>
                <w:szCs w:val="20"/>
              </w:rPr>
              <w:t>$47.25</w:t>
            </w:r>
          </w:p>
        </w:tc>
      </w:tr>
      <w:tr w:rsidR="00400D31" w:rsidRPr="005C23E7" w14:paraId="3F610705" w14:textId="77777777" w:rsidTr="00D1404C">
        <w:trPr>
          <w:trHeight w:val="320"/>
        </w:trPr>
        <w:tc>
          <w:tcPr>
            <w:tcW w:w="3969" w:type="dxa"/>
            <w:tcBorders>
              <w:top w:val="nil"/>
              <w:left w:val="nil"/>
              <w:bottom w:val="single" w:sz="8" w:space="0" w:color="auto"/>
              <w:right w:val="nil"/>
            </w:tcBorders>
            <w:vAlign w:val="center"/>
            <w:hideMark/>
          </w:tcPr>
          <w:p w14:paraId="4F9A5EB0" w14:textId="66470AD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Enrolled nurses</w:t>
            </w:r>
          </w:p>
        </w:tc>
        <w:tc>
          <w:tcPr>
            <w:tcW w:w="1250" w:type="dxa"/>
            <w:tcBorders>
              <w:top w:val="nil"/>
              <w:left w:val="nil"/>
              <w:bottom w:val="single" w:sz="8" w:space="0" w:color="auto"/>
              <w:right w:val="nil"/>
            </w:tcBorders>
            <w:noWrap/>
            <w:vAlign w:val="center"/>
          </w:tcPr>
          <w:p w14:paraId="702F5B81" w14:textId="5F5406A2" w:rsidR="00400D31" w:rsidRPr="00180727" w:rsidRDefault="00400D31" w:rsidP="00400D31">
            <w:pPr>
              <w:spacing w:before="0" w:after="0" w:line="240" w:lineRule="auto"/>
              <w:rPr>
                <w:rFonts w:cs="Arial"/>
                <w:sz w:val="20"/>
                <w:szCs w:val="20"/>
                <w:lang w:eastAsia="en-AU"/>
              </w:rPr>
            </w:pPr>
            <w:r w:rsidRPr="005C23E7">
              <w:rPr>
                <w:sz w:val="20"/>
                <w:szCs w:val="20"/>
              </w:rPr>
              <w:t>$9.15</w:t>
            </w:r>
          </w:p>
        </w:tc>
        <w:tc>
          <w:tcPr>
            <w:tcW w:w="1250" w:type="dxa"/>
            <w:tcBorders>
              <w:top w:val="nil"/>
              <w:left w:val="nil"/>
              <w:bottom w:val="single" w:sz="8" w:space="0" w:color="auto"/>
              <w:right w:val="nil"/>
            </w:tcBorders>
            <w:noWrap/>
            <w:vAlign w:val="center"/>
          </w:tcPr>
          <w:p w14:paraId="63D64E56" w14:textId="358F6279" w:rsidR="00400D31" w:rsidRPr="00180727" w:rsidRDefault="00400D31" w:rsidP="00400D31">
            <w:pPr>
              <w:spacing w:before="0" w:after="0" w:line="240" w:lineRule="auto"/>
              <w:rPr>
                <w:rFonts w:cs="Arial"/>
                <w:sz w:val="20"/>
                <w:szCs w:val="20"/>
                <w:lang w:eastAsia="en-AU"/>
              </w:rPr>
            </w:pPr>
            <w:r w:rsidRPr="005C23E7">
              <w:rPr>
                <w:sz w:val="20"/>
                <w:szCs w:val="20"/>
              </w:rPr>
              <w:t>$11.04</w:t>
            </w:r>
          </w:p>
        </w:tc>
        <w:tc>
          <w:tcPr>
            <w:tcW w:w="1250" w:type="dxa"/>
            <w:tcBorders>
              <w:top w:val="nil"/>
              <w:left w:val="nil"/>
              <w:bottom w:val="single" w:sz="8" w:space="0" w:color="auto"/>
              <w:right w:val="nil"/>
            </w:tcBorders>
            <w:noWrap/>
            <w:vAlign w:val="center"/>
          </w:tcPr>
          <w:p w14:paraId="2F88176E" w14:textId="58C18BD4" w:rsidR="00400D31" w:rsidRPr="00180727" w:rsidRDefault="00400D31" w:rsidP="00400D31">
            <w:pPr>
              <w:spacing w:before="0" w:after="0" w:line="240" w:lineRule="auto"/>
              <w:rPr>
                <w:rFonts w:cs="Arial"/>
                <w:sz w:val="20"/>
                <w:szCs w:val="20"/>
                <w:lang w:eastAsia="en-AU"/>
              </w:rPr>
            </w:pPr>
            <w:r w:rsidRPr="005C23E7">
              <w:rPr>
                <w:sz w:val="20"/>
                <w:szCs w:val="20"/>
              </w:rPr>
              <w:t>$83.54</w:t>
            </w:r>
          </w:p>
        </w:tc>
        <w:tc>
          <w:tcPr>
            <w:tcW w:w="1251" w:type="dxa"/>
            <w:tcBorders>
              <w:top w:val="nil"/>
              <w:left w:val="nil"/>
              <w:bottom w:val="single" w:sz="8" w:space="0" w:color="auto"/>
              <w:right w:val="nil"/>
            </w:tcBorders>
            <w:noWrap/>
            <w:vAlign w:val="center"/>
          </w:tcPr>
          <w:p w14:paraId="12F796CE" w14:textId="141E35FC" w:rsidR="00400D31" w:rsidRPr="00180727" w:rsidRDefault="00400D31" w:rsidP="00400D31">
            <w:pPr>
              <w:spacing w:before="0" w:after="0" w:line="240" w:lineRule="auto"/>
              <w:rPr>
                <w:rFonts w:cs="Arial"/>
                <w:sz w:val="20"/>
                <w:szCs w:val="20"/>
                <w:lang w:eastAsia="en-AU"/>
              </w:rPr>
            </w:pPr>
            <w:r w:rsidRPr="005C23E7">
              <w:rPr>
                <w:sz w:val="20"/>
                <w:szCs w:val="20"/>
              </w:rPr>
              <w:t>$12.72</w:t>
            </w:r>
          </w:p>
        </w:tc>
      </w:tr>
      <w:tr w:rsidR="00400D31" w:rsidRPr="005C23E7" w14:paraId="5511985E" w14:textId="77777777" w:rsidTr="00D1404C">
        <w:trPr>
          <w:trHeight w:val="510"/>
        </w:trPr>
        <w:tc>
          <w:tcPr>
            <w:tcW w:w="3969" w:type="dxa"/>
            <w:tcBorders>
              <w:top w:val="nil"/>
              <w:left w:val="nil"/>
              <w:bottom w:val="single" w:sz="8" w:space="0" w:color="auto"/>
              <w:right w:val="nil"/>
            </w:tcBorders>
            <w:vAlign w:val="center"/>
            <w:hideMark/>
          </w:tcPr>
          <w:p w14:paraId="08572EC6" w14:textId="75F96DD9"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Personal care staff / assistants in nursing</w:t>
            </w:r>
          </w:p>
        </w:tc>
        <w:tc>
          <w:tcPr>
            <w:tcW w:w="1250" w:type="dxa"/>
            <w:tcBorders>
              <w:top w:val="nil"/>
              <w:left w:val="nil"/>
              <w:bottom w:val="single" w:sz="8" w:space="0" w:color="auto"/>
              <w:right w:val="nil"/>
            </w:tcBorders>
            <w:noWrap/>
            <w:vAlign w:val="center"/>
          </w:tcPr>
          <w:p w14:paraId="13AA213F" w14:textId="6609C296" w:rsidR="00400D31" w:rsidRPr="00180727" w:rsidRDefault="00400D31" w:rsidP="00400D31">
            <w:pPr>
              <w:spacing w:before="0" w:after="0" w:line="240" w:lineRule="auto"/>
              <w:rPr>
                <w:rFonts w:cs="Arial"/>
                <w:sz w:val="20"/>
                <w:szCs w:val="20"/>
                <w:lang w:eastAsia="en-AU"/>
              </w:rPr>
            </w:pPr>
            <w:r w:rsidRPr="005C23E7">
              <w:rPr>
                <w:sz w:val="20"/>
                <w:szCs w:val="20"/>
              </w:rPr>
              <w:t>$116.05</w:t>
            </w:r>
          </w:p>
        </w:tc>
        <w:tc>
          <w:tcPr>
            <w:tcW w:w="1250" w:type="dxa"/>
            <w:tcBorders>
              <w:top w:val="nil"/>
              <w:left w:val="nil"/>
              <w:bottom w:val="single" w:sz="8" w:space="0" w:color="auto"/>
              <w:right w:val="nil"/>
            </w:tcBorders>
            <w:noWrap/>
            <w:vAlign w:val="center"/>
          </w:tcPr>
          <w:p w14:paraId="00CA3406" w14:textId="1F7ADD9E" w:rsidR="00400D31" w:rsidRPr="00180727" w:rsidRDefault="00400D31" w:rsidP="00400D31">
            <w:pPr>
              <w:spacing w:before="0" w:after="0" w:line="240" w:lineRule="auto"/>
              <w:rPr>
                <w:rFonts w:cs="Arial"/>
                <w:sz w:val="20"/>
                <w:szCs w:val="20"/>
                <w:lang w:eastAsia="en-AU"/>
              </w:rPr>
            </w:pPr>
            <w:r w:rsidRPr="005C23E7">
              <w:rPr>
                <w:sz w:val="20"/>
                <w:szCs w:val="20"/>
              </w:rPr>
              <w:t>$128.28</w:t>
            </w:r>
          </w:p>
        </w:tc>
        <w:tc>
          <w:tcPr>
            <w:tcW w:w="1250" w:type="dxa"/>
            <w:tcBorders>
              <w:top w:val="nil"/>
              <w:left w:val="nil"/>
              <w:bottom w:val="single" w:sz="8" w:space="0" w:color="auto"/>
              <w:right w:val="nil"/>
            </w:tcBorders>
            <w:noWrap/>
            <w:vAlign w:val="center"/>
          </w:tcPr>
          <w:p w14:paraId="683A7E41" w14:textId="4794CA2B" w:rsidR="00400D31" w:rsidRPr="00180727" w:rsidRDefault="00400D31" w:rsidP="00400D31">
            <w:pPr>
              <w:spacing w:before="0" w:after="0" w:line="240" w:lineRule="auto"/>
              <w:rPr>
                <w:rFonts w:cs="Arial"/>
                <w:sz w:val="20"/>
                <w:szCs w:val="20"/>
                <w:lang w:eastAsia="en-AU"/>
              </w:rPr>
            </w:pPr>
            <w:r w:rsidRPr="005C23E7">
              <w:rPr>
                <w:sz w:val="20"/>
                <w:szCs w:val="20"/>
              </w:rPr>
              <w:t>$69.82</w:t>
            </w:r>
          </w:p>
        </w:tc>
        <w:tc>
          <w:tcPr>
            <w:tcW w:w="1251" w:type="dxa"/>
            <w:tcBorders>
              <w:top w:val="nil"/>
              <w:left w:val="nil"/>
              <w:bottom w:val="single" w:sz="8" w:space="0" w:color="auto"/>
              <w:right w:val="nil"/>
            </w:tcBorders>
            <w:noWrap/>
            <w:vAlign w:val="center"/>
          </w:tcPr>
          <w:p w14:paraId="270A66AC" w14:textId="321CB04F" w:rsidR="00400D31" w:rsidRPr="00180727" w:rsidRDefault="00400D31" w:rsidP="00400D31">
            <w:pPr>
              <w:spacing w:before="0" w:after="0" w:line="240" w:lineRule="auto"/>
              <w:rPr>
                <w:rFonts w:cs="Arial"/>
                <w:sz w:val="20"/>
                <w:szCs w:val="20"/>
                <w:lang w:eastAsia="en-AU"/>
              </w:rPr>
            </w:pPr>
            <w:r w:rsidRPr="005C23E7">
              <w:rPr>
                <w:sz w:val="20"/>
                <w:szCs w:val="20"/>
              </w:rPr>
              <w:t>$121.41</w:t>
            </w:r>
          </w:p>
        </w:tc>
      </w:tr>
      <w:tr w:rsidR="00400D31" w:rsidRPr="005C23E7" w14:paraId="2E8F9119" w14:textId="77777777" w:rsidTr="00D1404C">
        <w:trPr>
          <w:trHeight w:val="320"/>
        </w:trPr>
        <w:tc>
          <w:tcPr>
            <w:tcW w:w="3969" w:type="dxa"/>
            <w:tcBorders>
              <w:top w:val="nil"/>
              <w:left w:val="nil"/>
              <w:bottom w:val="single" w:sz="8" w:space="0" w:color="auto"/>
              <w:right w:val="nil"/>
            </w:tcBorders>
            <w:vAlign w:val="center"/>
            <w:hideMark/>
          </w:tcPr>
          <w:p w14:paraId="1F0F3DB8" w14:textId="53D925B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Care management staff</w:t>
            </w:r>
          </w:p>
        </w:tc>
        <w:tc>
          <w:tcPr>
            <w:tcW w:w="1250" w:type="dxa"/>
            <w:tcBorders>
              <w:top w:val="nil"/>
              <w:left w:val="nil"/>
              <w:bottom w:val="single" w:sz="8" w:space="0" w:color="auto"/>
              <w:right w:val="nil"/>
            </w:tcBorders>
            <w:noWrap/>
            <w:vAlign w:val="center"/>
          </w:tcPr>
          <w:p w14:paraId="26BF8114" w14:textId="11A494A1" w:rsidR="00400D31" w:rsidRPr="00180727" w:rsidRDefault="00400D31" w:rsidP="00400D31">
            <w:pPr>
              <w:spacing w:before="0" w:after="0" w:line="240" w:lineRule="auto"/>
              <w:rPr>
                <w:rFonts w:cs="Arial"/>
                <w:sz w:val="20"/>
                <w:szCs w:val="20"/>
                <w:lang w:eastAsia="en-AU"/>
              </w:rPr>
            </w:pPr>
            <w:r w:rsidRPr="005C23E7">
              <w:rPr>
                <w:sz w:val="20"/>
                <w:szCs w:val="20"/>
              </w:rPr>
              <w:t>$4.70</w:t>
            </w:r>
          </w:p>
        </w:tc>
        <w:tc>
          <w:tcPr>
            <w:tcW w:w="1250" w:type="dxa"/>
            <w:tcBorders>
              <w:top w:val="nil"/>
              <w:left w:val="nil"/>
              <w:bottom w:val="single" w:sz="8" w:space="0" w:color="auto"/>
              <w:right w:val="nil"/>
            </w:tcBorders>
            <w:noWrap/>
            <w:vAlign w:val="center"/>
          </w:tcPr>
          <w:p w14:paraId="1BC7AFD0" w14:textId="71E6945D" w:rsidR="00400D31" w:rsidRPr="00180727" w:rsidRDefault="00400D31" w:rsidP="00400D31">
            <w:pPr>
              <w:spacing w:before="0" w:after="0" w:line="240" w:lineRule="auto"/>
              <w:rPr>
                <w:rFonts w:cs="Arial"/>
                <w:sz w:val="20"/>
                <w:szCs w:val="20"/>
                <w:lang w:eastAsia="en-AU"/>
              </w:rPr>
            </w:pPr>
            <w:r w:rsidRPr="005C23E7">
              <w:rPr>
                <w:sz w:val="20"/>
                <w:szCs w:val="20"/>
              </w:rPr>
              <w:t>$6.77</w:t>
            </w:r>
          </w:p>
        </w:tc>
        <w:tc>
          <w:tcPr>
            <w:tcW w:w="1250" w:type="dxa"/>
            <w:tcBorders>
              <w:top w:val="nil"/>
              <w:left w:val="nil"/>
              <w:bottom w:val="single" w:sz="8" w:space="0" w:color="auto"/>
              <w:right w:val="nil"/>
            </w:tcBorders>
            <w:noWrap/>
            <w:vAlign w:val="center"/>
          </w:tcPr>
          <w:p w14:paraId="56B08658" w14:textId="35D6B69C" w:rsidR="00400D31" w:rsidRPr="00180727" w:rsidRDefault="00400D31" w:rsidP="00400D31">
            <w:pPr>
              <w:spacing w:before="0" w:after="0" w:line="240" w:lineRule="auto"/>
              <w:rPr>
                <w:rFonts w:cs="Arial"/>
                <w:sz w:val="20"/>
                <w:szCs w:val="20"/>
                <w:lang w:eastAsia="en-AU"/>
              </w:rPr>
            </w:pPr>
            <w:r w:rsidRPr="005C23E7">
              <w:rPr>
                <w:sz w:val="20"/>
                <w:szCs w:val="20"/>
              </w:rPr>
              <w:t>$19.01</w:t>
            </w:r>
          </w:p>
        </w:tc>
        <w:tc>
          <w:tcPr>
            <w:tcW w:w="1251" w:type="dxa"/>
            <w:tcBorders>
              <w:top w:val="nil"/>
              <w:left w:val="nil"/>
              <w:bottom w:val="single" w:sz="8" w:space="0" w:color="auto"/>
              <w:right w:val="nil"/>
            </w:tcBorders>
            <w:noWrap/>
            <w:vAlign w:val="center"/>
          </w:tcPr>
          <w:p w14:paraId="4D1EB842" w14:textId="09285E36" w:rsidR="00400D31" w:rsidRPr="00180727" w:rsidRDefault="00400D31" w:rsidP="00400D31">
            <w:pPr>
              <w:spacing w:before="0" w:after="0" w:line="240" w:lineRule="auto"/>
              <w:rPr>
                <w:rFonts w:cs="Arial"/>
                <w:sz w:val="20"/>
                <w:szCs w:val="20"/>
                <w:lang w:eastAsia="en-AU"/>
              </w:rPr>
            </w:pPr>
            <w:r w:rsidRPr="005C23E7">
              <w:rPr>
                <w:sz w:val="20"/>
                <w:szCs w:val="20"/>
              </w:rPr>
              <w:t>$6.35</w:t>
            </w:r>
          </w:p>
        </w:tc>
      </w:tr>
      <w:tr w:rsidR="00400D31" w:rsidRPr="005C23E7" w14:paraId="790C2FED" w14:textId="77777777" w:rsidTr="00D1404C">
        <w:trPr>
          <w:trHeight w:val="320"/>
        </w:trPr>
        <w:tc>
          <w:tcPr>
            <w:tcW w:w="3969" w:type="dxa"/>
            <w:tcBorders>
              <w:top w:val="nil"/>
              <w:left w:val="nil"/>
              <w:bottom w:val="single" w:sz="8" w:space="0" w:color="auto"/>
              <w:right w:val="nil"/>
            </w:tcBorders>
            <w:vAlign w:val="center"/>
            <w:hideMark/>
          </w:tcPr>
          <w:p w14:paraId="54BE2CBF" w14:textId="2A7F0319"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 xml:space="preserve">Allied health </w:t>
            </w:r>
          </w:p>
        </w:tc>
        <w:tc>
          <w:tcPr>
            <w:tcW w:w="1250" w:type="dxa"/>
            <w:tcBorders>
              <w:top w:val="nil"/>
              <w:left w:val="nil"/>
              <w:bottom w:val="single" w:sz="8" w:space="0" w:color="auto"/>
              <w:right w:val="nil"/>
            </w:tcBorders>
            <w:noWrap/>
            <w:vAlign w:val="center"/>
          </w:tcPr>
          <w:p w14:paraId="1EC76BDD" w14:textId="6CB2E16E" w:rsidR="00400D31" w:rsidRPr="00180727" w:rsidRDefault="00400D31" w:rsidP="00400D31">
            <w:pPr>
              <w:spacing w:before="0" w:after="0" w:line="240" w:lineRule="auto"/>
              <w:rPr>
                <w:rFonts w:cs="Arial"/>
                <w:sz w:val="20"/>
                <w:szCs w:val="20"/>
                <w:lang w:eastAsia="en-AU"/>
              </w:rPr>
            </w:pPr>
            <w:r w:rsidRPr="005C23E7">
              <w:rPr>
                <w:sz w:val="20"/>
                <w:szCs w:val="20"/>
              </w:rPr>
              <w:t>$1.02</w:t>
            </w:r>
          </w:p>
        </w:tc>
        <w:tc>
          <w:tcPr>
            <w:tcW w:w="1250" w:type="dxa"/>
            <w:tcBorders>
              <w:top w:val="nil"/>
              <w:left w:val="nil"/>
              <w:bottom w:val="single" w:sz="8" w:space="0" w:color="auto"/>
              <w:right w:val="nil"/>
            </w:tcBorders>
            <w:noWrap/>
            <w:vAlign w:val="center"/>
          </w:tcPr>
          <w:p w14:paraId="6381B3E8" w14:textId="257F326C" w:rsidR="00400D31" w:rsidRPr="00180727" w:rsidRDefault="00400D31" w:rsidP="00400D31">
            <w:pPr>
              <w:spacing w:before="0" w:after="0" w:line="240" w:lineRule="auto"/>
              <w:rPr>
                <w:rFonts w:cs="Arial"/>
                <w:sz w:val="20"/>
                <w:szCs w:val="20"/>
                <w:lang w:eastAsia="en-AU"/>
              </w:rPr>
            </w:pPr>
            <w:r w:rsidRPr="005C23E7">
              <w:rPr>
                <w:sz w:val="20"/>
                <w:szCs w:val="20"/>
              </w:rPr>
              <w:t>$2.03</w:t>
            </w:r>
          </w:p>
        </w:tc>
        <w:tc>
          <w:tcPr>
            <w:tcW w:w="1250" w:type="dxa"/>
            <w:tcBorders>
              <w:top w:val="nil"/>
              <w:left w:val="nil"/>
              <w:bottom w:val="single" w:sz="8" w:space="0" w:color="auto"/>
              <w:right w:val="nil"/>
            </w:tcBorders>
            <w:noWrap/>
            <w:vAlign w:val="center"/>
          </w:tcPr>
          <w:p w14:paraId="01DFB516" w14:textId="1BBE1DA5" w:rsidR="00400D31" w:rsidRPr="00180727" w:rsidRDefault="00400D31" w:rsidP="00400D31">
            <w:pPr>
              <w:spacing w:before="0" w:after="0" w:line="240" w:lineRule="auto"/>
              <w:rPr>
                <w:rFonts w:cs="Arial"/>
                <w:sz w:val="20"/>
                <w:szCs w:val="20"/>
                <w:lang w:eastAsia="en-AU"/>
              </w:rPr>
            </w:pPr>
            <w:r w:rsidRPr="005C23E7">
              <w:rPr>
                <w:sz w:val="20"/>
                <w:szCs w:val="20"/>
              </w:rPr>
              <w:t>$4.68</w:t>
            </w:r>
          </w:p>
        </w:tc>
        <w:tc>
          <w:tcPr>
            <w:tcW w:w="1251" w:type="dxa"/>
            <w:tcBorders>
              <w:top w:val="nil"/>
              <w:left w:val="nil"/>
              <w:bottom w:val="single" w:sz="8" w:space="0" w:color="auto"/>
              <w:right w:val="nil"/>
            </w:tcBorders>
            <w:noWrap/>
            <w:vAlign w:val="center"/>
          </w:tcPr>
          <w:p w14:paraId="7E32AC62" w14:textId="6784168F" w:rsidR="00400D31" w:rsidRPr="00180727" w:rsidRDefault="00400D31" w:rsidP="00400D31">
            <w:pPr>
              <w:spacing w:before="0" w:after="0" w:line="240" w:lineRule="auto"/>
              <w:rPr>
                <w:rFonts w:cs="Arial"/>
                <w:sz w:val="20"/>
                <w:szCs w:val="20"/>
                <w:lang w:eastAsia="en-AU"/>
              </w:rPr>
            </w:pPr>
            <w:r w:rsidRPr="005C23E7">
              <w:rPr>
                <w:sz w:val="20"/>
                <w:szCs w:val="20"/>
              </w:rPr>
              <w:t>$1.72</w:t>
            </w:r>
          </w:p>
        </w:tc>
      </w:tr>
      <w:tr w:rsidR="00400D31" w:rsidRPr="005C23E7" w14:paraId="5EBF4E69" w14:textId="77777777" w:rsidTr="008024E4">
        <w:trPr>
          <w:trHeight w:val="459"/>
        </w:trPr>
        <w:tc>
          <w:tcPr>
            <w:tcW w:w="3969" w:type="dxa"/>
            <w:tcBorders>
              <w:top w:val="nil"/>
              <w:left w:val="nil"/>
              <w:bottom w:val="single" w:sz="8" w:space="0" w:color="auto"/>
              <w:right w:val="nil"/>
            </w:tcBorders>
            <w:vAlign w:val="center"/>
            <w:hideMark/>
          </w:tcPr>
          <w:p w14:paraId="63977F79" w14:textId="423FB5E1"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Diversional therapy / lifestyle / recreation / activities officer</w:t>
            </w:r>
          </w:p>
        </w:tc>
        <w:tc>
          <w:tcPr>
            <w:tcW w:w="1250" w:type="dxa"/>
            <w:tcBorders>
              <w:top w:val="nil"/>
              <w:left w:val="nil"/>
              <w:bottom w:val="single" w:sz="8" w:space="0" w:color="auto"/>
              <w:right w:val="nil"/>
            </w:tcBorders>
            <w:noWrap/>
            <w:vAlign w:val="center"/>
          </w:tcPr>
          <w:p w14:paraId="46021FD8" w14:textId="51626110" w:rsidR="00400D31" w:rsidRPr="00180727" w:rsidRDefault="00400D31" w:rsidP="00400D31">
            <w:pPr>
              <w:spacing w:before="0" w:after="0" w:line="240" w:lineRule="auto"/>
              <w:rPr>
                <w:rFonts w:cs="Arial"/>
                <w:sz w:val="20"/>
                <w:szCs w:val="20"/>
                <w:lang w:eastAsia="en-AU"/>
              </w:rPr>
            </w:pPr>
            <w:r w:rsidRPr="005C23E7">
              <w:rPr>
                <w:sz w:val="20"/>
                <w:szCs w:val="20"/>
              </w:rPr>
              <w:t>$4.69</w:t>
            </w:r>
          </w:p>
        </w:tc>
        <w:tc>
          <w:tcPr>
            <w:tcW w:w="1250" w:type="dxa"/>
            <w:tcBorders>
              <w:top w:val="nil"/>
              <w:left w:val="nil"/>
              <w:bottom w:val="single" w:sz="8" w:space="0" w:color="auto"/>
              <w:right w:val="nil"/>
            </w:tcBorders>
            <w:noWrap/>
            <w:vAlign w:val="center"/>
          </w:tcPr>
          <w:p w14:paraId="5A8C87F8" w14:textId="463278FB" w:rsidR="00400D31" w:rsidRPr="00180727" w:rsidRDefault="00400D31" w:rsidP="00400D31">
            <w:pPr>
              <w:spacing w:before="0" w:after="0" w:line="240" w:lineRule="auto"/>
              <w:rPr>
                <w:rFonts w:cs="Arial"/>
                <w:sz w:val="20"/>
                <w:szCs w:val="20"/>
                <w:lang w:eastAsia="en-AU"/>
              </w:rPr>
            </w:pPr>
            <w:r w:rsidRPr="005C23E7">
              <w:rPr>
                <w:sz w:val="20"/>
                <w:szCs w:val="20"/>
              </w:rPr>
              <w:t>$5.84</w:t>
            </w:r>
          </w:p>
        </w:tc>
        <w:tc>
          <w:tcPr>
            <w:tcW w:w="1250" w:type="dxa"/>
            <w:tcBorders>
              <w:top w:val="nil"/>
              <w:left w:val="nil"/>
              <w:bottom w:val="single" w:sz="8" w:space="0" w:color="auto"/>
              <w:right w:val="nil"/>
            </w:tcBorders>
            <w:noWrap/>
            <w:vAlign w:val="center"/>
          </w:tcPr>
          <w:p w14:paraId="5C492183" w14:textId="19580AAE" w:rsidR="00400D31" w:rsidRPr="00180727" w:rsidRDefault="00400D31" w:rsidP="00400D31">
            <w:pPr>
              <w:spacing w:before="0" w:after="0" w:line="240" w:lineRule="auto"/>
              <w:rPr>
                <w:rFonts w:cs="Arial"/>
                <w:sz w:val="20"/>
                <w:szCs w:val="20"/>
                <w:lang w:eastAsia="en-AU"/>
              </w:rPr>
            </w:pPr>
            <w:r w:rsidRPr="005C23E7">
              <w:rPr>
                <w:sz w:val="20"/>
                <w:szCs w:val="20"/>
              </w:rPr>
              <w:t>$8.92</w:t>
            </w:r>
          </w:p>
        </w:tc>
        <w:tc>
          <w:tcPr>
            <w:tcW w:w="1251" w:type="dxa"/>
            <w:tcBorders>
              <w:top w:val="nil"/>
              <w:left w:val="nil"/>
              <w:bottom w:val="single" w:sz="8" w:space="0" w:color="auto"/>
              <w:right w:val="nil"/>
            </w:tcBorders>
            <w:noWrap/>
            <w:vAlign w:val="center"/>
          </w:tcPr>
          <w:p w14:paraId="7C97986B" w14:textId="619E725A" w:rsidR="00400D31" w:rsidRPr="00180727" w:rsidRDefault="00400D31" w:rsidP="00400D31">
            <w:pPr>
              <w:spacing w:before="0" w:after="0" w:line="240" w:lineRule="auto"/>
              <w:rPr>
                <w:rFonts w:cs="Arial"/>
                <w:sz w:val="20"/>
                <w:szCs w:val="20"/>
                <w:lang w:eastAsia="en-AU"/>
              </w:rPr>
            </w:pPr>
            <w:r w:rsidRPr="005C23E7">
              <w:rPr>
                <w:sz w:val="20"/>
                <w:szCs w:val="20"/>
              </w:rPr>
              <w:t>$5.48</w:t>
            </w:r>
          </w:p>
        </w:tc>
      </w:tr>
      <w:tr w:rsidR="00400D31" w:rsidRPr="005C23E7" w14:paraId="2112B181" w14:textId="77777777" w:rsidTr="008024E4">
        <w:trPr>
          <w:trHeight w:val="317"/>
        </w:trPr>
        <w:tc>
          <w:tcPr>
            <w:tcW w:w="3969" w:type="dxa"/>
            <w:tcBorders>
              <w:top w:val="single" w:sz="8" w:space="0" w:color="auto"/>
              <w:left w:val="nil"/>
              <w:bottom w:val="single" w:sz="8" w:space="0" w:color="auto"/>
              <w:right w:val="nil"/>
            </w:tcBorders>
            <w:shd w:val="clear" w:color="000000" w:fill="D8DADA"/>
            <w:vAlign w:val="center"/>
            <w:hideMark/>
          </w:tcPr>
          <w:p w14:paraId="6C2FF0A0" w14:textId="7ABE5A81"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employee labour costs</w:t>
            </w:r>
          </w:p>
        </w:tc>
        <w:tc>
          <w:tcPr>
            <w:tcW w:w="1250" w:type="dxa"/>
            <w:tcBorders>
              <w:top w:val="single" w:sz="8" w:space="0" w:color="auto"/>
              <w:left w:val="nil"/>
              <w:bottom w:val="single" w:sz="8" w:space="0" w:color="auto"/>
              <w:right w:val="nil"/>
            </w:tcBorders>
            <w:shd w:val="clear" w:color="000000" w:fill="D8DADA"/>
            <w:noWrap/>
            <w:vAlign w:val="center"/>
          </w:tcPr>
          <w:p w14:paraId="062F2C34" w14:textId="1695C8EE" w:rsidR="00400D31" w:rsidRPr="00180727" w:rsidRDefault="00400D31" w:rsidP="00400D31">
            <w:pPr>
              <w:spacing w:before="0" w:after="0" w:line="240" w:lineRule="auto"/>
              <w:rPr>
                <w:rFonts w:cs="Arial"/>
                <w:b/>
                <w:sz w:val="20"/>
                <w:szCs w:val="20"/>
                <w:lang w:eastAsia="en-AU"/>
              </w:rPr>
            </w:pPr>
            <w:r w:rsidRPr="005C23E7">
              <w:rPr>
                <w:b/>
                <w:bCs w:val="0"/>
                <w:sz w:val="20"/>
                <w:szCs w:val="20"/>
              </w:rPr>
              <w:t>$179.47</w:t>
            </w:r>
          </w:p>
        </w:tc>
        <w:tc>
          <w:tcPr>
            <w:tcW w:w="1250" w:type="dxa"/>
            <w:tcBorders>
              <w:top w:val="single" w:sz="8" w:space="0" w:color="auto"/>
              <w:left w:val="nil"/>
              <w:bottom w:val="single" w:sz="8" w:space="0" w:color="auto"/>
              <w:right w:val="nil"/>
            </w:tcBorders>
            <w:shd w:val="clear" w:color="000000" w:fill="D8DADA"/>
            <w:noWrap/>
            <w:vAlign w:val="center"/>
          </w:tcPr>
          <w:p w14:paraId="5ABF86F4" w14:textId="0B4A0AF6" w:rsidR="00400D31" w:rsidRPr="00180727" w:rsidRDefault="00400D31" w:rsidP="00400D31">
            <w:pPr>
              <w:spacing w:before="0" w:after="0" w:line="240" w:lineRule="auto"/>
              <w:rPr>
                <w:rFonts w:cs="Arial"/>
                <w:b/>
                <w:sz w:val="20"/>
                <w:szCs w:val="20"/>
                <w:lang w:eastAsia="en-AU"/>
              </w:rPr>
            </w:pPr>
            <w:r w:rsidRPr="005C23E7">
              <w:rPr>
                <w:b/>
                <w:bCs w:val="0"/>
                <w:sz w:val="20"/>
                <w:szCs w:val="20"/>
              </w:rPr>
              <w:t>$201.44</w:t>
            </w:r>
          </w:p>
        </w:tc>
        <w:tc>
          <w:tcPr>
            <w:tcW w:w="1250" w:type="dxa"/>
            <w:tcBorders>
              <w:top w:val="single" w:sz="8" w:space="0" w:color="auto"/>
              <w:left w:val="nil"/>
              <w:bottom w:val="single" w:sz="8" w:space="0" w:color="auto"/>
              <w:right w:val="nil"/>
            </w:tcBorders>
            <w:shd w:val="clear" w:color="000000" w:fill="D8DADA"/>
            <w:noWrap/>
            <w:vAlign w:val="center"/>
          </w:tcPr>
          <w:p w14:paraId="00A92419" w14:textId="32933132" w:rsidR="00400D31" w:rsidRPr="00180727" w:rsidRDefault="00400D31" w:rsidP="00400D31">
            <w:pPr>
              <w:spacing w:before="0" w:after="0" w:line="240" w:lineRule="auto"/>
              <w:rPr>
                <w:rFonts w:cs="Arial"/>
                <w:b/>
                <w:sz w:val="20"/>
                <w:szCs w:val="20"/>
                <w:lang w:eastAsia="en-AU"/>
              </w:rPr>
            </w:pPr>
            <w:r w:rsidRPr="005C23E7">
              <w:rPr>
                <w:b/>
                <w:bCs w:val="0"/>
                <w:sz w:val="20"/>
                <w:szCs w:val="20"/>
              </w:rPr>
              <w:t>$269.78</w:t>
            </w:r>
          </w:p>
        </w:tc>
        <w:tc>
          <w:tcPr>
            <w:tcW w:w="1251" w:type="dxa"/>
            <w:tcBorders>
              <w:top w:val="single" w:sz="8" w:space="0" w:color="auto"/>
              <w:left w:val="nil"/>
              <w:bottom w:val="single" w:sz="8" w:space="0" w:color="auto"/>
              <w:right w:val="nil"/>
            </w:tcBorders>
            <w:shd w:val="clear" w:color="000000" w:fill="D8DADA"/>
            <w:noWrap/>
            <w:vAlign w:val="center"/>
          </w:tcPr>
          <w:p w14:paraId="73DA844F" w14:textId="53D31CFC" w:rsidR="00400D31" w:rsidRPr="00180727" w:rsidRDefault="00400D31" w:rsidP="00400D31">
            <w:pPr>
              <w:spacing w:before="0" w:after="0" w:line="240" w:lineRule="auto"/>
              <w:rPr>
                <w:rFonts w:cs="Arial"/>
                <w:b/>
                <w:sz w:val="20"/>
                <w:szCs w:val="20"/>
                <w:lang w:eastAsia="en-AU"/>
              </w:rPr>
            </w:pPr>
            <w:r w:rsidRPr="005C23E7">
              <w:rPr>
                <w:b/>
                <w:bCs w:val="0"/>
                <w:sz w:val="20"/>
                <w:szCs w:val="20"/>
              </w:rPr>
              <w:t>$194.93</w:t>
            </w:r>
          </w:p>
        </w:tc>
      </w:tr>
      <w:tr w:rsidR="00400D31" w:rsidRPr="005C23E7" w14:paraId="3A915409"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653068F8" w14:textId="514A1DCD" w:rsidR="00400D31" w:rsidRPr="00180727" w:rsidRDefault="00400D31" w:rsidP="00400D31">
            <w:pPr>
              <w:spacing w:before="0" w:after="0" w:line="240" w:lineRule="auto"/>
              <w:rPr>
                <w:rFonts w:cs="Arial"/>
                <w:b/>
                <w:sz w:val="20"/>
                <w:szCs w:val="20"/>
                <w:lang w:eastAsia="en-AU"/>
              </w:rPr>
            </w:pPr>
            <w:r w:rsidRPr="00180727">
              <w:rPr>
                <w:rFonts w:cs="Arial"/>
                <w:b/>
                <w:sz w:val="20"/>
                <w:szCs w:val="20"/>
              </w:rPr>
              <w:t>Agency labour costs</w:t>
            </w:r>
          </w:p>
        </w:tc>
        <w:tc>
          <w:tcPr>
            <w:tcW w:w="1250" w:type="dxa"/>
            <w:tcBorders>
              <w:top w:val="nil"/>
              <w:left w:val="nil"/>
              <w:bottom w:val="single" w:sz="8" w:space="0" w:color="auto"/>
              <w:right w:val="nil"/>
            </w:tcBorders>
            <w:shd w:val="clear" w:color="000000" w:fill="E8DEED"/>
            <w:noWrap/>
            <w:vAlign w:val="center"/>
          </w:tcPr>
          <w:p w14:paraId="0D37DA66" w14:textId="3F85FE98"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32C2288A" w14:textId="2215F5DE"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5D99F36C" w14:textId="2C0049A4"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761C6666" w14:textId="650FD8E2" w:rsidR="00400D31" w:rsidRPr="00180727" w:rsidRDefault="00400D31" w:rsidP="00400D31">
            <w:pPr>
              <w:spacing w:before="0" w:after="0" w:line="240" w:lineRule="auto"/>
              <w:rPr>
                <w:rFonts w:cs="Arial"/>
                <w:b/>
                <w:sz w:val="20"/>
                <w:szCs w:val="20"/>
                <w:lang w:eastAsia="en-AU"/>
              </w:rPr>
            </w:pPr>
          </w:p>
        </w:tc>
      </w:tr>
      <w:tr w:rsidR="00400D31" w:rsidRPr="005C23E7" w14:paraId="3099D138" w14:textId="77777777" w:rsidTr="00D1404C">
        <w:trPr>
          <w:trHeight w:val="320"/>
        </w:trPr>
        <w:tc>
          <w:tcPr>
            <w:tcW w:w="3969" w:type="dxa"/>
            <w:tcBorders>
              <w:top w:val="nil"/>
              <w:left w:val="nil"/>
              <w:bottom w:val="single" w:sz="8" w:space="0" w:color="auto"/>
              <w:right w:val="nil"/>
            </w:tcBorders>
            <w:vAlign w:val="center"/>
            <w:hideMark/>
          </w:tcPr>
          <w:p w14:paraId="7451B635" w14:textId="1ED0E22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Registered nurses</w:t>
            </w:r>
          </w:p>
        </w:tc>
        <w:tc>
          <w:tcPr>
            <w:tcW w:w="1250" w:type="dxa"/>
            <w:tcBorders>
              <w:top w:val="nil"/>
              <w:left w:val="nil"/>
              <w:bottom w:val="single" w:sz="8" w:space="0" w:color="auto"/>
              <w:right w:val="nil"/>
            </w:tcBorders>
            <w:noWrap/>
            <w:vAlign w:val="center"/>
          </w:tcPr>
          <w:p w14:paraId="7DC80064" w14:textId="650BD6DF" w:rsidR="00400D31" w:rsidRPr="00180727" w:rsidRDefault="00400D31" w:rsidP="00400D31">
            <w:pPr>
              <w:spacing w:before="0" w:after="0" w:line="240" w:lineRule="auto"/>
              <w:rPr>
                <w:rFonts w:cs="Arial"/>
                <w:sz w:val="20"/>
                <w:szCs w:val="20"/>
                <w:lang w:eastAsia="en-AU"/>
              </w:rPr>
            </w:pPr>
            <w:r w:rsidRPr="005C23E7">
              <w:rPr>
                <w:sz w:val="20"/>
                <w:szCs w:val="20"/>
              </w:rPr>
              <w:t>$5.35</w:t>
            </w:r>
          </w:p>
        </w:tc>
        <w:tc>
          <w:tcPr>
            <w:tcW w:w="1250" w:type="dxa"/>
            <w:tcBorders>
              <w:top w:val="nil"/>
              <w:left w:val="nil"/>
              <w:bottom w:val="single" w:sz="8" w:space="0" w:color="auto"/>
              <w:right w:val="nil"/>
            </w:tcBorders>
            <w:noWrap/>
            <w:vAlign w:val="center"/>
          </w:tcPr>
          <w:p w14:paraId="7CC40751" w14:textId="123F155C" w:rsidR="00400D31" w:rsidRPr="00180727" w:rsidRDefault="00400D31" w:rsidP="00400D31">
            <w:pPr>
              <w:spacing w:before="0" w:after="0" w:line="240" w:lineRule="auto"/>
              <w:rPr>
                <w:rFonts w:cs="Arial"/>
                <w:sz w:val="20"/>
                <w:szCs w:val="20"/>
                <w:lang w:eastAsia="en-AU"/>
              </w:rPr>
            </w:pPr>
            <w:r w:rsidRPr="005C23E7">
              <w:rPr>
                <w:sz w:val="20"/>
                <w:szCs w:val="20"/>
              </w:rPr>
              <w:t>$8.43</w:t>
            </w:r>
          </w:p>
        </w:tc>
        <w:tc>
          <w:tcPr>
            <w:tcW w:w="1250" w:type="dxa"/>
            <w:tcBorders>
              <w:top w:val="nil"/>
              <w:left w:val="nil"/>
              <w:bottom w:val="single" w:sz="8" w:space="0" w:color="auto"/>
              <w:right w:val="nil"/>
            </w:tcBorders>
            <w:noWrap/>
            <w:vAlign w:val="center"/>
          </w:tcPr>
          <w:p w14:paraId="0759AC89" w14:textId="192336ED" w:rsidR="00400D31" w:rsidRPr="00180727" w:rsidRDefault="00400D31" w:rsidP="00400D31">
            <w:pPr>
              <w:spacing w:before="0" w:after="0" w:line="240" w:lineRule="auto"/>
              <w:rPr>
                <w:rFonts w:cs="Arial"/>
                <w:sz w:val="20"/>
                <w:szCs w:val="20"/>
                <w:lang w:eastAsia="en-AU"/>
              </w:rPr>
            </w:pPr>
            <w:r w:rsidRPr="005C23E7">
              <w:rPr>
                <w:sz w:val="20"/>
                <w:szCs w:val="20"/>
              </w:rPr>
              <w:t>$20.68</w:t>
            </w:r>
          </w:p>
        </w:tc>
        <w:tc>
          <w:tcPr>
            <w:tcW w:w="1251" w:type="dxa"/>
            <w:tcBorders>
              <w:top w:val="nil"/>
              <w:left w:val="nil"/>
              <w:bottom w:val="single" w:sz="8" w:space="0" w:color="auto"/>
              <w:right w:val="nil"/>
            </w:tcBorders>
            <w:noWrap/>
            <w:vAlign w:val="center"/>
          </w:tcPr>
          <w:p w14:paraId="163CABDC" w14:textId="76FEE707" w:rsidR="00400D31" w:rsidRPr="00180727" w:rsidRDefault="00400D31" w:rsidP="00400D31">
            <w:pPr>
              <w:spacing w:before="0" w:after="0" w:line="240" w:lineRule="auto"/>
              <w:rPr>
                <w:rFonts w:cs="Arial"/>
                <w:sz w:val="20"/>
                <w:szCs w:val="20"/>
                <w:lang w:eastAsia="en-AU"/>
              </w:rPr>
            </w:pPr>
            <w:r w:rsidRPr="005C23E7">
              <w:rPr>
                <w:sz w:val="20"/>
                <w:szCs w:val="20"/>
              </w:rPr>
              <w:t>$7.61</w:t>
            </w:r>
          </w:p>
        </w:tc>
      </w:tr>
      <w:tr w:rsidR="00400D31" w:rsidRPr="005C23E7" w14:paraId="0EA8FA44" w14:textId="77777777" w:rsidTr="00D1404C">
        <w:trPr>
          <w:trHeight w:val="320"/>
        </w:trPr>
        <w:tc>
          <w:tcPr>
            <w:tcW w:w="3969" w:type="dxa"/>
            <w:tcBorders>
              <w:top w:val="nil"/>
              <w:left w:val="nil"/>
              <w:bottom w:val="single" w:sz="8" w:space="0" w:color="auto"/>
              <w:right w:val="nil"/>
            </w:tcBorders>
            <w:vAlign w:val="center"/>
            <w:hideMark/>
          </w:tcPr>
          <w:p w14:paraId="17FC10F6" w14:textId="1F4F9D4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Enrolled nurses</w:t>
            </w:r>
          </w:p>
        </w:tc>
        <w:tc>
          <w:tcPr>
            <w:tcW w:w="1250" w:type="dxa"/>
            <w:tcBorders>
              <w:top w:val="nil"/>
              <w:left w:val="nil"/>
              <w:bottom w:val="single" w:sz="8" w:space="0" w:color="auto"/>
              <w:right w:val="nil"/>
            </w:tcBorders>
            <w:noWrap/>
            <w:vAlign w:val="center"/>
          </w:tcPr>
          <w:p w14:paraId="3C236903" w14:textId="2BF1FBF1" w:rsidR="00400D31" w:rsidRPr="00180727" w:rsidRDefault="00400D31" w:rsidP="00400D31">
            <w:pPr>
              <w:spacing w:before="0" w:after="0" w:line="240" w:lineRule="auto"/>
              <w:rPr>
                <w:rFonts w:cs="Arial"/>
                <w:sz w:val="20"/>
                <w:szCs w:val="20"/>
                <w:lang w:eastAsia="en-AU"/>
              </w:rPr>
            </w:pPr>
            <w:r w:rsidRPr="005C23E7">
              <w:rPr>
                <w:sz w:val="20"/>
                <w:szCs w:val="20"/>
              </w:rPr>
              <w:t>$0.65</w:t>
            </w:r>
          </w:p>
        </w:tc>
        <w:tc>
          <w:tcPr>
            <w:tcW w:w="1250" w:type="dxa"/>
            <w:tcBorders>
              <w:top w:val="nil"/>
              <w:left w:val="nil"/>
              <w:bottom w:val="single" w:sz="8" w:space="0" w:color="auto"/>
              <w:right w:val="nil"/>
            </w:tcBorders>
            <w:noWrap/>
            <w:vAlign w:val="center"/>
          </w:tcPr>
          <w:p w14:paraId="3580620C" w14:textId="7D5B24E3" w:rsidR="00400D31" w:rsidRPr="00180727" w:rsidRDefault="00400D31" w:rsidP="00400D31">
            <w:pPr>
              <w:spacing w:before="0" w:after="0" w:line="240" w:lineRule="auto"/>
              <w:rPr>
                <w:rFonts w:cs="Arial"/>
                <w:sz w:val="20"/>
                <w:szCs w:val="20"/>
                <w:lang w:eastAsia="en-AU"/>
              </w:rPr>
            </w:pPr>
            <w:r w:rsidRPr="005C23E7">
              <w:rPr>
                <w:sz w:val="20"/>
                <w:szCs w:val="20"/>
              </w:rPr>
              <w:t>$0.93</w:t>
            </w:r>
          </w:p>
        </w:tc>
        <w:tc>
          <w:tcPr>
            <w:tcW w:w="1250" w:type="dxa"/>
            <w:tcBorders>
              <w:top w:val="nil"/>
              <w:left w:val="nil"/>
              <w:bottom w:val="single" w:sz="8" w:space="0" w:color="auto"/>
              <w:right w:val="nil"/>
            </w:tcBorders>
            <w:noWrap/>
            <w:vAlign w:val="center"/>
          </w:tcPr>
          <w:p w14:paraId="193E248D" w14:textId="2CA31E97" w:rsidR="00400D31" w:rsidRPr="00180727" w:rsidRDefault="00400D31" w:rsidP="00400D31">
            <w:pPr>
              <w:spacing w:before="0" w:after="0" w:line="240" w:lineRule="auto"/>
              <w:rPr>
                <w:rFonts w:cs="Arial"/>
                <w:sz w:val="20"/>
                <w:szCs w:val="20"/>
                <w:lang w:eastAsia="en-AU"/>
              </w:rPr>
            </w:pPr>
            <w:r w:rsidRPr="005C23E7">
              <w:rPr>
                <w:sz w:val="20"/>
                <w:szCs w:val="20"/>
              </w:rPr>
              <w:t>$9.89</w:t>
            </w:r>
          </w:p>
        </w:tc>
        <w:tc>
          <w:tcPr>
            <w:tcW w:w="1251" w:type="dxa"/>
            <w:tcBorders>
              <w:top w:val="nil"/>
              <w:left w:val="nil"/>
              <w:bottom w:val="single" w:sz="8" w:space="0" w:color="auto"/>
              <w:right w:val="nil"/>
            </w:tcBorders>
            <w:noWrap/>
            <w:vAlign w:val="center"/>
          </w:tcPr>
          <w:p w14:paraId="000D05ED" w14:textId="08D93FBB" w:rsidR="00400D31" w:rsidRPr="00180727" w:rsidRDefault="00400D31" w:rsidP="00400D31">
            <w:pPr>
              <w:spacing w:before="0" w:after="0" w:line="240" w:lineRule="auto"/>
              <w:rPr>
                <w:rFonts w:cs="Arial"/>
                <w:sz w:val="20"/>
                <w:szCs w:val="20"/>
                <w:lang w:eastAsia="en-AU"/>
              </w:rPr>
            </w:pPr>
            <w:r w:rsidRPr="005C23E7">
              <w:rPr>
                <w:sz w:val="20"/>
                <w:szCs w:val="20"/>
              </w:rPr>
              <w:t>$1.12</w:t>
            </w:r>
          </w:p>
        </w:tc>
      </w:tr>
      <w:tr w:rsidR="00400D31" w:rsidRPr="005C23E7" w14:paraId="119FA9A1" w14:textId="77777777" w:rsidTr="00D1404C">
        <w:trPr>
          <w:trHeight w:val="510"/>
        </w:trPr>
        <w:tc>
          <w:tcPr>
            <w:tcW w:w="3969" w:type="dxa"/>
            <w:tcBorders>
              <w:top w:val="nil"/>
              <w:left w:val="nil"/>
              <w:bottom w:val="single" w:sz="8" w:space="0" w:color="auto"/>
              <w:right w:val="nil"/>
            </w:tcBorders>
            <w:vAlign w:val="center"/>
            <w:hideMark/>
          </w:tcPr>
          <w:p w14:paraId="0395B9C8" w14:textId="61BD1B3F"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Personal care staff / assistants in nursing</w:t>
            </w:r>
          </w:p>
        </w:tc>
        <w:tc>
          <w:tcPr>
            <w:tcW w:w="1250" w:type="dxa"/>
            <w:tcBorders>
              <w:top w:val="nil"/>
              <w:left w:val="nil"/>
              <w:bottom w:val="single" w:sz="8" w:space="0" w:color="auto"/>
              <w:right w:val="nil"/>
            </w:tcBorders>
            <w:noWrap/>
            <w:vAlign w:val="center"/>
          </w:tcPr>
          <w:p w14:paraId="2204DBD5" w14:textId="116E973E" w:rsidR="00400D31" w:rsidRPr="00180727" w:rsidRDefault="00400D31" w:rsidP="00400D31">
            <w:pPr>
              <w:spacing w:before="0" w:after="0" w:line="240" w:lineRule="auto"/>
              <w:rPr>
                <w:rFonts w:cs="Arial"/>
                <w:sz w:val="20"/>
                <w:szCs w:val="20"/>
                <w:lang w:eastAsia="en-AU"/>
              </w:rPr>
            </w:pPr>
            <w:r w:rsidRPr="005C23E7">
              <w:rPr>
                <w:sz w:val="20"/>
                <w:szCs w:val="20"/>
              </w:rPr>
              <w:t>$7.00</w:t>
            </w:r>
          </w:p>
        </w:tc>
        <w:tc>
          <w:tcPr>
            <w:tcW w:w="1250" w:type="dxa"/>
            <w:tcBorders>
              <w:top w:val="nil"/>
              <w:left w:val="nil"/>
              <w:bottom w:val="single" w:sz="8" w:space="0" w:color="auto"/>
              <w:right w:val="nil"/>
            </w:tcBorders>
            <w:noWrap/>
            <w:vAlign w:val="center"/>
          </w:tcPr>
          <w:p w14:paraId="2F72482D" w14:textId="5AACE2BD" w:rsidR="00400D31" w:rsidRPr="00180727" w:rsidRDefault="00400D31" w:rsidP="00400D31">
            <w:pPr>
              <w:spacing w:before="0" w:after="0" w:line="240" w:lineRule="auto"/>
              <w:rPr>
                <w:rFonts w:cs="Arial"/>
                <w:sz w:val="20"/>
                <w:szCs w:val="20"/>
                <w:lang w:eastAsia="en-AU"/>
              </w:rPr>
            </w:pPr>
            <w:r w:rsidRPr="005C23E7">
              <w:rPr>
                <w:sz w:val="20"/>
                <w:szCs w:val="20"/>
              </w:rPr>
              <w:t>$8.85</w:t>
            </w:r>
          </w:p>
        </w:tc>
        <w:tc>
          <w:tcPr>
            <w:tcW w:w="1250" w:type="dxa"/>
            <w:tcBorders>
              <w:top w:val="nil"/>
              <w:left w:val="nil"/>
              <w:bottom w:val="single" w:sz="8" w:space="0" w:color="auto"/>
              <w:right w:val="nil"/>
            </w:tcBorders>
            <w:noWrap/>
            <w:vAlign w:val="center"/>
          </w:tcPr>
          <w:p w14:paraId="4E47A6C9" w14:textId="358355DC" w:rsidR="00400D31" w:rsidRPr="00180727" w:rsidRDefault="00400D31" w:rsidP="00400D31">
            <w:pPr>
              <w:spacing w:before="0" w:after="0" w:line="240" w:lineRule="auto"/>
              <w:rPr>
                <w:rFonts w:cs="Arial"/>
                <w:sz w:val="20"/>
                <w:szCs w:val="20"/>
                <w:lang w:eastAsia="en-AU"/>
              </w:rPr>
            </w:pPr>
            <w:r w:rsidRPr="005C23E7">
              <w:rPr>
                <w:sz w:val="20"/>
                <w:szCs w:val="20"/>
              </w:rPr>
              <w:t>$8.22</w:t>
            </w:r>
          </w:p>
        </w:tc>
        <w:tc>
          <w:tcPr>
            <w:tcW w:w="1251" w:type="dxa"/>
            <w:tcBorders>
              <w:top w:val="nil"/>
              <w:left w:val="nil"/>
              <w:bottom w:val="single" w:sz="8" w:space="0" w:color="auto"/>
              <w:right w:val="nil"/>
            </w:tcBorders>
            <w:noWrap/>
            <w:vAlign w:val="center"/>
          </w:tcPr>
          <w:p w14:paraId="2DD64EF4" w14:textId="0A81B3AA" w:rsidR="00400D31" w:rsidRPr="00180727" w:rsidRDefault="00400D31" w:rsidP="00400D31">
            <w:pPr>
              <w:spacing w:before="0" w:after="0" w:line="240" w:lineRule="auto"/>
              <w:rPr>
                <w:rFonts w:cs="Arial"/>
                <w:sz w:val="20"/>
                <w:szCs w:val="20"/>
                <w:lang w:eastAsia="en-AU"/>
              </w:rPr>
            </w:pPr>
            <w:r w:rsidRPr="005C23E7">
              <w:rPr>
                <w:sz w:val="20"/>
                <w:szCs w:val="20"/>
              </w:rPr>
              <w:t>$8.09</w:t>
            </w:r>
          </w:p>
        </w:tc>
      </w:tr>
      <w:tr w:rsidR="00400D31" w:rsidRPr="005C23E7" w14:paraId="110494E4" w14:textId="77777777" w:rsidTr="00D1404C">
        <w:trPr>
          <w:trHeight w:val="320"/>
        </w:trPr>
        <w:tc>
          <w:tcPr>
            <w:tcW w:w="3969" w:type="dxa"/>
            <w:tcBorders>
              <w:top w:val="nil"/>
              <w:left w:val="nil"/>
              <w:bottom w:val="single" w:sz="8" w:space="0" w:color="auto"/>
              <w:right w:val="nil"/>
            </w:tcBorders>
            <w:vAlign w:val="center"/>
            <w:hideMark/>
          </w:tcPr>
          <w:p w14:paraId="353B47CD" w14:textId="43A9239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Care management staff</w:t>
            </w:r>
          </w:p>
        </w:tc>
        <w:tc>
          <w:tcPr>
            <w:tcW w:w="1250" w:type="dxa"/>
            <w:tcBorders>
              <w:top w:val="nil"/>
              <w:left w:val="nil"/>
              <w:bottom w:val="single" w:sz="8" w:space="0" w:color="auto"/>
              <w:right w:val="nil"/>
            </w:tcBorders>
            <w:noWrap/>
            <w:vAlign w:val="center"/>
          </w:tcPr>
          <w:p w14:paraId="3E3E53CC" w14:textId="2CD632F6"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0" w:type="dxa"/>
            <w:tcBorders>
              <w:top w:val="nil"/>
              <w:left w:val="nil"/>
              <w:bottom w:val="single" w:sz="8" w:space="0" w:color="auto"/>
              <w:right w:val="nil"/>
            </w:tcBorders>
            <w:noWrap/>
            <w:vAlign w:val="center"/>
          </w:tcPr>
          <w:p w14:paraId="78218828" w14:textId="306DD5AB" w:rsidR="00400D31" w:rsidRPr="00180727" w:rsidRDefault="00400D31" w:rsidP="00400D31">
            <w:pPr>
              <w:spacing w:before="0" w:after="0" w:line="240" w:lineRule="auto"/>
              <w:rPr>
                <w:rFonts w:cs="Arial"/>
                <w:sz w:val="20"/>
                <w:szCs w:val="20"/>
                <w:lang w:eastAsia="en-AU"/>
              </w:rPr>
            </w:pPr>
            <w:r w:rsidRPr="005C23E7">
              <w:rPr>
                <w:sz w:val="20"/>
                <w:szCs w:val="20"/>
              </w:rPr>
              <w:t>$0.07</w:t>
            </w:r>
          </w:p>
        </w:tc>
        <w:tc>
          <w:tcPr>
            <w:tcW w:w="1250" w:type="dxa"/>
            <w:tcBorders>
              <w:top w:val="nil"/>
              <w:left w:val="nil"/>
              <w:bottom w:val="single" w:sz="8" w:space="0" w:color="auto"/>
              <w:right w:val="nil"/>
            </w:tcBorders>
            <w:noWrap/>
            <w:vAlign w:val="center"/>
          </w:tcPr>
          <w:p w14:paraId="39715893" w14:textId="00AAD3D9" w:rsidR="00400D31" w:rsidRPr="00180727" w:rsidRDefault="00400D31" w:rsidP="00400D31">
            <w:pPr>
              <w:spacing w:before="0" w:after="0" w:line="240" w:lineRule="auto"/>
              <w:rPr>
                <w:rFonts w:cs="Arial"/>
                <w:sz w:val="20"/>
                <w:szCs w:val="20"/>
                <w:lang w:eastAsia="en-AU"/>
              </w:rPr>
            </w:pPr>
            <w:r w:rsidRPr="005C23E7">
              <w:rPr>
                <w:sz w:val="20"/>
                <w:szCs w:val="20"/>
              </w:rPr>
              <w:t>$0.22</w:t>
            </w:r>
          </w:p>
        </w:tc>
        <w:tc>
          <w:tcPr>
            <w:tcW w:w="1251" w:type="dxa"/>
            <w:tcBorders>
              <w:top w:val="nil"/>
              <w:left w:val="nil"/>
              <w:bottom w:val="single" w:sz="8" w:space="0" w:color="auto"/>
              <w:right w:val="nil"/>
            </w:tcBorders>
            <w:noWrap/>
            <w:vAlign w:val="center"/>
          </w:tcPr>
          <w:p w14:paraId="4C5FC490" w14:textId="348DCD53" w:rsidR="00400D31" w:rsidRPr="00180727" w:rsidRDefault="00400D31" w:rsidP="00400D31">
            <w:pPr>
              <w:spacing w:before="0" w:after="0" w:line="240" w:lineRule="auto"/>
              <w:rPr>
                <w:rFonts w:cs="Arial"/>
                <w:sz w:val="20"/>
                <w:szCs w:val="20"/>
                <w:lang w:eastAsia="en-AU"/>
              </w:rPr>
            </w:pPr>
            <w:r w:rsidRPr="005C23E7">
              <w:rPr>
                <w:sz w:val="20"/>
                <w:szCs w:val="20"/>
              </w:rPr>
              <w:t>$0.06</w:t>
            </w:r>
          </w:p>
        </w:tc>
      </w:tr>
      <w:tr w:rsidR="00400D31" w:rsidRPr="005C23E7" w14:paraId="51F67275" w14:textId="77777777" w:rsidTr="00D1404C">
        <w:trPr>
          <w:trHeight w:val="320"/>
        </w:trPr>
        <w:tc>
          <w:tcPr>
            <w:tcW w:w="3969" w:type="dxa"/>
            <w:tcBorders>
              <w:top w:val="nil"/>
              <w:left w:val="nil"/>
              <w:bottom w:val="single" w:sz="8" w:space="0" w:color="auto"/>
              <w:right w:val="nil"/>
            </w:tcBorders>
            <w:vAlign w:val="center"/>
            <w:hideMark/>
          </w:tcPr>
          <w:p w14:paraId="77D0BABA" w14:textId="4C70029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 xml:space="preserve">Allied health </w:t>
            </w:r>
          </w:p>
        </w:tc>
        <w:tc>
          <w:tcPr>
            <w:tcW w:w="1250" w:type="dxa"/>
            <w:tcBorders>
              <w:top w:val="nil"/>
              <w:left w:val="nil"/>
              <w:bottom w:val="single" w:sz="8" w:space="0" w:color="auto"/>
              <w:right w:val="nil"/>
            </w:tcBorders>
            <w:noWrap/>
            <w:vAlign w:val="center"/>
          </w:tcPr>
          <w:p w14:paraId="1D9871DA" w14:textId="3F0ACA69" w:rsidR="00400D31" w:rsidRPr="00180727" w:rsidRDefault="00400D31" w:rsidP="00400D31">
            <w:pPr>
              <w:spacing w:before="0" w:after="0" w:line="240" w:lineRule="auto"/>
              <w:rPr>
                <w:rFonts w:cs="Arial"/>
                <w:sz w:val="20"/>
                <w:szCs w:val="20"/>
                <w:lang w:eastAsia="en-AU"/>
              </w:rPr>
            </w:pPr>
            <w:r w:rsidRPr="005C23E7">
              <w:rPr>
                <w:sz w:val="20"/>
                <w:szCs w:val="20"/>
              </w:rPr>
              <w:t>$3.96</w:t>
            </w:r>
          </w:p>
        </w:tc>
        <w:tc>
          <w:tcPr>
            <w:tcW w:w="1250" w:type="dxa"/>
            <w:tcBorders>
              <w:top w:val="nil"/>
              <w:left w:val="nil"/>
              <w:bottom w:val="single" w:sz="8" w:space="0" w:color="auto"/>
              <w:right w:val="nil"/>
            </w:tcBorders>
            <w:noWrap/>
            <w:vAlign w:val="center"/>
          </w:tcPr>
          <w:p w14:paraId="7C546A78" w14:textId="1C03FAA5" w:rsidR="00400D31" w:rsidRPr="00180727" w:rsidRDefault="00400D31" w:rsidP="00400D31">
            <w:pPr>
              <w:spacing w:before="0" w:after="0" w:line="240" w:lineRule="auto"/>
              <w:rPr>
                <w:rFonts w:cs="Arial"/>
                <w:sz w:val="20"/>
                <w:szCs w:val="20"/>
                <w:lang w:eastAsia="en-AU"/>
              </w:rPr>
            </w:pPr>
            <w:r w:rsidRPr="005C23E7">
              <w:rPr>
                <w:sz w:val="20"/>
                <w:szCs w:val="20"/>
              </w:rPr>
              <w:t>$4.29</w:t>
            </w:r>
          </w:p>
        </w:tc>
        <w:tc>
          <w:tcPr>
            <w:tcW w:w="1250" w:type="dxa"/>
            <w:tcBorders>
              <w:top w:val="nil"/>
              <w:left w:val="nil"/>
              <w:bottom w:val="single" w:sz="8" w:space="0" w:color="auto"/>
              <w:right w:val="nil"/>
            </w:tcBorders>
            <w:noWrap/>
            <w:vAlign w:val="center"/>
          </w:tcPr>
          <w:p w14:paraId="4D85793A" w14:textId="5FB35BAA" w:rsidR="00400D31" w:rsidRPr="00180727" w:rsidRDefault="00400D31" w:rsidP="00400D31">
            <w:pPr>
              <w:spacing w:before="0" w:after="0" w:line="240" w:lineRule="auto"/>
              <w:rPr>
                <w:rFonts w:cs="Arial"/>
                <w:sz w:val="20"/>
                <w:szCs w:val="20"/>
                <w:lang w:eastAsia="en-AU"/>
              </w:rPr>
            </w:pPr>
            <w:r w:rsidRPr="005C23E7">
              <w:rPr>
                <w:sz w:val="20"/>
                <w:szCs w:val="20"/>
              </w:rPr>
              <w:t>$3.20</w:t>
            </w:r>
          </w:p>
        </w:tc>
        <w:tc>
          <w:tcPr>
            <w:tcW w:w="1251" w:type="dxa"/>
            <w:tcBorders>
              <w:top w:val="nil"/>
              <w:left w:val="nil"/>
              <w:bottom w:val="single" w:sz="8" w:space="0" w:color="auto"/>
              <w:right w:val="nil"/>
            </w:tcBorders>
            <w:noWrap/>
            <w:vAlign w:val="center"/>
          </w:tcPr>
          <w:p w14:paraId="148874D3" w14:textId="7ED06CC9" w:rsidR="00400D31" w:rsidRPr="00180727" w:rsidRDefault="00400D31" w:rsidP="00400D31">
            <w:pPr>
              <w:spacing w:before="0" w:after="0" w:line="240" w:lineRule="auto"/>
              <w:rPr>
                <w:rFonts w:cs="Arial"/>
                <w:sz w:val="20"/>
                <w:szCs w:val="20"/>
                <w:lang w:eastAsia="en-AU"/>
              </w:rPr>
            </w:pPr>
            <w:r w:rsidRPr="005C23E7">
              <w:rPr>
                <w:sz w:val="20"/>
                <w:szCs w:val="20"/>
              </w:rPr>
              <w:t>$4.12</w:t>
            </w:r>
          </w:p>
        </w:tc>
      </w:tr>
      <w:tr w:rsidR="00400D31" w:rsidRPr="005C23E7" w14:paraId="090B99E7" w14:textId="77777777" w:rsidTr="008024E4">
        <w:trPr>
          <w:trHeight w:val="269"/>
        </w:trPr>
        <w:tc>
          <w:tcPr>
            <w:tcW w:w="3969" w:type="dxa"/>
            <w:tcBorders>
              <w:top w:val="nil"/>
              <w:left w:val="nil"/>
              <w:bottom w:val="single" w:sz="8" w:space="0" w:color="auto"/>
              <w:right w:val="nil"/>
            </w:tcBorders>
            <w:vAlign w:val="center"/>
            <w:hideMark/>
          </w:tcPr>
          <w:p w14:paraId="7691C7FE" w14:textId="57C1692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Diversional therapy / lifestyle / recreation / activities officer</w:t>
            </w:r>
          </w:p>
        </w:tc>
        <w:tc>
          <w:tcPr>
            <w:tcW w:w="1250" w:type="dxa"/>
            <w:tcBorders>
              <w:top w:val="nil"/>
              <w:left w:val="nil"/>
              <w:bottom w:val="single" w:sz="8" w:space="0" w:color="auto"/>
              <w:right w:val="nil"/>
            </w:tcBorders>
            <w:noWrap/>
            <w:vAlign w:val="center"/>
          </w:tcPr>
          <w:p w14:paraId="51B26524" w14:textId="1CEA47AB" w:rsidR="00400D31" w:rsidRPr="00180727" w:rsidRDefault="00400D31" w:rsidP="00400D31">
            <w:pPr>
              <w:spacing w:before="0" w:after="0" w:line="240" w:lineRule="auto"/>
              <w:rPr>
                <w:rFonts w:cs="Arial"/>
                <w:sz w:val="20"/>
                <w:szCs w:val="20"/>
                <w:lang w:eastAsia="en-AU"/>
              </w:rPr>
            </w:pPr>
            <w:r w:rsidRPr="005C23E7">
              <w:rPr>
                <w:sz w:val="20"/>
                <w:szCs w:val="20"/>
              </w:rPr>
              <w:t>$0.09</w:t>
            </w:r>
          </w:p>
        </w:tc>
        <w:tc>
          <w:tcPr>
            <w:tcW w:w="1250" w:type="dxa"/>
            <w:tcBorders>
              <w:top w:val="nil"/>
              <w:left w:val="nil"/>
              <w:bottom w:val="single" w:sz="8" w:space="0" w:color="auto"/>
              <w:right w:val="nil"/>
            </w:tcBorders>
            <w:noWrap/>
            <w:vAlign w:val="center"/>
          </w:tcPr>
          <w:p w14:paraId="43DEF84F" w14:textId="62CC2D48" w:rsidR="00400D31" w:rsidRPr="00180727" w:rsidRDefault="00400D31" w:rsidP="00400D31">
            <w:pPr>
              <w:spacing w:before="0" w:after="0" w:line="240" w:lineRule="auto"/>
              <w:rPr>
                <w:rFonts w:cs="Arial"/>
                <w:sz w:val="20"/>
                <w:szCs w:val="20"/>
                <w:lang w:eastAsia="en-AU"/>
              </w:rPr>
            </w:pPr>
            <w:r w:rsidRPr="005C23E7">
              <w:rPr>
                <w:sz w:val="20"/>
                <w:szCs w:val="20"/>
              </w:rPr>
              <w:t>$0.05</w:t>
            </w:r>
          </w:p>
        </w:tc>
        <w:tc>
          <w:tcPr>
            <w:tcW w:w="1250" w:type="dxa"/>
            <w:tcBorders>
              <w:top w:val="nil"/>
              <w:left w:val="nil"/>
              <w:bottom w:val="single" w:sz="8" w:space="0" w:color="auto"/>
              <w:right w:val="nil"/>
            </w:tcBorders>
            <w:noWrap/>
            <w:vAlign w:val="center"/>
          </w:tcPr>
          <w:p w14:paraId="5BE8CD8F" w14:textId="4DF20BE8" w:rsidR="00400D31" w:rsidRPr="00180727" w:rsidRDefault="00400D31" w:rsidP="00400D31">
            <w:pPr>
              <w:spacing w:before="0" w:after="0" w:line="240" w:lineRule="auto"/>
              <w:rPr>
                <w:rFonts w:cs="Arial"/>
                <w:sz w:val="20"/>
                <w:szCs w:val="20"/>
                <w:lang w:eastAsia="en-AU"/>
              </w:rPr>
            </w:pPr>
            <w:r w:rsidRPr="005C23E7">
              <w:rPr>
                <w:sz w:val="20"/>
                <w:szCs w:val="20"/>
              </w:rPr>
              <w:t>$0.05</w:t>
            </w:r>
          </w:p>
        </w:tc>
        <w:tc>
          <w:tcPr>
            <w:tcW w:w="1251" w:type="dxa"/>
            <w:tcBorders>
              <w:top w:val="nil"/>
              <w:left w:val="nil"/>
              <w:bottom w:val="single" w:sz="8" w:space="0" w:color="auto"/>
              <w:right w:val="nil"/>
            </w:tcBorders>
            <w:noWrap/>
            <w:vAlign w:val="center"/>
          </w:tcPr>
          <w:p w14:paraId="0D22BF25" w14:textId="59BF9A92" w:rsidR="00400D31" w:rsidRPr="00180727" w:rsidRDefault="00400D31" w:rsidP="00400D31">
            <w:pPr>
              <w:spacing w:before="0" w:after="0" w:line="240" w:lineRule="auto"/>
              <w:rPr>
                <w:rFonts w:cs="Arial"/>
                <w:sz w:val="20"/>
                <w:szCs w:val="20"/>
                <w:lang w:eastAsia="en-AU"/>
              </w:rPr>
            </w:pPr>
            <w:r w:rsidRPr="005C23E7">
              <w:rPr>
                <w:sz w:val="20"/>
                <w:szCs w:val="20"/>
              </w:rPr>
              <w:t>$0.07</w:t>
            </w:r>
          </w:p>
        </w:tc>
      </w:tr>
      <w:tr w:rsidR="00400D31" w:rsidRPr="005C23E7" w14:paraId="72EF77AA"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1D1BF3E2" w14:textId="18F2C572"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agency labour costs</w:t>
            </w:r>
          </w:p>
        </w:tc>
        <w:tc>
          <w:tcPr>
            <w:tcW w:w="1250" w:type="dxa"/>
            <w:tcBorders>
              <w:top w:val="single" w:sz="8" w:space="0" w:color="auto"/>
              <w:left w:val="nil"/>
              <w:bottom w:val="single" w:sz="8" w:space="0" w:color="auto"/>
              <w:right w:val="nil"/>
            </w:tcBorders>
            <w:shd w:val="clear" w:color="000000" w:fill="D8DADA"/>
            <w:noWrap/>
            <w:vAlign w:val="center"/>
          </w:tcPr>
          <w:p w14:paraId="5467EB15" w14:textId="2699C455" w:rsidR="00400D31" w:rsidRPr="00180727" w:rsidRDefault="00400D31" w:rsidP="00400D31">
            <w:pPr>
              <w:spacing w:before="0" w:after="0" w:line="240" w:lineRule="auto"/>
              <w:rPr>
                <w:rFonts w:cs="Arial"/>
                <w:b/>
                <w:sz w:val="20"/>
                <w:szCs w:val="20"/>
                <w:lang w:eastAsia="en-AU"/>
              </w:rPr>
            </w:pPr>
            <w:r w:rsidRPr="005C23E7">
              <w:rPr>
                <w:b/>
                <w:bCs w:val="0"/>
                <w:sz w:val="20"/>
                <w:szCs w:val="20"/>
              </w:rPr>
              <w:t>$17.09</w:t>
            </w:r>
          </w:p>
        </w:tc>
        <w:tc>
          <w:tcPr>
            <w:tcW w:w="1250" w:type="dxa"/>
            <w:tcBorders>
              <w:top w:val="single" w:sz="8" w:space="0" w:color="auto"/>
              <w:left w:val="nil"/>
              <w:bottom w:val="single" w:sz="8" w:space="0" w:color="auto"/>
              <w:right w:val="nil"/>
            </w:tcBorders>
            <w:shd w:val="clear" w:color="000000" w:fill="D8DADA"/>
            <w:noWrap/>
            <w:vAlign w:val="center"/>
          </w:tcPr>
          <w:p w14:paraId="31B2777F" w14:textId="740DBCEE" w:rsidR="00400D31" w:rsidRPr="00180727" w:rsidRDefault="00400D31" w:rsidP="00400D31">
            <w:pPr>
              <w:spacing w:before="0" w:after="0" w:line="240" w:lineRule="auto"/>
              <w:rPr>
                <w:rFonts w:cs="Arial"/>
                <w:b/>
                <w:sz w:val="20"/>
                <w:szCs w:val="20"/>
                <w:lang w:eastAsia="en-AU"/>
              </w:rPr>
            </w:pPr>
            <w:r w:rsidRPr="005C23E7">
              <w:rPr>
                <w:b/>
                <w:bCs w:val="0"/>
                <w:sz w:val="20"/>
                <w:szCs w:val="20"/>
              </w:rPr>
              <w:t>$22.61</w:t>
            </w:r>
          </w:p>
        </w:tc>
        <w:tc>
          <w:tcPr>
            <w:tcW w:w="1250" w:type="dxa"/>
            <w:tcBorders>
              <w:top w:val="single" w:sz="8" w:space="0" w:color="auto"/>
              <w:left w:val="nil"/>
              <w:bottom w:val="single" w:sz="8" w:space="0" w:color="auto"/>
              <w:right w:val="nil"/>
            </w:tcBorders>
            <w:shd w:val="clear" w:color="000000" w:fill="D8DADA"/>
            <w:noWrap/>
            <w:vAlign w:val="center"/>
          </w:tcPr>
          <w:p w14:paraId="269F0813" w14:textId="4E15DE50" w:rsidR="00400D31" w:rsidRPr="00180727" w:rsidRDefault="00400D31" w:rsidP="00400D31">
            <w:pPr>
              <w:spacing w:before="0" w:after="0" w:line="240" w:lineRule="auto"/>
              <w:rPr>
                <w:rFonts w:cs="Arial"/>
                <w:b/>
                <w:sz w:val="20"/>
                <w:szCs w:val="20"/>
                <w:lang w:eastAsia="en-AU"/>
              </w:rPr>
            </w:pPr>
            <w:r w:rsidRPr="005C23E7">
              <w:rPr>
                <w:b/>
                <w:bCs w:val="0"/>
                <w:sz w:val="20"/>
                <w:szCs w:val="20"/>
              </w:rPr>
              <w:t>$42.26</w:t>
            </w:r>
          </w:p>
        </w:tc>
        <w:tc>
          <w:tcPr>
            <w:tcW w:w="1251" w:type="dxa"/>
            <w:tcBorders>
              <w:top w:val="single" w:sz="8" w:space="0" w:color="auto"/>
              <w:left w:val="nil"/>
              <w:bottom w:val="single" w:sz="8" w:space="0" w:color="auto"/>
              <w:right w:val="nil"/>
            </w:tcBorders>
            <w:shd w:val="clear" w:color="000000" w:fill="D8DADA"/>
            <w:noWrap/>
            <w:vAlign w:val="center"/>
          </w:tcPr>
          <w:p w14:paraId="3E057893" w14:textId="37FE739C" w:rsidR="00400D31" w:rsidRPr="00180727" w:rsidRDefault="00400D31" w:rsidP="00400D31">
            <w:pPr>
              <w:spacing w:before="0" w:after="0" w:line="240" w:lineRule="auto"/>
              <w:rPr>
                <w:rFonts w:cs="Arial"/>
                <w:b/>
                <w:sz w:val="20"/>
                <w:szCs w:val="20"/>
                <w:lang w:eastAsia="en-AU"/>
              </w:rPr>
            </w:pPr>
            <w:r w:rsidRPr="005C23E7">
              <w:rPr>
                <w:b/>
                <w:bCs w:val="0"/>
                <w:sz w:val="20"/>
                <w:szCs w:val="20"/>
              </w:rPr>
              <w:t>$21.06</w:t>
            </w:r>
          </w:p>
        </w:tc>
      </w:tr>
      <w:tr w:rsidR="00400D31" w:rsidRPr="005C23E7" w14:paraId="4ADB536D" w14:textId="77777777" w:rsidTr="008024E4">
        <w:trPr>
          <w:trHeight w:val="298"/>
        </w:trPr>
        <w:tc>
          <w:tcPr>
            <w:tcW w:w="3969" w:type="dxa"/>
            <w:tcBorders>
              <w:top w:val="single" w:sz="8" w:space="0" w:color="auto"/>
              <w:left w:val="nil"/>
              <w:bottom w:val="single" w:sz="8" w:space="0" w:color="auto"/>
              <w:right w:val="nil"/>
            </w:tcBorders>
            <w:shd w:val="clear" w:color="000000" w:fill="D8DADA"/>
            <w:vAlign w:val="center"/>
            <w:hideMark/>
          </w:tcPr>
          <w:p w14:paraId="67CEB3E9" w14:textId="2DF7CEEA"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direct care labour costs</w:t>
            </w:r>
          </w:p>
        </w:tc>
        <w:tc>
          <w:tcPr>
            <w:tcW w:w="1250" w:type="dxa"/>
            <w:tcBorders>
              <w:top w:val="single" w:sz="8" w:space="0" w:color="auto"/>
              <w:left w:val="nil"/>
              <w:bottom w:val="single" w:sz="8" w:space="0" w:color="auto"/>
              <w:right w:val="nil"/>
            </w:tcBorders>
            <w:shd w:val="clear" w:color="000000" w:fill="D8DADA"/>
            <w:noWrap/>
            <w:vAlign w:val="center"/>
          </w:tcPr>
          <w:p w14:paraId="7FD8D4EC" w14:textId="37A60BA1" w:rsidR="00400D31" w:rsidRPr="00180727" w:rsidRDefault="00400D31" w:rsidP="00400D31">
            <w:pPr>
              <w:spacing w:before="0" w:after="0" w:line="240" w:lineRule="auto"/>
              <w:rPr>
                <w:rFonts w:cs="Arial"/>
                <w:b/>
                <w:sz w:val="20"/>
                <w:szCs w:val="20"/>
                <w:lang w:eastAsia="en-AU"/>
              </w:rPr>
            </w:pPr>
            <w:r w:rsidRPr="005C23E7">
              <w:rPr>
                <w:b/>
                <w:bCs w:val="0"/>
                <w:sz w:val="20"/>
                <w:szCs w:val="20"/>
              </w:rPr>
              <w:t>$196.56</w:t>
            </w:r>
          </w:p>
        </w:tc>
        <w:tc>
          <w:tcPr>
            <w:tcW w:w="1250" w:type="dxa"/>
            <w:tcBorders>
              <w:top w:val="single" w:sz="8" w:space="0" w:color="auto"/>
              <w:left w:val="nil"/>
              <w:bottom w:val="single" w:sz="8" w:space="0" w:color="auto"/>
              <w:right w:val="nil"/>
            </w:tcBorders>
            <w:shd w:val="clear" w:color="000000" w:fill="D8DADA"/>
            <w:noWrap/>
            <w:vAlign w:val="center"/>
          </w:tcPr>
          <w:p w14:paraId="3C6D556D" w14:textId="7818DECD" w:rsidR="00400D31" w:rsidRPr="00180727" w:rsidRDefault="00400D31" w:rsidP="00400D31">
            <w:pPr>
              <w:spacing w:before="0" w:after="0" w:line="240" w:lineRule="auto"/>
              <w:rPr>
                <w:rFonts w:cs="Arial"/>
                <w:b/>
                <w:sz w:val="20"/>
                <w:szCs w:val="20"/>
                <w:lang w:eastAsia="en-AU"/>
              </w:rPr>
            </w:pPr>
            <w:r w:rsidRPr="005C23E7">
              <w:rPr>
                <w:b/>
                <w:bCs w:val="0"/>
                <w:sz w:val="20"/>
                <w:szCs w:val="20"/>
              </w:rPr>
              <w:t>$224.06</w:t>
            </w:r>
          </w:p>
        </w:tc>
        <w:tc>
          <w:tcPr>
            <w:tcW w:w="1250" w:type="dxa"/>
            <w:tcBorders>
              <w:top w:val="single" w:sz="8" w:space="0" w:color="auto"/>
              <w:left w:val="nil"/>
              <w:bottom w:val="single" w:sz="8" w:space="0" w:color="auto"/>
              <w:right w:val="nil"/>
            </w:tcBorders>
            <w:shd w:val="clear" w:color="000000" w:fill="D8DADA"/>
            <w:noWrap/>
            <w:vAlign w:val="center"/>
          </w:tcPr>
          <w:p w14:paraId="4972FB75" w14:textId="6D284AF7" w:rsidR="00400D31" w:rsidRPr="00180727" w:rsidRDefault="00400D31" w:rsidP="00400D31">
            <w:pPr>
              <w:spacing w:before="0" w:after="0" w:line="240" w:lineRule="auto"/>
              <w:rPr>
                <w:rFonts w:cs="Arial"/>
                <w:b/>
                <w:sz w:val="20"/>
                <w:szCs w:val="20"/>
                <w:lang w:eastAsia="en-AU"/>
              </w:rPr>
            </w:pPr>
            <w:r w:rsidRPr="005C23E7">
              <w:rPr>
                <w:b/>
                <w:bCs w:val="0"/>
                <w:sz w:val="20"/>
                <w:szCs w:val="20"/>
              </w:rPr>
              <w:t>$312.04</w:t>
            </w:r>
          </w:p>
        </w:tc>
        <w:tc>
          <w:tcPr>
            <w:tcW w:w="1251" w:type="dxa"/>
            <w:tcBorders>
              <w:top w:val="single" w:sz="8" w:space="0" w:color="auto"/>
              <w:left w:val="nil"/>
              <w:bottom w:val="single" w:sz="8" w:space="0" w:color="auto"/>
              <w:right w:val="nil"/>
            </w:tcBorders>
            <w:shd w:val="clear" w:color="000000" w:fill="D8DADA"/>
            <w:noWrap/>
            <w:vAlign w:val="center"/>
          </w:tcPr>
          <w:p w14:paraId="5B258E92" w14:textId="3DD0E688" w:rsidR="00400D31" w:rsidRPr="00180727" w:rsidRDefault="00400D31" w:rsidP="00400D31">
            <w:pPr>
              <w:spacing w:before="0" w:after="0" w:line="240" w:lineRule="auto"/>
              <w:rPr>
                <w:rFonts w:cs="Arial"/>
                <w:b/>
                <w:sz w:val="20"/>
                <w:szCs w:val="20"/>
                <w:lang w:eastAsia="en-AU"/>
              </w:rPr>
            </w:pPr>
            <w:r w:rsidRPr="005C23E7">
              <w:rPr>
                <w:b/>
                <w:bCs w:val="0"/>
                <w:sz w:val="20"/>
                <w:szCs w:val="20"/>
              </w:rPr>
              <w:t>$216.00</w:t>
            </w:r>
          </w:p>
        </w:tc>
      </w:tr>
      <w:tr w:rsidR="00400D31" w:rsidRPr="005C23E7" w14:paraId="569B4378"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5B1C5503" w14:textId="540C611C" w:rsidR="00400D31" w:rsidRPr="00180727" w:rsidRDefault="00400D31" w:rsidP="00400D31">
            <w:pPr>
              <w:spacing w:before="0" w:after="0" w:line="240" w:lineRule="auto"/>
              <w:rPr>
                <w:rFonts w:cs="Arial"/>
                <w:b/>
                <w:sz w:val="20"/>
                <w:szCs w:val="20"/>
                <w:lang w:eastAsia="en-AU"/>
              </w:rPr>
            </w:pPr>
            <w:r w:rsidRPr="00180727">
              <w:rPr>
                <w:rFonts w:cs="Arial"/>
                <w:b/>
                <w:sz w:val="20"/>
                <w:szCs w:val="20"/>
              </w:rPr>
              <w:t>Resident expenses</w:t>
            </w:r>
          </w:p>
        </w:tc>
        <w:tc>
          <w:tcPr>
            <w:tcW w:w="1250" w:type="dxa"/>
            <w:tcBorders>
              <w:top w:val="nil"/>
              <w:left w:val="nil"/>
              <w:bottom w:val="single" w:sz="8" w:space="0" w:color="auto"/>
              <w:right w:val="nil"/>
            </w:tcBorders>
            <w:shd w:val="clear" w:color="000000" w:fill="E8DEED"/>
            <w:noWrap/>
            <w:vAlign w:val="center"/>
          </w:tcPr>
          <w:p w14:paraId="68F63AD0" w14:textId="069CCEAD"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93B3EE3" w14:textId="75101FB1"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0E877F0" w14:textId="52146FC1"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714DF41F" w14:textId="2CF1C4B7" w:rsidR="00400D31" w:rsidRPr="00180727" w:rsidRDefault="00400D31" w:rsidP="00400D31">
            <w:pPr>
              <w:spacing w:before="0" w:after="0" w:line="240" w:lineRule="auto"/>
              <w:rPr>
                <w:rFonts w:cs="Arial"/>
                <w:b/>
                <w:sz w:val="20"/>
                <w:szCs w:val="20"/>
                <w:lang w:eastAsia="en-AU"/>
              </w:rPr>
            </w:pPr>
          </w:p>
        </w:tc>
      </w:tr>
      <w:tr w:rsidR="00400D31" w:rsidRPr="005C23E7" w14:paraId="2AEF5B03" w14:textId="77777777" w:rsidTr="00D1404C">
        <w:trPr>
          <w:trHeight w:val="320"/>
        </w:trPr>
        <w:tc>
          <w:tcPr>
            <w:tcW w:w="3969" w:type="dxa"/>
            <w:tcBorders>
              <w:top w:val="nil"/>
              <w:left w:val="nil"/>
              <w:bottom w:val="single" w:sz="8" w:space="0" w:color="auto"/>
              <w:right w:val="nil"/>
            </w:tcBorders>
            <w:vAlign w:val="center"/>
            <w:hideMark/>
          </w:tcPr>
          <w:p w14:paraId="1D7841DD" w14:textId="7730D735"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 xml:space="preserve">Medical supplies </w:t>
            </w:r>
          </w:p>
        </w:tc>
        <w:tc>
          <w:tcPr>
            <w:tcW w:w="1250" w:type="dxa"/>
            <w:tcBorders>
              <w:top w:val="nil"/>
              <w:left w:val="nil"/>
              <w:bottom w:val="single" w:sz="8" w:space="0" w:color="auto"/>
              <w:right w:val="nil"/>
            </w:tcBorders>
            <w:noWrap/>
            <w:vAlign w:val="center"/>
          </w:tcPr>
          <w:p w14:paraId="29838B03" w14:textId="1228D28A" w:rsidR="00400D31" w:rsidRPr="00180727" w:rsidRDefault="00400D31" w:rsidP="00400D31">
            <w:pPr>
              <w:spacing w:before="0" w:after="0" w:line="240" w:lineRule="auto"/>
              <w:rPr>
                <w:rFonts w:cs="Arial"/>
                <w:sz w:val="20"/>
                <w:szCs w:val="20"/>
                <w:lang w:eastAsia="en-AU"/>
              </w:rPr>
            </w:pPr>
            <w:r w:rsidRPr="005C23E7">
              <w:rPr>
                <w:sz w:val="20"/>
                <w:szCs w:val="20"/>
              </w:rPr>
              <w:t>$2.54</w:t>
            </w:r>
          </w:p>
        </w:tc>
        <w:tc>
          <w:tcPr>
            <w:tcW w:w="1250" w:type="dxa"/>
            <w:tcBorders>
              <w:top w:val="nil"/>
              <w:left w:val="nil"/>
              <w:bottom w:val="single" w:sz="8" w:space="0" w:color="auto"/>
              <w:right w:val="nil"/>
            </w:tcBorders>
            <w:noWrap/>
            <w:vAlign w:val="center"/>
          </w:tcPr>
          <w:p w14:paraId="3678AFC2" w14:textId="4321B786" w:rsidR="00400D31" w:rsidRPr="00180727" w:rsidRDefault="00400D31" w:rsidP="00400D31">
            <w:pPr>
              <w:spacing w:before="0" w:after="0" w:line="240" w:lineRule="auto"/>
              <w:rPr>
                <w:rFonts w:cs="Arial"/>
                <w:sz w:val="20"/>
                <w:szCs w:val="20"/>
                <w:lang w:eastAsia="en-AU"/>
              </w:rPr>
            </w:pPr>
            <w:r w:rsidRPr="005C23E7">
              <w:rPr>
                <w:sz w:val="20"/>
                <w:szCs w:val="20"/>
              </w:rPr>
              <w:t>$3.38</w:t>
            </w:r>
          </w:p>
        </w:tc>
        <w:tc>
          <w:tcPr>
            <w:tcW w:w="1250" w:type="dxa"/>
            <w:tcBorders>
              <w:top w:val="nil"/>
              <w:left w:val="nil"/>
              <w:bottom w:val="single" w:sz="8" w:space="0" w:color="auto"/>
              <w:right w:val="nil"/>
            </w:tcBorders>
            <w:noWrap/>
            <w:vAlign w:val="center"/>
          </w:tcPr>
          <w:p w14:paraId="4EFB6BC2" w14:textId="7F8A5CC7" w:rsidR="00400D31" w:rsidRPr="00180727" w:rsidRDefault="00400D31" w:rsidP="00400D31">
            <w:pPr>
              <w:spacing w:before="0" w:after="0" w:line="240" w:lineRule="auto"/>
              <w:rPr>
                <w:rFonts w:cs="Arial"/>
                <w:sz w:val="20"/>
                <w:szCs w:val="20"/>
                <w:lang w:eastAsia="en-AU"/>
              </w:rPr>
            </w:pPr>
            <w:r w:rsidRPr="005C23E7">
              <w:rPr>
                <w:sz w:val="20"/>
                <w:szCs w:val="20"/>
              </w:rPr>
              <w:t>$4.63</w:t>
            </w:r>
          </w:p>
        </w:tc>
        <w:tc>
          <w:tcPr>
            <w:tcW w:w="1251" w:type="dxa"/>
            <w:tcBorders>
              <w:top w:val="nil"/>
              <w:left w:val="nil"/>
              <w:bottom w:val="single" w:sz="8" w:space="0" w:color="auto"/>
              <w:right w:val="nil"/>
            </w:tcBorders>
            <w:noWrap/>
            <w:vAlign w:val="center"/>
          </w:tcPr>
          <w:p w14:paraId="1E61D9DB" w14:textId="7A163AF8" w:rsidR="00400D31" w:rsidRPr="00180727" w:rsidRDefault="00400D31" w:rsidP="00400D31">
            <w:pPr>
              <w:spacing w:before="0" w:after="0" w:line="240" w:lineRule="auto"/>
              <w:rPr>
                <w:rFonts w:cs="Arial"/>
                <w:sz w:val="20"/>
                <w:szCs w:val="20"/>
                <w:lang w:eastAsia="en-AU"/>
              </w:rPr>
            </w:pPr>
            <w:r w:rsidRPr="005C23E7">
              <w:rPr>
                <w:sz w:val="20"/>
                <w:szCs w:val="20"/>
              </w:rPr>
              <w:t>$3.09</w:t>
            </w:r>
          </w:p>
        </w:tc>
      </w:tr>
      <w:tr w:rsidR="00400D31" w:rsidRPr="005C23E7" w14:paraId="0914E536" w14:textId="77777777" w:rsidTr="00D1404C">
        <w:trPr>
          <w:trHeight w:val="320"/>
        </w:trPr>
        <w:tc>
          <w:tcPr>
            <w:tcW w:w="3969" w:type="dxa"/>
            <w:tcBorders>
              <w:top w:val="nil"/>
              <w:left w:val="nil"/>
              <w:bottom w:val="single" w:sz="8" w:space="0" w:color="auto"/>
              <w:right w:val="nil"/>
            </w:tcBorders>
            <w:vAlign w:val="center"/>
            <w:hideMark/>
          </w:tcPr>
          <w:p w14:paraId="3B833B43" w14:textId="1B852B6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Incontinence supplies</w:t>
            </w:r>
          </w:p>
        </w:tc>
        <w:tc>
          <w:tcPr>
            <w:tcW w:w="1250" w:type="dxa"/>
            <w:tcBorders>
              <w:top w:val="nil"/>
              <w:left w:val="nil"/>
              <w:bottom w:val="single" w:sz="8" w:space="0" w:color="auto"/>
              <w:right w:val="nil"/>
            </w:tcBorders>
            <w:noWrap/>
            <w:vAlign w:val="center"/>
          </w:tcPr>
          <w:p w14:paraId="34854385" w14:textId="41E145E3" w:rsidR="00400D31" w:rsidRPr="00180727" w:rsidRDefault="00400D31" w:rsidP="00400D31">
            <w:pPr>
              <w:spacing w:before="0" w:after="0" w:line="240" w:lineRule="auto"/>
              <w:rPr>
                <w:rFonts w:cs="Arial"/>
                <w:sz w:val="20"/>
                <w:szCs w:val="20"/>
                <w:lang w:eastAsia="en-AU"/>
              </w:rPr>
            </w:pPr>
            <w:r w:rsidRPr="005C23E7">
              <w:rPr>
                <w:sz w:val="20"/>
                <w:szCs w:val="20"/>
              </w:rPr>
              <w:t>$2.04</w:t>
            </w:r>
          </w:p>
        </w:tc>
        <w:tc>
          <w:tcPr>
            <w:tcW w:w="1250" w:type="dxa"/>
            <w:tcBorders>
              <w:top w:val="nil"/>
              <w:left w:val="nil"/>
              <w:bottom w:val="single" w:sz="8" w:space="0" w:color="auto"/>
              <w:right w:val="nil"/>
            </w:tcBorders>
            <w:noWrap/>
            <w:vAlign w:val="center"/>
          </w:tcPr>
          <w:p w14:paraId="777C1869" w14:textId="7A42F0CD" w:rsidR="00400D31" w:rsidRPr="00180727" w:rsidRDefault="00400D31" w:rsidP="00400D31">
            <w:pPr>
              <w:spacing w:before="0" w:after="0" w:line="240" w:lineRule="auto"/>
              <w:rPr>
                <w:rFonts w:cs="Arial"/>
                <w:sz w:val="20"/>
                <w:szCs w:val="20"/>
                <w:lang w:eastAsia="en-AU"/>
              </w:rPr>
            </w:pPr>
            <w:r w:rsidRPr="005C23E7">
              <w:rPr>
                <w:sz w:val="20"/>
                <w:szCs w:val="20"/>
              </w:rPr>
              <w:t>$2.08</w:t>
            </w:r>
          </w:p>
        </w:tc>
        <w:tc>
          <w:tcPr>
            <w:tcW w:w="1250" w:type="dxa"/>
            <w:tcBorders>
              <w:top w:val="nil"/>
              <w:left w:val="nil"/>
              <w:bottom w:val="single" w:sz="8" w:space="0" w:color="auto"/>
              <w:right w:val="nil"/>
            </w:tcBorders>
            <w:noWrap/>
            <w:vAlign w:val="center"/>
          </w:tcPr>
          <w:p w14:paraId="6EC15ED7" w14:textId="751CD26B" w:rsidR="00400D31" w:rsidRPr="00180727" w:rsidRDefault="00400D31" w:rsidP="00400D31">
            <w:pPr>
              <w:spacing w:before="0" w:after="0" w:line="240" w:lineRule="auto"/>
              <w:rPr>
                <w:rFonts w:cs="Arial"/>
                <w:sz w:val="20"/>
                <w:szCs w:val="20"/>
                <w:lang w:eastAsia="en-AU"/>
              </w:rPr>
            </w:pPr>
            <w:r w:rsidRPr="005C23E7">
              <w:rPr>
                <w:sz w:val="20"/>
                <w:szCs w:val="20"/>
              </w:rPr>
              <w:t>$2.14</w:t>
            </w:r>
          </w:p>
        </w:tc>
        <w:tc>
          <w:tcPr>
            <w:tcW w:w="1251" w:type="dxa"/>
            <w:tcBorders>
              <w:top w:val="nil"/>
              <w:left w:val="nil"/>
              <w:bottom w:val="single" w:sz="8" w:space="0" w:color="auto"/>
              <w:right w:val="nil"/>
            </w:tcBorders>
            <w:noWrap/>
            <w:vAlign w:val="center"/>
          </w:tcPr>
          <w:p w14:paraId="0B605120" w14:textId="6DC14D14" w:rsidR="00400D31" w:rsidRPr="00180727" w:rsidRDefault="00400D31" w:rsidP="00400D31">
            <w:pPr>
              <w:spacing w:before="0" w:after="0" w:line="240" w:lineRule="auto"/>
              <w:rPr>
                <w:rFonts w:cs="Arial"/>
                <w:sz w:val="20"/>
                <w:szCs w:val="20"/>
                <w:lang w:eastAsia="en-AU"/>
              </w:rPr>
            </w:pPr>
            <w:r w:rsidRPr="005C23E7">
              <w:rPr>
                <w:sz w:val="20"/>
                <w:szCs w:val="20"/>
              </w:rPr>
              <w:t>$2.07</w:t>
            </w:r>
          </w:p>
        </w:tc>
      </w:tr>
      <w:tr w:rsidR="00400D31" w:rsidRPr="005C23E7" w14:paraId="0B1EBB9C" w14:textId="77777777" w:rsidTr="00D1404C">
        <w:trPr>
          <w:trHeight w:val="320"/>
        </w:trPr>
        <w:tc>
          <w:tcPr>
            <w:tcW w:w="3969" w:type="dxa"/>
            <w:tcBorders>
              <w:top w:val="nil"/>
              <w:left w:val="nil"/>
              <w:bottom w:val="single" w:sz="8" w:space="0" w:color="auto"/>
              <w:right w:val="nil"/>
            </w:tcBorders>
            <w:vAlign w:val="center"/>
            <w:hideMark/>
          </w:tcPr>
          <w:p w14:paraId="01A9FF05" w14:textId="12599CD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 xml:space="preserve">Nutritional supplements </w:t>
            </w:r>
          </w:p>
        </w:tc>
        <w:tc>
          <w:tcPr>
            <w:tcW w:w="1250" w:type="dxa"/>
            <w:tcBorders>
              <w:top w:val="nil"/>
              <w:left w:val="nil"/>
              <w:bottom w:val="single" w:sz="8" w:space="0" w:color="auto"/>
              <w:right w:val="nil"/>
            </w:tcBorders>
            <w:noWrap/>
            <w:vAlign w:val="center"/>
          </w:tcPr>
          <w:p w14:paraId="71A91158" w14:textId="2BB6DBFF" w:rsidR="00400D31" w:rsidRPr="00180727" w:rsidRDefault="00400D31" w:rsidP="00400D31">
            <w:pPr>
              <w:spacing w:before="0" w:after="0" w:line="240" w:lineRule="auto"/>
              <w:rPr>
                <w:rFonts w:cs="Arial"/>
                <w:sz w:val="20"/>
                <w:szCs w:val="20"/>
                <w:lang w:eastAsia="en-AU"/>
              </w:rPr>
            </w:pPr>
            <w:r w:rsidRPr="005C23E7">
              <w:rPr>
                <w:sz w:val="20"/>
                <w:szCs w:val="20"/>
              </w:rPr>
              <w:t>$0.62</w:t>
            </w:r>
          </w:p>
        </w:tc>
        <w:tc>
          <w:tcPr>
            <w:tcW w:w="1250" w:type="dxa"/>
            <w:tcBorders>
              <w:top w:val="nil"/>
              <w:left w:val="nil"/>
              <w:bottom w:val="single" w:sz="8" w:space="0" w:color="auto"/>
              <w:right w:val="nil"/>
            </w:tcBorders>
            <w:noWrap/>
            <w:vAlign w:val="center"/>
          </w:tcPr>
          <w:p w14:paraId="7E0B5573" w14:textId="2122967D" w:rsidR="00400D31" w:rsidRPr="00180727" w:rsidRDefault="00400D31" w:rsidP="00400D31">
            <w:pPr>
              <w:spacing w:before="0" w:after="0" w:line="240" w:lineRule="auto"/>
              <w:rPr>
                <w:rFonts w:cs="Arial"/>
                <w:sz w:val="20"/>
                <w:szCs w:val="20"/>
                <w:lang w:eastAsia="en-AU"/>
              </w:rPr>
            </w:pPr>
            <w:r w:rsidRPr="005C23E7">
              <w:rPr>
                <w:sz w:val="20"/>
                <w:szCs w:val="20"/>
              </w:rPr>
              <w:t>$0.71</w:t>
            </w:r>
          </w:p>
        </w:tc>
        <w:tc>
          <w:tcPr>
            <w:tcW w:w="1250" w:type="dxa"/>
            <w:tcBorders>
              <w:top w:val="nil"/>
              <w:left w:val="nil"/>
              <w:bottom w:val="single" w:sz="8" w:space="0" w:color="auto"/>
              <w:right w:val="nil"/>
            </w:tcBorders>
            <w:noWrap/>
            <w:vAlign w:val="center"/>
          </w:tcPr>
          <w:p w14:paraId="13DA2B85" w14:textId="46F3EC83" w:rsidR="00400D31" w:rsidRPr="00180727" w:rsidRDefault="00400D31" w:rsidP="00400D31">
            <w:pPr>
              <w:spacing w:before="0" w:after="0" w:line="240" w:lineRule="auto"/>
              <w:rPr>
                <w:rFonts w:cs="Arial"/>
                <w:sz w:val="20"/>
                <w:szCs w:val="20"/>
                <w:lang w:eastAsia="en-AU"/>
              </w:rPr>
            </w:pPr>
            <w:r w:rsidRPr="005C23E7">
              <w:rPr>
                <w:sz w:val="20"/>
                <w:szCs w:val="20"/>
              </w:rPr>
              <w:t>$0.79</w:t>
            </w:r>
          </w:p>
        </w:tc>
        <w:tc>
          <w:tcPr>
            <w:tcW w:w="1251" w:type="dxa"/>
            <w:tcBorders>
              <w:top w:val="nil"/>
              <w:left w:val="nil"/>
              <w:bottom w:val="single" w:sz="8" w:space="0" w:color="auto"/>
              <w:right w:val="nil"/>
            </w:tcBorders>
            <w:noWrap/>
            <w:vAlign w:val="center"/>
          </w:tcPr>
          <w:p w14:paraId="33C441D8" w14:textId="16C532C9" w:rsidR="00400D31" w:rsidRPr="00180727" w:rsidRDefault="00400D31" w:rsidP="00400D31">
            <w:pPr>
              <w:spacing w:before="0" w:after="0" w:line="240" w:lineRule="auto"/>
              <w:rPr>
                <w:rFonts w:cs="Arial"/>
                <w:sz w:val="20"/>
                <w:szCs w:val="20"/>
                <w:lang w:eastAsia="en-AU"/>
              </w:rPr>
            </w:pPr>
            <w:r w:rsidRPr="005C23E7">
              <w:rPr>
                <w:sz w:val="20"/>
                <w:szCs w:val="20"/>
              </w:rPr>
              <w:t>$0.68</w:t>
            </w:r>
          </w:p>
        </w:tc>
      </w:tr>
      <w:tr w:rsidR="00400D31" w:rsidRPr="005C23E7" w14:paraId="2C63980F" w14:textId="77777777" w:rsidTr="00D1404C">
        <w:trPr>
          <w:trHeight w:val="320"/>
        </w:trPr>
        <w:tc>
          <w:tcPr>
            <w:tcW w:w="3969" w:type="dxa"/>
            <w:tcBorders>
              <w:top w:val="nil"/>
              <w:left w:val="nil"/>
              <w:bottom w:val="single" w:sz="8" w:space="0" w:color="auto"/>
              <w:right w:val="nil"/>
            </w:tcBorders>
            <w:vAlign w:val="center"/>
            <w:hideMark/>
          </w:tcPr>
          <w:p w14:paraId="351015BB" w14:textId="713B34D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Health living expenses</w:t>
            </w:r>
          </w:p>
        </w:tc>
        <w:tc>
          <w:tcPr>
            <w:tcW w:w="1250" w:type="dxa"/>
            <w:tcBorders>
              <w:top w:val="nil"/>
              <w:left w:val="nil"/>
              <w:bottom w:val="single" w:sz="8" w:space="0" w:color="auto"/>
              <w:right w:val="nil"/>
            </w:tcBorders>
            <w:noWrap/>
            <w:vAlign w:val="center"/>
          </w:tcPr>
          <w:p w14:paraId="451E7A67" w14:textId="263A10A7" w:rsidR="00400D31" w:rsidRPr="00180727" w:rsidRDefault="00400D31" w:rsidP="00400D31">
            <w:pPr>
              <w:spacing w:before="0" w:after="0" w:line="240" w:lineRule="auto"/>
              <w:rPr>
                <w:rFonts w:cs="Arial"/>
                <w:sz w:val="20"/>
                <w:szCs w:val="20"/>
                <w:lang w:eastAsia="en-AU"/>
              </w:rPr>
            </w:pPr>
            <w:r w:rsidRPr="005C23E7">
              <w:rPr>
                <w:sz w:val="20"/>
                <w:szCs w:val="20"/>
              </w:rPr>
              <w:t>$0.06</w:t>
            </w:r>
          </w:p>
        </w:tc>
        <w:tc>
          <w:tcPr>
            <w:tcW w:w="1250" w:type="dxa"/>
            <w:tcBorders>
              <w:top w:val="nil"/>
              <w:left w:val="nil"/>
              <w:bottom w:val="single" w:sz="8" w:space="0" w:color="auto"/>
              <w:right w:val="nil"/>
            </w:tcBorders>
            <w:noWrap/>
            <w:vAlign w:val="center"/>
          </w:tcPr>
          <w:p w14:paraId="3D4AA898" w14:textId="1C9DA306" w:rsidR="00400D31" w:rsidRPr="00180727" w:rsidRDefault="00400D31" w:rsidP="00400D31">
            <w:pPr>
              <w:spacing w:before="0" w:after="0" w:line="240" w:lineRule="auto"/>
              <w:rPr>
                <w:rFonts w:cs="Arial"/>
                <w:sz w:val="20"/>
                <w:szCs w:val="20"/>
                <w:lang w:eastAsia="en-AU"/>
              </w:rPr>
            </w:pPr>
            <w:r w:rsidRPr="005C23E7">
              <w:rPr>
                <w:sz w:val="20"/>
                <w:szCs w:val="20"/>
              </w:rPr>
              <w:t>$0.10</w:t>
            </w:r>
          </w:p>
        </w:tc>
        <w:tc>
          <w:tcPr>
            <w:tcW w:w="1250" w:type="dxa"/>
            <w:tcBorders>
              <w:top w:val="nil"/>
              <w:left w:val="nil"/>
              <w:bottom w:val="single" w:sz="8" w:space="0" w:color="auto"/>
              <w:right w:val="nil"/>
            </w:tcBorders>
            <w:noWrap/>
            <w:vAlign w:val="center"/>
          </w:tcPr>
          <w:p w14:paraId="7432ADA0" w14:textId="6683D42D" w:rsidR="00400D31" w:rsidRPr="00180727" w:rsidRDefault="00400D31" w:rsidP="00400D31">
            <w:pPr>
              <w:spacing w:before="0" w:after="0" w:line="240" w:lineRule="auto"/>
              <w:rPr>
                <w:rFonts w:cs="Arial"/>
                <w:sz w:val="20"/>
                <w:szCs w:val="20"/>
                <w:lang w:eastAsia="en-AU"/>
              </w:rPr>
            </w:pPr>
            <w:r w:rsidRPr="005C23E7">
              <w:rPr>
                <w:sz w:val="20"/>
                <w:szCs w:val="20"/>
              </w:rPr>
              <w:t>$0.04</w:t>
            </w:r>
          </w:p>
        </w:tc>
        <w:tc>
          <w:tcPr>
            <w:tcW w:w="1251" w:type="dxa"/>
            <w:tcBorders>
              <w:top w:val="nil"/>
              <w:left w:val="nil"/>
              <w:bottom w:val="single" w:sz="8" w:space="0" w:color="auto"/>
              <w:right w:val="nil"/>
            </w:tcBorders>
            <w:noWrap/>
            <w:vAlign w:val="center"/>
          </w:tcPr>
          <w:p w14:paraId="573BCE3B" w14:textId="6A6FA89F" w:rsidR="00400D31" w:rsidRPr="00180727" w:rsidRDefault="00400D31" w:rsidP="00400D31">
            <w:pPr>
              <w:spacing w:before="0" w:after="0" w:line="240" w:lineRule="auto"/>
              <w:rPr>
                <w:rFonts w:cs="Arial"/>
                <w:sz w:val="20"/>
                <w:szCs w:val="20"/>
                <w:lang w:eastAsia="en-AU"/>
              </w:rPr>
            </w:pPr>
            <w:r w:rsidRPr="005C23E7">
              <w:rPr>
                <w:sz w:val="20"/>
                <w:szCs w:val="20"/>
              </w:rPr>
              <w:t>$0.08</w:t>
            </w:r>
          </w:p>
        </w:tc>
      </w:tr>
      <w:tr w:rsidR="00400D31" w:rsidRPr="005C23E7" w14:paraId="20FA40AF" w14:textId="77777777" w:rsidTr="008024E4">
        <w:trPr>
          <w:trHeight w:val="510"/>
        </w:trPr>
        <w:tc>
          <w:tcPr>
            <w:tcW w:w="3969" w:type="dxa"/>
            <w:tcBorders>
              <w:top w:val="nil"/>
              <w:left w:val="nil"/>
              <w:bottom w:val="single" w:sz="8" w:space="0" w:color="auto"/>
              <w:right w:val="nil"/>
            </w:tcBorders>
            <w:vAlign w:val="center"/>
            <w:hideMark/>
          </w:tcPr>
          <w:p w14:paraId="03CD3D23" w14:textId="0703CBD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resident services and consumables</w:t>
            </w:r>
          </w:p>
        </w:tc>
        <w:tc>
          <w:tcPr>
            <w:tcW w:w="1250" w:type="dxa"/>
            <w:tcBorders>
              <w:top w:val="nil"/>
              <w:left w:val="nil"/>
              <w:bottom w:val="single" w:sz="8" w:space="0" w:color="auto"/>
              <w:right w:val="nil"/>
            </w:tcBorders>
            <w:noWrap/>
            <w:vAlign w:val="center"/>
          </w:tcPr>
          <w:p w14:paraId="73AF1857" w14:textId="58A4D9A4" w:rsidR="00400D31" w:rsidRPr="00180727" w:rsidRDefault="00400D31" w:rsidP="00400D31">
            <w:pPr>
              <w:spacing w:before="0" w:after="0" w:line="240" w:lineRule="auto"/>
              <w:rPr>
                <w:rFonts w:cs="Arial"/>
                <w:sz w:val="20"/>
                <w:szCs w:val="20"/>
                <w:lang w:eastAsia="en-AU"/>
              </w:rPr>
            </w:pPr>
            <w:r w:rsidRPr="005C23E7">
              <w:rPr>
                <w:sz w:val="20"/>
                <w:szCs w:val="20"/>
              </w:rPr>
              <w:t>$1.86</w:t>
            </w:r>
          </w:p>
        </w:tc>
        <w:tc>
          <w:tcPr>
            <w:tcW w:w="1250" w:type="dxa"/>
            <w:tcBorders>
              <w:top w:val="nil"/>
              <w:left w:val="nil"/>
              <w:bottom w:val="single" w:sz="8" w:space="0" w:color="auto"/>
              <w:right w:val="nil"/>
            </w:tcBorders>
            <w:noWrap/>
            <w:vAlign w:val="center"/>
          </w:tcPr>
          <w:p w14:paraId="1F45BD64" w14:textId="473E4869" w:rsidR="00400D31" w:rsidRPr="00180727" w:rsidRDefault="00400D31" w:rsidP="00400D31">
            <w:pPr>
              <w:spacing w:before="0" w:after="0" w:line="240" w:lineRule="auto"/>
              <w:rPr>
                <w:rFonts w:cs="Arial"/>
                <w:sz w:val="20"/>
                <w:szCs w:val="20"/>
                <w:lang w:eastAsia="en-AU"/>
              </w:rPr>
            </w:pPr>
            <w:r w:rsidRPr="005C23E7">
              <w:rPr>
                <w:sz w:val="20"/>
                <w:szCs w:val="20"/>
              </w:rPr>
              <w:t>$1.32</w:t>
            </w:r>
          </w:p>
        </w:tc>
        <w:tc>
          <w:tcPr>
            <w:tcW w:w="1250" w:type="dxa"/>
            <w:tcBorders>
              <w:top w:val="nil"/>
              <w:left w:val="nil"/>
              <w:bottom w:val="single" w:sz="8" w:space="0" w:color="auto"/>
              <w:right w:val="nil"/>
            </w:tcBorders>
            <w:noWrap/>
            <w:vAlign w:val="center"/>
          </w:tcPr>
          <w:p w14:paraId="517F5B80" w14:textId="3B6CCA33" w:rsidR="00400D31" w:rsidRPr="00180727" w:rsidRDefault="00400D31" w:rsidP="00400D31">
            <w:pPr>
              <w:spacing w:before="0" w:after="0" w:line="240" w:lineRule="auto"/>
              <w:rPr>
                <w:rFonts w:cs="Arial"/>
                <w:sz w:val="20"/>
                <w:szCs w:val="20"/>
                <w:lang w:eastAsia="en-AU"/>
              </w:rPr>
            </w:pPr>
            <w:r w:rsidRPr="005C23E7">
              <w:rPr>
                <w:sz w:val="20"/>
                <w:szCs w:val="20"/>
              </w:rPr>
              <w:t>$2.60</w:t>
            </w:r>
          </w:p>
        </w:tc>
        <w:tc>
          <w:tcPr>
            <w:tcW w:w="1251" w:type="dxa"/>
            <w:tcBorders>
              <w:top w:val="nil"/>
              <w:left w:val="nil"/>
              <w:bottom w:val="single" w:sz="8" w:space="0" w:color="auto"/>
              <w:right w:val="nil"/>
            </w:tcBorders>
            <w:noWrap/>
            <w:vAlign w:val="center"/>
          </w:tcPr>
          <w:p w14:paraId="1DE623DB" w14:textId="5795C923" w:rsidR="00400D31" w:rsidRPr="00180727" w:rsidRDefault="00400D31" w:rsidP="00400D31">
            <w:pPr>
              <w:spacing w:before="0" w:after="0" w:line="240" w:lineRule="auto"/>
              <w:rPr>
                <w:rFonts w:cs="Arial"/>
                <w:sz w:val="20"/>
                <w:szCs w:val="20"/>
                <w:lang w:eastAsia="en-AU"/>
              </w:rPr>
            </w:pPr>
            <w:r w:rsidRPr="005C23E7">
              <w:rPr>
                <w:sz w:val="20"/>
                <w:szCs w:val="20"/>
              </w:rPr>
              <w:t>$1.58</w:t>
            </w:r>
          </w:p>
        </w:tc>
      </w:tr>
      <w:tr w:rsidR="00400D31" w:rsidRPr="005C23E7" w14:paraId="60BDBEB3"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3B902EEC" w14:textId="7BA2B351"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resident expenses</w:t>
            </w:r>
          </w:p>
        </w:tc>
        <w:tc>
          <w:tcPr>
            <w:tcW w:w="1250" w:type="dxa"/>
            <w:tcBorders>
              <w:top w:val="single" w:sz="8" w:space="0" w:color="auto"/>
              <w:left w:val="nil"/>
              <w:bottom w:val="single" w:sz="8" w:space="0" w:color="auto"/>
              <w:right w:val="nil"/>
            </w:tcBorders>
            <w:shd w:val="clear" w:color="000000" w:fill="D8DADA"/>
            <w:noWrap/>
            <w:vAlign w:val="center"/>
          </w:tcPr>
          <w:p w14:paraId="2564FA2A" w14:textId="28522FEA" w:rsidR="00400D31" w:rsidRPr="00180727" w:rsidRDefault="00400D31" w:rsidP="00400D31">
            <w:pPr>
              <w:spacing w:before="0" w:after="0" w:line="240" w:lineRule="auto"/>
              <w:rPr>
                <w:rFonts w:cs="Arial"/>
                <w:b/>
                <w:sz w:val="20"/>
                <w:szCs w:val="20"/>
                <w:lang w:eastAsia="en-AU"/>
              </w:rPr>
            </w:pPr>
            <w:r w:rsidRPr="005C23E7">
              <w:rPr>
                <w:b/>
                <w:bCs w:val="0"/>
                <w:sz w:val="20"/>
                <w:szCs w:val="20"/>
              </w:rPr>
              <w:t>$7.12</w:t>
            </w:r>
          </w:p>
        </w:tc>
        <w:tc>
          <w:tcPr>
            <w:tcW w:w="1250" w:type="dxa"/>
            <w:tcBorders>
              <w:top w:val="single" w:sz="8" w:space="0" w:color="auto"/>
              <w:left w:val="nil"/>
              <w:bottom w:val="single" w:sz="8" w:space="0" w:color="auto"/>
              <w:right w:val="nil"/>
            </w:tcBorders>
            <w:shd w:val="clear" w:color="000000" w:fill="D8DADA"/>
            <w:noWrap/>
            <w:vAlign w:val="center"/>
          </w:tcPr>
          <w:p w14:paraId="2DDDDC59" w14:textId="7404E292" w:rsidR="00400D31" w:rsidRPr="00180727" w:rsidRDefault="00400D31" w:rsidP="00400D31">
            <w:pPr>
              <w:spacing w:before="0" w:after="0" w:line="240" w:lineRule="auto"/>
              <w:rPr>
                <w:rFonts w:cs="Arial"/>
                <w:b/>
                <w:sz w:val="20"/>
                <w:szCs w:val="20"/>
                <w:lang w:eastAsia="en-AU"/>
              </w:rPr>
            </w:pPr>
            <w:r w:rsidRPr="005C23E7">
              <w:rPr>
                <w:b/>
                <w:bCs w:val="0"/>
                <w:sz w:val="20"/>
                <w:szCs w:val="20"/>
              </w:rPr>
              <w:t>$7.59</w:t>
            </w:r>
          </w:p>
        </w:tc>
        <w:tc>
          <w:tcPr>
            <w:tcW w:w="1250" w:type="dxa"/>
            <w:tcBorders>
              <w:top w:val="single" w:sz="8" w:space="0" w:color="auto"/>
              <w:left w:val="nil"/>
              <w:bottom w:val="single" w:sz="8" w:space="0" w:color="auto"/>
              <w:right w:val="nil"/>
            </w:tcBorders>
            <w:shd w:val="clear" w:color="000000" w:fill="D8DADA"/>
            <w:noWrap/>
            <w:vAlign w:val="center"/>
          </w:tcPr>
          <w:p w14:paraId="335B19ED" w14:textId="7A74EE93" w:rsidR="00400D31" w:rsidRPr="00180727" w:rsidRDefault="00400D31" w:rsidP="00400D31">
            <w:pPr>
              <w:spacing w:before="0" w:after="0" w:line="240" w:lineRule="auto"/>
              <w:rPr>
                <w:rFonts w:cs="Arial"/>
                <w:b/>
                <w:sz w:val="20"/>
                <w:szCs w:val="20"/>
                <w:lang w:eastAsia="en-AU"/>
              </w:rPr>
            </w:pPr>
            <w:r w:rsidRPr="005C23E7">
              <w:rPr>
                <w:b/>
                <w:bCs w:val="0"/>
                <w:sz w:val="20"/>
                <w:szCs w:val="20"/>
              </w:rPr>
              <w:t>$10.19</w:t>
            </w:r>
          </w:p>
        </w:tc>
        <w:tc>
          <w:tcPr>
            <w:tcW w:w="1251" w:type="dxa"/>
            <w:tcBorders>
              <w:top w:val="single" w:sz="8" w:space="0" w:color="auto"/>
              <w:left w:val="nil"/>
              <w:bottom w:val="single" w:sz="8" w:space="0" w:color="auto"/>
              <w:right w:val="nil"/>
            </w:tcBorders>
            <w:shd w:val="clear" w:color="000000" w:fill="D8DADA"/>
            <w:noWrap/>
            <w:vAlign w:val="center"/>
          </w:tcPr>
          <w:p w14:paraId="48FE5989" w14:textId="72F18133" w:rsidR="00400D31" w:rsidRPr="00180727" w:rsidRDefault="00400D31" w:rsidP="00400D31">
            <w:pPr>
              <w:spacing w:before="0" w:after="0" w:line="240" w:lineRule="auto"/>
              <w:rPr>
                <w:rFonts w:cs="Arial"/>
                <w:b/>
                <w:sz w:val="20"/>
                <w:szCs w:val="20"/>
                <w:lang w:eastAsia="en-AU"/>
              </w:rPr>
            </w:pPr>
            <w:r w:rsidRPr="005C23E7">
              <w:rPr>
                <w:b/>
                <w:bCs w:val="0"/>
                <w:sz w:val="20"/>
                <w:szCs w:val="20"/>
              </w:rPr>
              <w:t>$7.49</w:t>
            </w:r>
          </w:p>
        </w:tc>
      </w:tr>
      <w:tr w:rsidR="00400D31" w:rsidRPr="005C23E7" w14:paraId="5E85AE4F" w14:textId="77777777" w:rsidTr="00E66C22">
        <w:trPr>
          <w:trHeight w:val="285"/>
        </w:trPr>
        <w:tc>
          <w:tcPr>
            <w:tcW w:w="3969" w:type="dxa"/>
            <w:tcBorders>
              <w:top w:val="nil"/>
              <w:left w:val="nil"/>
              <w:bottom w:val="single" w:sz="8" w:space="0" w:color="auto"/>
              <w:right w:val="nil"/>
            </w:tcBorders>
            <w:shd w:val="clear" w:color="000000" w:fill="E8DEED"/>
            <w:vAlign w:val="center"/>
            <w:hideMark/>
          </w:tcPr>
          <w:p w14:paraId="6A49C260" w14:textId="6975B5A7" w:rsidR="00400D31" w:rsidRPr="00180727" w:rsidRDefault="00400D31" w:rsidP="00400D31">
            <w:pPr>
              <w:spacing w:before="0" w:after="0" w:line="240" w:lineRule="auto"/>
              <w:rPr>
                <w:rFonts w:cs="Arial"/>
                <w:b/>
                <w:sz w:val="20"/>
                <w:szCs w:val="20"/>
                <w:lang w:eastAsia="en-AU"/>
              </w:rPr>
            </w:pPr>
            <w:r w:rsidRPr="00180727">
              <w:rPr>
                <w:rFonts w:cs="Arial"/>
                <w:b/>
                <w:sz w:val="20"/>
                <w:szCs w:val="20"/>
              </w:rPr>
              <w:t>Other direct care expenses</w:t>
            </w:r>
          </w:p>
        </w:tc>
        <w:tc>
          <w:tcPr>
            <w:tcW w:w="1250" w:type="dxa"/>
            <w:tcBorders>
              <w:top w:val="nil"/>
              <w:left w:val="nil"/>
              <w:bottom w:val="single" w:sz="8" w:space="0" w:color="auto"/>
              <w:right w:val="nil"/>
            </w:tcBorders>
            <w:shd w:val="clear" w:color="000000" w:fill="E8DEED"/>
            <w:noWrap/>
            <w:vAlign w:val="center"/>
          </w:tcPr>
          <w:p w14:paraId="2AB2C58D" w14:textId="60058002"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2751828C" w14:textId="398C8CE2"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7D0A03E8" w14:textId="4AB915F7"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0444CD53" w14:textId="3D0382AE" w:rsidR="00400D31" w:rsidRPr="00180727" w:rsidRDefault="00400D31" w:rsidP="00400D31">
            <w:pPr>
              <w:spacing w:before="0" w:after="0" w:line="240" w:lineRule="auto"/>
              <w:rPr>
                <w:rFonts w:cs="Arial"/>
                <w:b/>
                <w:sz w:val="20"/>
                <w:szCs w:val="20"/>
                <w:lang w:eastAsia="en-AU"/>
              </w:rPr>
            </w:pPr>
          </w:p>
        </w:tc>
      </w:tr>
      <w:tr w:rsidR="00400D31" w:rsidRPr="005C23E7" w14:paraId="18E8486C" w14:textId="77777777" w:rsidTr="00D1404C">
        <w:trPr>
          <w:trHeight w:val="510"/>
        </w:trPr>
        <w:tc>
          <w:tcPr>
            <w:tcW w:w="3969" w:type="dxa"/>
            <w:tcBorders>
              <w:top w:val="nil"/>
              <w:left w:val="nil"/>
              <w:bottom w:val="single" w:sz="8" w:space="0" w:color="auto"/>
              <w:right w:val="nil"/>
            </w:tcBorders>
            <w:vAlign w:val="center"/>
            <w:hideMark/>
          </w:tcPr>
          <w:p w14:paraId="497CFFA4" w14:textId="5AD7B43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Workcover premium (care employee labour)</w:t>
            </w:r>
          </w:p>
        </w:tc>
        <w:tc>
          <w:tcPr>
            <w:tcW w:w="1250" w:type="dxa"/>
            <w:tcBorders>
              <w:top w:val="nil"/>
              <w:left w:val="nil"/>
              <w:bottom w:val="single" w:sz="8" w:space="0" w:color="auto"/>
              <w:right w:val="nil"/>
            </w:tcBorders>
            <w:noWrap/>
            <w:vAlign w:val="center"/>
          </w:tcPr>
          <w:p w14:paraId="5B68027B" w14:textId="35F66ED9" w:rsidR="00400D31" w:rsidRPr="00180727" w:rsidRDefault="00400D31" w:rsidP="00400D31">
            <w:pPr>
              <w:spacing w:before="0" w:after="0" w:line="240" w:lineRule="auto"/>
              <w:rPr>
                <w:rFonts w:cs="Arial"/>
                <w:sz w:val="20"/>
                <w:szCs w:val="20"/>
                <w:lang w:eastAsia="en-AU"/>
              </w:rPr>
            </w:pPr>
            <w:r w:rsidRPr="005C23E7">
              <w:rPr>
                <w:sz w:val="20"/>
                <w:szCs w:val="20"/>
              </w:rPr>
              <w:t>$4.66</w:t>
            </w:r>
          </w:p>
        </w:tc>
        <w:tc>
          <w:tcPr>
            <w:tcW w:w="1250" w:type="dxa"/>
            <w:tcBorders>
              <w:top w:val="nil"/>
              <w:left w:val="nil"/>
              <w:bottom w:val="single" w:sz="8" w:space="0" w:color="auto"/>
              <w:right w:val="nil"/>
            </w:tcBorders>
            <w:noWrap/>
            <w:vAlign w:val="center"/>
          </w:tcPr>
          <w:p w14:paraId="40340299" w14:textId="4A075545" w:rsidR="00400D31" w:rsidRPr="00180727" w:rsidRDefault="00400D31" w:rsidP="00400D31">
            <w:pPr>
              <w:spacing w:before="0" w:after="0" w:line="240" w:lineRule="auto"/>
              <w:rPr>
                <w:rFonts w:cs="Arial"/>
                <w:sz w:val="20"/>
                <w:szCs w:val="20"/>
                <w:lang w:eastAsia="en-AU"/>
              </w:rPr>
            </w:pPr>
            <w:r w:rsidRPr="005C23E7">
              <w:rPr>
                <w:sz w:val="20"/>
                <w:szCs w:val="20"/>
              </w:rPr>
              <w:t>$5.07</w:t>
            </w:r>
          </w:p>
        </w:tc>
        <w:tc>
          <w:tcPr>
            <w:tcW w:w="1250" w:type="dxa"/>
            <w:tcBorders>
              <w:top w:val="nil"/>
              <w:left w:val="nil"/>
              <w:bottom w:val="single" w:sz="8" w:space="0" w:color="auto"/>
              <w:right w:val="nil"/>
            </w:tcBorders>
            <w:noWrap/>
            <w:vAlign w:val="center"/>
          </w:tcPr>
          <w:p w14:paraId="26548039" w14:textId="165F1B20" w:rsidR="00400D31" w:rsidRPr="00180727" w:rsidRDefault="00400D31" w:rsidP="00400D31">
            <w:pPr>
              <w:spacing w:before="0" w:after="0" w:line="240" w:lineRule="auto"/>
              <w:rPr>
                <w:rFonts w:cs="Arial"/>
                <w:sz w:val="20"/>
                <w:szCs w:val="20"/>
                <w:lang w:eastAsia="en-AU"/>
              </w:rPr>
            </w:pPr>
            <w:r w:rsidRPr="005C23E7">
              <w:rPr>
                <w:sz w:val="20"/>
                <w:szCs w:val="20"/>
              </w:rPr>
              <w:t>$4.92</w:t>
            </w:r>
          </w:p>
        </w:tc>
        <w:tc>
          <w:tcPr>
            <w:tcW w:w="1251" w:type="dxa"/>
            <w:tcBorders>
              <w:top w:val="nil"/>
              <w:left w:val="nil"/>
              <w:bottom w:val="single" w:sz="8" w:space="0" w:color="auto"/>
              <w:right w:val="nil"/>
            </w:tcBorders>
            <w:noWrap/>
            <w:vAlign w:val="center"/>
          </w:tcPr>
          <w:p w14:paraId="12C7DFFA" w14:textId="59A0530B" w:rsidR="00400D31" w:rsidRPr="00180727" w:rsidRDefault="00400D31" w:rsidP="00400D31">
            <w:pPr>
              <w:spacing w:before="0" w:after="0" w:line="240" w:lineRule="auto"/>
              <w:rPr>
                <w:rFonts w:cs="Arial"/>
                <w:sz w:val="20"/>
                <w:szCs w:val="20"/>
                <w:lang w:eastAsia="en-AU"/>
              </w:rPr>
            </w:pPr>
            <w:r w:rsidRPr="005C23E7">
              <w:rPr>
                <w:sz w:val="20"/>
                <w:szCs w:val="20"/>
              </w:rPr>
              <w:t>$4.90</w:t>
            </w:r>
          </w:p>
        </w:tc>
      </w:tr>
      <w:tr w:rsidR="00400D31" w:rsidRPr="005C23E7" w14:paraId="6320EC94" w14:textId="77777777" w:rsidTr="00D12E16">
        <w:trPr>
          <w:trHeight w:val="357"/>
        </w:trPr>
        <w:tc>
          <w:tcPr>
            <w:tcW w:w="3969" w:type="dxa"/>
            <w:tcBorders>
              <w:top w:val="nil"/>
              <w:left w:val="nil"/>
              <w:bottom w:val="single" w:sz="8" w:space="0" w:color="auto"/>
              <w:right w:val="nil"/>
            </w:tcBorders>
            <w:vAlign w:val="center"/>
            <w:hideMark/>
          </w:tcPr>
          <w:p w14:paraId="222F1F78" w14:textId="0617F74B"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Payroll tax (care employee labour)</w:t>
            </w:r>
          </w:p>
        </w:tc>
        <w:tc>
          <w:tcPr>
            <w:tcW w:w="1250" w:type="dxa"/>
            <w:tcBorders>
              <w:top w:val="nil"/>
              <w:left w:val="nil"/>
              <w:bottom w:val="single" w:sz="8" w:space="0" w:color="auto"/>
              <w:right w:val="nil"/>
            </w:tcBorders>
            <w:noWrap/>
            <w:vAlign w:val="center"/>
          </w:tcPr>
          <w:p w14:paraId="04D6F5F8" w14:textId="769EC494" w:rsidR="00400D31" w:rsidRPr="00180727" w:rsidRDefault="00400D31" w:rsidP="00400D31">
            <w:pPr>
              <w:spacing w:before="0" w:after="0" w:line="240" w:lineRule="auto"/>
              <w:rPr>
                <w:rFonts w:cs="Arial"/>
                <w:sz w:val="20"/>
                <w:szCs w:val="20"/>
                <w:lang w:eastAsia="en-AU"/>
              </w:rPr>
            </w:pPr>
            <w:r w:rsidRPr="005C23E7">
              <w:rPr>
                <w:sz w:val="20"/>
                <w:szCs w:val="20"/>
              </w:rPr>
              <w:t>$8.39</w:t>
            </w:r>
          </w:p>
        </w:tc>
        <w:tc>
          <w:tcPr>
            <w:tcW w:w="1250" w:type="dxa"/>
            <w:tcBorders>
              <w:top w:val="nil"/>
              <w:left w:val="nil"/>
              <w:bottom w:val="single" w:sz="8" w:space="0" w:color="auto"/>
              <w:right w:val="nil"/>
            </w:tcBorders>
            <w:noWrap/>
            <w:vAlign w:val="center"/>
          </w:tcPr>
          <w:p w14:paraId="45A6E77C" w14:textId="43E85E12" w:rsidR="00400D31" w:rsidRPr="00180727" w:rsidRDefault="00400D31" w:rsidP="00400D31">
            <w:pPr>
              <w:spacing w:before="0" w:after="0" w:line="240" w:lineRule="auto"/>
              <w:rPr>
                <w:rFonts w:cs="Arial"/>
                <w:sz w:val="20"/>
                <w:szCs w:val="20"/>
                <w:lang w:eastAsia="en-AU"/>
              </w:rPr>
            </w:pPr>
            <w:r w:rsidRPr="005C23E7">
              <w:rPr>
                <w:sz w:val="20"/>
                <w:szCs w:val="20"/>
              </w:rPr>
              <w:t>$0.15</w:t>
            </w:r>
          </w:p>
        </w:tc>
        <w:tc>
          <w:tcPr>
            <w:tcW w:w="1250" w:type="dxa"/>
            <w:tcBorders>
              <w:top w:val="nil"/>
              <w:left w:val="nil"/>
              <w:bottom w:val="single" w:sz="8" w:space="0" w:color="auto"/>
              <w:right w:val="nil"/>
            </w:tcBorders>
            <w:noWrap/>
            <w:vAlign w:val="center"/>
          </w:tcPr>
          <w:p w14:paraId="2F0B6953" w14:textId="446DBF91" w:rsidR="00400D31" w:rsidRPr="00180727" w:rsidRDefault="00400D31" w:rsidP="00400D31">
            <w:pPr>
              <w:spacing w:before="0" w:after="0" w:line="240" w:lineRule="auto"/>
              <w:rPr>
                <w:rFonts w:cs="Arial"/>
                <w:sz w:val="20"/>
                <w:szCs w:val="20"/>
                <w:lang w:eastAsia="en-AU"/>
              </w:rPr>
            </w:pPr>
            <w:r w:rsidRPr="005C23E7">
              <w:rPr>
                <w:sz w:val="20"/>
                <w:szCs w:val="20"/>
              </w:rPr>
              <w:t>$0.21</w:t>
            </w:r>
          </w:p>
        </w:tc>
        <w:tc>
          <w:tcPr>
            <w:tcW w:w="1251" w:type="dxa"/>
            <w:tcBorders>
              <w:top w:val="nil"/>
              <w:left w:val="nil"/>
              <w:bottom w:val="single" w:sz="8" w:space="0" w:color="auto"/>
              <w:right w:val="nil"/>
            </w:tcBorders>
            <w:noWrap/>
            <w:vAlign w:val="center"/>
          </w:tcPr>
          <w:p w14:paraId="63D4507E" w14:textId="415AEE26" w:rsidR="00400D31" w:rsidRPr="00180727" w:rsidRDefault="00400D31" w:rsidP="00400D31">
            <w:pPr>
              <w:spacing w:before="0" w:after="0" w:line="240" w:lineRule="auto"/>
              <w:rPr>
                <w:rFonts w:cs="Arial"/>
                <w:sz w:val="20"/>
                <w:szCs w:val="20"/>
                <w:lang w:eastAsia="en-AU"/>
              </w:rPr>
            </w:pPr>
            <w:r w:rsidRPr="005C23E7">
              <w:rPr>
                <w:sz w:val="20"/>
                <w:szCs w:val="20"/>
              </w:rPr>
              <w:t>$3.45</w:t>
            </w:r>
          </w:p>
        </w:tc>
      </w:tr>
      <w:tr w:rsidR="00400D31" w:rsidRPr="005C23E7" w14:paraId="57C707CF" w14:textId="77777777" w:rsidTr="00D1404C">
        <w:trPr>
          <w:trHeight w:val="510"/>
        </w:trPr>
        <w:tc>
          <w:tcPr>
            <w:tcW w:w="3969" w:type="dxa"/>
            <w:tcBorders>
              <w:top w:val="nil"/>
              <w:left w:val="nil"/>
              <w:bottom w:val="single" w:sz="8" w:space="0" w:color="auto"/>
              <w:right w:val="nil"/>
            </w:tcBorders>
            <w:vAlign w:val="center"/>
            <w:hideMark/>
          </w:tcPr>
          <w:p w14:paraId="0120DECF" w14:textId="40FD6888"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Quality, compliance and training external costs</w:t>
            </w:r>
          </w:p>
        </w:tc>
        <w:tc>
          <w:tcPr>
            <w:tcW w:w="1250" w:type="dxa"/>
            <w:tcBorders>
              <w:top w:val="nil"/>
              <w:left w:val="nil"/>
              <w:bottom w:val="single" w:sz="8" w:space="0" w:color="auto"/>
              <w:right w:val="nil"/>
            </w:tcBorders>
            <w:noWrap/>
            <w:vAlign w:val="center"/>
          </w:tcPr>
          <w:p w14:paraId="65105409" w14:textId="586F04CA" w:rsidR="00400D31" w:rsidRPr="00180727" w:rsidRDefault="00400D31" w:rsidP="00400D31">
            <w:pPr>
              <w:spacing w:before="0" w:after="0" w:line="240" w:lineRule="auto"/>
              <w:rPr>
                <w:rFonts w:cs="Arial"/>
                <w:sz w:val="20"/>
                <w:szCs w:val="20"/>
                <w:lang w:eastAsia="en-AU"/>
              </w:rPr>
            </w:pPr>
            <w:r w:rsidRPr="005C23E7">
              <w:rPr>
                <w:sz w:val="20"/>
                <w:szCs w:val="20"/>
              </w:rPr>
              <w:t>$0.73</w:t>
            </w:r>
          </w:p>
        </w:tc>
        <w:tc>
          <w:tcPr>
            <w:tcW w:w="1250" w:type="dxa"/>
            <w:tcBorders>
              <w:top w:val="nil"/>
              <w:left w:val="nil"/>
              <w:bottom w:val="single" w:sz="8" w:space="0" w:color="auto"/>
              <w:right w:val="nil"/>
            </w:tcBorders>
            <w:noWrap/>
            <w:vAlign w:val="center"/>
          </w:tcPr>
          <w:p w14:paraId="3E74B6E3" w14:textId="3617A32F" w:rsidR="00400D31" w:rsidRPr="00180727" w:rsidRDefault="00400D31" w:rsidP="00400D31">
            <w:pPr>
              <w:spacing w:before="0" w:after="0" w:line="240" w:lineRule="auto"/>
              <w:rPr>
                <w:rFonts w:cs="Arial"/>
                <w:sz w:val="20"/>
                <w:szCs w:val="20"/>
                <w:lang w:eastAsia="en-AU"/>
              </w:rPr>
            </w:pPr>
            <w:r w:rsidRPr="005C23E7">
              <w:rPr>
                <w:sz w:val="20"/>
                <w:szCs w:val="20"/>
              </w:rPr>
              <w:t>$0.81</w:t>
            </w:r>
          </w:p>
        </w:tc>
        <w:tc>
          <w:tcPr>
            <w:tcW w:w="1250" w:type="dxa"/>
            <w:tcBorders>
              <w:top w:val="nil"/>
              <w:left w:val="nil"/>
              <w:bottom w:val="single" w:sz="8" w:space="0" w:color="auto"/>
              <w:right w:val="nil"/>
            </w:tcBorders>
            <w:noWrap/>
            <w:vAlign w:val="center"/>
          </w:tcPr>
          <w:p w14:paraId="1E98EAB3" w14:textId="43DC07D5" w:rsidR="00400D31" w:rsidRPr="00180727" w:rsidRDefault="00400D31" w:rsidP="00400D31">
            <w:pPr>
              <w:spacing w:before="0" w:after="0" w:line="240" w:lineRule="auto"/>
              <w:rPr>
                <w:rFonts w:cs="Arial"/>
                <w:sz w:val="20"/>
                <w:szCs w:val="20"/>
                <w:lang w:eastAsia="en-AU"/>
              </w:rPr>
            </w:pPr>
            <w:r w:rsidRPr="005C23E7">
              <w:rPr>
                <w:sz w:val="20"/>
                <w:szCs w:val="20"/>
              </w:rPr>
              <w:t>$0.84</w:t>
            </w:r>
          </w:p>
        </w:tc>
        <w:tc>
          <w:tcPr>
            <w:tcW w:w="1251" w:type="dxa"/>
            <w:tcBorders>
              <w:top w:val="nil"/>
              <w:left w:val="nil"/>
              <w:bottom w:val="single" w:sz="8" w:space="0" w:color="auto"/>
              <w:right w:val="nil"/>
            </w:tcBorders>
            <w:noWrap/>
            <w:vAlign w:val="center"/>
          </w:tcPr>
          <w:p w14:paraId="6B708C66" w14:textId="6B255456" w:rsidR="00400D31" w:rsidRPr="00180727" w:rsidRDefault="00400D31" w:rsidP="00400D31">
            <w:pPr>
              <w:spacing w:before="0" w:after="0" w:line="240" w:lineRule="auto"/>
              <w:rPr>
                <w:rFonts w:cs="Arial"/>
                <w:sz w:val="20"/>
                <w:szCs w:val="20"/>
                <w:lang w:eastAsia="en-AU"/>
              </w:rPr>
            </w:pPr>
            <w:r w:rsidRPr="005C23E7">
              <w:rPr>
                <w:sz w:val="20"/>
                <w:szCs w:val="20"/>
              </w:rPr>
              <w:t>$0.78</w:t>
            </w:r>
          </w:p>
        </w:tc>
      </w:tr>
      <w:tr w:rsidR="00400D31" w:rsidRPr="005C23E7" w14:paraId="1DC6D4CE" w14:textId="77777777" w:rsidTr="00D1404C">
        <w:trPr>
          <w:trHeight w:val="320"/>
        </w:trPr>
        <w:tc>
          <w:tcPr>
            <w:tcW w:w="3969" w:type="dxa"/>
            <w:tcBorders>
              <w:top w:val="nil"/>
              <w:left w:val="nil"/>
              <w:bottom w:val="single" w:sz="8" w:space="0" w:color="auto"/>
              <w:right w:val="nil"/>
            </w:tcBorders>
            <w:vAlign w:val="center"/>
            <w:hideMark/>
          </w:tcPr>
          <w:p w14:paraId="098379A1" w14:textId="167BDE29"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 xml:space="preserve">Chaplaincy / pastoral care </w:t>
            </w:r>
          </w:p>
        </w:tc>
        <w:tc>
          <w:tcPr>
            <w:tcW w:w="1250" w:type="dxa"/>
            <w:tcBorders>
              <w:top w:val="nil"/>
              <w:left w:val="nil"/>
              <w:bottom w:val="single" w:sz="8" w:space="0" w:color="auto"/>
              <w:right w:val="nil"/>
            </w:tcBorders>
            <w:noWrap/>
            <w:vAlign w:val="center"/>
          </w:tcPr>
          <w:p w14:paraId="13DDB868" w14:textId="12215EE8"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0" w:type="dxa"/>
            <w:tcBorders>
              <w:top w:val="nil"/>
              <w:left w:val="nil"/>
              <w:bottom w:val="single" w:sz="8" w:space="0" w:color="auto"/>
              <w:right w:val="nil"/>
            </w:tcBorders>
            <w:noWrap/>
            <w:vAlign w:val="center"/>
          </w:tcPr>
          <w:p w14:paraId="3BF839FC" w14:textId="2542A0E8" w:rsidR="00400D31" w:rsidRPr="00180727" w:rsidRDefault="00400D31" w:rsidP="00400D31">
            <w:pPr>
              <w:spacing w:before="0" w:after="0" w:line="240" w:lineRule="auto"/>
              <w:rPr>
                <w:rFonts w:cs="Arial"/>
                <w:sz w:val="20"/>
                <w:szCs w:val="20"/>
                <w:lang w:eastAsia="en-AU"/>
              </w:rPr>
            </w:pPr>
            <w:r w:rsidRPr="005C23E7">
              <w:rPr>
                <w:sz w:val="20"/>
                <w:szCs w:val="20"/>
              </w:rPr>
              <w:t>$0.56</w:t>
            </w:r>
          </w:p>
        </w:tc>
        <w:tc>
          <w:tcPr>
            <w:tcW w:w="1250" w:type="dxa"/>
            <w:tcBorders>
              <w:top w:val="nil"/>
              <w:left w:val="nil"/>
              <w:bottom w:val="single" w:sz="8" w:space="0" w:color="auto"/>
              <w:right w:val="nil"/>
            </w:tcBorders>
            <w:noWrap/>
            <w:vAlign w:val="center"/>
          </w:tcPr>
          <w:p w14:paraId="3CD547F9" w14:textId="0823A7B8" w:rsidR="00400D31" w:rsidRPr="00180727" w:rsidRDefault="00400D31" w:rsidP="00400D31">
            <w:pPr>
              <w:spacing w:before="0" w:after="0" w:line="240" w:lineRule="auto"/>
              <w:rPr>
                <w:rFonts w:cs="Arial"/>
                <w:sz w:val="20"/>
                <w:szCs w:val="20"/>
                <w:lang w:eastAsia="en-AU"/>
              </w:rPr>
            </w:pPr>
            <w:r w:rsidRPr="005C23E7">
              <w:rPr>
                <w:sz w:val="20"/>
                <w:szCs w:val="20"/>
              </w:rPr>
              <w:t>$0.07</w:t>
            </w:r>
          </w:p>
        </w:tc>
        <w:tc>
          <w:tcPr>
            <w:tcW w:w="1251" w:type="dxa"/>
            <w:tcBorders>
              <w:top w:val="nil"/>
              <w:left w:val="nil"/>
              <w:bottom w:val="single" w:sz="8" w:space="0" w:color="auto"/>
              <w:right w:val="nil"/>
            </w:tcBorders>
            <w:noWrap/>
            <w:vAlign w:val="center"/>
          </w:tcPr>
          <w:p w14:paraId="5D36E39D" w14:textId="5AE6039A" w:rsidR="00400D31" w:rsidRPr="00180727" w:rsidRDefault="00400D31" w:rsidP="00400D31">
            <w:pPr>
              <w:spacing w:before="0" w:after="0" w:line="240" w:lineRule="auto"/>
              <w:rPr>
                <w:rFonts w:cs="Arial"/>
                <w:sz w:val="20"/>
                <w:szCs w:val="20"/>
                <w:lang w:eastAsia="en-AU"/>
              </w:rPr>
            </w:pPr>
            <w:r w:rsidRPr="005C23E7">
              <w:rPr>
                <w:sz w:val="20"/>
                <w:szCs w:val="20"/>
              </w:rPr>
              <w:t>$0.32</w:t>
            </w:r>
          </w:p>
        </w:tc>
      </w:tr>
      <w:tr w:rsidR="00400D31" w:rsidRPr="005C23E7" w14:paraId="14B156CA" w14:textId="77777777" w:rsidTr="00D1404C">
        <w:trPr>
          <w:trHeight w:val="320"/>
        </w:trPr>
        <w:tc>
          <w:tcPr>
            <w:tcW w:w="3969" w:type="dxa"/>
            <w:tcBorders>
              <w:top w:val="nil"/>
              <w:left w:val="nil"/>
              <w:bottom w:val="single" w:sz="8" w:space="0" w:color="auto"/>
              <w:right w:val="nil"/>
            </w:tcBorders>
            <w:vAlign w:val="center"/>
            <w:hideMark/>
          </w:tcPr>
          <w:p w14:paraId="6FDEA359" w14:textId="7B66DA7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direct care expenses</w:t>
            </w:r>
          </w:p>
        </w:tc>
        <w:tc>
          <w:tcPr>
            <w:tcW w:w="1250" w:type="dxa"/>
            <w:tcBorders>
              <w:top w:val="nil"/>
              <w:left w:val="nil"/>
              <w:bottom w:val="single" w:sz="8" w:space="0" w:color="auto"/>
              <w:right w:val="nil"/>
            </w:tcBorders>
            <w:noWrap/>
            <w:vAlign w:val="center"/>
          </w:tcPr>
          <w:p w14:paraId="4B2D763B" w14:textId="452508E8" w:rsidR="00400D31" w:rsidRPr="00180727" w:rsidRDefault="00400D31" w:rsidP="00400D31">
            <w:pPr>
              <w:spacing w:before="0" w:after="0" w:line="240" w:lineRule="auto"/>
              <w:rPr>
                <w:rFonts w:cs="Arial"/>
                <w:sz w:val="20"/>
                <w:szCs w:val="20"/>
                <w:lang w:eastAsia="en-AU"/>
              </w:rPr>
            </w:pPr>
            <w:r w:rsidRPr="005C23E7">
              <w:rPr>
                <w:sz w:val="20"/>
                <w:szCs w:val="20"/>
              </w:rPr>
              <w:t>$1.43</w:t>
            </w:r>
          </w:p>
        </w:tc>
        <w:tc>
          <w:tcPr>
            <w:tcW w:w="1250" w:type="dxa"/>
            <w:tcBorders>
              <w:top w:val="nil"/>
              <w:left w:val="nil"/>
              <w:bottom w:val="single" w:sz="8" w:space="0" w:color="auto"/>
              <w:right w:val="nil"/>
            </w:tcBorders>
            <w:noWrap/>
            <w:vAlign w:val="center"/>
          </w:tcPr>
          <w:p w14:paraId="2A1D9AAA" w14:textId="38D37D94" w:rsidR="00400D31" w:rsidRPr="00180727" w:rsidRDefault="00400D31" w:rsidP="00400D31">
            <w:pPr>
              <w:spacing w:before="0" w:after="0" w:line="240" w:lineRule="auto"/>
              <w:rPr>
                <w:rFonts w:cs="Arial"/>
                <w:sz w:val="20"/>
                <w:szCs w:val="20"/>
                <w:lang w:eastAsia="en-AU"/>
              </w:rPr>
            </w:pPr>
            <w:r w:rsidRPr="005C23E7">
              <w:rPr>
                <w:sz w:val="20"/>
                <w:szCs w:val="20"/>
              </w:rPr>
              <w:t>$1.17</w:t>
            </w:r>
          </w:p>
        </w:tc>
        <w:tc>
          <w:tcPr>
            <w:tcW w:w="1250" w:type="dxa"/>
            <w:tcBorders>
              <w:top w:val="nil"/>
              <w:left w:val="nil"/>
              <w:bottom w:val="single" w:sz="8" w:space="0" w:color="auto"/>
              <w:right w:val="nil"/>
            </w:tcBorders>
            <w:noWrap/>
            <w:vAlign w:val="center"/>
          </w:tcPr>
          <w:p w14:paraId="4CC32E72" w14:textId="248573AE" w:rsidR="00400D31" w:rsidRPr="00180727" w:rsidRDefault="00400D31" w:rsidP="00400D31">
            <w:pPr>
              <w:spacing w:before="0" w:after="0" w:line="240" w:lineRule="auto"/>
              <w:rPr>
                <w:rFonts w:cs="Arial"/>
                <w:sz w:val="20"/>
                <w:szCs w:val="20"/>
                <w:lang w:eastAsia="en-AU"/>
              </w:rPr>
            </w:pPr>
            <w:r w:rsidRPr="005C23E7">
              <w:rPr>
                <w:sz w:val="20"/>
                <w:szCs w:val="20"/>
              </w:rPr>
              <w:t>$3.13</w:t>
            </w:r>
          </w:p>
        </w:tc>
        <w:tc>
          <w:tcPr>
            <w:tcW w:w="1251" w:type="dxa"/>
            <w:tcBorders>
              <w:top w:val="nil"/>
              <w:left w:val="nil"/>
              <w:bottom w:val="single" w:sz="8" w:space="0" w:color="auto"/>
              <w:right w:val="nil"/>
            </w:tcBorders>
            <w:noWrap/>
            <w:vAlign w:val="center"/>
          </w:tcPr>
          <w:p w14:paraId="76D99836" w14:textId="2EB396AE" w:rsidR="00400D31" w:rsidRPr="00180727" w:rsidRDefault="00400D31" w:rsidP="00400D31">
            <w:pPr>
              <w:spacing w:before="0" w:after="0" w:line="240" w:lineRule="auto"/>
              <w:rPr>
                <w:rFonts w:cs="Arial"/>
                <w:sz w:val="20"/>
                <w:szCs w:val="20"/>
                <w:lang w:eastAsia="en-AU"/>
              </w:rPr>
            </w:pPr>
            <w:r w:rsidRPr="005C23E7">
              <w:rPr>
                <w:sz w:val="20"/>
                <w:szCs w:val="20"/>
              </w:rPr>
              <w:t>$1.34</w:t>
            </w:r>
          </w:p>
        </w:tc>
      </w:tr>
      <w:tr w:rsidR="00400D31" w:rsidRPr="005C23E7" w14:paraId="4F3AE286" w14:textId="77777777" w:rsidTr="008024E4">
        <w:trPr>
          <w:trHeight w:val="311"/>
        </w:trPr>
        <w:tc>
          <w:tcPr>
            <w:tcW w:w="3969" w:type="dxa"/>
            <w:tcBorders>
              <w:top w:val="nil"/>
              <w:left w:val="nil"/>
              <w:bottom w:val="single" w:sz="8" w:space="0" w:color="auto"/>
              <w:right w:val="nil"/>
            </w:tcBorders>
            <w:vAlign w:val="center"/>
            <w:hideMark/>
          </w:tcPr>
          <w:p w14:paraId="725B50EE" w14:textId="62A743C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Total other direct care expenses</w:t>
            </w:r>
          </w:p>
        </w:tc>
        <w:tc>
          <w:tcPr>
            <w:tcW w:w="1250" w:type="dxa"/>
            <w:tcBorders>
              <w:top w:val="nil"/>
              <w:left w:val="nil"/>
              <w:bottom w:val="single" w:sz="8" w:space="0" w:color="auto"/>
              <w:right w:val="nil"/>
            </w:tcBorders>
            <w:noWrap/>
            <w:vAlign w:val="center"/>
          </w:tcPr>
          <w:p w14:paraId="343CBA97" w14:textId="3AA85B17" w:rsidR="00400D31" w:rsidRPr="00180727" w:rsidRDefault="00400D31" w:rsidP="00400D31">
            <w:pPr>
              <w:spacing w:before="0" w:after="0" w:line="240" w:lineRule="auto"/>
              <w:rPr>
                <w:rFonts w:cs="Arial"/>
                <w:sz w:val="20"/>
                <w:szCs w:val="20"/>
                <w:lang w:eastAsia="en-AU"/>
              </w:rPr>
            </w:pPr>
            <w:r w:rsidRPr="005C23E7">
              <w:rPr>
                <w:sz w:val="20"/>
                <w:szCs w:val="20"/>
              </w:rPr>
              <w:t>$15.22</w:t>
            </w:r>
          </w:p>
        </w:tc>
        <w:tc>
          <w:tcPr>
            <w:tcW w:w="1250" w:type="dxa"/>
            <w:tcBorders>
              <w:top w:val="nil"/>
              <w:left w:val="nil"/>
              <w:bottom w:val="single" w:sz="8" w:space="0" w:color="auto"/>
              <w:right w:val="nil"/>
            </w:tcBorders>
            <w:noWrap/>
            <w:vAlign w:val="center"/>
          </w:tcPr>
          <w:p w14:paraId="18CEFDB6" w14:textId="67BB5EF0" w:rsidR="00400D31" w:rsidRPr="00180727" w:rsidRDefault="00400D31" w:rsidP="00400D31">
            <w:pPr>
              <w:spacing w:before="0" w:after="0" w:line="240" w:lineRule="auto"/>
              <w:rPr>
                <w:rFonts w:cs="Arial"/>
                <w:sz w:val="20"/>
                <w:szCs w:val="20"/>
                <w:lang w:eastAsia="en-AU"/>
              </w:rPr>
            </w:pPr>
            <w:r w:rsidRPr="005C23E7">
              <w:rPr>
                <w:sz w:val="20"/>
                <w:szCs w:val="20"/>
              </w:rPr>
              <w:t>$7.76</w:t>
            </w:r>
          </w:p>
        </w:tc>
        <w:tc>
          <w:tcPr>
            <w:tcW w:w="1250" w:type="dxa"/>
            <w:tcBorders>
              <w:top w:val="nil"/>
              <w:left w:val="nil"/>
              <w:bottom w:val="single" w:sz="8" w:space="0" w:color="auto"/>
              <w:right w:val="nil"/>
            </w:tcBorders>
            <w:noWrap/>
            <w:vAlign w:val="center"/>
          </w:tcPr>
          <w:p w14:paraId="57E7F433" w14:textId="1A36185F" w:rsidR="00400D31" w:rsidRPr="00180727" w:rsidRDefault="00400D31" w:rsidP="00400D31">
            <w:pPr>
              <w:spacing w:before="0" w:after="0" w:line="240" w:lineRule="auto"/>
              <w:rPr>
                <w:rFonts w:cs="Arial"/>
                <w:sz w:val="20"/>
                <w:szCs w:val="20"/>
                <w:lang w:eastAsia="en-AU"/>
              </w:rPr>
            </w:pPr>
            <w:r w:rsidRPr="005C23E7">
              <w:rPr>
                <w:sz w:val="20"/>
                <w:szCs w:val="20"/>
              </w:rPr>
              <w:t>$9.17</w:t>
            </w:r>
          </w:p>
        </w:tc>
        <w:tc>
          <w:tcPr>
            <w:tcW w:w="1251" w:type="dxa"/>
            <w:tcBorders>
              <w:top w:val="nil"/>
              <w:left w:val="nil"/>
              <w:bottom w:val="single" w:sz="8" w:space="0" w:color="auto"/>
              <w:right w:val="nil"/>
            </w:tcBorders>
            <w:noWrap/>
            <w:vAlign w:val="center"/>
          </w:tcPr>
          <w:p w14:paraId="7890347F" w14:textId="2851BFAB" w:rsidR="00400D31" w:rsidRPr="00180727" w:rsidRDefault="00400D31" w:rsidP="00400D31">
            <w:pPr>
              <w:spacing w:before="0" w:after="0" w:line="240" w:lineRule="auto"/>
              <w:rPr>
                <w:rFonts w:cs="Arial"/>
                <w:sz w:val="20"/>
                <w:szCs w:val="20"/>
                <w:lang w:eastAsia="en-AU"/>
              </w:rPr>
            </w:pPr>
            <w:r w:rsidRPr="005C23E7">
              <w:rPr>
                <w:sz w:val="20"/>
                <w:szCs w:val="20"/>
              </w:rPr>
              <w:t>$10.80</w:t>
            </w:r>
          </w:p>
        </w:tc>
      </w:tr>
      <w:tr w:rsidR="00400D31" w:rsidRPr="005C23E7" w14:paraId="6A2F7895"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21110839" w14:textId="683CB95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care expenses</w:t>
            </w:r>
          </w:p>
        </w:tc>
        <w:tc>
          <w:tcPr>
            <w:tcW w:w="1250" w:type="dxa"/>
            <w:tcBorders>
              <w:top w:val="single" w:sz="8" w:space="0" w:color="auto"/>
              <w:left w:val="nil"/>
              <w:bottom w:val="single" w:sz="8" w:space="0" w:color="auto"/>
              <w:right w:val="nil"/>
            </w:tcBorders>
            <w:shd w:val="clear" w:color="000000" w:fill="D8DADA"/>
            <w:noWrap/>
            <w:vAlign w:val="center"/>
          </w:tcPr>
          <w:p w14:paraId="25752882" w14:textId="6332BDB7" w:rsidR="00400D31" w:rsidRPr="00180727" w:rsidRDefault="00400D31" w:rsidP="00400D31">
            <w:pPr>
              <w:spacing w:before="0" w:after="0" w:line="240" w:lineRule="auto"/>
              <w:rPr>
                <w:rFonts w:cs="Arial"/>
                <w:b/>
                <w:sz w:val="20"/>
                <w:szCs w:val="20"/>
                <w:lang w:eastAsia="en-AU"/>
              </w:rPr>
            </w:pPr>
            <w:r w:rsidRPr="005C23E7">
              <w:rPr>
                <w:b/>
                <w:bCs w:val="0"/>
                <w:sz w:val="20"/>
                <w:szCs w:val="20"/>
              </w:rPr>
              <w:t>$218.90</w:t>
            </w:r>
          </w:p>
        </w:tc>
        <w:tc>
          <w:tcPr>
            <w:tcW w:w="1250" w:type="dxa"/>
            <w:tcBorders>
              <w:top w:val="single" w:sz="8" w:space="0" w:color="auto"/>
              <w:left w:val="nil"/>
              <w:bottom w:val="single" w:sz="8" w:space="0" w:color="auto"/>
              <w:right w:val="nil"/>
            </w:tcBorders>
            <w:shd w:val="clear" w:color="000000" w:fill="D8DADA"/>
            <w:noWrap/>
            <w:vAlign w:val="center"/>
          </w:tcPr>
          <w:p w14:paraId="1A9FC6BD" w14:textId="2CA4F0F8" w:rsidR="00400D31" w:rsidRPr="00180727" w:rsidRDefault="00400D31" w:rsidP="00400D31">
            <w:pPr>
              <w:spacing w:before="0" w:after="0" w:line="240" w:lineRule="auto"/>
              <w:rPr>
                <w:rFonts w:cs="Arial"/>
                <w:b/>
                <w:sz w:val="20"/>
                <w:szCs w:val="20"/>
                <w:lang w:eastAsia="en-AU"/>
              </w:rPr>
            </w:pPr>
            <w:r w:rsidRPr="005C23E7">
              <w:rPr>
                <w:b/>
                <w:bCs w:val="0"/>
                <w:sz w:val="20"/>
                <w:szCs w:val="20"/>
              </w:rPr>
              <w:t>$239.40</w:t>
            </w:r>
          </w:p>
        </w:tc>
        <w:tc>
          <w:tcPr>
            <w:tcW w:w="1250" w:type="dxa"/>
            <w:tcBorders>
              <w:top w:val="single" w:sz="8" w:space="0" w:color="auto"/>
              <w:left w:val="nil"/>
              <w:bottom w:val="single" w:sz="8" w:space="0" w:color="auto"/>
              <w:right w:val="nil"/>
            </w:tcBorders>
            <w:shd w:val="clear" w:color="000000" w:fill="D8DADA"/>
            <w:noWrap/>
            <w:vAlign w:val="center"/>
          </w:tcPr>
          <w:p w14:paraId="7E980D62" w14:textId="4EBD2B9D" w:rsidR="00400D31" w:rsidRPr="00180727" w:rsidRDefault="00400D31" w:rsidP="00400D31">
            <w:pPr>
              <w:spacing w:before="0" w:after="0" w:line="240" w:lineRule="auto"/>
              <w:rPr>
                <w:rFonts w:cs="Arial"/>
                <w:b/>
                <w:sz w:val="20"/>
                <w:szCs w:val="20"/>
                <w:lang w:eastAsia="en-AU"/>
              </w:rPr>
            </w:pPr>
            <w:r w:rsidRPr="005C23E7">
              <w:rPr>
                <w:b/>
                <w:bCs w:val="0"/>
                <w:sz w:val="20"/>
                <w:szCs w:val="20"/>
              </w:rPr>
              <w:t>$331.40</w:t>
            </w:r>
          </w:p>
        </w:tc>
        <w:tc>
          <w:tcPr>
            <w:tcW w:w="1251" w:type="dxa"/>
            <w:tcBorders>
              <w:top w:val="single" w:sz="8" w:space="0" w:color="auto"/>
              <w:left w:val="nil"/>
              <w:bottom w:val="single" w:sz="8" w:space="0" w:color="auto"/>
              <w:right w:val="nil"/>
            </w:tcBorders>
            <w:shd w:val="clear" w:color="000000" w:fill="D8DADA"/>
            <w:noWrap/>
            <w:vAlign w:val="center"/>
          </w:tcPr>
          <w:p w14:paraId="2A4668CE" w14:textId="4A3F17DA" w:rsidR="00400D31" w:rsidRPr="00180727" w:rsidRDefault="00400D31" w:rsidP="00400D31">
            <w:pPr>
              <w:spacing w:before="0" w:after="0" w:line="240" w:lineRule="auto"/>
              <w:rPr>
                <w:rFonts w:cs="Arial"/>
                <w:b/>
                <w:sz w:val="20"/>
                <w:szCs w:val="20"/>
                <w:lang w:eastAsia="en-AU"/>
              </w:rPr>
            </w:pPr>
            <w:r w:rsidRPr="005C23E7">
              <w:rPr>
                <w:b/>
                <w:bCs w:val="0"/>
                <w:sz w:val="20"/>
                <w:szCs w:val="20"/>
              </w:rPr>
              <w:t>$234.28</w:t>
            </w:r>
          </w:p>
        </w:tc>
      </w:tr>
      <w:tr w:rsidR="00400D31" w:rsidRPr="005C23E7" w14:paraId="6C231875"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3A31CC7D" w14:textId="782747E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Hotel expenses</w:t>
            </w:r>
          </w:p>
        </w:tc>
        <w:tc>
          <w:tcPr>
            <w:tcW w:w="1250" w:type="dxa"/>
            <w:tcBorders>
              <w:top w:val="nil"/>
              <w:left w:val="nil"/>
              <w:bottom w:val="single" w:sz="8" w:space="0" w:color="auto"/>
              <w:right w:val="nil"/>
            </w:tcBorders>
            <w:shd w:val="clear" w:color="000000" w:fill="E8DEED"/>
            <w:noWrap/>
            <w:vAlign w:val="center"/>
          </w:tcPr>
          <w:p w14:paraId="237EA184" w14:textId="7747AF1B"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C071114" w14:textId="0F1016CF"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6271B16" w14:textId="16211ADC"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6546E744" w14:textId="764D7F7F" w:rsidR="00400D31" w:rsidRPr="00180727" w:rsidRDefault="00400D31" w:rsidP="00400D31">
            <w:pPr>
              <w:spacing w:before="0" w:after="0" w:line="240" w:lineRule="auto"/>
              <w:rPr>
                <w:rFonts w:cs="Arial"/>
                <w:b/>
                <w:sz w:val="20"/>
                <w:szCs w:val="20"/>
                <w:lang w:eastAsia="en-AU"/>
              </w:rPr>
            </w:pPr>
          </w:p>
        </w:tc>
      </w:tr>
      <w:tr w:rsidR="00400D31" w:rsidRPr="005C23E7" w14:paraId="03BABACD"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196E2AE8" w14:textId="4D86439D"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Catering expenses</w:t>
            </w:r>
          </w:p>
        </w:tc>
        <w:tc>
          <w:tcPr>
            <w:tcW w:w="1250" w:type="dxa"/>
            <w:tcBorders>
              <w:top w:val="nil"/>
              <w:left w:val="nil"/>
              <w:bottom w:val="single" w:sz="8" w:space="0" w:color="auto"/>
              <w:right w:val="nil"/>
            </w:tcBorders>
            <w:shd w:val="clear" w:color="000000" w:fill="E8DEED"/>
            <w:noWrap/>
            <w:vAlign w:val="center"/>
          </w:tcPr>
          <w:p w14:paraId="3270B710" w14:textId="11517E90"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292B9DCE" w14:textId="10C93060"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951BC22" w14:textId="194BECD4"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1FAB2518" w14:textId="14158996" w:rsidR="00400D31" w:rsidRPr="00180727" w:rsidRDefault="00400D31" w:rsidP="00400D31">
            <w:pPr>
              <w:spacing w:before="0" w:after="0" w:line="240" w:lineRule="auto"/>
              <w:rPr>
                <w:rFonts w:cs="Arial"/>
                <w:b/>
                <w:sz w:val="20"/>
                <w:szCs w:val="20"/>
                <w:lang w:eastAsia="en-AU"/>
              </w:rPr>
            </w:pPr>
          </w:p>
        </w:tc>
      </w:tr>
      <w:tr w:rsidR="00400D31" w:rsidRPr="005C23E7" w14:paraId="032A1D31" w14:textId="77777777" w:rsidTr="00D12E16">
        <w:trPr>
          <w:trHeight w:val="320"/>
        </w:trPr>
        <w:tc>
          <w:tcPr>
            <w:tcW w:w="3969" w:type="dxa"/>
            <w:tcBorders>
              <w:top w:val="nil"/>
              <w:left w:val="nil"/>
              <w:bottom w:val="single" w:sz="8" w:space="0" w:color="auto"/>
              <w:right w:val="nil"/>
            </w:tcBorders>
            <w:vAlign w:val="center"/>
            <w:hideMark/>
          </w:tcPr>
          <w:p w14:paraId="2D9CFCFA" w14:textId="5AC2E44F"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7AA1C6A1" w14:textId="7182DCA9" w:rsidR="00400D31" w:rsidRPr="00180727" w:rsidRDefault="00400D31" w:rsidP="00400D31">
            <w:pPr>
              <w:spacing w:before="0" w:after="0" w:line="240" w:lineRule="auto"/>
              <w:rPr>
                <w:rFonts w:cs="Arial"/>
                <w:sz w:val="20"/>
                <w:szCs w:val="20"/>
                <w:lang w:eastAsia="en-AU"/>
              </w:rPr>
            </w:pPr>
            <w:r w:rsidRPr="005C23E7">
              <w:rPr>
                <w:sz w:val="20"/>
                <w:szCs w:val="20"/>
              </w:rPr>
              <w:t>$21.93</w:t>
            </w:r>
          </w:p>
        </w:tc>
        <w:tc>
          <w:tcPr>
            <w:tcW w:w="1250" w:type="dxa"/>
            <w:tcBorders>
              <w:top w:val="nil"/>
              <w:left w:val="nil"/>
              <w:bottom w:val="single" w:sz="8" w:space="0" w:color="auto"/>
              <w:right w:val="nil"/>
            </w:tcBorders>
            <w:noWrap/>
            <w:vAlign w:val="center"/>
          </w:tcPr>
          <w:p w14:paraId="2B4DF717" w14:textId="445830C3" w:rsidR="00400D31" w:rsidRPr="00180727" w:rsidRDefault="00400D31" w:rsidP="00400D31">
            <w:pPr>
              <w:spacing w:before="0" w:after="0" w:line="240" w:lineRule="auto"/>
              <w:rPr>
                <w:rFonts w:cs="Arial"/>
                <w:sz w:val="20"/>
                <w:szCs w:val="20"/>
                <w:lang w:eastAsia="en-AU"/>
              </w:rPr>
            </w:pPr>
            <w:r w:rsidRPr="005C23E7">
              <w:rPr>
                <w:sz w:val="20"/>
                <w:szCs w:val="20"/>
              </w:rPr>
              <w:t>$21.31</w:t>
            </w:r>
          </w:p>
        </w:tc>
        <w:tc>
          <w:tcPr>
            <w:tcW w:w="1250" w:type="dxa"/>
            <w:tcBorders>
              <w:top w:val="nil"/>
              <w:left w:val="nil"/>
              <w:bottom w:val="single" w:sz="8" w:space="0" w:color="auto"/>
              <w:right w:val="nil"/>
            </w:tcBorders>
            <w:noWrap/>
            <w:vAlign w:val="center"/>
          </w:tcPr>
          <w:p w14:paraId="690CF6B5" w14:textId="06537BF0" w:rsidR="00400D31" w:rsidRPr="00180727" w:rsidRDefault="00400D31" w:rsidP="00400D31">
            <w:pPr>
              <w:spacing w:before="0" w:after="0" w:line="240" w:lineRule="auto"/>
              <w:rPr>
                <w:rFonts w:cs="Arial"/>
                <w:sz w:val="20"/>
                <w:szCs w:val="20"/>
                <w:lang w:eastAsia="en-AU"/>
              </w:rPr>
            </w:pPr>
            <w:r w:rsidRPr="005C23E7">
              <w:rPr>
                <w:sz w:val="20"/>
                <w:szCs w:val="20"/>
              </w:rPr>
              <w:t>$28.93</w:t>
            </w:r>
          </w:p>
        </w:tc>
        <w:tc>
          <w:tcPr>
            <w:tcW w:w="1251" w:type="dxa"/>
            <w:tcBorders>
              <w:top w:val="nil"/>
              <w:left w:val="nil"/>
              <w:bottom w:val="single" w:sz="8" w:space="0" w:color="auto"/>
              <w:right w:val="nil"/>
            </w:tcBorders>
            <w:noWrap/>
            <w:vAlign w:val="center"/>
          </w:tcPr>
          <w:p w14:paraId="3161774A" w14:textId="4BC66A86" w:rsidR="00400D31" w:rsidRPr="00180727" w:rsidRDefault="00400D31" w:rsidP="00400D31">
            <w:pPr>
              <w:spacing w:before="0" w:after="0" w:line="240" w:lineRule="auto"/>
              <w:rPr>
                <w:rFonts w:cs="Arial"/>
                <w:sz w:val="20"/>
                <w:szCs w:val="20"/>
                <w:lang w:eastAsia="en-AU"/>
              </w:rPr>
            </w:pPr>
            <w:r w:rsidRPr="005C23E7">
              <w:rPr>
                <w:sz w:val="20"/>
                <w:szCs w:val="20"/>
              </w:rPr>
              <w:t>$21.81</w:t>
            </w:r>
          </w:p>
        </w:tc>
      </w:tr>
      <w:tr w:rsidR="00400D31" w:rsidRPr="005C23E7" w14:paraId="137D34BC" w14:textId="77777777" w:rsidTr="00D1404C">
        <w:trPr>
          <w:trHeight w:val="320"/>
        </w:trPr>
        <w:tc>
          <w:tcPr>
            <w:tcW w:w="3969" w:type="dxa"/>
            <w:tcBorders>
              <w:top w:val="nil"/>
              <w:left w:val="nil"/>
              <w:bottom w:val="single" w:sz="8" w:space="0" w:color="auto"/>
              <w:right w:val="nil"/>
            </w:tcBorders>
            <w:vAlign w:val="center"/>
            <w:hideMark/>
          </w:tcPr>
          <w:p w14:paraId="01AE82F9" w14:textId="62162B5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Consumables</w:t>
            </w:r>
          </w:p>
        </w:tc>
        <w:tc>
          <w:tcPr>
            <w:tcW w:w="1250" w:type="dxa"/>
            <w:tcBorders>
              <w:top w:val="nil"/>
              <w:left w:val="nil"/>
              <w:bottom w:val="single" w:sz="8" w:space="0" w:color="auto"/>
              <w:right w:val="nil"/>
            </w:tcBorders>
            <w:noWrap/>
            <w:vAlign w:val="center"/>
          </w:tcPr>
          <w:p w14:paraId="1EE33758" w14:textId="15F16356" w:rsidR="00400D31" w:rsidRPr="00180727" w:rsidRDefault="00400D31" w:rsidP="00400D31">
            <w:pPr>
              <w:spacing w:before="0" w:after="0" w:line="240" w:lineRule="auto"/>
              <w:rPr>
                <w:rFonts w:cs="Arial"/>
                <w:sz w:val="20"/>
                <w:szCs w:val="20"/>
                <w:lang w:eastAsia="en-AU"/>
              </w:rPr>
            </w:pPr>
            <w:r w:rsidRPr="005C23E7">
              <w:rPr>
                <w:sz w:val="20"/>
                <w:szCs w:val="20"/>
              </w:rPr>
              <w:t>$12.02</w:t>
            </w:r>
          </w:p>
        </w:tc>
        <w:tc>
          <w:tcPr>
            <w:tcW w:w="1250" w:type="dxa"/>
            <w:tcBorders>
              <w:top w:val="nil"/>
              <w:left w:val="nil"/>
              <w:bottom w:val="single" w:sz="8" w:space="0" w:color="auto"/>
              <w:right w:val="nil"/>
            </w:tcBorders>
            <w:noWrap/>
            <w:vAlign w:val="center"/>
          </w:tcPr>
          <w:p w14:paraId="0DCEEDE1" w14:textId="687C86BF" w:rsidR="00400D31" w:rsidRPr="00180727" w:rsidRDefault="00400D31" w:rsidP="00400D31">
            <w:pPr>
              <w:spacing w:before="0" w:after="0" w:line="240" w:lineRule="auto"/>
              <w:rPr>
                <w:rFonts w:cs="Arial"/>
                <w:sz w:val="20"/>
                <w:szCs w:val="20"/>
                <w:lang w:eastAsia="en-AU"/>
              </w:rPr>
            </w:pPr>
            <w:r w:rsidRPr="005C23E7">
              <w:rPr>
                <w:sz w:val="20"/>
                <w:szCs w:val="20"/>
              </w:rPr>
              <w:t>$13.03</w:t>
            </w:r>
          </w:p>
        </w:tc>
        <w:tc>
          <w:tcPr>
            <w:tcW w:w="1250" w:type="dxa"/>
            <w:tcBorders>
              <w:top w:val="nil"/>
              <w:left w:val="nil"/>
              <w:bottom w:val="single" w:sz="8" w:space="0" w:color="auto"/>
              <w:right w:val="nil"/>
            </w:tcBorders>
            <w:noWrap/>
            <w:vAlign w:val="center"/>
          </w:tcPr>
          <w:p w14:paraId="56888470" w14:textId="0C4A498C" w:rsidR="00400D31" w:rsidRPr="00180727" w:rsidRDefault="00400D31" w:rsidP="00400D31">
            <w:pPr>
              <w:spacing w:before="0" w:after="0" w:line="240" w:lineRule="auto"/>
              <w:rPr>
                <w:rFonts w:cs="Arial"/>
                <w:sz w:val="20"/>
                <w:szCs w:val="20"/>
                <w:lang w:eastAsia="en-AU"/>
              </w:rPr>
            </w:pPr>
            <w:r w:rsidRPr="005C23E7">
              <w:rPr>
                <w:sz w:val="20"/>
                <w:szCs w:val="20"/>
              </w:rPr>
              <w:t>$12.99</w:t>
            </w:r>
          </w:p>
        </w:tc>
        <w:tc>
          <w:tcPr>
            <w:tcW w:w="1251" w:type="dxa"/>
            <w:tcBorders>
              <w:top w:val="nil"/>
              <w:left w:val="nil"/>
              <w:bottom w:val="single" w:sz="8" w:space="0" w:color="auto"/>
              <w:right w:val="nil"/>
            </w:tcBorders>
            <w:noWrap/>
            <w:vAlign w:val="center"/>
          </w:tcPr>
          <w:p w14:paraId="4E4DA344" w14:textId="18F43283" w:rsidR="00400D31" w:rsidRPr="00180727" w:rsidRDefault="00400D31" w:rsidP="00400D31">
            <w:pPr>
              <w:spacing w:before="0" w:after="0" w:line="240" w:lineRule="auto"/>
              <w:rPr>
                <w:rFonts w:cs="Arial"/>
                <w:sz w:val="20"/>
                <w:szCs w:val="20"/>
                <w:lang w:eastAsia="en-AU"/>
              </w:rPr>
            </w:pPr>
            <w:r w:rsidRPr="005C23E7">
              <w:rPr>
                <w:sz w:val="20"/>
                <w:szCs w:val="20"/>
              </w:rPr>
              <w:t>$12.62</w:t>
            </w:r>
          </w:p>
        </w:tc>
      </w:tr>
      <w:tr w:rsidR="00400D31" w:rsidRPr="005C23E7" w14:paraId="72AA0468" w14:textId="77777777" w:rsidTr="00D1404C">
        <w:trPr>
          <w:trHeight w:val="320"/>
        </w:trPr>
        <w:tc>
          <w:tcPr>
            <w:tcW w:w="3969" w:type="dxa"/>
            <w:tcBorders>
              <w:top w:val="nil"/>
              <w:left w:val="nil"/>
              <w:bottom w:val="single" w:sz="8" w:space="0" w:color="auto"/>
              <w:right w:val="nil"/>
            </w:tcBorders>
            <w:vAlign w:val="center"/>
            <w:hideMark/>
          </w:tcPr>
          <w:p w14:paraId="455CB948" w14:textId="2C78C8C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internal</w:t>
            </w:r>
          </w:p>
        </w:tc>
        <w:tc>
          <w:tcPr>
            <w:tcW w:w="1250" w:type="dxa"/>
            <w:tcBorders>
              <w:top w:val="nil"/>
              <w:left w:val="nil"/>
              <w:bottom w:val="single" w:sz="8" w:space="0" w:color="auto"/>
              <w:right w:val="nil"/>
            </w:tcBorders>
            <w:noWrap/>
            <w:vAlign w:val="center"/>
          </w:tcPr>
          <w:p w14:paraId="113CE6B6" w14:textId="6B429D56" w:rsidR="00400D31" w:rsidRPr="00180727" w:rsidRDefault="00400D31" w:rsidP="00400D31">
            <w:pPr>
              <w:spacing w:before="0" w:after="0" w:line="240" w:lineRule="auto"/>
              <w:rPr>
                <w:rFonts w:cs="Arial"/>
                <w:sz w:val="20"/>
                <w:szCs w:val="20"/>
                <w:lang w:eastAsia="en-AU"/>
              </w:rPr>
            </w:pPr>
            <w:r w:rsidRPr="005C23E7">
              <w:rPr>
                <w:sz w:val="20"/>
                <w:szCs w:val="20"/>
              </w:rPr>
              <w:t>$0.14</w:t>
            </w:r>
          </w:p>
        </w:tc>
        <w:tc>
          <w:tcPr>
            <w:tcW w:w="1250" w:type="dxa"/>
            <w:tcBorders>
              <w:top w:val="nil"/>
              <w:left w:val="nil"/>
              <w:bottom w:val="single" w:sz="8" w:space="0" w:color="auto"/>
              <w:right w:val="nil"/>
            </w:tcBorders>
            <w:noWrap/>
            <w:vAlign w:val="center"/>
          </w:tcPr>
          <w:p w14:paraId="686B88A4" w14:textId="759ACC99" w:rsidR="00400D31" w:rsidRPr="00180727" w:rsidRDefault="00400D31" w:rsidP="00400D31">
            <w:pPr>
              <w:spacing w:before="0" w:after="0" w:line="240" w:lineRule="auto"/>
              <w:rPr>
                <w:rFonts w:cs="Arial"/>
                <w:sz w:val="20"/>
                <w:szCs w:val="20"/>
                <w:lang w:eastAsia="en-AU"/>
              </w:rPr>
            </w:pPr>
            <w:r w:rsidRPr="005C23E7">
              <w:rPr>
                <w:sz w:val="20"/>
                <w:szCs w:val="20"/>
              </w:rPr>
              <w:t>$2.00</w:t>
            </w:r>
          </w:p>
        </w:tc>
        <w:tc>
          <w:tcPr>
            <w:tcW w:w="1250" w:type="dxa"/>
            <w:tcBorders>
              <w:top w:val="nil"/>
              <w:left w:val="nil"/>
              <w:bottom w:val="single" w:sz="8" w:space="0" w:color="auto"/>
              <w:right w:val="nil"/>
            </w:tcBorders>
            <w:noWrap/>
            <w:vAlign w:val="center"/>
          </w:tcPr>
          <w:p w14:paraId="0065E216" w14:textId="4EA7FA33" w:rsidR="00400D31" w:rsidRPr="00180727" w:rsidRDefault="00400D31" w:rsidP="00400D31">
            <w:pPr>
              <w:spacing w:before="0" w:after="0" w:line="240" w:lineRule="auto"/>
              <w:rPr>
                <w:rFonts w:cs="Arial"/>
                <w:sz w:val="20"/>
                <w:szCs w:val="20"/>
                <w:lang w:eastAsia="en-AU"/>
              </w:rPr>
            </w:pPr>
            <w:r w:rsidRPr="005C23E7">
              <w:rPr>
                <w:sz w:val="20"/>
                <w:szCs w:val="20"/>
              </w:rPr>
              <w:t>$9.26</w:t>
            </w:r>
          </w:p>
        </w:tc>
        <w:tc>
          <w:tcPr>
            <w:tcW w:w="1251" w:type="dxa"/>
            <w:tcBorders>
              <w:top w:val="nil"/>
              <w:left w:val="nil"/>
              <w:bottom w:val="single" w:sz="8" w:space="0" w:color="auto"/>
              <w:right w:val="nil"/>
            </w:tcBorders>
            <w:noWrap/>
            <w:vAlign w:val="center"/>
          </w:tcPr>
          <w:p w14:paraId="5F9F05AF" w14:textId="1D3650AB" w:rsidR="00400D31" w:rsidRPr="00180727" w:rsidRDefault="00400D31" w:rsidP="00400D31">
            <w:pPr>
              <w:spacing w:before="0" w:after="0" w:line="240" w:lineRule="auto"/>
              <w:rPr>
                <w:rFonts w:cs="Arial"/>
                <w:sz w:val="20"/>
                <w:szCs w:val="20"/>
                <w:lang w:eastAsia="en-AU"/>
              </w:rPr>
            </w:pPr>
            <w:r w:rsidRPr="005C23E7">
              <w:rPr>
                <w:sz w:val="20"/>
                <w:szCs w:val="20"/>
              </w:rPr>
              <w:t>$1.50</w:t>
            </w:r>
          </w:p>
        </w:tc>
      </w:tr>
      <w:tr w:rsidR="00400D31" w:rsidRPr="005C23E7" w14:paraId="2D4E4E29" w14:textId="77777777" w:rsidTr="008024E4">
        <w:trPr>
          <w:trHeight w:val="380"/>
        </w:trPr>
        <w:tc>
          <w:tcPr>
            <w:tcW w:w="3969" w:type="dxa"/>
            <w:tcBorders>
              <w:top w:val="nil"/>
              <w:left w:val="nil"/>
              <w:bottom w:val="single" w:sz="8" w:space="0" w:color="auto"/>
              <w:right w:val="nil"/>
            </w:tcBorders>
            <w:vAlign w:val="center"/>
            <w:hideMark/>
          </w:tcPr>
          <w:p w14:paraId="7F77FF57" w14:textId="0A69CAE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outsourcing</w:t>
            </w:r>
          </w:p>
        </w:tc>
        <w:tc>
          <w:tcPr>
            <w:tcW w:w="1250" w:type="dxa"/>
            <w:tcBorders>
              <w:top w:val="nil"/>
              <w:left w:val="nil"/>
              <w:bottom w:val="single" w:sz="8" w:space="0" w:color="auto"/>
              <w:right w:val="nil"/>
            </w:tcBorders>
            <w:noWrap/>
            <w:vAlign w:val="center"/>
          </w:tcPr>
          <w:p w14:paraId="398BACA9" w14:textId="47C1774E" w:rsidR="00400D31" w:rsidRPr="00180727" w:rsidRDefault="00400D31" w:rsidP="00400D31">
            <w:pPr>
              <w:spacing w:before="0" w:after="0" w:line="240" w:lineRule="auto"/>
              <w:rPr>
                <w:rFonts w:cs="Arial"/>
                <w:sz w:val="20"/>
                <w:szCs w:val="20"/>
                <w:lang w:eastAsia="en-AU"/>
              </w:rPr>
            </w:pPr>
            <w:r w:rsidRPr="005C23E7">
              <w:rPr>
                <w:sz w:val="20"/>
                <w:szCs w:val="20"/>
              </w:rPr>
              <w:t>$4.15</w:t>
            </w:r>
          </w:p>
        </w:tc>
        <w:tc>
          <w:tcPr>
            <w:tcW w:w="1250" w:type="dxa"/>
            <w:tcBorders>
              <w:top w:val="nil"/>
              <w:left w:val="nil"/>
              <w:bottom w:val="single" w:sz="8" w:space="0" w:color="auto"/>
              <w:right w:val="nil"/>
            </w:tcBorders>
            <w:noWrap/>
            <w:vAlign w:val="center"/>
          </w:tcPr>
          <w:p w14:paraId="3E6B9334" w14:textId="640AB43D" w:rsidR="00400D31" w:rsidRPr="00180727" w:rsidRDefault="00400D31" w:rsidP="00400D31">
            <w:pPr>
              <w:spacing w:before="0" w:after="0" w:line="240" w:lineRule="auto"/>
              <w:rPr>
                <w:rFonts w:cs="Arial"/>
                <w:sz w:val="20"/>
                <w:szCs w:val="20"/>
                <w:lang w:eastAsia="en-AU"/>
              </w:rPr>
            </w:pPr>
            <w:r w:rsidRPr="005C23E7">
              <w:rPr>
                <w:sz w:val="20"/>
                <w:szCs w:val="20"/>
              </w:rPr>
              <w:t>$4.90</w:t>
            </w:r>
          </w:p>
        </w:tc>
        <w:tc>
          <w:tcPr>
            <w:tcW w:w="1250" w:type="dxa"/>
            <w:tcBorders>
              <w:top w:val="nil"/>
              <w:left w:val="nil"/>
              <w:bottom w:val="single" w:sz="8" w:space="0" w:color="auto"/>
              <w:right w:val="nil"/>
            </w:tcBorders>
            <w:noWrap/>
            <w:vAlign w:val="center"/>
          </w:tcPr>
          <w:p w14:paraId="3FFB1A7E" w14:textId="09B17E40" w:rsidR="00400D31" w:rsidRPr="00180727" w:rsidRDefault="00400D31" w:rsidP="00400D31">
            <w:pPr>
              <w:spacing w:before="0" w:after="0" w:line="240" w:lineRule="auto"/>
              <w:rPr>
                <w:rFonts w:cs="Arial"/>
                <w:sz w:val="20"/>
                <w:szCs w:val="20"/>
                <w:lang w:eastAsia="en-AU"/>
              </w:rPr>
            </w:pPr>
            <w:r w:rsidRPr="005C23E7">
              <w:rPr>
                <w:sz w:val="20"/>
                <w:szCs w:val="20"/>
              </w:rPr>
              <w:t>$2.36</w:t>
            </w:r>
          </w:p>
        </w:tc>
        <w:tc>
          <w:tcPr>
            <w:tcW w:w="1251" w:type="dxa"/>
            <w:tcBorders>
              <w:top w:val="nil"/>
              <w:left w:val="nil"/>
              <w:bottom w:val="single" w:sz="8" w:space="0" w:color="auto"/>
              <w:right w:val="nil"/>
            </w:tcBorders>
            <w:noWrap/>
            <w:vAlign w:val="center"/>
          </w:tcPr>
          <w:p w14:paraId="1F341D21" w14:textId="79451AEA" w:rsidR="00400D31" w:rsidRPr="00180727" w:rsidRDefault="00400D31" w:rsidP="00400D31">
            <w:pPr>
              <w:spacing w:before="0" w:after="0" w:line="240" w:lineRule="auto"/>
              <w:rPr>
                <w:rFonts w:cs="Arial"/>
                <w:sz w:val="20"/>
                <w:szCs w:val="20"/>
                <w:lang w:eastAsia="en-AU"/>
              </w:rPr>
            </w:pPr>
            <w:r w:rsidRPr="005C23E7">
              <w:rPr>
                <w:sz w:val="20"/>
                <w:szCs w:val="20"/>
              </w:rPr>
              <w:t>$4.51</w:t>
            </w:r>
          </w:p>
        </w:tc>
      </w:tr>
      <w:tr w:rsidR="00400D31" w:rsidRPr="005C23E7" w14:paraId="7552C333"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30194633" w14:textId="126F55F1"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catering expenses</w:t>
            </w:r>
          </w:p>
        </w:tc>
        <w:tc>
          <w:tcPr>
            <w:tcW w:w="1250" w:type="dxa"/>
            <w:tcBorders>
              <w:top w:val="single" w:sz="8" w:space="0" w:color="auto"/>
              <w:left w:val="nil"/>
              <w:bottom w:val="single" w:sz="8" w:space="0" w:color="auto"/>
              <w:right w:val="nil"/>
            </w:tcBorders>
            <w:shd w:val="clear" w:color="000000" w:fill="D8DADA"/>
            <w:noWrap/>
            <w:vAlign w:val="center"/>
          </w:tcPr>
          <w:p w14:paraId="54A6DB0F" w14:textId="6B266FA7" w:rsidR="00400D31" w:rsidRPr="00180727" w:rsidRDefault="00400D31" w:rsidP="00400D31">
            <w:pPr>
              <w:spacing w:before="0" w:after="0" w:line="240" w:lineRule="auto"/>
              <w:rPr>
                <w:rFonts w:cs="Arial"/>
                <w:b/>
                <w:sz w:val="20"/>
                <w:szCs w:val="20"/>
                <w:lang w:eastAsia="en-AU"/>
              </w:rPr>
            </w:pPr>
            <w:r w:rsidRPr="005C23E7">
              <w:rPr>
                <w:b/>
                <w:bCs w:val="0"/>
                <w:sz w:val="20"/>
                <w:szCs w:val="20"/>
              </w:rPr>
              <w:t>$38.24</w:t>
            </w:r>
          </w:p>
        </w:tc>
        <w:tc>
          <w:tcPr>
            <w:tcW w:w="1250" w:type="dxa"/>
            <w:tcBorders>
              <w:top w:val="single" w:sz="8" w:space="0" w:color="auto"/>
              <w:left w:val="nil"/>
              <w:bottom w:val="single" w:sz="8" w:space="0" w:color="auto"/>
              <w:right w:val="nil"/>
            </w:tcBorders>
            <w:shd w:val="clear" w:color="000000" w:fill="D8DADA"/>
            <w:noWrap/>
            <w:vAlign w:val="center"/>
          </w:tcPr>
          <w:p w14:paraId="202EA1B2" w14:textId="3C964232" w:rsidR="00400D31" w:rsidRPr="00180727" w:rsidRDefault="00400D31" w:rsidP="00400D31">
            <w:pPr>
              <w:spacing w:before="0" w:after="0" w:line="240" w:lineRule="auto"/>
              <w:rPr>
                <w:rFonts w:cs="Arial"/>
                <w:b/>
                <w:sz w:val="20"/>
                <w:szCs w:val="20"/>
                <w:lang w:eastAsia="en-AU"/>
              </w:rPr>
            </w:pPr>
            <w:r w:rsidRPr="005C23E7">
              <w:rPr>
                <w:b/>
                <w:bCs w:val="0"/>
                <w:sz w:val="20"/>
                <w:szCs w:val="20"/>
              </w:rPr>
              <w:t>$41.24</w:t>
            </w:r>
          </w:p>
        </w:tc>
        <w:tc>
          <w:tcPr>
            <w:tcW w:w="1250" w:type="dxa"/>
            <w:tcBorders>
              <w:top w:val="single" w:sz="8" w:space="0" w:color="auto"/>
              <w:left w:val="nil"/>
              <w:bottom w:val="single" w:sz="8" w:space="0" w:color="auto"/>
              <w:right w:val="nil"/>
            </w:tcBorders>
            <w:shd w:val="clear" w:color="000000" w:fill="D8DADA"/>
            <w:noWrap/>
            <w:vAlign w:val="center"/>
          </w:tcPr>
          <w:p w14:paraId="37FDFBF0" w14:textId="6B763AA0" w:rsidR="00400D31" w:rsidRPr="00180727" w:rsidRDefault="00400D31" w:rsidP="00400D31">
            <w:pPr>
              <w:spacing w:before="0" w:after="0" w:line="240" w:lineRule="auto"/>
              <w:rPr>
                <w:rFonts w:cs="Arial"/>
                <w:b/>
                <w:sz w:val="20"/>
                <w:szCs w:val="20"/>
                <w:lang w:eastAsia="en-AU"/>
              </w:rPr>
            </w:pPr>
            <w:r w:rsidRPr="005C23E7">
              <w:rPr>
                <w:b/>
                <w:bCs w:val="0"/>
                <w:sz w:val="20"/>
                <w:szCs w:val="20"/>
              </w:rPr>
              <w:t>$53.55</w:t>
            </w:r>
          </w:p>
        </w:tc>
        <w:tc>
          <w:tcPr>
            <w:tcW w:w="1251" w:type="dxa"/>
            <w:tcBorders>
              <w:top w:val="single" w:sz="8" w:space="0" w:color="auto"/>
              <w:left w:val="nil"/>
              <w:bottom w:val="single" w:sz="8" w:space="0" w:color="auto"/>
              <w:right w:val="nil"/>
            </w:tcBorders>
            <w:shd w:val="clear" w:color="000000" w:fill="D8DADA"/>
            <w:noWrap/>
            <w:vAlign w:val="center"/>
          </w:tcPr>
          <w:p w14:paraId="25B6EA99" w14:textId="31B3EA63" w:rsidR="00400D31" w:rsidRPr="00180727" w:rsidRDefault="00400D31" w:rsidP="00400D31">
            <w:pPr>
              <w:spacing w:before="0" w:after="0" w:line="240" w:lineRule="auto"/>
              <w:rPr>
                <w:rFonts w:cs="Arial"/>
                <w:b/>
                <w:sz w:val="20"/>
                <w:szCs w:val="20"/>
                <w:lang w:eastAsia="en-AU"/>
              </w:rPr>
            </w:pPr>
            <w:r w:rsidRPr="005C23E7">
              <w:rPr>
                <w:b/>
                <w:bCs w:val="0"/>
                <w:sz w:val="20"/>
                <w:szCs w:val="20"/>
              </w:rPr>
              <w:t>$40.45</w:t>
            </w:r>
          </w:p>
        </w:tc>
      </w:tr>
      <w:tr w:rsidR="00400D31" w:rsidRPr="005C23E7" w14:paraId="7703FAC6"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031770A5" w14:textId="53676C48"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Cleaning expenses</w:t>
            </w:r>
          </w:p>
        </w:tc>
        <w:tc>
          <w:tcPr>
            <w:tcW w:w="1250" w:type="dxa"/>
            <w:tcBorders>
              <w:top w:val="nil"/>
              <w:left w:val="nil"/>
              <w:bottom w:val="single" w:sz="8" w:space="0" w:color="auto"/>
              <w:right w:val="nil"/>
            </w:tcBorders>
            <w:shd w:val="clear" w:color="000000" w:fill="E8DEED"/>
            <w:noWrap/>
            <w:vAlign w:val="center"/>
          </w:tcPr>
          <w:p w14:paraId="354919D2" w14:textId="4917F342"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507069C1" w14:textId="7ACDED5D"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395E124" w14:textId="63A2E23B"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27EAD542" w14:textId="15D33B9E" w:rsidR="00400D31" w:rsidRPr="00180727" w:rsidRDefault="00400D31" w:rsidP="00400D31">
            <w:pPr>
              <w:spacing w:before="0" w:after="0" w:line="240" w:lineRule="auto"/>
              <w:rPr>
                <w:rFonts w:cs="Arial"/>
                <w:b/>
                <w:sz w:val="20"/>
                <w:szCs w:val="20"/>
                <w:lang w:eastAsia="en-AU"/>
              </w:rPr>
            </w:pPr>
          </w:p>
        </w:tc>
      </w:tr>
      <w:tr w:rsidR="00400D31" w:rsidRPr="005C23E7" w14:paraId="7AC8F7EE" w14:textId="77777777" w:rsidTr="00D12E16">
        <w:trPr>
          <w:trHeight w:val="297"/>
        </w:trPr>
        <w:tc>
          <w:tcPr>
            <w:tcW w:w="3969" w:type="dxa"/>
            <w:tcBorders>
              <w:top w:val="nil"/>
              <w:left w:val="nil"/>
              <w:bottom w:val="single" w:sz="8" w:space="0" w:color="auto"/>
              <w:right w:val="nil"/>
            </w:tcBorders>
            <w:vAlign w:val="center"/>
            <w:hideMark/>
          </w:tcPr>
          <w:p w14:paraId="6EB867CD" w14:textId="5EAED988"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337316A3" w14:textId="5E339EEC" w:rsidR="00400D31" w:rsidRPr="00180727" w:rsidRDefault="00400D31" w:rsidP="00400D31">
            <w:pPr>
              <w:spacing w:before="0" w:after="0" w:line="240" w:lineRule="auto"/>
              <w:rPr>
                <w:rFonts w:cs="Arial"/>
                <w:sz w:val="20"/>
                <w:szCs w:val="20"/>
                <w:lang w:eastAsia="en-AU"/>
              </w:rPr>
            </w:pPr>
            <w:r w:rsidRPr="005C23E7">
              <w:rPr>
                <w:sz w:val="20"/>
                <w:szCs w:val="20"/>
              </w:rPr>
              <w:t>$6.07</w:t>
            </w:r>
          </w:p>
        </w:tc>
        <w:tc>
          <w:tcPr>
            <w:tcW w:w="1250" w:type="dxa"/>
            <w:tcBorders>
              <w:top w:val="nil"/>
              <w:left w:val="nil"/>
              <w:bottom w:val="single" w:sz="8" w:space="0" w:color="auto"/>
              <w:right w:val="nil"/>
            </w:tcBorders>
            <w:noWrap/>
            <w:vAlign w:val="center"/>
          </w:tcPr>
          <w:p w14:paraId="61384C18" w14:textId="7D649E18" w:rsidR="00400D31" w:rsidRPr="00180727" w:rsidRDefault="00400D31" w:rsidP="00400D31">
            <w:pPr>
              <w:spacing w:before="0" w:after="0" w:line="240" w:lineRule="auto"/>
              <w:rPr>
                <w:rFonts w:cs="Arial"/>
                <w:sz w:val="20"/>
                <w:szCs w:val="20"/>
                <w:lang w:eastAsia="en-AU"/>
              </w:rPr>
            </w:pPr>
            <w:r w:rsidRPr="005C23E7">
              <w:rPr>
                <w:sz w:val="20"/>
                <w:szCs w:val="20"/>
              </w:rPr>
              <w:t>$6.70</w:t>
            </w:r>
          </w:p>
        </w:tc>
        <w:tc>
          <w:tcPr>
            <w:tcW w:w="1250" w:type="dxa"/>
            <w:tcBorders>
              <w:top w:val="nil"/>
              <w:left w:val="nil"/>
              <w:bottom w:val="single" w:sz="8" w:space="0" w:color="auto"/>
              <w:right w:val="nil"/>
            </w:tcBorders>
            <w:noWrap/>
            <w:vAlign w:val="center"/>
          </w:tcPr>
          <w:p w14:paraId="47CC2F9A" w14:textId="1812012C" w:rsidR="00400D31" w:rsidRPr="00180727" w:rsidRDefault="00400D31" w:rsidP="00400D31">
            <w:pPr>
              <w:spacing w:before="0" w:after="0" w:line="240" w:lineRule="auto"/>
              <w:rPr>
                <w:rFonts w:cs="Arial"/>
                <w:sz w:val="20"/>
                <w:szCs w:val="20"/>
                <w:lang w:eastAsia="en-AU"/>
              </w:rPr>
            </w:pPr>
            <w:r w:rsidRPr="005C23E7">
              <w:rPr>
                <w:sz w:val="20"/>
                <w:szCs w:val="20"/>
              </w:rPr>
              <w:t>$14.48</w:t>
            </w:r>
          </w:p>
        </w:tc>
        <w:tc>
          <w:tcPr>
            <w:tcW w:w="1251" w:type="dxa"/>
            <w:tcBorders>
              <w:top w:val="nil"/>
              <w:left w:val="nil"/>
              <w:bottom w:val="single" w:sz="8" w:space="0" w:color="auto"/>
              <w:right w:val="nil"/>
            </w:tcBorders>
            <w:noWrap/>
            <w:vAlign w:val="center"/>
          </w:tcPr>
          <w:p w14:paraId="7F4AFC96" w14:textId="05C3B19B" w:rsidR="00400D31" w:rsidRPr="00180727" w:rsidRDefault="00400D31" w:rsidP="00400D31">
            <w:pPr>
              <w:spacing w:before="0" w:after="0" w:line="240" w:lineRule="auto"/>
              <w:rPr>
                <w:rFonts w:cs="Arial"/>
                <w:sz w:val="20"/>
                <w:szCs w:val="20"/>
                <w:lang w:eastAsia="en-AU"/>
              </w:rPr>
            </w:pPr>
            <w:r w:rsidRPr="005C23E7">
              <w:rPr>
                <w:sz w:val="20"/>
                <w:szCs w:val="20"/>
              </w:rPr>
              <w:t>$6.71</w:t>
            </w:r>
          </w:p>
        </w:tc>
      </w:tr>
      <w:tr w:rsidR="00400D31" w:rsidRPr="005C23E7" w14:paraId="31D7AE54" w14:textId="77777777" w:rsidTr="00D1404C">
        <w:trPr>
          <w:trHeight w:val="320"/>
        </w:trPr>
        <w:tc>
          <w:tcPr>
            <w:tcW w:w="3969" w:type="dxa"/>
            <w:tcBorders>
              <w:top w:val="nil"/>
              <w:left w:val="nil"/>
              <w:bottom w:val="single" w:sz="8" w:space="0" w:color="auto"/>
              <w:right w:val="nil"/>
            </w:tcBorders>
            <w:vAlign w:val="center"/>
            <w:hideMark/>
          </w:tcPr>
          <w:p w14:paraId="0ADC65F7" w14:textId="3E085D47"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Consumables</w:t>
            </w:r>
          </w:p>
        </w:tc>
        <w:tc>
          <w:tcPr>
            <w:tcW w:w="1250" w:type="dxa"/>
            <w:tcBorders>
              <w:top w:val="nil"/>
              <w:left w:val="nil"/>
              <w:bottom w:val="single" w:sz="8" w:space="0" w:color="auto"/>
              <w:right w:val="nil"/>
            </w:tcBorders>
            <w:noWrap/>
            <w:vAlign w:val="center"/>
          </w:tcPr>
          <w:p w14:paraId="44407BFD" w14:textId="3F8138C3" w:rsidR="00400D31" w:rsidRPr="00180727" w:rsidRDefault="00400D31" w:rsidP="00400D31">
            <w:pPr>
              <w:spacing w:before="0" w:after="0" w:line="240" w:lineRule="auto"/>
              <w:rPr>
                <w:rFonts w:cs="Arial"/>
                <w:sz w:val="20"/>
                <w:szCs w:val="20"/>
                <w:lang w:eastAsia="en-AU"/>
              </w:rPr>
            </w:pPr>
            <w:r w:rsidRPr="005C23E7">
              <w:rPr>
                <w:sz w:val="20"/>
                <w:szCs w:val="20"/>
              </w:rPr>
              <w:t>$1.61</w:t>
            </w:r>
          </w:p>
        </w:tc>
        <w:tc>
          <w:tcPr>
            <w:tcW w:w="1250" w:type="dxa"/>
            <w:tcBorders>
              <w:top w:val="nil"/>
              <w:left w:val="nil"/>
              <w:bottom w:val="single" w:sz="8" w:space="0" w:color="auto"/>
              <w:right w:val="nil"/>
            </w:tcBorders>
            <w:noWrap/>
            <w:vAlign w:val="center"/>
          </w:tcPr>
          <w:p w14:paraId="78E168C8" w14:textId="5B6B662F" w:rsidR="00400D31" w:rsidRPr="00180727" w:rsidRDefault="00400D31" w:rsidP="00400D31">
            <w:pPr>
              <w:spacing w:before="0" w:after="0" w:line="240" w:lineRule="auto"/>
              <w:rPr>
                <w:rFonts w:cs="Arial"/>
                <w:sz w:val="20"/>
                <w:szCs w:val="20"/>
                <w:lang w:eastAsia="en-AU"/>
              </w:rPr>
            </w:pPr>
            <w:r w:rsidRPr="005C23E7">
              <w:rPr>
                <w:sz w:val="20"/>
                <w:szCs w:val="20"/>
              </w:rPr>
              <w:t>$1.82</w:t>
            </w:r>
          </w:p>
        </w:tc>
        <w:tc>
          <w:tcPr>
            <w:tcW w:w="1250" w:type="dxa"/>
            <w:tcBorders>
              <w:top w:val="nil"/>
              <w:left w:val="nil"/>
              <w:bottom w:val="single" w:sz="8" w:space="0" w:color="auto"/>
              <w:right w:val="nil"/>
            </w:tcBorders>
            <w:noWrap/>
            <w:vAlign w:val="center"/>
          </w:tcPr>
          <w:p w14:paraId="7A7DB29E" w14:textId="423BEEA4" w:rsidR="00400D31" w:rsidRPr="00180727" w:rsidRDefault="00400D31" w:rsidP="00400D31">
            <w:pPr>
              <w:spacing w:before="0" w:after="0" w:line="240" w:lineRule="auto"/>
              <w:rPr>
                <w:rFonts w:cs="Arial"/>
                <w:sz w:val="20"/>
                <w:szCs w:val="20"/>
                <w:lang w:eastAsia="en-AU"/>
              </w:rPr>
            </w:pPr>
            <w:r w:rsidRPr="005C23E7">
              <w:rPr>
                <w:sz w:val="20"/>
                <w:szCs w:val="20"/>
              </w:rPr>
              <w:t>$2.35</w:t>
            </w:r>
          </w:p>
        </w:tc>
        <w:tc>
          <w:tcPr>
            <w:tcW w:w="1251" w:type="dxa"/>
            <w:tcBorders>
              <w:top w:val="nil"/>
              <w:left w:val="nil"/>
              <w:bottom w:val="single" w:sz="8" w:space="0" w:color="auto"/>
              <w:right w:val="nil"/>
            </w:tcBorders>
            <w:noWrap/>
            <w:vAlign w:val="center"/>
          </w:tcPr>
          <w:p w14:paraId="433A623E" w14:textId="103EF40E" w:rsidR="00400D31" w:rsidRPr="00180727" w:rsidRDefault="00400D31" w:rsidP="00400D31">
            <w:pPr>
              <w:spacing w:before="0" w:after="0" w:line="240" w:lineRule="auto"/>
              <w:rPr>
                <w:rFonts w:cs="Arial"/>
                <w:sz w:val="20"/>
                <w:szCs w:val="20"/>
                <w:lang w:eastAsia="en-AU"/>
              </w:rPr>
            </w:pPr>
            <w:r w:rsidRPr="005C23E7">
              <w:rPr>
                <w:sz w:val="20"/>
                <w:szCs w:val="20"/>
              </w:rPr>
              <w:t>$1.75</w:t>
            </w:r>
          </w:p>
        </w:tc>
      </w:tr>
      <w:tr w:rsidR="00400D31" w:rsidRPr="005C23E7" w14:paraId="73888E45" w14:textId="77777777" w:rsidTr="00D1404C">
        <w:trPr>
          <w:trHeight w:val="320"/>
        </w:trPr>
        <w:tc>
          <w:tcPr>
            <w:tcW w:w="3969" w:type="dxa"/>
            <w:tcBorders>
              <w:top w:val="nil"/>
              <w:left w:val="nil"/>
              <w:bottom w:val="single" w:sz="8" w:space="0" w:color="auto"/>
              <w:right w:val="nil"/>
            </w:tcBorders>
            <w:vAlign w:val="center"/>
            <w:hideMark/>
          </w:tcPr>
          <w:p w14:paraId="3A47A322" w14:textId="31EE981D"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internal</w:t>
            </w:r>
          </w:p>
        </w:tc>
        <w:tc>
          <w:tcPr>
            <w:tcW w:w="1250" w:type="dxa"/>
            <w:tcBorders>
              <w:top w:val="nil"/>
              <w:left w:val="nil"/>
              <w:bottom w:val="single" w:sz="8" w:space="0" w:color="auto"/>
              <w:right w:val="nil"/>
            </w:tcBorders>
            <w:noWrap/>
            <w:vAlign w:val="center"/>
          </w:tcPr>
          <w:p w14:paraId="694A284A" w14:textId="5A2574D5"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0" w:type="dxa"/>
            <w:tcBorders>
              <w:top w:val="nil"/>
              <w:left w:val="nil"/>
              <w:bottom w:val="single" w:sz="8" w:space="0" w:color="auto"/>
              <w:right w:val="nil"/>
            </w:tcBorders>
            <w:noWrap/>
            <w:vAlign w:val="center"/>
          </w:tcPr>
          <w:p w14:paraId="5CF89006" w14:textId="69FFEE9C" w:rsidR="00400D31" w:rsidRPr="00180727" w:rsidRDefault="00400D31" w:rsidP="00400D31">
            <w:pPr>
              <w:spacing w:before="0" w:after="0" w:line="240" w:lineRule="auto"/>
              <w:rPr>
                <w:rFonts w:cs="Arial"/>
                <w:sz w:val="20"/>
                <w:szCs w:val="20"/>
                <w:lang w:eastAsia="en-AU"/>
              </w:rPr>
            </w:pPr>
            <w:r w:rsidRPr="005C23E7">
              <w:rPr>
                <w:sz w:val="20"/>
                <w:szCs w:val="20"/>
              </w:rPr>
              <w:t>$0.09</w:t>
            </w:r>
          </w:p>
        </w:tc>
        <w:tc>
          <w:tcPr>
            <w:tcW w:w="1250" w:type="dxa"/>
            <w:tcBorders>
              <w:top w:val="nil"/>
              <w:left w:val="nil"/>
              <w:bottom w:val="single" w:sz="8" w:space="0" w:color="auto"/>
              <w:right w:val="nil"/>
            </w:tcBorders>
            <w:noWrap/>
            <w:vAlign w:val="center"/>
          </w:tcPr>
          <w:p w14:paraId="46BA1AA9" w14:textId="1A71D1B5" w:rsidR="00400D31" w:rsidRPr="00180727" w:rsidRDefault="00400D31" w:rsidP="00400D31">
            <w:pPr>
              <w:spacing w:before="0" w:after="0" w:line="240" w:lineRule="auto"/>
              <w:rPr>
                <w:rFonts w:cs="Arial"/>
                <w:sz w:val="20"/>
                <w:szCs w:val="20"/>
                <w:lang w:eastAsia="en-AU"/>
              </w:rPr>
            </w:pPr>
            <w:r w:rsidRPr="005C23E7">
              <w:rPr>
                <w:sz w:val="20"/>
                <w:szCs w:val="20"/>
              </w:rPr>
              <w:t>$4.52</w:t>
            </w:r>
          </w:p>
        </w:tc>
        <w:tc>
          <w:tcPr>
            <w:tcW w:w="1251" w:type="dxa"/>
            <w:tcBorders>
              <w:top w:val="nil"/>
              <w:left w:val="nil"/>
              <w:bottom w:val="single" w:sz="8" w:space="0" w:color="auto"/>
              <w:right w:val="nil"/>
            </w:tcBorders>
            <w:noWrap/>
            <w:vAlign w:val="center"/>
          </w:tcPr>
          <w:p w14:paraId="6C9D8F1F" w14:textId="1B86C9F9" w:rsidR="00400D31" w:rsidRPr="00180727" w:rsidRDefault="00400D31" w:rsidP="00400D31">
            <w:pPr>
              <w:spacing w:before="0" w:after="0" w:line="240" w:lineRule="auto"/>
              <w:rPr>
                <w:rFonts w:cs="Arial"/>
                <w:sz w:val="20"/>
                <w:szCs w:val="20"/>
                <w:lang w:eastAsia="en-AU"/>
              </w:rPr>
            </w:pPr>
            <w:r w:rsidRPr="005C23E7">
              <w:rPr>
                <w:sz w:val="20"/>
                <w:szCs w:val="20"/>
              </w:rPr>
              <w:t>$0.21</w:t>
            </w:r>
          </w:p>
        </w:tc>
      </w:tr>
      <w:tr w:rsidR="00400D31" w:rsidRPr="005C23E7" w14:paraId="65DEA122" w14:textId="77777777" w:rsidTr="008024E4">
        <w:trPr>
          <w:trHeight w:val="385"/>
        </w:trPr>
        <w:tc>
          <w:tcPr>
            <w:tcW w:w="3969" w:type="dxa"/>
            <w:tcBorders>
              <w:top w:val="nil"/>
              <w:left w:val="nil"/>
              <w:bottom w:val="single" w:sz="8" w:space="0" w:color="auto"/>
              <w:right w:val="nil"/>
            </w:tcBorders>
            <w:vAlign w:val="center"/>
            <w:hideMark/>
          </w:tcPr>
          <w:p w14:paraId="58C6F090" w14:textId="3E03913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outsourcing</w:t>
            </w:r>
          </w:p>
        </w:tc>
        <w:tc>
          <w:tcPr>
            <w:tcW w:w="1250" w:type="dxa"/>
            <w:tcBorders>
              <w:top w:val="nil"/>
              <w:left w:val="nil"/>
              <w:bottom w:val="single" w:sz="8" w:space="0" w:color="auto"/>
              <w:right w:val="nil"/>
            </w:tcBorders>
            <w:noWrap/>
            <w:vAlign w:val="center"/>
          </w:tcPr>
          <w:p w14:paraId="6307BC1F" w14:textId="1CFF184C" w:rsidR="00400D31" w:rsidRPr="00180727" w:rsidRDefault="00400D31" w:rsidP="00400D31">
            <w:pPr>
              <w:spacing w:before="0" w:after="0" w:line="240" w:lineRule="auto"/>
              <w:rPr>
                <w:rFonts w:cs="Arial"/>
                <w:sz w:val="20"/>
                <w:szCs w:val="20"/>
                <w:lang w:eastAsia="en-AU"/>
              </w:rPr>
            </w:pPr>
            <w:r w:rsidRPr="005C23E7">
              <w:rPr>
                <w:sz w:val="20"/>
                <w:szCs w:val="20"/>
              </w:rPr>
              <w:t>$2.17</w:t>
            </w:r>
          </w:p>
        </w:tc>
        <w:tc>
          <w:tcPr>
            <w:tcW w:w="1250" w:type="dxa"/>
            <w:tcBorders>
              <w:top w:val="nil"/>
              <w:left w:val="nil"/>
              <w:bottom w:val="single" w:sz="8" w:space="0" w:color="auto"/>
              <w:right w:val="nil"/>
            </w:tcBorders>
            <w:noWrap/>
            <w:vAlign w:val="center"/>
          </w:tcPr>
          <w:p w14:paraId="3AC8DC1C" w14:textId="0153CFFD" w:rsidR="00400D31" w:rsidRPr="00180727" w:rsidRDefault="00400D31" w:rsidP="00400D31">
            <w:pPr>
              <w:spacing w:before="0" w:after="0" w:line="240" w:lineRule="auto"/>
              <w:rPr>
                <w:rFonts w:cs="Arial"/>
                <w:sz w:val="20"/>
                <w:szCs w:val="20"/>
                <w:lang w:eastAsia="en-AU"/>
              </w:rPr>
            </w:pPr>
            <w:r w:rsidRPr="005C23E7">
              <w:rPr>
                <w:sz w:val="20"/>
                <w:szCs w:val="20"/>
              </w:rPr>
              <w:t>$2.92</w:t>
            </w:r>
          </w:p>
        </w:tc>
        <w:tc>
          <w:tcPr>
            <w:tcW w:w="1250" w:type="dxa"/>
            <w:tcBorders>
              <w:top w:val="nil"/>
              <w:left w:val="nil"/>
              <w:bottom w:val="single" w:sz="8" w:space="0" w:color="auto"/>
              <w:right w:val="nil"/>
            </w:tcBorders>
            <w:noWrap/>
            <w:vAlign w:val="center"/>
          </w:tcPr>
          <w:p w14:paraId="46B0F8C3" w14:textId="075ECF1E" w:rsidR="00400D31" w:rsidRPr="00180727" w:rsidRDefault="00400D31" w:rsidP="00400D31">
            <w:pPr>
              <w:spacing w:before="0" w:after="0" w:line="240" w:lineRule="auto"/>
              <w:rPr>
                <w:rFonts w:cs="Arial"/>
                <w:sz w:val="20"/>
                <w:szCs w:val="20"/>
                <w:lang w:eastAsia="en-AU"/>
              </w:rPr>
            </w:pPr>
            <w:r w:rsidRPr="005C23E7">
              <w:rPr>
                <w:sz w:val="20"/>
                <w:szCs w:val="20"/>
              </w:rPr>
              <w:t>$1.30</w:t>
            </w:r>
          </w:p>
        </w:tc>
        <w:tc>
          <w:tcPr>
            <w:tcW w:w="1251" w:type="dxa"/>
            <w:tcBorders>
              <w:top w:val="nil"/>
              <w:left w:val="nil"/>
              <w:bottom w:val="single" w:sz="8" w:space="0" w:color="auto"/>
              <w:right w:val="nil"/>
            </w:tcBorders>
            <w:noWrap/>
            <w:vAlign w:val="center"/>
          </w:tcPr>
          <w:p w14:paraId="0E441B79" w14:textId="5B3C59D6" w:rsidR="00400D31" w:rsidRPr="00180727" w:rsidRDefault="00400D31" w:rsidP="00400D31">
            <w:pPr>
              <w:spacing w:before="0" w:after="0" w:line="240" w:lineRule="auto"/>
              <w:rPr>
                <w:rFonts w:cs="Arial"/>
                <w:sz w:val="20"/>
                <w:szCs w:val="20"/>
                <w:lang w:eastAsia="en-AU"/>
              </w:rPr>
            </w:pPr>
            <w:r w:rsidRPr="005C23E7">
              <w:rPr>
                <w:sz w:val="20"/>
                <w:szCs w:val="20"/>
              </w:rPr>
              <w:t>$2.57</w:t>
            </w:r>
          </w:p>
        </w:tc>
      </w:tr>
      <w:tr w:rsidR="00400D31" w:rsidRPr="005C23E7" w14:paraId="3E482029"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28D88DB0" w14:textId="6D87C5B4"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cleaning expenses</w:t>
            </w:r>
          </w:p>
        </w:tc>
        <w:tc>
          <w:tcPr>
            <w:tcW w:w="1250" w:type="dxa"/>
            <w:tcBorders>
              <w:top w:val="single" w:sz="8" w:space="0" w:color="auto"/>
              <w:left w:val="nil"/>
              <w:bottom w:val="single" w:sz="8" w:space="0" w:color="auto"/>
              <w:right w:val="nil"/>
            </w:tcBorders>
            <w:shd w:val="clear" w:color="000000" w:fill="D8DADA"/>
            <w:noWrap/>
            <w:vAlign w:val="center"/>
          </w:tcPr>
          <w:p w14:paraId="16C067D7" w14:textId="354F44F7" w:rsidR="00400D31" w:rsidRPr="00180727" w:rsidRDefault="00400D31" w:rsidP="00400D31">
            <w:pPr>
              <w:spacing w:before="0" w:after="0" w:line="240" w:lineRule="auto"/>
              <w:rPr>
                <w:rFonts w:cs="Arial"/>
                <w:b/>
                <w:sz w:val="20"/>
                <w:szCs w:val="20"/>
                <w:lang w:eastAsia="en-AU"/>
              </w:rPr>
            </w:pPr>
            <w:r w:rsidRPr="005C23E7">
              <w:rPr>
                <w:b/>
                <w:bCs w:val="0"/>
                <w:sz w:val="20"/>
                <w:szCs w:val="20"/>
              </w:rPr>
              <w:t>$9.86</w:t>
            </w:r>
          </w:p>
        </w:tc>
        <w:tc>
          <w:tcPr>
            <w:tcW w:w="1250" w:type="dxa"/>
            <w:tcBorders>
              <w:top w:val="single" w:sz="8" w:space="0" w:color="auto"/>
              <w:left w:val="nil"/>
              <w:bottom w:val="single" w:sz="8" w:space="0" w:color="auto"/>
              <w:right w:val="nil"/>
            </w:tcBorders>
            <w:shd w:val="clear" w:color="000000" w:fill="D8DADA"/>
            <w:noWrap/>
            <w:vAlign w:val="center"/>
          </w:tcPr>
          <w:p w14:paraId="6E5C60D8" w14:textId="3D158E33" w:rsidR="00400D31" w:rsidRPr="00180727" w:rsidRDefault="00400D31" w:rsidP="00400D31">
            <w:pPr>
              <w:spacing w:before="0" w:after="0" w:line="240" w:lineRule="auto"/>
              <w:rPr>
                <w:rFonts w:cs="Arial"/>
                <w:b/>
                <w:sz w:val="20"/>
                <w:szCs w:val="20"/>
                <w:lang w:eastAsia="en-AU"/>
              </w:rPr>
            </w:pPr>
            <w:r w:rsidRPr="005C23E7">
              <w:rPr>
                <w:b/>
                <w:bCs w:val="0"/>
                <w:sz w:val="20"/>
                <w:szCs w:val="20"/>
              </w:rPr>
              <w:t>$11.53</w:t>
            </w:r>
          </w:p>
        </w:tc>
        <w:tc>
          <w:tcPr>
            <w:tcW w:w="1250" w:type="dxa"/>
            <w:tcBorders>
              <w:top w:val="single" w:sz="8" w:space="0" w:color="auto"/>
              <w:left w:val="nil"/>
              <w:bottom w:val="single" w:sz="8" w:space="0" w:color="auto"/>
              <w:right w:val="nil"/>
            </w:tcBorders>
            <w:shd w:val="clear" w:color="000000" w:fill="D8DADA"/>
            <w:noWrap/>
            <w:vAlign w:val="center"/>
          </w:tcPr>
          <w:p w14:paraId="68FC3215" w14:textId="7EFD0587" w:rsidR="00400D31" w:rsidRPr="00180727" w:rsidRDefault="00400D31" w:rsidP="00400D31">
            <w:pPr>
              <w:spacing w:before="0" w:after="0" w:line="240" w:lineRule="auto"/>
              <w:rPr>
                <w:rFonts w:cs="Arial"/>
                <w:b/>
                <w:sz w:val="20"/>
                <w:szCs w:val="20"/>
                <w:lang w:eastAsia="en-AU"/>
              </w:rPr>
            </w:pPr>
            <w:r w:rsidRPr="005C23E7">
              <w:rPr>
                <w:b/>
                <w:bCs w:val="0"/>
                <w:sz w:val="20"/>
                <w:szCs w:val="20"/>
              </w:rPr>
              <w:t>$22.65</w:t>
            </w:r>
          </w:p>
        </w:tc>
        <w:tc>
          <w:tcPr>
            <w:tcW w:w="1251" w:type="dxa"/>
            <w:tcBorders>
              <w:top w:val="single" w:sz="8" w:space="0" w:color="auto"/>
              <w:left w:val="nil"/>
              <w:bottom w:val="single" w:sz="8" w:space="0" w:color="auto"/>
              <w:right w:val="nil"/>
            </w:tcBorders>
            <w:shd w:val="clear" w:color="000000" w:fill="D8DADA"/>
            <w:noWrap/>
            <w:vAlign w:val="center"/>
          </w:tcPr>
          <w:p w14:paraId="2E1A33F6" w14:textId="4BCA056D" w:rsidR="00400D31" w:rsidRPr="00180727" w:rsidRDefault="00400D31" w:rsidP="00400D31">
            <w:pPr>
              <w:spacing w:before="0" w:after="0" w:line="240" w:lineRule="auto"/>
              <w:rPr>
                <w:rFonts w:cs="Arial"/>
                <w:b/>
                <w:sz w:val="20"/>
                <w:szCs w:val="20"/>
                <w:lang w:eastAsia="en-AU"/>
              </w:rPr>
            </w:pPr>
            <w:r w:rsidRPr="005C23E7">
              <w:rPr>
                <w:b/>
                <w:bCs w:val="0"/>
                <w:sz w:val="20"/>
                <w:szCs w:val="20"/>
              </w:rPr>
              <w:t>$11.24</w:t>
            </w:r>
          </w:p>
        </w:tc>
      </w:tr>
      <w:tr w:rsidR="00400D31" w:rsidRPr="005C23E7" w14:paraId="35742D7C"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70069CC8" w14:textId="1C09193B" w:rsidR="00400D31" w:rsidRPr="00180727" w:rsidRDefault="00400D31" w:rsidP="00400D31">
            <w:pPr>
              <w:spacing w:before="0" w:after="0" w:line="240" w:lineRule="auto"/>
              <w:rPr>
                <w:rFonts w:cs="Arial"/>
                <w:b/>
                <w:sz w:val="20"/>
                <w:szCs w:val="20"/>
                <w:lang w:eastAsia="en-AU"/>
              </w:rPr>
            </w:pPr>
            <w:r w:rsidRPr="00180727">
              <w:rPr>
                <w:rFonts w:cs="Arial"/>
                <w:b/>
                <w:sz w:val="20"/>
                <w:szCs w:val="20"/>
              </w:rPr>
              <w:t>Laundry expenses</w:t>
            </w:r>
          </w:p>
        </w:tc>
        <w:tc>
          <w:tcPr>
            <w:tcW w:w="1250" w:type="dxa"/>
            <w:tcBorders>
              <w:top w:val="nil"/>
              <w:left w:val="nil"/>
              <w:bottom w:val="single" w:sz="8" w:space="0" w:color="auto"/>
              <w:right w:val="nil"/>
            </w:tcBorders>
            <w:shd w:val="clear" w:color="000000" w:fill="E8DEED"/>
            <w:noWrap/>
            <w:vAlign w:val="center"/>
          </w:tcPr>
          <w:p w14:paraId="48B9A755" w14:textId="48B83CDE"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15553954" w14:textId="14F2FBF2"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01851001" w14:textId="698B02B0"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68C3AA96" w14:textId="3B70982E" w:rsidR="00400D31" w:rsidRPr="00180727" w:rsidRDefault="00400D31" w:rsidP="00400D31">
            <w:pPr>
              <w:spacing w:before="0" w:after="0" w:line="240" w:lineRule="auto"/>
              <w:rPr>
                <w:rFonts w:cs="Arial"/>
                <w:b/>
                <w:sz w:val="20"/>
                <w:szCs w:val="20"/>
                <w:lang w:eastAsia="en-AU"/>
              </w:rPr>
            </w:pPr>
          </w:p>
        </w:tc>
      </w:tr>
      <w:tr w:rsidR="00400D31" w:rsidRPr="005C23E7" w14:paraId="3E2E06BE" w14:textId="77777777" w:rsidTr="00D12E16">
        <w:trPr>
          <w:trHeight w:val="269"/>
        </w:trPr>
        <w:tc>
          <w:tcPr>
            <w:tcW w:w="3969" w:type="dxa"/>
            <w:tcBorders>
              <w:top w:val="nil"/>
              <w:left w:val="nil"/>
              <w:bottom w:val="single" w:sz="8" w:space="0" w:color="auto"/>
              <w:right w:val="nil"/>
            </w:tcBorders>
            <w:vAlign w:val="center"/>
            <w:hideMark/>
          </w:tcPr>
          <w:p w14:paraId="4501D00E" w14:textId="07DBCB0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7197730A" w14:textId="203F0A54" w:rsidR="00400D31" w:rsidRPr="00180727" w:rsidRDefault="00400D31" w:rsidP="00400D31">
            <w:pPr>
              <w:spacing w:before="0" w:after="0" w:line="240" w:lineRule="auto"/>
              <w:rPr>
                <w:rFonts w:cs="Arial"/>
                <w:sz w:val="20"/>
                <w:szCs w:val="20"/>
                <w:lang w:eastAsia="en-AU"/>
              </w:rPr>
            </w:pPr>
            <w:r w:rsidRPr="005C23E7">
              <w:rPr>
                <w:sz w:val="20"/>
                <w:szCs w:val="20"/>
              </w:rPr>
              <w:t>$3.25</w:t>
            </w:r>
          </w:p>
        </w:tc>
        <w:tc>
          <w:tcPr>
            <w:tcW w:w="1250" w:type="dxa"/>
            <w:tcBorders>
              <w:top w:val="nil"/>
              <w:left w:val="nil"/>
              <w:bottom w:val="single" w:sz="8" w:space="0" w:color="auto"/>
              <w:right w:val="nil"/>
            </w:tcBorders>
            <w:noWrap/>
            <w:vAlign w:val="center"/>
          </w:tcPr>
          <w:p w14:paraId="5A252B2F" w14:textId="2D7C094A" w:rsidR="00400D31" w:rsidRPr="00180727" w:rsidRDefault="00400D31" w:rsidP="00400D31">
            <w:pPr>
              <w:spacing w:before="0" w:after="0" w:line="240" w:lineRule="auto"/>
              <w:rPr>
                <w:rFonts w:cs="Arial"/>
                <w:sz w:val="20"/>
                <w:szCs w:val="20"/>
                <w:lang w:eastAsia="en-AU"/>
              </w:rPr>
            </w:pPr>
            <w:r w:rsidRPr="005C23E7">
              <w:rPr>
                <w:sz w:val="20"/>
                <w:szCs w:val="20"/>
              </w:rPr>
              <w:t>$2.79</w:t>
            </w:r>
          </w:p>
        </w:tc>
        <w:tc>
          <w:tcPr>
            <w:tcW w:w="1250" w:type="dxa"/>
            <w:tcBorders>
              <w:top w:val="nil"/>
              <w:left w:val="nil"/>
              <w:bottom w:val="single" w:sz="8" w:space="0" w:color="auto"/>
              <w:right w:val="nil"/>
            </w:tcBorders>
            <w:noWrap/>
            <w:vAlign w:val="center"/>
          </w:tcPr>
          <w:p w14:paraId="5EF6A149" w14:textId="0A7D2E62" w:rsidR="00400D31" w:rsidRPr="00180727" w:rsidRDefault="00400D31" w:rsidP="00400D31">
            <w:pPr>
              <w:spacing w:before="0" w:after="0" w:line="240" w:lineRule="auto"/>
              <w:rPr>
                <w:rFonts w:cs="Arial"/>
                <w:sz w:val="20"/>
                <w:szCs w:val="20"/>
                <w:lang w:eastAsia="en-AU"/>
              </w:rPr>
            </w:pPr>
            <w:r w:rsidRPr="005C23E7">
              <w:rPr>
                <w:sz w:val="20"/>
                <w:szCs w:val="20"/>
              </w:rPr>
              <w:t>$3.01</w:t>
            </w:r>
          </w:p>
        </w:tc>
        <w:tc>
          <w:tcPr>
            <w:tcW w:w="1251" w:type="dxa"/>
            <w:tcBorders>
              <w:top w:val="nil"/>
              <w:left w:val="nil"/>
              <w:bottom w:val="single" w:sz="8" w:space="0" w:color="auto"/>
              <w:right w:val="nil"/>
            </w:tcBorders>
            <w:noWrap/>
            <w:vAlign w:val="center"/>
          </w:tcPr>
          <w:p w14:paraId="369646FC" w14:textId="7F69188D" w:rsidR="00400D31" w:rsidRPr="00180727" w:rsidRDefault="00400D31" w:rsidP="00400D31">
            <w:pPr>
              <w:spacing w:before="0" w:after="0" w:line="240" w:lineRule="auto"/>
              <w:rPr>
                <w:rFonts w:cs="Arial"/>
                <w:sz w:val="20"/>
                <w:szCs w:val="20"/>
                <w:lang w:eastAsia="en-AU"/>
              </w:rPr>
            </w:pPr>
            <w:r w:rsidRPr="005C23E7">
              <w:rPr>
                <w:sz w:val="20"/>
                <w:szCs w:val="20"/>
              </w:rPr>
              <w:t>$2.98</w:t>
            </w:r>
          </w:p>
        </w:tc>
      </w:tr>
      <w:tr w:rsidR="00400D31" w:rsidRPr="005C23E7" w14:paraId="26FB0B57" w14:textId="77777777" w:rsidTr="00D1404C">
        <w:trPr>
          <w:trHeight w:val="320"/>
        </w:trPr>
        <w:tc>
          <w:tcPr>
            <w:tcW w:w="3969" w:type="dxa"/>
            <w:tcBorders>
              <w:top w:val="nil"/>
              <w:left w:val="nil"/>
              <w:bottom w:val="single" w:sz="8" w:space="0" w:color="auto"/>
              <w:right w:val="nil"/>
            </w:tcBorders>
            <w:vAlign w:val="center"/>
            <w:hideMark/>
          </w:tcPr>
          <w:p w14:paraId="06C56EA9" w14:textId="4E7392FC"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Consumables</w:t>
            </w:r>
          </w:p>
        </w:tc>
        <w:tc>
          <w:tcPr>
            <w:tcW w:w="1250" w:type="dxa"/>
            <w:tcBorders>
              <w:top w:val="nil"/>
              <w:left w:val="nil"/>
              <w:bottom w:val="single" w:sz="8" w:space="0" w:color="auto"/>
              <w:right w:val="nil"/>
            </w:tcBorders>
            <w:noWrap/>
            <w:vAlign w:val="center"/>
          </w:tcPr>
          <w:p w14:paraId="5F32EF62" w14:textId="7DDFC6D7" w:rsidR="00400D31" w:rsidRPr="00180727" w:rsidRDefault="00400D31" w:rsidP="00400D31">
            <w:pPr>
              <w:spacing w:before="0" w:after="0" w:line="240" w:lineRule="auto"/>
              <w:rPr>
                <w:rFonts w:cs="Arial"/>
                <w:sz w:val="20"/>
                <w:szCs w:val="20"/>
                <w:lang w:eastAsia="en-AU"/>
              </w:rPr>
            </w:pPr>
            <w:r w:rsidRPr="005C23E7">
              <w:rPr>
                <w:sz w:val="20"/>
                <w:szCs w:val="20"/>
              </w:rPr>
              <w:t>$0.59</w:t>
            </w:r>
          </w:p>
        </w:tc>
        <w:tc>
          <w:tcPr>
            <w:tcW w:w="1250" w:type="dxa"/>
            <w:tcBorders>
              <w:top w:val="nil"/>
              <w:left w:val="nil"/>
              <w:bottom w:val="single" w:sz="8" w:space="0" w:color="auto"/>
              <w:right w:val="nil"/>
            </w:tcBorders>
            <w:noWrap/>
            <w:vAlign w:val="center"/>
          </w:tcPr>
          <w:p w14:paraId="40165FF6" w14:textId="0CDC1C6C" w:rsidR="00400D31" w:rsidRPr="00180727" w:rsidRDefault="00400D31" w:rsidP="00400D31">
            <w:pPr>
              <w:spacing w:before="0" w:after="0" w:line="240" w:lineRule="auto"/>
              <w:rPr>
                <w:rFonts w:cs="Arial"/>
                <w:sz w:val="20"/>
                <w:szCs w:val="20"/>
                <w:lang w:eastAsia="en-AU"/>
              </w:rPr>
            </w:pPr>
            <w:r w:rsidRPr="005C23E7">
              <w:rPr>
                <w:sz w:val="20"/>
                <w:szCs w:val="20"/>
              </w:rPr>
              <w:t>$0.55</w:t>
            </w:r>
          </w:p>
        </w:tc>
        <w:tc>
          <w:tcPr>
            <w:tcW w:w="1250" w:type="dxa"/>
            <w:tcBorders>
              <w:top w:val="nil"/>
              <w:left w:val="nil"/>
              <w:bottom w:val="single" w:sz="8" w:space="0" w:color="auto"/>
              <w:right w:val="nil"/>
            </w:tcBorders>
            <w:noWrap/>
            <w:vAlign w:val="center"/>
          </w:tcPr>
          <w:p w14:paraId="356C46A5" w14:textId="733B0784" w:rsidR="00400D31" w:rsidRPr="00180727" w:rsidRDefault="00400D31" w:rsidP="00400D31">
            <w:pPr>
              <w:spacing w:before="0" w:after="0" w:line="240" w:lineRule="auto"/>
              <w:rPr>
                <w:rFonts w:cs="Arial"/>
                <w:sz w:val="20"/>
                <w:szCs w:val="20"/>
                <w:lang w:eastAsia="en-AU"/>
              </w:rPr>
            </w:pPr>
            <w:r w:rsidRPr="005C23E7">
              <w:rPr>
                <w:sz w:val="20"/>
                <w:szCs w:val="20"/>
              </w:rPr>
              <w:t>$0.53</w:t>
            </w:r>
          </w:p>
        </w:tc>
        <w:tc>
          <w:tcPr>
            <w:tcW w:w="1251" w:type="dxa"/>
            <w:tcBorders>
              <w:top w:val="nil"/>
              <w:left w:val="nil"/>
              <w:bottom w:val="single" w:sz="8" w:space="0" w:color="auto"/>
              <w:right w:val="nil"/>
            </w:tcBorders>
            <w:noWrap/>
            <w:vAlign w:val="center"/>
          </w:tcPr>
          <w:p w14:paraId="15DEFF76" w14:textId="3A9C3A34" w:rsidR="00400D31" w:rsidRPr="00180727" w:rsidRDefault="00400D31" w:rsidP="00400D31">
            <w:pPr>
              <w:spacing w:before="0" w:after="0" w:line="240" w:lineRule="auto"/>
              <w:rPr>
                <w:rFonts w:cs="Arial"/>
                <w:sz w:val="20"/>
                <w:szCs w:val="20"/>
                <w:lang w:eastAsia="en-AU"/>
              </w:rPr>
            </w:pPr>
            <w:r w:rsidRPr="005C23E7">
              <w:rPr>
                <w:sz w:val="20"/>
                <w:szCs w:val="20"/>
              </w:rPr>
              <w:t>$0.56</w:t>
            </w:r>
          </w:p>
        </w:tc>
      </w:tr>
      <w:tr w:rsidR="00400D31" w:rsidRPr="005C23E7" w14:paraId="4BE21A32" w14:textId="77777777" w:rsidTr="00D1404C">
        <w:trPr>
          <w:trHeight w:val="320"/>
        </w:trPr>
        <w:tc>
          <w:tcPr>
            <w:tcW w:w="3969" w:type="dxa"/>
            <w:tcBorders>
              <w:top w:val="nil"/>
              <w:left w:val="nil"/>
              <w:bottom w:val="single" w:sz="8" w:space="0" w:color="auto"/>
              <w:right w:val="nil"/>
            </w:tcBorders>
            <w:vAlign w:val="center"/>
            <w:hideMark/>
          </w:tcPr>
          <w:p w14:paraId="07EEC84C" w14:textId="5A99240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internal</w:t>
            </w:r>
          </w:p>
        </w:tc>
        <w:tc>
          <w:tcPr>
            <w:tcW w:w="1250" w:type="dxa"/>
            <w:tcBorders>
              <w:top w:val="nil"/>
              <w:left w:val="nil"/>
              <w:bottom w:val="single" w:sz="8" w:space="0" w:color="auto"/>
              <w:right w:val="nil"/>
            </w:tcBorders>
            <w:noWrap/>
            <w:vAlign w:val="center"/>
          </w:tcPr>
          <w:p w14:paraId="6E86CE38" w14:textId="1671C26C" w:rsidR="00400D31" w:rsidRPr="00180727" w:rsidRDefault="00400D31" w:rsidP="00400D31">
            <w:pPr>
              <w:spacing w:before="0" w:after="0" w:line="240" w:lineRule="auto"/>
              <w:rPr>
                <w:rFonts w:cs="Arial"/>
                <w:sz w:val="20"/>
                <w:szCs w:val="20"/>
                <w:lang w:eastAsia="en-AU"/>
              </w:rPr>
            </w:pPr>
            <w:r w:rsidRPr="005C23E7">
              <w:rPr>
                <w:sz w:val="20"/>
                <w:szCs w:val="20"/>
              </w:rPr>
              <w:t>$0.10</w:t>
            </w:r>
          </w:p>
        </w:tc>
        <w:tc>
          <w:tcPr>
            <w:tcW w:w="1250" w:type="dxa"/>
            <w:tcBorders>
              <w:top w:val="nil"/>
              <w:left w:val="nil"/>
              <w:bottom w:val="single" w:sz="8" w:space="0" w:color="auto"/>
              <w:right w:val="nil"/>
            </w:tcBorders>
            <w:noWrap/>
            <w:vAlign w:val="center"/>
          </w:tcPr>
          <w:p w14:paraId="44A2268A" w14:textId="253C616F" w:rsidR="00400D31" w:rsidRPr="00180727" w:rsidRDefault="00400D31" w:rsidP="00400D31">
            <w:pPr>
              <w:spacing w:before="0" w:after="0" w:line="240" w:lineRule="auto"/>
              <w:rPr>
                <w:rFonts w:cs="Arial"/>
                <w:sz w:val="20"/>
                <w:szCs w:val="20"/>
                <w:lang w:eastAsia="en-AU"/>
              </w:rPr>
            </w:pPr>
            <w:r w:rsidRPr="005C23E7">
              <w:rPr>
                <w:sz w:val="20"/>
                <w:szCs w:val="20"/>
              </w:rPr>
              <w:t>$0.25</w:t>
            </w:r>
          </w:p>
        </w:tc>
        <w:tc>
          <w:tcPr>
            <w:tcW w:w="1250" w:type="dxa"/>
            <w:tcBorders>
              <w:top w:val="nil"/>
              <w:left w:val="nil"/>
              <w:bottom w:val="single" w:sz="8" w:space="0" w:color="auto"/>
              <w:right w:val="nil"/>
            </w:tcBorders>
            <w:noWrap/>
            <w:vAlign w:val="center"/>
          </w:tcPr>
          <w:p w14:paraId="1BAD6110" w14:textId="18729BA5" w:rsidR="00400D31" w:rsidRPr="00180727" w:rsidRDefault="00400D31" w:rsidP="00400D31">
            <w:pPr>
              <w:spacing w:before="0" w:after="0" w:line="240" w:lineRule="auto"/>
              <w:rPr>
                <w:rFonts w:cs="Arial"/>
                <w:sz w:val="20"/>
                <w:szCs w:val="20"/>
                <w:lang w:eastAsia="en-AU"/>
              </w:rPr>
            </w:pPr>
            <w:r w:rsidRPr="005C23E7">
              <w:rPr>
                <w:sz w:val="20"/>
                <w:szCs w:val="20"/>
              </w:rPr>
              <w:t>$1.52</w:t>
            </w:r>
          </w:p>
        </w:tc>
        <w:tc>
          <w:tcPr>
            <w:tcW w:w="1251" w:type="dxa"/>
            <w:tcBorders>
              <w:top w:val="nil"/>
              <w:left w:val="nil"/>
              <w:bottom w:val="single" w:sz="8" w:space="0" w:color="auto"/>
              <w:right w:val="nil"/>
            </w:tcBorders>
            <w:noWrap/>
            <w:vAlign w:val="center"/>
          </w:tcPr>
          <w:p w14:paraId="65716FFD" w14:textId="7FC9C4E1" w:rsidR="00400D31" w:rsidRPr="00180727" w:rsidRDefault="00400D31" w:rsidP="00400D31">
            <w:pPr>
              <w:spacing w:before="0" w:after="0" w:line="240" w:lineRule="auto"/>
              <w:rPr>
                <w:rFonts w:cs="Arial"/>
                <w:sz w:val="20"/>
                <w:szCs w:val="20"/>
                <w:lang w:eastAsia="en-AU"/>
              </w:rPr>
            </w:pPr>
            <w:r w:rsidRPr="005C23E7">
              <w:rPr>
                <w:sz w:val="20"/>
                <w:szCs w:val="20"/>
              </w:rPr>
              <w:t>$0.23</w:t>
            </w:r>
          </w:p>
        </w:tc>
      </w:tr>
      <w:tr w:rsidR="00400D31" w:rsidRPr="005C23E7" w14:paraId="36DDC81A" w14:textId="77777777" w:rsidTr="008024E4">
        <w:trPr>
          <w:trHeight w:val="343"/>
        </w:trPr>
        <w:tc>
          <w:tcPr>
            <w:tcW w:w="3969" w:type="dxa"/>
            <w:tcBorders>
              <w:top w:val="nil"/>
              <w:left w:val="nil"/>
              <w:bottom w:val="single" w:sz="8" w:space="0" w:color="auto"/>
              <w:right w:val="nil"/>
            </w:tcBorders>
            <w:vAlign w:val="center"/>
            <w:hideMark/>
          </w:tcPr>
          <w:p w14:paraId="3C13CF79" w14:textId="06803F7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Contract services – outsourcing</w:t>
            </w:r>
          </w:p>
        </w:tc>
        <w:tc>
          <w:tcPr>
            <w:tcW w:w="1250" w:type="dxa"/>
            <w:tcBorders>
              <w:top w:val="nil"/>
              <w:left w:val="nil"/>
              <w:bottom w:val="single" w:sz="8" w:space="0" w:color="auto"/>
              <w:right w:val="nil"/>
            </w:tcBorders>
            <w:noWrap/>
            <w:vAlign w:val="center"/>
          </w:tcPr>
          <w:p w14:paraId="5F0B3098" w14:textId="7A92F7ED" w:rsidR="00400D31" w:rsidRPr="00180727" w:rsidRDefault="00400D31" w:rsidP="00400D31">
            <w:pPr>
              <w:spacing w:before="0" w:after="0" w:line="240" w:lineRule="auto"/>
              <w:rPr>
                <w:rFonts w:cs="Arial"/>
                <w:sz w:val="20"/>
                <w:szCs w:val="20"/>
                <w:lang w:eastAsia="en-AU"/>
              </w:rPr>
            </w:pPr>
            <w:r w:rsidRPr="005C23E7">
              <w:rPr>
                <w:sz w:val="20"/>
                <w:szCs w:val="20"/>
              </w:rPr>
              <w:t>$0.89</w:t>
            </w:r>
          </w:p>
        </w:tc>
        <w:tc>
          <w:tcPr>
            <w:tcW w:w="1250" w:type="dxa"/>
            <w:tcBorders>
              <w:top w:val="nil"/>
              <w:left w:val="nil"/>
              <w:bottom w:val="single" w:sz="8" w:space="0" w:color="auto"/>
              <w:right w:val="nil"/>
            </w:tcBorders>
            <w:noWrap/>
            <w:vAlign w:val="center"/>
          </w:tcPr>
          <w:p w14:paraId="4B5416AD" w14:textId="733E399A" w:rsidR="00400D31" w:rsidRPr="00180727" w:rsidRDefault="00400D31" w:rsidP="00400D31">
            <w:pPr>
              <w:spacing w:before="0" w:after="0" w:line="240" w:lineRule="auto"/>
              <w:rPr>
                <w:rFonts w:cs="Arial"/>
                <w:sz w:val="20"/>
                <w:szCs w:val="20"/>
                <w:lang w:eastAsia="en-AU"/>
              </w:rPr>
            </w:pPr>
            <w:r w:rsidRPr="005C23E7">
              <w:rPr>
                <w:sz w:val="20"/>
                <w:szCs w:val="20"/>
              </w:rPr>
              <w:t>$1.48</w:t>
            </w:r>
          </w:p>
        </w:tc>
        <w:tc>
          <w:tcPr>
            <w:tcW w:w="1250" w:type="dxa"/>
            <w:tcBorders>
              <w:top w:val="nil"/>
              <w:left w:val="nil"/>
              <w:bottom w:val="single" w:sz="8" w:space="0" w:color="auto"/>
              <w:right w:val="nil"/>
            </w:tcBorders>
            <w:noWrap/>
            <w:vAlign w:val="center"/>
          </w:tcPr>
          <w:p w14:paraId="73F6D46B" w14:textId="3534C88D" w:rsidR="00400D31" w:rsidRPr="00180727" w:rsidRDefault="00400D31" w:rsidP="00400D31">
            <w:pPr>
              <w:spacing w:before="0" w:after="0" w:line="240" w:lineRule="auto"/>
              <w:rPr>
                <w:rFonts w:cs="Arial"/>
                <w:sz w:val="20"/>
                <w:szCs w:val="20"/>
                <w:lang w:eastAsia="en-AU"/>
              </w:rPr>
            </w:pPr>
            <w:r w:rsidRPr="005C23E7">
              <w:rPr>
                <w:sz w:val="20"/>
                <w:szCs w:val="20"/>
              </w:rPr>
              <w:t>$3.18</w:t>
            </w:r>
          </w:p>
        </w:tc>
        <w:tc>
          <w:tcPr>
            <w:tcW w:w="1251" w:type="dxa"/>
            <w:tcBorders>
              <w:top w:val="nil"/>
              <w:left w:val="nil"/>
              <w:bottom w:val="single" w:sz="8" w:space="0" w:color="auto"/>
              <w:right w:val="nil"/>
            </w:tcBorders>
            <w:noWrap/>
            <w:vAlign w:val="center"/>
          </w:tcPr>
          <w:p w14:paraId="5F400A73" w14:textId="44FE8996" w:rsidR="00400D31" w:rsidRPr="00180727" w:rsidRDefault="00400D31" w:rsidP="00400D31">
            <w:pPr>
              <w:spacing w:before="0" w:after="0" w:line="240" w:lineRule="auto"/>
              <w:rPr>
                <w:rFonts w:cs="Arial"/>
                <w:sz w:val="20"/>
                <w:szCs w:val="20"/>
                <w:lang w:eastAsia="en-AU"/>
              </w:rPr>
            </w:pPr>
            <w:r w:rsidRPr="005C23E7">
              <w:rPr>
                <w:sz w:val="20"/>
                <w:szCs w:val="20"/>
              </w:rPr>
              <w:t>$1.30</w:t>
            </w:r>
          </w:p>
        </w:tc>
      </w:tr>
      <w:tr w:rsidR="00400D31" w:rsidRPr="005C23E7" w14:paraId="312832C0"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75525D9E" w14:textId="32232816"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laundry expenses</w:t>
            </w:r>
          </w:p>
        </w:tc>
        <w:tc>
          <w:tcPr>
            <w:tcW w:w="1250" w:type="dxa"/>
            <w:tcBorders>
              <w:top w:val="single" w:sz="8" w:space="0" w:color="auto"/>
              <w:left w:val="nil"/>
              <w:bottom w:val="single" w:sz="8" w:space="0" w:color="auto"/>
              <w:right w:val="nil"/>
            </w:tcBorders>
            <w:shd w:val="clear" w:color="000000" w:fill="D8DADA"/>
            <w:noWrap/>
            <w:vAlign w:val="center"/>
          </w:tcPr>
          <w:p w14:paraId="73DE5DDF" w14:textId="73F11A74" w:rsidR="00400D31" w:rsidRPr="00180727" w:rsidRDefault="00400D31" w:rsidP="00400D31">
            <w:pPr>
              <w:spacing w:before="0" w:after="0" w:line="240" w:lineRule="auto"/>
              <w:rPr>
                <w:rFonts w:cs="Arial"/>
                <w:b/>
                <w:sz w:val="20"/>
                <w:szCs w:val="20"/>
                <w:lang w:eastAsia="en-AU"/>
              </w:rPr>
            </w:pPr>
            <w:r w:rsidRPr="005C23E7">
              <w:rPr>
                <w:b/>
                <w:bCs w:val="0"/>
                <w:sz w:val="20"/>
                <w:szCs w:val="20"/>
              </w:rPr>
              <w:t>$4.82</w:t>
            </w:r>
          </w:p>
        </w:tc>
        <w:tc>
          <w:tcPr>
            <w:tcW w:w="1250" w:type="dxa"/>
            <w:tcBorders>
              <w:top w:val="single" w:sz="8" w:space="0" w:color="auto"/>
              <w:left w:val="nil"/>
              <w:bottom w:val="single" w:sz="8" w:space="0" w:color="auto"/>
              <w:right w:val="nil"/>
            </w:tcBorders>
            <w:shd w:val="clear" w:color="000000" w:fill="D8DADA"/>
            <w:noWrap/>
            <w:vAlign w:val="center"/>
          </w:tcPr>
          <w:p w14:paraId="34C42E5F" w14:textId="0390C19D" w:rsidR="00400D31" w:rsidRPr="00180727" w:rsidRDefault="00400D31" w:rsidP="00400D31">
            <w:pPr>
              <w:spacing w:before="0" w:after="0" w:line="240" w:lineRule="auto"/>
              <w:rPr>
                <w:rFonts w:cs="Arial"/>
                <w:b/>
                <w:sz w:val="20"/>
                <w:szCs w:val="20"/>
                <w:lang w:eastAsia="en-AU"/>
              </w:rPr>
            </w:pPr>
            <w:r w:rsidRPr="005C23E7">
              <w:rPr>
                <w:b/>
                <w:bCs w:val="0"/>
                <w:sz w:val="20"/>
                <w:szCs w:val="20"/>
              </w:rPr>
              <w:t>$5.07</w:t>
            </w:r>
          </w:p>
        </w:tc>
        <w:tc>
          <w:tcPr>
            <w:tcW w:w="1250" w:type="dxa"/>
            <w:tcBorders>
              <w:top w:val="single" w:sz="8" w:space="0" w:color="auto"/>
              <w:left w:val="nil"/>
              <w:bottom w:val="single" w:sz="8" w:space="0" w:color="auto"/>
              <w:right w:val="nil"/>
            </w:tcBorders>
            <w:shd w:val="clear" w:color="000000" w:fill="D8DADA"/>
            <w:noWrap/>
            <w:vAlign w:val="center"/>
          </w:tcPr>
          <w:p w14:paraId="6533BDD0" w14:textId="6360660C" w:rsidR="00400D31" w:rsidRPr="00180727" w:rsidRDefault="00400D31" w:rsidP="00400D31">
            <w:pPr>
              <w:spacing w:before="0" w:after="0" w:line="240" w:lineRule="auto"/>
              <w:rPr>
                <w:rFonts w:cs="Arial"/>
                <w:b/>
                <w:sz w:val="20"/>
                <w:szCs w:val="20"/>
                <w:lang w:eastAsia="en-AU"/>
              </w:rPr>
            </w:pPr>
            <w:r w:rsidRPr="005C23E7">
              <w:rPr>
                <w:b/>
                <w:bCs w:val="0"/>
                <w:sz w:val="20"/>
                <w:szCs w:val="20"/>
              </w:rPr>
              <w:t>$8.24</w:t>
            </w:r>
          </w:p>
        </w:tc>
        <w:tc>
          <w:tcPr>
            <w:tcW w:w="1251" w:type="dxa"/>
            <w:tcBorders>
              <w:top w:val="single" w:sz="8" w:space="0" w:color="auto"/>
              <w:left w:val="nil"/>
              <w:bottom w:val="single" w:sz="8" w:space="0" w:color="auto"/>
              <w:right w:val="nil"/>
            </w:tcBorders>
            <w:shd w:val="clear" w:color="000000" w:fill="D8DADA"/>
            <w:noWrap/>
            <w:vAlign w:val="center"/>
          </w:tcPr>
          <w:p w14:paraId="0D05C376" w14:textId="0437B52D" w:rsidR="00400D31" w:rsidRPr="00180727" w:rsidRDefault="00400D31" w:rsidP="00400D31">
            <w:pPr>
              <w:spacing w:before="0" w:after="0" w:line="240" w:lineRule="auto"/>
              <w:rPr>
                <w:rFonts w:cs="Arial"/>
                <w:b/>
                <w:sz w:val="20"/>
                <w:szCs w:val="20"/>
                <w:lang w:eastAsia="en-AU"/>
              </w:rPr>
            </w:pPr>
            <w:r w:rsidRPr="005C23E7">
              <w:rPr>
                <w:b/>
                <w:bCs w:val="0"/>
                <w:sz w:val="20"/>
                <w:szCs w:val="20"/>
              </w:rPr>
              <w:t>$5.07</w:t>
            </w:r>
          </w:p>
        </w:tc>
      </w:tr>
      <w:tr w:rsidR="00400D31" w:rsidRPr="005C23E7" w14:paraId="463A6473" w14:textId="77777777" w:rsidTr="00D1404C">
        <w:trPr>
          <w:trHeight w:val="320"/>
        </w:trPr>
        <w:tc>
          <w:tcPr>
            <w:tcW w:w="3969" w:type="dxa"/>
            <w:tcBorders>
              <w:top w:val="nil"/>
              <w:left w:val="nil"/>
              <w:bottom w:val="single" w:sz="8" w:space="0" w:color="auto"/>
              <w:right w:val="nil"/>
            </w:tcBorders>
            <w:vAlign w:val="center"/>
            <w:hideMark/>
          </w:tcPr>
          <w:p w14:paraId="6E2FC205" w14:textId="7DF2D55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Utilities</w:t>
            </w:r>
          </w:p>
        </w:tc>
        <w:tc>
          <w:tcPr>
            <w:tcW w:w="1250" w:type="dxa"/>
            <w:tcBorders>
              <w:top w:val="nil"/>
              <w:left w:val="nil"/>
              <w:bottom w:val="single" w:sz="8" w:space="0" w:color="auto"/>
              <w:right w:val="nil"/>
            </w:tcBorders>
            <w:noWrap/>
            <w:vAlign w:val="center"/>
          </w:tcPr>
          <w:p w14:paraId="39332497" w14:textId="682E3884" w:rsidR="00400D31" w:rsidRPr="00180727" w:rsidRDefault="00400D31" w:rsidP="00400D31">
            <w:pPr>
              <w:spacing w:before="0" w:after="0" w:line="240" w:lineRule="auto"/>
              <w:rPr>
                <w:rFonts w:cs="Arial"/>
                <w:sz w:val="20"/>
                <w:szCs w:val="20"/>
                <w:lang w:eastAsia="en-AU"/>
              </w:rPr>
            </w:pPr>
            <w:r w:rsidRPr="005C23E7">
              <w:rPr>
                <w:sz w:val="20"/>
                <w:szCs w:val="20"/>
              </w:rPr>
              <w:t>$7.55</w:t>
            </w:r>
          </w:p>
        </w:tc>
        <w:tc>
          <w:tcPr>
            <w:tcW w:w="1250" w:type="dxa"/>
            <w:tcBorders>
              <w:top w:val="nil"/>
              <w:left w:val="nil"/>
              <w:bottom w:val="single" w:sz="8" w:space="0" w:color="auto"/>
              <w:right w:val="nil"/>
            </w:tcBorders>
            <w:noWrap/>
            <w:vAlign w:val="center"/>
          </w:tcPr>
          <w:p w14:paraId="7A0F888C" w14:textId="503B107F" w:rsidR="00400D31" w:rsidRPr="00180727" w:rsidRDefault="00400D31" w:rsidP="00400D31">
            <w:pPr>
              <w:spacing w:before="0" w:after="0" w:line="240" w:lineRule="auto"/>
              <w:rPr>
                <w:rFonts w:cs="Arial"/>
                <w:sz w:val="20"/>
                <w:szCs w:val="20"/>
                <w:lang w:eastAsia="en-AU"/>
              </w:rPr>
            </w:pPr>
            <w:r w:rsidRPr="005C23E7">
              <w:rPr>
                <w:sz w:val="20"/>
                <w:szCs w:val="20"/>
              </w:rPr>
              <w:t>$8.07</w:t>
            </w:r>
          </w:p>
        </w:tc>
        <w:tc>
          <w:tcPr>
            <w:tcW w:w="1250" w:type="dxa"/>
            <w:tcBorders>
              <w:top w:val="nil"/>
              <w:left w:val="nil"/>
              <w:bottom w:val="single" w:sz="8" w:space="0" w:color="auto"/>
              <w:right w:val="nil"/>
            </w:tcBorders>
            <w:noWrap/>
            <w:vAlign w:val="center"/>
          </w:tcPr>
          <w:p w14:paraId="40F65EF1" w14:textId="04F4AB3C" w:rsidR="00400D31" w:rsidRPr="00180727" w:rsidRDefault="00400D31" w:rsidP="00400D31">
            <w:pPr>
              <w:spacing w:before="0" w:after="0" w:line="240" w:lineRule="auto"/>
              <w:rPr>
                <w:rFonts w:cs="Arial"/>
                <w:sz w:val="20"/>
                <w:szCs w:val="20"/>
                <w:lang w:eastAsia="en-AU"/>
              </w:rPr>
            </w:pPr>
            <w:r w:rsidRPr="005C23E7">
              <w:rPr>
                <w:sz w:val="20"/>
                <w:szCs w:val="20"/>
              </w:rPr>
              <w:t>$8.03</w:t>
            </w:r>
          </w:p>
        </w:tc>
        <w:tc>
          <w:tcPr>
            <w:tcW w:w="1251" w:type="dxa"/>
            <w:tcBorders>
              <w:top w:val="nil"/>
              <w:left w:val="nil"/>
              <w:bottom w:val="single" w:sz="8" w:space="0" w:color="auto"/>
              <w:right w:val="nil"/>
            </w:tcBorders>
            <w:noWrap/>
            <w:vAlign w:val="center"/>
          </w:tcPr>
          <w:p w14:paraId="46A51599" w14:textId="3959E122" w:rsidR="00400D31" w:rsidRPr="00180727" w:rsidRDefault="00400D31" w:rsidP="00400D31">
            <w:pPr>
              <w:spacing w:before="0" w:after="0" w:line="240" w:lineRule="auto"/>
              <w:rPr>
                <w:rFonts w:cs="Arial"/>
                <w:sz w:val="20"/>
                <w:szCs w:val="20"/>
                <w:lang w:eastAsia="en-AU"/>
              </w:rPr>
            </w:pPr>
            <w:r w:rsidRPr="005C23E7">
              <w:rPr>
                <w:sz w:val="20"/>
                <w:szCs w:val="20"/>
              </w:rPr>
              <w:t>$7.86</w:t>
            </w:r>
          </w:p>
        </w:tc>
      </w:tr>
      <w:tr w:rsidR="00400D31" w:rsidRPr="005C23E7" w14:paraId="512F32AE" w14:textId="77777777" w:rsidTr="00D1404C">
        <w:trPr>
          <w:trHeight w:val="320"/>
        </w:trPr>
        <w:tc>
          <w:tcPr>
            <w:tcW w:w="3969" w:type="dxa"/>
            <w:tcBorders>
              <w:top w:val="nil"/>
              <w:left w:val="nil"/>
              <w:bottom w:val="single" w:sz="8" w:space="0" w:color="auto"/>
              <w:right w:val="nil"/>
            </w:tcBorders>
            <w:vAlign w:val="center"/>
            <w:hideMark/>
          </w:tcPr>
          <w:p w14:paraId="492C6FC3" w14:textId="600397FD"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Motor vehicle expenses</w:t>
            </w:r>
          </w:p>
        </w:tc>
        <w:tc>
          <w:tcPr>
            <w:tcW w:w="1250" w:type="dxa"/>
            <w:tcBorders>
              <w:top w:val="nil"/>
              <w:left w:val="nil"/>
              <w:bottom w:val="single" w:sz="8" w:space="0" w:color="auto"/>
              <w:right w:val="nil"/>
            </w:tcBorders>
            <w:noWrap/>
            <w:vAlign w:val="center"/>
          </w:tcPr>
          <w:p w14:paraId="48C85977" w14:textId="481EA201" w:rsidR="00400D31" w:rsidRPr="00180727" w:rsidRDefault="00400D31" w:rsidP="00400D31">
            <w:pPr>
              <w:spacing w:before="0" w:after="0" w:line="240" w:lineRule="auto"/>
              <w:rPr>
                <w:rFonts w:cs="Arial"/>
                <w:sz w:val="20"/>
                <w:szCs w:val="20"/>
                <w:lang w:eastAsia="en-AU"/>
              </w:rPr>
            </w:pPr>
            <w:r w:rsidRPr="005C23E7">
              <w:rPr>
                <w:sz w:val="20"/>
                <w:szCs w:val="20"/>
              </w:rPr>
              <w:t>$0.18</w:t>
            </w:r>
          </w:p>
        </w:tc>
        <w:tc>
          <w:tcPr>
            <w:tcW w:w="1250" w:type="dxa"/>
            <w:tcBorders>
              <w:top w:val="nil"/>
              <w:left w:val="nil"/>
              <w:bottom w:val="single" w:sz="8" w:space="0" w:color="auto"/>
              <w:right w:val="nil"/>
            </w:tcBorders>
            <w:noWrap/>
            <w:vAlign w:val="center"/>
          </w:tcPr>
          <w:p w14:paraId="491D0AF6" w14:textId="5A39D33C" w:rsidR="00400D31" w:rsidRPr="00180727" w:rsidRDefault="00400D31" w:rsidP="00400D31">
            <w:pPr>
              <w:spacing w:before="0" w:after="0" w:line="240" w:lineRule="auto"/>
              <w:rPr>
                <w:rFonts w:cs="Arial"/>
                <w:sz w:val="20"/>
                <w:szCs w:val="20"/>
                <w:lang w:eastAsia="en-AU"/>
              </w:rPr>
            </w:pPr>
            <w:r w:rsidRPr="005C23E7">
              <w:rPr>
                <w:sz w:val="20"/>
                <w:szCs w:val="20"/>
              </w:rPr>
              <w:t>$0.31</w:t>
            </w:r>
          </w:p>
        </w:tc>
        <w:tc>
          <w:tcPr>
            <w:tcW w:w="1250" w:type="dxa"/>
            <w:tcBorders>
              <w:top w:val="nil"/>
              <w:left w:val="nil"/>
              <w:bottom w:val="single" w:sz="8" w:space="0" w:color="auto"/>
              <w:right w:val="nil"/>
            </w:tcBorders>
            <w:noWrap/>
            <w:vAlign w:val="center"/>
          </w:tcPr>
          <w:p w14:paraId="7A3A6C4F" w14:textId="77697A96" w:rsidR="00400D31" w:rsidRPr="00180727" w:rsidRDefault="00400D31" w:rsidP="00400D31">
            <w:pPr>
              <w:spacing w:before="0" w:after="0" w:line="240" w:lineRule="auto"/>
              <w:rPr>
                <w:rFonts w:cs="Arial"/>
                <w:sz w:val="20"/>
                <w:szCs w:val="20"/>
                <w:lang w:eastAsia="en-AU"/>
              </w:rPr>
            </w:pPr>
            <w:r w:rsidRPr="005C23E7">
              <w:rPr>
                <w:sz w:val="20"/>
                <w:szCs w:val="20"/>
              </w:rPr>
              <w:t>$0.51</w:t>
            </w:r>
          </w:p>
        </w:tc>
        <w:tc>
          <w:tcPr>
            <w:tcW w:w="1251" w:type="dxa"/>
            <w:tcBorders>
              <w:top w:val="nil"/>
              <w:left w:val="nil"/>
              <w:bottom w:val="single" w:sz="8" w:space="0" w:color="auto"/>
              <w:right w:val="nil"/>
            </w:tcBorders>
            <w:noWrap/>
            <w:vAlign w:val="center"/>
          </w:tcPr>
          <w:p w14:paraId="2E5A16F3" w14:textId="2490CBDF" w:rsidR="00400D31" w:rsidRPr="00180727" w:rsidRDefault="00400D31" w:rsidP="00400D31">
            <w:pPr>
              <w:spacing w:before="0" w:after="0" w:line="240" w:lineRule="auto"/>
              <w:rPr>
                <w:rFonts w:cs="Arial"/>
                <w:sz w:val="20"/>
                <w:szCs w:val="20"/>
                <w:lang w:eastAsia="en-AU"/>
              </w:rPr>
            </w:pPr>
            <w:r w:rsidRPr="005C23E7">
              <w:rPr>
                <w:sz w:val="20"/>
                <w:szCs w:val="20"/>
              </w:rPr>
              <w:t>$0.27</w:t>
            </w:r>
          </w:p>
        </w:tc>
      </w:tr>
      <w:tr w:rsidR="00400D31" w:rsidRPr="005C23E7" w14:paraId="360C3D5C"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1AB82537" w14:textId="3C42AA99" w:rsidR="00400D31" w:rsidRPr="00180727" w:rsidRDefault="00400D31" w:rsidP="00400D31">
            <w:pPr>
              <w:spacing w:before="0" w:after="0" w:line="240" w:lineRule="auto"/>
              <w:rPr>
                <w:rFonts w:cs="Arial"/>
                <w:b/>
                <w:sz w:val="20"/>
                <w:szCs w:val="20"/>
                <w:lang w:eastAsia="en-AU"/>
              </w:rPr>
            </w:pPr>
            <w:r w:rsidRPr="00180727">
              <w:rPr>
                <w:rFonts w:cs="Arial"/>
                <w:b/>
                <w:sz w:val="20"/>
                <w:szCs w:val="20"/>
              </w:rPr>
              <w:t>Other hotel expenses</w:t>
            </w:r>
          </w:p>
        </w:tc>
        <w:tc>
          <w:tcPr>
            <w:tcW w:w="1250" w:type="dxa"/>
            <w:tcBorders>
              <w:top w:val="nil"/>
              <w:left w:val="nil"/>
              <w:bottom w:val="single" w:sz="8" w:space="0" w:color="auto"/>
              <w:right w:val="nil"/>
            </w:tcBorders>
            <w:shd w:val="clear" w:color="000000" w:fill="E8DEED"/>
            <w:noWrap/>
            <w:vAlign w:val="center"/>
          </w:tcPr>
          <w:p w14:paraId="257866F4" w14:textId="1FC6778E"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17126C6B" w14:textId="5A6CECD4"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38D60D2D" w14:textId="634EA06A"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06C45C0E" w14:textId="507994CF" w:rsidR="00400D31" w:rsidRPr="00180727" w:rsidRDefault="00400D31" w:rsidP="00400D31">
            <w:pPr>
              <w:spacing w:before="0" w:after="0" w:line="240" w:lineRule="auto"/>
              <w:rPr>
                <w:rFonts w:cs="Arial"/>
                <w:b/>
                <w:sz w:val="20"/>
                <w:szCs w:val="20"/>
                <w:lang w:eastAsia="en-AU"/>
              </w:rPr>
            </w:pPr>
          </w:p>
        </w:tc>
      </w:tr>
      <w:tr w:rsidR="00400D31" w:rsidRPr="005C23E7" w14:paraId="48F99831" w14:textId="77777777" w:rsidTr="00D1404C">
        <w:trPr>
          <w:trHeight w:val="510"/>
        </w:trPr>
        <w:tc>
          <w:tcPr>
            <w:tcW w:w="3969" w:type="dxa"/>
            <w:tcBorders>
              <w:top w:val="nil"/>
              <w:left w:val="nil"/>
              <w:bottom w:val="single" w:sz="8" w:space="0" w:color="auto"/>
              <w:right w:val="nil"/>
            </w:tcBorders>
            <w:vAlign w:val="center"/>
            <w:hideMark/>
          </w:tcPr>
          <w:p w14:paraId="0E9AB5B6" w14:textId="232F750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Workcover premium (hotel services employee labour)</w:t>
            </w:r>
          </w:p>
        </w:tc>
        <w:tc>
          <w:tcPr>
            <w:tcW w:w="1250" w:type="dxa"/>
            <w:tcBorders>
              <w:top w:val="nil"/>
              <w:left w:val="nil"/>
              <w:bottom w:val="single" w:sz="8" w:space="0" w:color="auto"/>
              <w:right w:val="nil"/>
            </w:tcBorders>
            <w:noWrap/>
            <w:vAlign w:val="center"/>
          </w:tcPr>
          <w:p w14:paraId="6039BEF0" w14:textId="61E9FBC2" w:rsidR="00400D31" w:rsidRPr="00180727" w:rsidRDefault="00400D31" w:rsidP="00400D31">
            <w:pPr>
              <w:spacing w:before="0" w:after="0" w:line="240" w:lineRule="auto"/>
              <w:rPr>
                <w:rFonts w:cs="Arial"/>
                <w:sz w:val="20"/>
                <w:szCs w:val="20"/>
                <w:lang w:eastAsia="en-AU"/>
              </w:rPr>
            </w:pPr>
            <w:r w:rsidRPr="005C23E7">
              <w:rPr>
                <w:sz w:val="20"/>
                <w:szCs w:val="20"/>
              </w:rPr>
              <w:t>$0.70</w:t>
            </w:r>
          </w:p>
        </w:tc>
        <w:tc>
          <w:tcPr>
            <w:tcW w:w="1250" w:type="dxa"/>
            <w:tcBorders>
              <w:top w:val="nil"/>
              <w:left w:val="nil"/>
              <w:bottom w:val="single" w:sz="8" w:space="0" w:color="auto"/>
              <w:right w:val="nil"/>
            </w:tcBorders>
            <w:noWrap/>
            <w:vAlign w:val="center"/>
          </w:tcPr>
          <w:p w14:paraId="225EE364" w14:textId="686C21D5" w:rsidR="00400D31" w:rsidRPr="00180727" w:rsidRDefault="00400D31" w:rsidP="00400D31">
            <w:pPr>
              <w:spacing w:before="0" w:after="0" w:line="240" w:lineRule="auto"/>
              <w:rPr>
                <w:rFonts w:cs="Arial"/>
                <w:sz w:val="20"/>
                <w:szCs w:val="20"/>
                <w:lang w:eastAsia="en-AU"/>
              </w:rPr>
            </w:pPr>
            <w:r w:rsidRPr="005C23E7">
              <w:rPr>
                <w:sz w:val="20"/>
                <w:szCs w:val="20"/>
              </w:rPr>
              <w:t>$0.80</w:t>
            </w:r>
          </w:p>
        </w:tc>
        <w:tc>
          <w:tcPr>
            <w:tcW w:w="1250" w:type="dxa"/>
            <w:tcBorders>
              <w:top w:val="nil"/>
              <w:left w:val="nil"/>
              <w:bottom w:val="single" w:sz="8" w:space="0" w:color="auto"/>
              <w:right w:val="nil"/>
            </w:tcBorders>
            <w:noWrap/>
            <w:vAlign w:val="center"/>
          </w:tcPr>
          <w:p w14:paraId="2D4643E1" w14:textId="175AD8D9" w:rsidR="00400D31" w:rsidRPr="00180727" w:rsidRDefault="00400D31" w:rsidP="00400D31">
            <w:pPr>
              <w:spacing w:before="0" w:after="0" w:line="240" w:lineRule="auto"/>
              <w:rPr>
                <w:rFonts w:cs="Arial"/>
                <w:sz w:val="20"/>
                <w:szCs w:val="20"/>
                <w:lang w:eastAsia="en-AU"/>
              </w:rPr>
            </w:pPr>
            <w:r w:rsidRPr="005C23E7">
              <w:rPr>
                <w:sz w:val="20"/>
                <w:szCs w:val="20"/>
              </w:rPr>
              <w:t>$0.65</w:t>
            </w:r>
          </w:p>
        </w:tc>
        <w:tc>
          <w:tcPr>
            <w:tcW w:w="1251" w:type="dxa"/>
            <w:tcBorders>
              <w:top w:val="nil"/>
              <w:left w:val="nil"/>
              <w:bottom w:val="single" w:sz="8" w:space="0" w:color="auto"/>
              <w:right w:val="nil"/>
            </w:tcBorders>
            <w:noWrap/>
            <w:vAlign w:val="center"/>
          </w:tcPr>
          <w:p w14:paraId="7BA6CC53" w14:textId="133DC8F6" w:rsidR="00400D31" w:rsidRPr="00180727" w:rsidRDefault="00400D31" w:rsidP="00400D31">
            <w:pPr>
              <w:spacing w:before="0" w:after="0" w:line="240" w:lineRule="auto"/>
              <w:rPr>
                <w:rFonts w:cs="Arial"/>
                <w:sz w:val="20"/>
                <w:szCs w:val="20"/>
                <w:lang w:eastAsia="en-AU"/>
              </w:rPr>
            </w:pPr>
            <w:r w:rsidRPr="005C23E7">
              <w:rPr>
                <w:sz w:val="20"/>
                <w:szCs w:val="20"/>
              </w:rPr>
              <w:t>$0.75</w:t>
            </w:r>
          </w:p>
        </w:tc>
      </w:tr>
      <w:tr w:rsidR="00400D31" w:rsidRPr="005C23E7" w14:paraId="2AFDF27C" w14:textId="77777777" w:rsidTr="00D1404C">
        <w:trPr>
          <w:trHeight w:val="510"/>
        </w:trPr>
        <w:tc>
          <w:tcPr>
            <w:tcW w:w="3969" w:type="dxa"/>
            <w:tcBorders>
              <w:top w:val="nil"/>
              <w:left w:val="nil"/>
              <w:bottom w:val="single" w:sz="8" w:space="0" w:color="auto"/>
              <w:right w:val="nil"/>
            </w:tcBorders>
            <w:vAlign w:val="center"/>
            <w:hideMark/>
          </w:tcPr>
          <w:p w14:paraId="2A507C60" w14:textId="02A2A2FD"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Payroll tax (hotel services employee labour)</w:t>
            </w:r>
          </w:p>
        </w:tc>
        <w:tc>
          <w:tcPr>
            <w:tcW w:w="1250" w:type="dxa"/>
            <w:tcBorders>
              <w:top w:val="nil"/>
              <w:left w:val="nil"/>
              <w:bottom w:val="single" w:sz="8" w:space="0" w:color="auto"/>
              <w:right w:val="nil"/>
            </w:tcBorders>
            <w:noWrap/>
            <w:vAlign w:val="center"/>
          </w:tcPr>
          <w:p w14:paraId="6CC029EB" w14:textId="44534DD3" w:rsidR="00400D31" w:rsidRPr="00180727" w:rsidRDefault="00400D31" w:rsidP="00400D31">
            <w:pPr>
              <w:spacing w:before="0" w:after="0" w:line="240" w:lineRule="auto"/>
              <w:rPr>
                <w:rFonts w:cs="Arial"/>
                <w:sz w:val="20"/>
                <w:szCs w:val="20"/>
                <w:lang w:eastAsia="en-AU"/>
              </w:rPr>
            </w:pPr>
            <w:r w:rsidRPr="005C23E7">
              <w:rPr>
                <w:sz w:val="20"/>
                <w:szCs w:val="20"/>
              </w:rPr>
              <w:t>$1.42</w:t>
            </w:r>
          </w:p>
        </w:tc>
        <w:tc>
          <w:tcPr>
            <w:tcW w:w="1250" w:type="dxa"/>
            <w:tcBorders>
              <w:top w:val="nil"/>
              <w:left w:val="nil"/>
              <w:bottom w:val="single" w:sz="8" w:space="0" w:color="auto"/>
              <w:right w:val="nil"/>
            </w:tcBorders>
            <w:noWrap/>
            <w:vAlign w:val="center"/>
          </w:tcPr>
          <w:p w14:paraId="2314FB4F" w14:textId="4ADD63EE"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76F9BE91" w14:textId="2A4F77DB"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1" w:type="dxa"/>
            <w:tcBorders>
              <w:top w:val="nil"/>
              <w:left w:val="nil"/>
              <w:bottom w:val="single" w:sz="8" w:space="0" w:color="auto"/>
              <w:right w:val="nil"/>
            </w:tcBorders>
            <w:noWrap/>
            <w:vAlign w:val="center"/>
          </w:tcPr>
          <w:p w14:paraId="6610BBB5" w14:textId="45B5D098" w:rsidR="00400D31" w:rsidRPr="00180727" w:rsidRDefault="00400D31" w:rsidP="00400D31">
            <w:pPr>
              <w:spacing w:before="0" w:after="0" w:line="240" w:lineRule="auto"/>
              <w:rPr>
                <w:rFonts w:cs="Arial"/>
                <w:sz w:val="20"/>
                <w:szCs w:val="20"/>
                <w:lang w:eastAsia="en-AU"/>
              </w:rPr>
            </w:pPr>
            <w:r w:rsidRPr="005C23E7">
              <w:rPr>
                <w:sz w:val="20"/>
                <w:szCs w:val="20"/>
              </w:rPr>
              <w:t>$0.58</w:t>
            </w:r>
          </w:p>
        </w:tc>
      </w:tr>
      <w:tr w:rsidR="00400D31" w:rsidRPr="005C23E7" w14:paraId="1C91A3C2" w14:textId="77777777" w:rsidTr="00D1404C">
        <w:trPr>
          <w:trHeight w:val="510"/>
        </w:trPr>
        <w:tc>
          <w:tcPr>
            <w:tcW w:w="3969" w:type="dxa"/>
            <w:tcBorders>
              <w:top w:val="nil"/>
              <w:left w:val="nil"/>
              <w:bottom w:val="single" w:sz="8" w:space="0" w:color="auto"/>
              <w:right w:val="nil"/>
            </w:tcBorders>
            <w:vAlign w:val="center"/>
            <w:hideMark/>
          </w:tcPr>
          <w:p w14:paraId="6B4C4FD1" w14:textId="033FC9D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Quality, compliance and training external costs</w:t>
            </w:r>
          </w:p>
        </w:tc>
        <w:tc>
          <w:tcPr>
            <w:tcW w:w="1250" w:type="dxa"/>
            <w:tcBorders>
              <w:top w:val="nil"/>
              <w:left w:val="nil"/>
              <w:bottom w:val="single" w:sz="8" w:space="0" w:color="auto"/>
              <w:right w:val="nil"/>
            </w:tcBorders>
            <w:noWrap/>
            <w:vAlign w:val="center"/>
          </w:tcPr>
          <w:p w14:paraId="699EFDC8" w14:textId="6B102E5C" w:rsidR="00400D31" w:rsidRPr="00180727" w:rsidRDefault="00400D31" w:rsidP="00400D31">
            <w:pPr>
              <w:spacing w:before="0" w:after="0" w:line="240" w:lineRule="auto"/>
              <w:rPr>
                <w:rFonts w:cs="Arial"/>
                <w:sz w:val="20"/>
                <w:szCs w:val="20"/>
                <w:lang w:eastAsia="en-AU"/>
              </w:rPr>
            </w:pPr>
            <w:r w:rsidRPr="005C23E7">
              <w:rPr>
                <w:sz w:val="20"/>
                <w:szCs w:val="20"/>
              </w:rPr>
              <w:t>$0.14</w:t>
            </w:r>
          </w:p>
        </w:tc>
        <w:tc>
          <w:tcPr>
            <w:tcW w:w="1250" w:type="dxa"/>
            <w:tcBorders>
              <w:top w:val="nil"/>
              <w:left w:val="nil"/>
              <w:bottom w:val="single" w:sz="8" w:space="0" w:color="auto"/>
              <w:right w:val="nil"/>
            </w:tcBorders>
            <w:noWrap/>
            <w:vAlign w:val="center"/>
          </w:tcPr>
          <w:p w14:paraId="137AE169" w14:textId="66CF62C6" w:rsidR="00400D31" w:rsidRPr="00180727" w:rsidRDefault="00400D31" w:rsidP="00400D31">
            <w:pPr>
              <w:spacing w:before="0" w:after="0" w:line="240" w:lineRule="auto"/>
              <w:rPr>
                <w:rFonts w:cs="Arial"/>
                <w:sz w:val="20"/>
                <w:szCs w:val="20"/>
                <w:lang w:eastAsia="en-AU"/>
              </w:rPr>
            </w:pPr>
            <w:r w:rsidRPr="005C23E7">
              <w:rPr>
                <w:sz w:val="20"/>
                <w:szCs w:val="20"/>
              </w:rPr>
              <w:t>$0.09</w:t>
            </w:r>
          </w:p>
        </w:tc>
        <w:tc>
          <w:tcPr>
            <w:tcW w:w="1250" w:type="dxa"/>
            <w:tcBorders>
              <w:top w:val="nil"/>
              <w:left w:val="nil"/>
              <w:bottom w:val="single" w:sz="8" w:space="0" w:color="auto"/>
              <w:right w:val="nil"/>
            </w:tcBorders>
            <w:noWrap/>
            <w:vAlign w:val="center"/>
          </w:tcPr>
          <w:p w14:paraId="6C26475E" w14:textId="3D0D40BD"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1" w:type="dxa"/>
            <w:tcBorders>
              <w:top w:val="nil"/>
              <w:left w:val="nil"/>
              <w:bottom w:val="single" w:sz="8" w:space="0" w:color="auto"/>
              <w:right w:val="nil"/>
            </w:tcBorders>
            <w:noWrap/>
            <w:vAlign w:val="center"/>
          </w:tcPr>
          <w:p w14:paraId="138CD344" w14:textId="40796156" w:rsidR="00400D31" w:rsidRPr="00180727" w:rsidRDefault="00400D31" w:rsidP="00400D31">
            <w:pPr>
              <w:spacing w:before="0" w:after="0" w:line="240" w:lineRule="auto"/>
              <w:rPr>
                <w:rFonts w:cs="Arial"/>
                <w:sz w:val="20"/>
                <w:szCs w:val="20"/>
                <w:lang w:eastAsia="en-AU"/>
              </w:rPr>
            </w:pPr>
            <w:r w:rsidRPr="005C23E7">
              <w:rPr>
                <w:sz w:val="20"/>
                <w:szCs w:val="20"/>
              </w:rPr>
              <w:t>$0.11</w:t>
            </w:r>
          </w:p>
        </w:tc>
      </w:tr>
      <w:tr w:rsidR="00400D31" w:rsidRPr="005C23E7" w14:paraId="609B3266" w14:textId="77777777" w:rsidTr="008024E4">
        <w:trPr>
          <w:trHeight w:val="320"/>
        </w:trPr>
        <w:tc>
          <w:tcPr>
            <w:tcW w:w="3969" w:type="dxa"/>
            <w:tcBorders>
              <w:top w:val="nil"/>
              <w:left w:val="nil"/>
              <w:bottom w:val="single" w:sz="8" w:space="0" w:color="auto"/>
              <w:right w:val="nil"/>
            </w:tcBorders>
            <w:vAlign w:val="center"/>
            <w:hideMark/>
          </w:tcPr>
          <w:p w14:paraId="1A440AF7" w14:textId="185B87C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hotel expenses</w:t>
            </w:r>
          </w:p>
        </w:tc>
        <w:tc>
          <w:tcPr>
            <w:tcW w:w="1250" w:type="dxa"/>
            <w:tcBorders>
              <w:top w:val="nil"/>
              <w:left w:val="nil"/>
              <w:bottom w:val="single" w:sz="8" w:space="0" w:color="auto"/>
              <w:right w:val="nil"/>
            </w:tcBorders>
            <w:noWrap/>
            <w:vAlign w:val="center"/>
          </w:tcPr>
          <w:p w14:paraId="3F657621" w14:textId="0B97EF72" w:rsidR="00400D31" w:rsidRPr="00180727" w:rsidRDefault="00400D31" w:rsidP="00400D31">
            <w:pPr>
              <w:spacing w:before="0" w:after="0" w:line="240" w:lineRule="auto"/>
              <w:rPr>
                <w:rFonts w:cs="Arial"/>
                <w:sz w:val="20"/>
                <w:szCs w:val="20"/>
                <w:lang w:eastAsia="en-AU"/>
              </w:rPr>
            </w:pPr>
            <w:r w:rsidRPr="005C23E7">
              <w:rPr>
                <w:sz w:val="20"/>
                <w:szCs w:val="20"/>
              </w:rPr>
              <w:t>$0.95</w:t>
            </w:r>
          </w:p>
        </w:tc>
        <w:tc>
          <w:tcPr>
            <w:tcW w:w="1250" w:type="dxa"/>
            <w:tcBorders>
              <w:top w:val="nil"/>
              <w:left w:val="nil"/>
              <w:bottom w:val="single" w:sz="8" w:space="0" w:color="auto"/>
              <w:right w:val="nil"/>
            </w:tcBorders>
            <w:noWrap/>
            <w:vAlign w:val="center"/>
          </w:tcPr>
          <w:p w14:paraId="3271A602" w14:textId="5EC99BAA" w:rsidR="00400D31" w:rsidRPr="00180727" w:rsidRDefault="00400D31" w:rsidP="00400D31">
            <w:pPr>
              <w:spacing w:before="0" w:after="0" w:line="240" w:lineRule="auto"/>
              <w:rPr>
                <w:rFonts w:cs="Arial"/>
                <w:sz w:val="20"/>
                <w:szCs w:val="20"/>
                <w:lang w:eastAsia="en-AU"/>
              </w:rPr>
            </w:pPr>
            <w:r w:rsidRPr="005C23E7">
              <w:rPr>
                <w:sz w:val="20"/>
                <w:szCs w:val="20"/>
              </w:rPr>
              <w:t>$0.23</w:t>
            </w:r>
          </w:p>
        </w:tc>
        <w:tc>
          <w:tcPr>
            <w:tcW w:w="1250" w:type="dxa"/>
            <w:tcBorders>
              <w:top w:val="nil"/>
              <w:left w:val="nil"/>
              <w:bottom w:val="single" w:sz="8" w:space="0" w:color="auto"/>
              <w:right w:val="nil"/>
            </w:tcBorders>
            <w:noWrap/>
            <w:vAlign w:val="center"/>
          </w:tcPr>
          <w:p w14:paraId="4CFA6248" w14:textId="7765ABE3" w:rsidR="00400D31" w:rsidRPr="00180727" w:rsidRDefault="00400D31" w:rsidP="00400D31">
            <w:pPr>
              <w:spacing w:before="0" w:after="0" w:line="240" w:lineRule="auto"/>
              <w:rPr>
                <w:rFonts w:cs="Arial"/>
                <w:sz w:val="20"/>
                <w:szCs w:val="20"/>
                <w:lang w:eastAsia="en-AU"/>
              </w:rPr>
            </w:pPr>
            <w:r w:rsidRPr="005C23E7">
              <w:rPr>
                <w:sz w:val="20"/>
                <w:szCs w:val="20"/>
              </w:rPr>
              <w:t>$0.65</w:t>
            </w:r>
          </w:p>
        </w:tc>
        <w:tc>
          <w:tcPr>
            <w:tcW w:w="1251" w:type="dxa"/>
            <w:tcBorders>
              <w:top w:val="nil"/>
              <w:left w:val="nil"/>
              <w:bottom w:val="single" w:sz="8" w:space="0" w:color="auto"/>
              <w:right w:val="nil"/>
            </w:tcBorders>
            <w:noWrap/>
            <w:vAlign w:val="center"/>
          </w:tcPr>
          <w:p w14:paraId="3C994FE7" w14:textId="12800938" w:rsidR="00400D31" w:rsidRPr="00180727" w:rsidRDefault="00400D31" w:rsidP="00400D31">
            <w:pPr>
              <w:spacing w:before="0" w:after="0" w:line="240" w:lineRule="auto"/>
              <w:rPr>
                <w:rFonts w:cs="Arial"/>
                <w:sz w:val="20"/>
                <w:szCs w:val="20"/>
                <w:lang w:eastAsia="en-AU"/>
              </w:rPr>
            </w:pPr>
            <w:r w:rsidRPr="005C23E7">
              <w:rPr>
                <w:sz w:val="20"/>
                <w:szCs w:val="20"/>
              </w:rPr>
              <w:t>$0.53</w:t>
            </w:r>
          </w:p>
        </w:tc>
      </w:tr>
      <w:tr w:rsidR="00400D31" w:rsidRPr="005C23E7" w14:paraId="06C664F3"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3CE958F5" w14:textId="2741043E"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other hotel expenses</w:t>
            </w:r>
          </w:p>
        </w:tc>
        <w:tc>
          <w:tcPr>
            <w:tcW w:w="1250" w:type="dxa"/>
            <w:tcBorders>
              <w:top w:val="single" w:sz="8" w:space="0" w:color="auto"/>
              <w:left w:val="nil"/>
              <w:bottom w:val="single" w:sz="8" w:space="0" w:color="auto"/>
              <w:right w:val="nil"/>
            </w:tcBorders>
            <w:shd w:val="clear" w:color="000000" w:fill="D8DADA"/>
            <w:noWrap/>
            <w:vAlign w:val="center"/>
          </w:tcPr>
          <w:p w14:paraId="5F068A0A" w14:textId="54EE7698" w:rsidR="00400D31" w:rsidRPr="00180727" w:rsidRDefault="00400D31" w:rsidP="00400D31">
            <w:pPr>
              <w:spacing w:before="0" w:after="0" w:line="240" w:lineRule="auto"/>
              <w:rPr>
                <w:rFonts w:cs="Arial"/>
                <w:b/>
                <w:sz w:val="20"/>
                <w:szCs w:val="20"/>
                <w:lang w:eastAsia="en-AU"/>
              </w:rPr>
            </w:pPr>
            <w:r w:rsidRPr="005C23E7">
              <w:rPr>
                <w:b/>
                <w:sz w:val="20"/>
                <w:szCs w:val="20"/>
              </w:rPr>
              <w:t>$3.20</w:t>
            </w:r>
          </w:p>
        </w:tc>
        <w:tc>
          <w:tcPr>
            <w:tcW w:w="1250" w:type="dxa"/>
            <w:tcBorders>
              <w:top w:val="single" w:sz="8" w:space="0" w:color="auto"/>
              <w:left w:val="nil"/>
              <w:bottom w:val="single" w:sz="8" w:space="0" w:color="auto"/>
              <w:right w:val="nil"/>
            </w:tcBorders>
            <w:shd w:val="clear" w:color="000000" w:fill="D8DADA"/>
            <w:noWrap/>
            <w:vAlign w:val="center"/>
          </w:tcPr>
          <w:p w14:paraId="18EA9613" w14:textId="5B488979" w:rsidR="00400D31" w:rsidRPr="00180727" w:rsidRDefault="00400D31" w:rsidP="00400D31">
            <w:pPr>
              <w:spacing w:before="0" w:after="0" w:line="240" w:lineRule="auto"/>
              <w:rPr>
                <w:rFonts w:cs="Arial"/>
                <w:b/>
                <w:sz w:val="20"/>
                <w:szCs w:val="20"/>
                <w:lang w:eastAsia="en-AU"/>
              </w:rPr>
            </w:pPr>
            <w:r w:rsidRPr="005C23E7">
              <w:rPr>
                <w:b/>
                <w:sz w:val="20"/>
                <w:szCs w:val="20"/>
              </w:rPr>
              <w:t>$1.13</w:t>
            </w:r>
          </w:p>
        </w:tc>
        <w:tc>
          <w:tcPr>
            <w:tcW w:w="1250" w:type="dxa"/>
            <w:tcBorders>
              <w:top w:val="single" w:sz="8" w:space="0" w:color="auto"/>
              <w:left w:val="nil"/>
              <w:bottom w:val="single" w:sz="8" w:space="0" w:color="auto"/>
              <w:right w:val="nil"/>
            </w:tcBorders>
            <w:shd w:val="clear" w:color="000000" w:fill="D8DADA"/>
            <w:noWrap/>
            <w:vAlign w:val="center"/>
          </w:tcPr>
          <w:p w14:paraId="7A8C14B7" w14:textId="08CEC226" w:rsidR="00400D31" w:rsidRPr="00180727" w:rsidRDefault="00400D31" w:rsidP="00400D31">
            <w:pPr>
              <w:spacing w:before="0" w:after="0" w:line="240" w:lineRule="auto"/>
              <w:rPr>
                <w:rFonts w:cs="Arial"/>
                <w:b/>
                <w:sz w:val="20"/>
                <w:szCs w:val="20"/>
                <w:lang w:eastAsia="en-AU"/>
              </w:rPr>
            </w:pPr>
            <w:r w:rsidRPr="005C23E7">
              <w:rPr>
                <w:b/>
                <w:sz w:val="20"/>
                <w:szCs w:val="20"/>
              </w:rPr>
              <w:t>$1.34</w:t>
            </w:r>
          </w:p>
        </w:tc>
        <w:tc>
          <w:tcPr>
            <w:tcW w:w="1251" w:type="dxa"/>
            <w:tcBorders>
              <w:top w:val="single" w:sz="8" w:space="0" w:color="auto"/>
              <w:left w:val="nil"/>
              <w:bottom w:val="single" w:sz="8" w:space="0" w:color="auto"/>
              <w:right w:val="nil"/>
            </w:tcBorders>
            <w:shd w:val="clear" w:color="000000" w:fill="D8DADA"/>
            <w:noWrap/>
            <w:vAlign w:val="center"/>
          </w:tcPr>
          <w:p w14:paraId="6B03AB10" w14:textId="7EFAE173" w:rsidR="00400D31" w:rsidRPr="00180727" w:rsidRDefault="00400D31" w:rsidP="00400D31">
            <w:pPr>
              <w:spacing w:before="0" w:after="0" w:line="240" w:lineRule="auto"/>
              <w:rPr>
                <w:rFonts w:cs="Arial"/>
                <w:b/>
                <w:sz w:val="20"/>
                <w:szCs w:val="20"/>
                <w:lang w:eastAsia="en-AU"/>
              </w:rPr>
            </w:pPr>
            <w:r w:rsidRPr="005C23E7">
              <w:rPr>
                <w:b/>
                <w:sz w:val="20"/>
                <w:szCs w:val="20"/>
              </w:rPr>
              <w:t>$1.97</w:t>
            </w:r>
          </w:p>
        </w:tc>
      </w:tr>
      <w:tr w:rsidR="00400D31" w:rsidRPr="005C23E7" w14:paraId="6E124682"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041B738E" w14:textId="0608A14B"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hotel expenses</w:t>
            </w:r>
          </w:p>
        </w:tc>
        <w:tc>
          <w:tcPr>
            <w:tcW w:w="1250" w:type="dxa"/>
            <w:tcBorders>
              <w:top w:val="single" w:sz="8" w:space="0" w:color="auto"/>
              <w:left w:val="nil"/>
              <w:bottom w:val="single" w:sz="8" w:space="0" w:color="auto"/>
              <w:right w:val="nil"/>
            </w:tcBorders>
            <w:shd w:val="clear" w:color="000000" w:fill="D8DADA"/>
            <w:noWrap/>
            <w:vAlign w:val="center"/>
          </w:tcPr>
          <w:p w14:paraId="2C2CC7AF" w14:textId="79A7FB13" w:rsidR="00400D31" w:rsidRPr="00180727" w:rsidRDefault="00400D31" w:rsidP="00400D31">
            <w:pPr>
              <w:spacing w:before="0" w:after="0" w:line="240" w:lineRule="auto"/>
              <w:rPr>
                <w:rFonts w:cs="Arial"/>
                <w:b/>
                <w:sz w:val="20"/>
                <w:szCs w:val="20"/>
                <w:lang w:eastAsia="en-AU"/>
              </w:rPr>
            </w:pPr>
            <w:r w:rsidRPr="005C23E7">
              <w:rPr>
                <w:b/>
                <w:sz w:val="20"/>
                <w:szCs w:val="20"/>
              </w:rPr>
              <w:t>$63.85</w:t>
            </w:r>
          </w:p>
        </w:tc>
        <w:tc>
          <w:tcPr>
            <w:tcW w:w="1250" w:type="dxa"/>
            <w:tcBorders>
              <w:top w:val="single" w:sz="8" w:space="0" w:color="auto"/>
              <w:left w:val="nil"/>
              <w:bottom w:val="single" w:sz="8" w:space="0" w:color="auto"/>
              <w:right w:val="nil"/>
            </w:tcBorders>
            <w:shd w:val="clear" w:color="000000" w:fill="D8DADA"/>
            <w:noWrap/>
            <w:vAlign w:val="center"/>
          </w:tcPr>
          <w:p w14:paraId="4CF547C9" w14:textId="3C58034F" w:rsidR="00400D31" w:rsidRPr="00180727" w:rsidRDefault="00400D31" w:rsidP="00400D31">
            <w:pPr>
              <w:spacing w:before="0" w:after="0" w:line="240" w:lineRule="auto"/>
              <w:rPr>
                <w:rFonts w:cs="Arial"/>
                <w:b/>
                <w:sz w:val="20"/>
                <w:szCs w:val="20"/>
                <w:lang w:eastAsia="en-AU"/>
              </w:rPr>
            </w:pPr>
            <w:r w:rsidRPr="005C23E7">
              <w:rPr>
                <w:b/>
                <w:sz w:val="20"/>
                <w:szCs w:val="20"/>
              </w:rPr>
              <w:t>$67.36</w:t>
            </w:r>
          </w:p>
        </w:tc>
        <w:tc>
          <w:tcPr>
            <w:tcW w:w="1250" w:type="dxa"/>
            <w:tcBorders>
              <w:top w:val="single" w:sz="8" w:space="0" w:color="auto"/>
              <w:left w:val="nil"/>
              <w:bottom w:val="single" w:sz="8" w:space="0" w:color="auto"/>
              <w:right w:val="nil"/>
            </w:tcBorders>
            <w:shd w:val="clear" w:color="000000" w:fill="D8DADA"/>
            <w:noWrap/>
            <w:vAlign w:val="center"/>
          </w:tcPr>
          <w:p w14:paraId="78CFC13C" w14:textId="1783CDD6" w:rsidR="00400D31" w:rsidRPr="00180727" w:rsidRDefault="00400D31" w:rsidP="00400D31">
            <w:pPr>
              <w:spacing w:before="0" w:after="0" w:line="240" w:lineRule="auto"/>
              <w:rPr>
                <w:rFonts w:cs="Arial"/>
                <w:b/>
                <w:sz w:val="20"/>
                <w:szCs w:val="20"/>
                <w:lang w:eastAsia="en-AU"/>
              </w:rPr>
            </w:pPr>
            <w:r w:rsidRPr="005C23E7">
              <w:rPr>
                <w:b/>
                <w:sz w:val="20"/>
                <w:szCs w:val="20"/>
              </w:rPr>
              <w:t>$94.32</w:t>
            </w:r>
          </w:p>
        </w:tc>
        <w:tc>
          <w:tcPr>
            <w:tcW w:w="1251" w:type="dxa"/>
            <w:tcBorders>
              <w:top w:val="single" w:sz="8" w:space="0" w:color="auto"/>
              <w:left w:val="nil"/>
              <w:bottom w:val="single" w:sz="8" w:space="0" w:color="auto"/>
              <w:right w:val="nil"/>
            </w:tcBorders>
            <w:shd w:val="clear" w:color="000000" w:fill="D8DADA"/>
            <w:noWrap/>
            <w:vAlign w:val="center"/>
          </w:tcPr>
          <w:p w14:paraId="5535051F" w14:textId="367C3FF1" w:rsidR="00400D31" w:rsidRPr="00180727" w:rsidRDefault="00400D31" w:rsidP="00400D31">
            <w:pPr>
              <w:spacing w:before="0" w:after="0" w:line="240" w:lineRule="auto"/>
              <w:rPr>
                <w:rFonts w:cs="Arial"/>
                <w:b/>
                <w:sz w:val="20"/>
                <w:szCs w:val="20"/>
                <w:lang w:eastAsia="en-AU"/>
              </w:rPr>
            </w:pPr>
            <w:r w:rsidRPr="005C23E7">
              <w:rPr>
                <w:b/>
                <w:sz w:val="20"/>
                <w:szCs w:val="20"/>
              </w:rPr>
              <w:t>$66.86</w:t>
            </w:r>
          </w:p>
        </w:tc>
      </w:tr>
      <w:tr w:rsidR="00400D31" w:rsidRPr="005C23E7" w14:paraId="251595C1"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4E27D7AC" w14:textId="3B8B5EF7" w:rsidR="00400D31" w:rsidRPr="00180727" w:rsidRDefault="00400D31" w:rsidP="00400D31">
            <w:pPr>
              <w:spacing w:before="0" w:after="0" w:line="240" w:lineRule="auto"/>
              <w:rPr>
                <w:rFonts w:cs="Arial"/>
                <w:b/>
                <w:sz w:val="20"/>
                <w:szCs w:val="20"/>
                <w:lang w:eastAsia="en-AU"/>
              </w:rPr>
            </w:pPr>
            <w:r w:rsidRPr="00180727">
              <w:rPr>
                <w:rFonts w:cs="Arial"/>
                <w:b/>
                <w:sz w:val="20"/>
                <w:szCs w:val="20"/>
              </w:rPr>
              <w:t>Administration expenses</w:t>
            </w:r>
          </w:p>
        </w:tc>
        <w:tc>
          <w:tcPr>
            <w:tcW w:w="1250" w:type="dxa"/>
            <w:tcBorders>
              <w:top w:val="nil"/>
              <w:left w:val="nil"/>
              <w:bottom w:val="single" w:sz="8" w:space="0" w:color="auto"/>
              <w:right w:val="nil"/>
            </w:tcBorders>
            <w:shd w:val="clear" w:color="000000" w:fill="E8DEED"/>
            <w:noWrap/>
            <w:vAlign w:val="center"/>
          </w:tcPr>
          <w:p w14:paraId="6989B16E" w14:textId="169A66D1"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268C1E5" w14:textId="55180C3D"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7E34E79" w14:textId="0ABECF01"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16466175" w14:textId="29891386" w:rsidR="00400D31" w:rsidRPr="00180727" w:rsidRDefault="00400D31" w:rsidP="00400D31">
            <w:pPr>
              <w:spacing w:before="0" w:after="0" w:line="240" w:lineRule="auto"/>
              <w:rPr>
                <w:rFonts w:cs="Arial"/>
                <w:b/>
                <w:sz w:val="20"/>
                <w:szCs w:val="20"/>
                <w:lang w:eastAsia="en-AU"/>
              </w:rPr>
            </w:pPr>
          </w:p>
        </w:tc>
      </w:tr>
      <w:tr w:rsidR="00400D31" w:rsidRPr="005C23E7" w14:paraId="3ABF0412" w14:textId="77777777" w:rsidTr="00D1404C">
        <w:trPr>
          <w:trHeight w:val="320"/>
        </w:trPr>
        <w:tc>
          <w:tcPr>
            <w:tcW w:w="3969" w:type="dxa"/>
            <w:tcBorders>
              <w:top w:val="nil"/>
              <w:left w:val="nil"/>
              <w:bottom w:val="single" w:sz="8" w:space="0" w:color="auto"/>
              <w:right w:val="nil"/>
            </w:tcBorders>
            <w:vAlign w:val="center"/>
            <w:hideMark/>
          </w:tcPr>
          <w:p w14:paraId="481ED532" w14:textId="2956CFEC"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Corporate recharge</w:t>
            </w:r>
          </w:p>
        </w:tc>
        <w:tc>
          <w:tcPr>
            <w:tcW w:w="1250" w:type="dxa"/>
            <w:tcBorders>
              <w:top w:val="nil"/>
              <w:left w:val="nil"/>
              <w:bottom w:val="single" w:sz="8" w:space="0" w:color="auto"/>
              <w:right w:val="nil"/>
            </w:tcBorders>
            <w:noWrap/>
            <w:vAlign w:val="center"/>
          </w:tcPr>
          <w:p w14:paraId="61E5AEF6" w14:textId="57ADD90A" w:rsidR="00400D31" w:rsidRPr="00180727" w:rsidRDefault="00400D31" w:rsidP="00400D31">
            <w:pPr>
              <w:spacing w:before="0" w:after="0" w:line="240" w:lineRule="auto"/>
              <w:rPr>
                <w:rFonts w:cs="Arial"/>
                <w:sz w:val="20"/>
                <w:szCs w:val="20"/>
                <w:lang w:eastAsia="en-AU"/>
              </w:rPr>
            </w:pPr>
            <w:r w:rsidRPr="005C23E7">
              <w:rPr>
                <w:sz w:val="20"/>
                <w:szCs w:val="20"/>
              </w:rPr>
              <w:t>$19.50</w:t>
            </w:r>
          </w:p>
        </w:tc>
        <w:tc>
          <w:tcPr>
            <w:tcW w:w="1250" w:type="dxa"/>
            <w:tcBorders>
              <w:top w:val="nil"/>
              <w:left w:val="nil"/>
              <w:bottom w:val="single" w:sz="8" w:space="0" w:color="auto"/>
              <w:right w:val="nil"/>
            </w:tcBorders>
            <w:noWrap/>
            <w:vAlign w:val="center"/>
          </w:tcPr>
          <w:p w14:paraId="4375FE5D" w14:textId="436C4254" w:rsidR="00400D31" w:rsidRPr="00180727" w:rsidRDefault="00400D31" w:rsidP="00400D31">
            <w:pPr>
              <w:spacing w:before="0" w:after="0" w:line="240" w:lineRule="auto"/>
              <w:rPr>
                <w:rFonts w:cs="Arial"/>
                <w:sz w:val="20"/>
                <w:szCs w:val="20"/>
                <w:lang w:eastAsia="en-AU"/>
              </w:rPr>
            </w:pPr>
            <w:r w:rsidRPr="005C23E7">
              <w:rPr>
                <w:sz w:val="20"/>
                <w:szCs w:val="20"/>
              </w:rPr>
              <w:t>$28.05</w:t>
            </w:r>
          </w:p>
        </w:tc>
        <w:tc>
          <w:tcPr>
            <w:tcW w:w="1250" w:type="dxa"/>
            <w:tcBorders>
              <w:top w:val="nil"/>
              <w:left w:val="nil"/>
              <w:bottom w:val="single" w:sz="8" w:space="0" w:color="auto"/>
              <w:right w:val="nil"/>
            </w:tcBorders>
            <w:noWrap/>
            <w:vAlign w:val="center"/>
          </w:tcPr>
          <w:p w14:paraId="20AC1E50" w14:textId="2B39675C" w:rsidR="00400D31" w:rsidRPr="00180727" w:rsidRDefault="00400D31" w:rsidP="00400D31">
            <w:pPr>
              <w:spacing w:before="0" w:after="0" w:line="240" w:lineRule="auto"/>
              <w:rPr>
                <w:rFonts w:cs="Arial"/>
                <w:sz w:val="20"/>
                <w:szCs w:val="20"/>
                <w:lang w:eastAsia="en-AU"/>
              </w:rPr>
            </w:pPr>
            <w:r w:rsidRPr="005C23E7">
              <w:rPr>
                <w:sz w:val="20"/>
                <w:szCs w:val="20"/>
              </w:rPr>
              <w:t>$35.76</w:t>
            </w:r>
          </w:p>
        </w:tc>
        <w:tc>
          <w:tcPr>
            <w:tcW w:w="1251" w:type="dxa"/>
            <w:tcBorders>
              <w:top w:val="nil"/>
              <w:left w:val="nil"/>
              <w:bottom w:val="single" w:sz="8" w:space="0" w:color="auto"/>
              <w:right w:val="nil"/>
            </w:tcBorders>
            <w:noWrap/>
            <w:vAlign w:val="center"/>
          </w:tcPr>
          <w:p w14:paraId="0613A574" w14:textId="543EFBE7" w:rsidR="00400D31" w:rsidRPr="00180727" w:rsidRDefault="00400D31" w:rsidP="00400D31">
            <w:pPr>
              <w:spacing w:before="0" w:after="0" w:line="240" w:lineRule="auto"/>
              <w:rPr>
                <w:rFonts w:cs="Arial"/>
                <w:sz w:val="20"/>
                <w:szCs w:val="20"/>
                <w:lang w:eastAsia="en-AU"/>
              </w:rPr>
            </w:pPr>
            <w:r w:rsidRPr="005C23E7">
              <w:rPr>
                <w:sz w:val="20"/>
                <w:szCs w:val="20"/>
              </w:rPr>
              <w:t>$24.89</w:t>
            </w:r>
          </w:p>
        </w:tc>
      </w:tr>
      <w:tr w:rsidR="00400D31" w:rsidRPr="005C23E7" w14:paraId="1D2F886D" w14:textId="77777777" w:rsidTr="006A4500">
        <w:trPr>
          <w:trHeight w:val="402"/>
        </w:trPr>
        <w:tc>
          <w:tcPr>
            <w:tcW w:w="3969" w:type="dxa"/>
            <w:tcBorders>
              <w:top w:val="nil"/>
              <w:left w:val="nil"/>
              <w:bottom w:val="single" w:sz="8" w:space="0" w:color="auto"/>
              <w:right w:val="nil"/>
            </w:tcBorders>
            <w:vAlign w:val="center"/>
            <w:hideMark/>
          </w:tcPr>
          <w:p w14:paraId="4D0BF178" w14:textId="1BE7137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5E3B54A5" w14:textId="0F52B1B3" w:rsidR="00400D31" w:rsidRPr="00180727" w:rsidRDefault="00400D31" w:rsidP="00400D31">
            <w:pPr>
              <w:spacing w:before="0" w:after="0" w:line="240" w:lineRule="auto"/>
              <w:rPr>
                <w:rFonts w:cs="Arial"/>
                <w:sz w:val="20"/>
                <w:szCs w:val="20"/>
                <w:lang w:eastAsia="en-AU"/>
              </w:rPr>
            </w:pPr>
            <w:r w:rsidRPr="005C23E7">
              <w:rPr>
                <w:sz w:val="20"/>
                <w:szCs w:val="20"/>
              </w:rPr>
              <w:t>$13.22</w:t>
            </w:r>
          </w:p>
        </w:tc>
        <w:tc>
          <w:tcPr>
            <w:tcW w:w="1250" w:type="dxa"/>
            <w:tcBorders>
              <w:top w:val="nil"/>
              <w:left w:val="nil"/>
              <w:bottom w:val="single" w:sz="8" w:space="0" w:color="auto"/>
              <w:right w:val="nil"/>
            </w:tcBorders>
            <w:noWrap/>
            <w:vAlign w:val="center"/>
          </w:tcPr>
          <w:p w14:paraId="252B25CB" w14:textId="7277DF44" w:rsidR="00400D31" w:rsidRPr="00180727" w:rsidRDefault="00400D31" w:rsidP="00400D31">
            <w:pPr>
              <w:spacing w:before="0" w:after="0" w:line="240" w:lineRule="auto"/>
              <w:rPr>
                <w:rFonts w:cs="Arial"/>
                <w:sz w:val="20"/>
                <w:szCs w:val="20"/>
                <w:lang w:eastAsia="en-AU"/>
              </w:rPr>
            </w:pPr>
            <w:r w:rsidRPr="005C23E7">
              <w:rPr>
                <w:sz w:val="20"/>
                <w:szCs w:val="20"/>
              </w:rPr>
              <w:t>$11.04</w:t>
            </w:r>
          </w:p>
        </w:tc>
        <w:tc>
          <w:tcPr>
            <w:tcW w:w="1250" w:type="dxa"/>
            <w:tcBorders>
              <w:top w:val="nil"/>
              <w:left w:val="nil"/>
              <w:bottom w:val="single" w:sz="8" w:space="0" w:color="auto"/>
              <w:right w:val="nil"/>
            </w:tcBorders>
            <w:noWrap/>
            <w:vAlign w:val="center"/>
          </w:tcPr>
          <w:p w14:paraId="0355AD26" w14:textId="7BBD193A" w:rsidR="00400D31" w:rsidRPr="00180727" w:rsidRDefault="00400D31" w:rsidP="00400D31">
            <w:pPr>
              <w:spacing w:before="0" w:after="0" w:line="240" w:lineRule="auto"/>
              <w:rPr>
                <w:rFonts w:cs="Arial"/>
                <w:sz w:val="20"/>
                <w:szCs w:val="20"/>
                <w:lang w:eastAsia="en-AU"/>
              </w:rPr>
            </w:pPr>
            <w:r w:rsidRPr="005C23E7">
              <w:rPr>
                <w:sz w:val="20"/>
                <w:szCs w:val="20"/>
              </w:rPr>
              <w:t>$16.73</w:t>
            </w:r>
          </w:p>
        </w:tc>
        <w:tc>
          <w:tcPr>
            <w:tcW w:w="1251" w:type="dxa"/>
            <w:tcBorders>
              <w:top w:val="nil"/>
              <w:left w:val="nil"/>
              <w:bottom w:val="single" w:sz="8" w:space="0" w:color="auto"/>
              <w:right w:val="nil"/>
            </w:tcBorders>
            <w:noWrap/>
            <w:vAlign w:val="center"/>
          </w:tcPr>
          <w:p w14:paraId="08E03A76" w14:textId="207DCB12" w:rsidR="00400D31" w:rsidRPr="00180727" w:rsidRDefault="00400D31" w:rsidP="00400D31">
            <w:pPr>
              <w:spacing w:before="0" w:after="0" w:line="240" w:lineRule="auto"/>
              <w:rPr>
                <w:rFonts w:cs="Arial"/>
                <w:sz w:val="20"/>
                <w:szCs w:val="20"/>
                <w:lang w:eastAsia="en-AU"/>
              </w:rPr>
            </w:pPr>
            <w:r w:rsidRPr="005C23E7">
              <w:rPr>
                <w:sz w:val="20"/>
                <w:szCs w:val="20"/>
              </w:rPr>
              <w:t>$12.11</w:t>
            </w:r>
          </w:p>
        </w:tc>
      </w:tr>
      <w:tr w:rsidR="00400D31" w:rsidRPr="005C23E7" w14:paraId="7F70EE2D" w14:textId="77777777" w:rsidTr="006A4500">
        <w:trPr>
          <w:trHeight w:val="593"/>
        </w:trPr>
        <w:tc>
          <w:tcPr>
            <w:tcW w:w="3969" w:type="dxa"/>
            <w:tcBorders>
              <w:top w:val="nil"/>
              <w:left w:val="nil"/>
              <w:bottom w:val="single" w:sz="8" w:space="0" w:color="auto"/>
              <w:right w:val="nil"/>
            </w:tcBorders>
            <w:vAlign w:val="center"/>
            <w:hideMark/>
          </w:tcPr>
          <w:p w14:paraId="439182FB" w14:textId="2AE1A712"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Workcover premium (aged care home admin employee labour)</w:t>
            </w:r>
          </w:p>
        </w:tc>
        <w:tc>
          <w:tcPr>
            <w:tcW w:w="1250" w:type="dxa"/>
            <w:tcBorders>
              <w:top w:val="nil"/>
              <w:left w:val="nil"/>
              <w:bottom w:val="single" w:sz="8" w:space="0" w:color="auto"/>
              <w:right w:val="nil"/>
            </w:tcBorders>
            <w:noWrap/>
            <w:vAlign w:val="center"/>
          </w:tcPr>
          <w:p w14:paraId="405AB8AA" w14:textId="14E434E7" w:rsidR="00400D31" w:rsidRPr="00180727" w:rsidRDefault="00400D31" w:rsidP="00400D31">
            <w:pPr>
              <w:spacing w:before="0" w:after="0" w:line="240" w:lineRule="auto"/>
              <w:rPr>
                <w:rFonts w:cs="Arial"/>
                <w:sz w:val="20"/>
                <w:szCs w:val="20"/>
                <w:lang w:eastAsia="en-AU"/>
              </w:rPr>
            </w:pPr>
            <w:r w:rsidRPr="005C23E7">
              <w:rPr>
                <w:sz w:val="20"/>
                <w:szCs w:val="20"/>
              </w:rPr>
              <w:t>$0.53</w:t>
            </w:r>
          </w:p>
        </w:tc>
        <w:tc>
          <w:tcPr>
            <w:tcW w:w="1250" w:type="dxa"/>
            <w:tcBorders>
              <w:top w:val="nil"/>
              <w:left w:val="nil"/>
              <w:bottom w:val="single" w:sz="8" w:space="0" w:color="auto"/>
              <w:right w:val="nil"/>
            </w:tcBorders>
            <w:noWrap/>
            <w:vAlign w:val="center"/>
          </w:tcPr>
          <w:p w14:paraId="736B37A8" w14:textId="11CE40B6" w:rsidR="00400D31" w:rsidRPr="00180727" w:rsidRDefault="00400D31" w:rsidP="00400D31">
            <w:pPr>
              <w:spacing w:before="0" w:after="0" w:line="240" w:lineRule="auto"/>
              <w:rPr>
                <w:rFonts w:cs="Arial"/>
                <w:sz w:val="20"/>
                <w:szCs w:val="20"/>
                <w:lang w:eastAsia="en-AU"/>
              </w:rPr>
            </w:pPr>
            <w:r w:rsidRPr="005C23E7">
              <w:rPr>
                <w:sz w:val="20"/>
                <w:szCs w:val="20"/>
              </w:rPr>
              <w:t>$0.81</w:t>
            </w:r>
          </w:p>
        </w:tc>
        <w:tc>
          <w:tcPr>
            <w:tcW w:w="1250" w:type="dxa"/>
            <w:tcBorders>
              <w:top w:val="nil"/>
              <w:left w:val="nil"/>
              <w:bottom w:val="single" w:sz="8" w:space="0" w:color="auto"/>
              <w:right w:val="nil"/>
            </w:tcBorders>
            <w:noWrap/>
            <w:vAlign w:val="center"/>
          </w:tcPr>
          <w:p w14:paraId="7343296E" w14:textId="309541D6" w:rsidR="00400D31" w:rsidRPr="00180727" w:rsidRDefault="00400D31" w:rsidP="00400D31">
            <w:pPr>
              <w:spacing w:before="0" w:after="0" w:line="240" w:lineRule="auto"/>
              <w:rPr>
                <w:rFonts w:cs="Arial"/>
                <w:sz w:val="20"/>
                <w:szCs w:val="20"/>
                <w:lang w:eastAsia="en-AU"/>
              </w:rPr>
            </w:pPr>
            <w:r w:rsidRPr="005C23E7">
              <w:rPr>
                <w:sz w:val="20"/>
                <w:szCs w:val="20"/>
              </w:rPr>
              <w:t>$0.43</w:t>
            </w:r>
          </w:p>
        </w:tc>
        <w:tc>
          <w:tcPr>
            <w:tcW w:w="1251" w:type="dxa"/>
            <w:tcBorders>
              <w:top w:val="nil"/>
              <w:left w:val="nil"/>
              <w:bottom w:val="single" w:sz="8" w:space="0" w:color="auto"/>
              <w:right w:val="nil"/>
            </w:tcBorders>
            <w:noWrap/>
            <w:vAlign w:val="center"/>
          </w:tcPr>
          <w:p w14:paraId="72995579" w14:textId="690B7FAA" w:rsidR="00400D31" w:rsidRPr="00180727" w:rsidRDefault="00400D31" w:rsidP="00400D31">
            <w:pPr>
              <w:spacing w:before="0" w:after="0" w:line="240" w:lineRule="auto"/>
              <w:rPr>
                <w:rFonts w:cs="Arial"/>
                <w:sz w:val="20"/>
                <w:szCs w:val="20"/>
                <w:lang w:eastAsia="en-AU"/>
              </w:rPr>
            </w:pPr>
            <w:r w:rsidRPr="005C23E7">
              <w:rPr>
                <w:sz w:val="20"/>
                <w:szCs w:val="20"/>
              </w:rPr>
              <w:t>$0.69</w:t>
            </w:r>
          </w:p>
        </w:tc>
      </w:tr>
      <w:tr w:rsidR="00400D31" w:rsidRPr="005C23E7" w14:paraId="71127625" w14:textId="77777777" w:rsidTr="006A4500">
        <w:trPr>
          <w:trHeight w:val="519"/>
        </w:trPr>
        <w:tc>
          <w:tcPr>
            <w:tcW w:w="3969" w:type="dxa"/>
            <w:tcBorders>
              <w:top w:val="nil"/>
              <w:left w:val="nil"/>
              <w:bottom w:val="single" w:sz="8" w:space="0" w:color="auto"/>
              <w:right w:val="nil"/>
            </w:tcBorders>
            <w:vAlign w:val="center"/>
            <w:hideMark/>
          </w:tcPr>
          <w:p w14:paraId="2A6E31DB" w14:textId="17AA9C5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Payroll tax (aged care home admin employee labour)</w:t>
            </w:r>
          </w:p>
        </w:tc>
        <w:tc>
          <w:tcPr>
            <w:tcW w:w="1250" w:type="dxa"/>
            <w:tcBorders>
              <w:top w:val="nil"/>
              <w:left w:val="nil"/>
              <w:bottom w:val="single" w:sz="8" w:space="0" w:color="auto"/>
              <w:right w:val="nil"/>
            </w:tcBorders>
            <w:noWrap/>
            <w:vAlign w:val="center"/>
          </w:tcPr>
          <w:p w14:paraId="607B5BA0" w14:textId="792D7D30" w:rsidR="00400D31" w:rsidRPr="00180727" w:rsidRDefault="00400D31" w:rsidP="00400D31">
            <w:pPr>
              <w:spacing w:before="0" w:after="0" w:line="240" w:lineRule="auto"/>
              <w:rPr>
                <w:rFonts w:cs="Arial"/>
                <w:sz w:val="20"/>
                <w:szCs w:val="20"/>
                <w:lang w:eastAsia="en-AU"/>
              </w:rPr>
            </w:pPr>
            <w:r w:rsidRPr="005C23E7">
              <w:rPr>
                <w:sz w:val="20"/>
                <w:szCs w:val="20"/>
              </w:rPr>
              <w:t>$1.12</w:t>
            </w:r>
          </w:p>
        </w:tc>
        <w:tc>
          <w:tcPr>
            <w:tcW w:w="1250" w:type="dxa"/>
            <w:tcBorders>
              <w:top w:val="nil"/>
              <w:left w:val="nil"/>
              <w:bottom w:val="single" w:sz="8" w:space="0" w:color="auto"/>
              <w:right w:val="nil"/>
            </w:tcBorders>
            <w:noWrap/>
            <w:vAlign w:val="center"/>
          </w:tcPr>
          <w:p w14:paraId="7776E462" w14:textId="612891DF"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27248CF2" w14:textId="6C710687"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1" w:type="dxa"/>
            <w:tcBorders>
              <w:top w:val="nil"/>
              <w:left w:val="nil"/>
              <w:bottom w:val="single" w:sz="8" w:space="0" w:color="auto"/>
              <w:right w:val="nil"/>
            </w:tcBorders>
            <w:noWrap/>
            <w:vAlign w:val="center"/>
          </w:tcPr>
          <w:p w14:paraId="403FF7CE" w14:textId="4714662C" w:rsidR="00400D31" w:rsidRPr="00180727" w:rsidRDefault="00400D31" w:rsidP="00400D31">
            <w:pPr>
              <w:spacing w:before="0" w:after="0" w:line="240" w:lineRule="auto"/>
              <w:rPr>
                <w:rFonts w:cs="Arial"/>
                <w:sz w:val="20"/>
                <w:szCs w:val="20"/>
                <w:lang w:eastAsia="en-AU"/>
              </w:rPr>
            </w:pPr>
            <w:r w:rsidRPr="005C23E7">
              <w:rPr>
                <w:sz w:val="20"/>
                <w:szCs w:val="20"/>
              </w:rPr>
              <w:t>$0.46</w:t>
            </w:r>
          </w:p>
        </w:tc>
      </w:tr>
      <w:tr w:rsidR="00400D31" w:rsidRPr="005C23E7" w14:paraId="1117D0D0" w14:textId="77777777" w:rsidTr="00D1404C">
        <w:trPr>
          <w:trHeight w:val="320"/>
        </w:trPr>
        <w:tc>
          <w:tcPr>
            <w:tcW w:w="3969" w:type="dxa"/>
            <w:tcBorders>
              <w:top w:val="nil"/>
              <w:left w:val="nil"/>
              <w:bottom w:val="single" w:sz="8" w:space="0" w:color="auto"/>
              <w:right w:val="nil"/>
            </w:tcBorders>
            <w:vAlign w:val="center"/>
            <w:hideMark/>
          </w:tcPr>
          <w:p w14:paraId="6C4B6140" w14:textId="1BFB0C47"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Fringe benefits tax</w:t>
            </w:r>
          </w:p>
        </w:tc>
        <w:tc>
          <w:tcPr>
            <w:tcW w:w="1250" w:type="dxa"/>
            <w:tcBorders>
              <w:top w:val="nil"/>
              <w:left w:val="nil"/>
              <w:bottom w:val="single" w:sz="8" w:space="0" w:color="auto"/>
              <w:right w:val="nil"/>
            </w:tcBorders>
            <w:noWrap/>
            <w:vAlign w:val="center"/>
          </w:tcPr>
          <w:p w14:paraId="22DEBF2D" w14:textId="74A08D02" w:rsidR="00400D31" w:rsidRPr="00180727" w:rsidRDefault="00400D31" w:rsidP="00400D31">
            <w:pPr>
              <w:spacing w:before="0" w:after="0" w:line="240" w:lineRule="auto"/>
              <w:rPr>
                <w:rFonts w:cs="Arial"/>
                <w:sz w:val="20"/>
                <w:szCs w:val="20"/>
                <w:lang w:eastAsia="en-AU"/>
              </w:rPr>
            </w:pPr>
            <w:r w:rsidRPr="005C23E7">
              <w:rPr>
                <w:sz w:val="20"/>
                <w:szCs w:val="20"/>
              </w:rPr>
              <w:t>$0.04</w:t>
            </w:r>
          </w:p>
        </w:tc>
        <w:tc>
          <w:tcPr>
            <w:tcW w:w="1250" w:type="dxa"/>
            <w:tcBorders>
              <w:top w:val="nil"/>
              <w:left w:val="nil"/>
              <w:bottom w:val="single" w:sz="8" w:space="0" w:color="auto"/>
              <w:right w:val="nil"/>
            </w:tcBorders>
            <w:noWrap/>
            <w:vAlign w:val="center"/>
          </w:tcPr>
          <w:p w14:paraId="5658DC9D" w14:textId="4E4E7C90"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0" w:type="dxa"/>
            <w:tcBorders>
              <w:top w:val="nil"/>
              <w:left w:val="nil"/>
              <w:bottom w:val="single" w:sz="8" w:space="0" w:color="auto"/>
              <w:right w:val="nil"/>
            </w:tcBorders>
            <w:noWrap/>
            <w:vAlign w:val="center"/>
          </w:tcPr>
          <w:p w14:paraId="2A1466E0" w14:textId="340D7D73"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1" w:type="dxa"/>
            <w:tcBorders>
              <w:top w:val="nil"/>
              <w:left w:val="nil"/>
              <w:bottom w:val="single" w:sz="8" w:space="0" w:color="auto"/>
              <w:right w:val="nil"/>
            </w:tcBorders>
            <w:noWrap/>
            <w:vAlign w:val="center"/>
          </w:tcPr>
          <w:p w14:paraId="6BBB722B" w14:textId="04927627" w:rsidR="00400D31" w:rsidRPr="00180727" w:rsidRDefault="00400D31" w:rsidP="00400D31">
            <w:pPr>
              <w:spacing w:before="0" w:after="0" w:line="240" w:lineRule="auto"/>
              <w:rPr>
                <w:rFonts w:cs="Arial"/>
                <w:sz w:val="20"/>
                <w:szCs w:val="20"/>
                <w:lang w:eastAsia="en-AU"/>
              </w:rPr>
            </w:pPr>
            <w:r w:rsidRPr="005C23E7">
              <w:rPr>
                <w:sz w:val="20"/>
                <w:szCs w:val="20"/>
              </w:rPr>
              <w:t>$0.02</w:t>
            </w:r>
          </w:p>
        </w:tc>
      </w:tr>
      <w:tr w:rsidR="00400D31" w:rsidRPr="005C23E7" w14:paraId="65779925" w14:textId="77777777" w:rsidTr="00D1404C">
        <w:trPr>
          <w:trHeight w:val="510"/>
        </w:trPr>
        <w:tc>
          <w:tcPr>
            <w:tcW w:w="3969" w:type="dxa"/>
            <w:tcBorders>
              <w:top w:val="nil"/>
              <w:left w:val="nil"/>
              <w:bottom w:val="single" w:sz="8" w:space="0" w:color="auto"/>
              <w:right w:val="nil"/>
            </w:tcBorders>
            <w:vAlign w:val="center"/>
            <w:hideMark/>
          </w:tcPr>
          <w:p w14:paraId="59B27255" w14:textId="2CDBD698"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Quality, compliance and training external costs</w:t>
            </w:r>
          </w:p>
        </w:tc>
        <w:tc>
          <w:tcPr>
            <w:tcW w:w="1250" w:type="dxa"/>
            <w:tcBorders>
              <w:top w:val="nil"/>
              <w:left w:val="nil"/>
              <w:bottom w:val="single" w:sz="8" w:space="0" w:color="auto"/>
              <w:right w:val="nil"/>
            </w:tcBorders>
            <w:noWrap/>
            <w:vAlign w:val="center"/>
          </w:tcPr>
          <w:p w14:paraId="2DD91E9E" w14:textId="01CB73B0" w:rsidR="00400D31" w:rsidRPr="00180727" w:rsidRDefault="00400D31" w:rsidP="00400D31">
            <w:pPr>
              <w:spacing w:before="0" w:after="0" w:line="240" w:lineRule="auto"/>
              <w:rPr>
                <w:rFonts w:cs="Arial"/>
                <w:sz w:val="20"/>
                <w:szCs w:val="20"/>
                <w:lang w:eastAsia="en-AU"/>
              </w:rPr>
            </w:pPr>
            <w:r w:rsidRPr="005C23E7">
              <w:rPr>
                <w:sz w:val="20"/>
                <w:szCs w:val="20"/>
              </w:rPr>
              <w:t>$0.44</w:t>
            </w:r>
          </w:p>
        </w:tc>
        <w:tc>
          <w:tcPr>
            <w:tcW w:w="1250" w:type="dxa"/>
            <w:tcBorders>
              <w:top w:val="nil"/>
              <w:left w:val="nil"/>
              <w:bottom w:val="single" w:sz="8" w:space="0" w:color="auto"/>
              <w:right w:val="nil"/>
            </w:tcBorders>
            <w:noWrap/>
            <w:vAlign w:val="center"/>
          </w:tcPr>
          <w:p w14:paraId="7D7850E9" w14:textId="7521DF48" w:rsidR="00400D31" w:rsidRPr="00180727" w:rsidRDefault="00400D31" w:rsidP="00400D31">
            <w:pPr>
              <w:spacing w:before="0" w:after="0" w:line="240" w:lineRule="auto"/>
              <w:rPr>
                <w:rFonts w:cs="Arial"/>
                <w:sz w:val="20"/>
                <w:szCs w:val="20"/>
                <w:lang w:eastAsia="en-AU"/>
              </w:rPr>
            </w:pPr>
            <w:r w:rsidRPr="005C23E7">
              <w:rPr>
                <w:sz w:val="20"/>
                <w:szCs w:val="20"/>
              </w:rPr>
              <w:t>$1.06</w:t>
            </w:r>
          </w:p>
        </w:tc>
        <w:tc>
          <w:tcPr>
            <w:tcW w:w="1250" w:type="dxa"/>
            <w:tcBorders>
              <w:top w:val="nil"/>
              <w:left w:val="nil"/>
              <w:bottom w:val="single" w:sz="8" w:space="0" w:color="auto"/>
              <w:right w:val="nil"/>
            </w:tcBorders>
            <w:noWrap/>
            <w:vAlign w:val="center"/>
          </w:tcPr>
          <w:p w14:paraId="0BC4FFB8" w14:textId="2F7FBDC7" w:rsidR="00400D31" w:rsidRPr="00180727" w:rsidRDefault="00400D31" w:rsidP="00400D31">
            <w:pPr>
              <w:spacing w:before="0" w:after="0" w:line="240" w:lineRule="auto"/>
              <w:rPr>
                <w:rFonts w:cs="Arial"/>
                <w:sz w:val="20"/>
                <w:szCs w:val="20"/>
                <w:lang w:eastAsia="en-AU"/>
              </w:rPr>
            </w:pPr>
            <w:r w:rsidRPr="005C23E7">
              <w:rPr>
                <w:sz w:val="20"/>
                <w:szCs w:val="20"/>
              </w:rPr>
              <w:t>$0.42</w:t>
            </w:r>
          </w:p>
        </w:tc>
        <w:tc>
          <w:tcPr>
            <w:tcW w:w="1251" w:type="dxa"/>
            <w:tcBorders>
              <w:top w:val="nil"/>
              <w:left w:val="nil"/>
              <w:bottom w:val="single" w:sz="8" w:space="0" w:color="auto"/>
              <w:right w:val="nil"/>
            </w:tcBorders>
            <w:noWrap/>
            <w:vAlign w:val="center"/>
          </w:tcPr>
          <w:p w14:paraId="1F93001A" w14:textId="52A045FF" w:rsidR="00400D31" w:rsidRPr="00180727" w:rsidRDefault="00400D31" w:rsidP="00400D31">
            <w:pPr>
              <w:spacing w:before="0" w:after="0" w:line="240" w:lineRule="auto"/>
              <w:rPr>
                <w:rFonts w:cs="Arial"/>
                <w:sz w:val="20"/>
                <w:szCs w:val="20"/>
                <w:lang w:eastAsia="en-AU"/>
              </w:rPr>
            </w:pPr>
            <w:r w:rsidRPr="005C23E7">
              <w:rPr>
                <w:sz w:val="20"/>
                <w:szCs w:val="20"/>
              </w:rPr>
              <w:t>$0.79</w:t>
            </w:r>
          </w:p>
        </w:tc>
      </w:tr>
      <w:tr w:rsidR="00400D31" w:rsidRPr="005C23E7" w14:paraId="349AF7C2" w14:textId="77777777" w:rsidTr="00D1404C">
        <w:trPr>
          <w:trHeight w:val="320"/>
        </w:trPr>
        <w:tc>
          <w:tcPr>
            <w:tcW w:w="3969" w:type="dxa"/>
            <w:tcBorders>
              <w:top w:val="nil"/>
              <w:left w:val="nil"/>
              <w:bottom w:val="single" w:sz="8" w:space="0" w:color="auto"/>
              <w:right w:val="nil"/>
            </w:tcBorders>
            <w:vAlign w:val="center"/>
            <w:hideMark/>
          </w:tcPr>
          <w:p w14:paraId="383B0705" w14:textId="6EAB093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Insurances</w:t>
            </w:r>
          </w:p>
        </w:tc>
        <w:tc>
          <w:tcPr>
            <w:tcW w:w="1250" w:type="dxa"/>
            <w:tcBorders>
              <w:top w:val="nil"/>
              <w:left w:val="nil"/>
              <w:bottom w:val="single" w:sz="8" w:space="0" w:color="auto"/>
              <w:right w:val="nil"/>
            </w:tcBorders>
            <w:noWrap/>
            <w:vAlign w:val="center"/>
          </w:tcPr>
          <w:p w14:paraId="4B8917D8" w14:textId="69AA2525" w:rsidR="00400D31" w:rsidRPr="00180727" w:rsidRDefault="00400D31" w:rsidP="00400D31">
            <w:pPr>
              <w:spacing w:before="0" w:after="0" w:line="240" w:lineRule="auto"/>
              <w:rPr>
                <w:rFonts w:cs="Arial"/>
                <w:sz w:val="20"/>
                <w:szCs w:val="20"/>
                <w:lang w:eastAsia="en-AU"/>
              </w:rPr>
            </w:pPr>
            <w:r w:rsidRPr="005C23E7">
              <w:rPr>
                <w:sz w:val="20"/>
                <w:szCs w:val="20"/>
              </w:rPr>
              <w:t>$1.26</w:t>
            </w:r>
          </w:p>
        </w:tc>
        <w:tc>
          <w:tcPr>
            <w:tcW w:w="1250" w:type="dxa"/>
            <w:tcBorders>
              <w:top w:val="nil"/>
              <w:left w:val="nil"/>
              <w:bottom w:val="single" w:sz="8" w:space="0" w:color="auto"/>
              <w:right w:val="nil"/>
            </w:tcBorders>
            <w:noWrap/>
            <w:vAlign w:val="center"/>
          </w:tcPr>
          <w:p w14:paraId="656488D1" w14:textId="3F5FF0A8" w:rsidR="00400D31" w:rsidRPr="00180727" w:rsidRDefault="00400D31" w:rsidP="00400D31">
            <w:pPr>
              <w:spacing w:before="0" w:after="0" w:line="240" w:lineRule="auto"/>
              <w:rPr>
                <w:rFonts w:cs="Arial"/>
                <w:sz w:val="20"/>
                <w:szCs w:val="20"/>
                <w:lang w:eastAsia="en-AU"/>
              </w:rPr>
            </w:pPr>
            <w:r w:rsidRPr="005C23E7">
              <w:rPr>
                <w:sz w:val="20"/>
                <w:szCs w:val="20"/>
              </w:rPr>
              <w:t>$2.08</w:t>
            </w:r>
          </w:p>
        </w:tc>
        <w:tc>
          <w:tcPr>
            <w:tcW w:w="1250" w:type="dxa"/>
            <w:tcBorders>
              <w:top w:val="nil"/>
              <w:left w:val="nil"/>
              <w:bottom w:val="single" w:sz="8" w:space="0" w:color="auto"/>
              <w:right w:val="nil"/>
            </w:tcBorders>
            <w:noWrap/>
            <w:vAlign w:val="center"/>
          </w:tcPr>
          <w:p w14:paraId="5CE1A17A" w14:textId="5EA02C4E" w:rsidR="00400D31" w:rsidRPr="00180727" w:rsidRDefault="00400D31" w:rsidP="00400D31">
            <w:pPr>
              <w:spacing w:before="0" w:after="0" w:line="240" w:lineRule="auto"/>
              <w:rPr>
                <w:rFonts w:cs="Arial"/>
                <w:sz w:val="20"/>
                <w:szCs w:val="20"/>
                <w:lang w:eastAsia="en-AU"/>
              </w:rPr>
            </w:pPr>
            <w:r w:rsidRPr="005C23E7">
              <w:rPr>
                <w:sz w:val="20"/>
                <w:szCs w:val="20"/>
              </w:rPr>
              <w:t>$1.24</w:t>
            </w:r>
          </w:p>
        </w:tc>
        <w:tc>
          <w:tcPr>
            <w:tcW w:w="1251" w:type="dxa"/>
            <w:tcBorders>
              <w:top w:val="nil"/>
              <w:left w:val="nil"/>
              <w:bottom w:val="single" w:sz="8" w:space="0" w:color="auto"/>
              <w:right w:val="nil"/>
            </w:tcBorders>
            <w:noWrap/>
            <w:vAlign w:val="center"/>
          </w:tcPr>
          <w:p w14:paraId="56FCA035" w14:textId="41D08CEB" w:rsidR="00400D31" w:rsidRPr="00180727" w:rsidRDefault="00400D31" w:rsidP="00400D31">
            <w:pPr>
              <w:spacing w:before="0" w:after="0" w:line="240" w:lineRule="auto"/>
              <w:rPr>
                <w:rFonts w:cs="Arial"/>
                <w:sz w:val="20"/>
                <w:szCs w:val="20"/>
                <w:lang w:eastAsia="en-AU"/>
              </w:rPr>
            </w:pPr>
            <w:r w:rsidRPr="005C23E7">
              <w:rPr>
                <w:sz w:val="20"/>
                <w:szCs w:val="20"/>
              </w:rPr>
              <w:t>$1.73</w:t>
            </w:r>
          </w:p>
        </w:tc>
      </w:tr>
      <w:tr w:rsidR="00400D31" w:rsidRPr="005C23E7" w14:paraId="322257C5" w14:textId="77777777" w:rsidTr="008024E4">
        <w:trPr>
          <w:trHeight w:val="320"/>
        </w:trPr>
        <w:tc>
          <w:tcPr>
            <w:tcW w:w="3969" w:type="dxa"/>
            <w:tcBorders>
              <w:top w:val="nil"/>
              <w:left w:val="nil"/>
              <w:bottom w:val="single" w:sz="8" w:space="0" w:color="auto"/>
              <w:right w:val="nil"/>
            </w:tcBorders>
            <w:vAlign w:val="center"/>
            <w:hideMark/>
          </w:tcPr>
          <w:p w14:paraId="381F9389" w14:textId="600CBDF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administration costs</w:t>
            </w:r>
          </w:p>
        </w:tc>
        <w:tc>
          <w:tcPr>
            <w:tcW w:w="1250" w:type="dxa"/>
            <w:tcBorders>
              <w:top w:val="nil"/>
              <w:left w:val="nil"/>
              <w:bottom w:val="single" w:sz="8" w:space="0" w:color="auto"/>
              <w:right w:val="nil"/>
            </w:tcBorders>
            <w:noWrap/>
            <w:vAlign w:val="center"/>
          </w:tcPr>
          <w:p w14:paraId="2E6BC23E" w14:textId="78BAF261" w:rsidR="00400D31" w:rsidRPr="00180727" w:rsidRDefault="00400D31" w:rsidP="00400D31">
            <w:pPr>
              <w:spacing w:before="0" w:after="0" w:line="240" w:lineRule="auto"/>
              <w:rPr>
                <w:rFonts w:cs="Arial"/>
                <w:sz w:val="20"/>
                <w:szCs w:val="20"/>
                <w:lang w:eastAsia="en-AU"/>
              </w:rPr>
            </w:pPr>
            <w:r w:rsidRPr="005C23E7">
              <w:rPr>
                <w:sz w:val="20"/>
                <w:szCs w:val="20"/>
              </w:rPr>
              <w:t>$11.91</w:t>
            </w:r>
          </w:p>
        </w:tc>
        <w:tc>
          <w:tcPr>
            <w:tcW w:w="1250" w:type="dxa"/>
            <w:tcBorders>
              <w:top w:val="nil"/>
              <w:left w:val="nil"/>
              <w:bottom w:val="single" w:sz="8" w:space="0" w:color="auto"/>
              <w:right w:val="nil"/>
            </w:tcBorders>
            <w:noWrap/>
            <w:vAlign w:val="center"/>
          </w:tcPr>
          <w:p w14:paraId="77078555" w14:textId="36F1595E" w:rsidR="00400D31" w:rsidRPr="00180727" w:rsidRDefault="00400D31" w:rsidP="00400D31">
            <w:pPr>
              <w:spacing w:before="0" w:after="0" w:line="240" w:lineRule="auto"/>
              <w:rPr>
                <w:rFonts w:cs="Arial"/>
                <w:sz w:val="20"/>
                <w:szCs w:val="20"/>
                <w:lang w:eastAsia="en-AU"/>
              </w:rPr>
            </w:pPr>
            <w:r w:rsidRPr="005C23E7">
              <w:rPr>
                <w:sz w:val="20"/>
                <w:szCs w:val="20"/>
              </w:rPr>
              <w:t>$7.93</w:t>
            </w:r>
          </w:p>
        </w:tc>
        <w:tc>
          <w:tcPr>
            <w:tcW w:w="1250" w:type="dxa"/>
            <w:tcBorders>
              <w:top w:val="nil"/>
              <w:left w:val="nil"/>
              <w:bottom w:val="single" w:sz="8" w:space="0" w:color="auto"/>
              <w:right w:val="nil"/>
            </w:tcBorders>
            <w:noWrap/>
            <w:vAlign w:val="center"/>
          </w:tcPr>
          <w:p w14:paraId="769312A6" w14:textId="63FE34CD" w:rsidR="00400D31" w:rsidRPr="00180727" w:rsidRDefault="00400D31" w:rsidP="00400D31">
            <w:pPr>
              <w:spacing w:before="0" w:after="0" w:line="240" w:lineRule="auto"/>
              <w:rPr>
                <w:rFonts w:cs="Arial"/>
                <w:sz w:val="20"/>
                <w:szCs w:val="20"/>
                <w:lang w:eastAsia="en-AU"/>
              </w:rPr>
            </w:pPr>
            <w:r w:rsidRPr="005C23E7">
              <w:rPr>
                <w:sz w:val="20"/>
                <w:szCs w:val="20"/>
              </w:rPr>
              <w:t>$11.25</w:t>
            </w:r>
          </w:p>
        </w:tc>
        <w:tc>
          <w:tcPr>
            <w:tcW w:w="1251" w:type="dxa"/>
            <w:tcBorders>
              <w:top w:val="nil"/>
              <w:left w:val="nil"/>
              <w:bottom w:val="single" w:sz="8" w:space="0" w:color="auto"/>
              <w:right w:val="nil"/>
            </w:tcBorders>
            <w:noWrap/>
            <w:vAlign w:val="center"/>
          </w:tcPr>
          <w:p w14:paraId="033F656A" w14:textId="2A3C8B85" w:rsidR="00400D31" w:rsidRPr="00180727" w:rsidRDefault="00400D31" w:rsidP="00400D31">
            <w:pPr>
              <w:spacing w:before="0" w:after="0" w:line="240" w:lineRule="auto"/>
              <w:rPr>
                <w:rFonts w:cs="Arial"/>
                <w:sz w:val="20"/>
                <w:szCs w:val="20"/>
                <w:lang w:eastAsia="en-AU"/>
              </w:rPr>
            </w:pPr>
            <w:r w:rsidRPr="005C23E7">
              <w:rPr>
                <w:sz w:val="20"/>
                <w:szCs w:val="20"/>
              </w:rPr>
              <w:t>$9.64</w:t>
            </w:r>
          </w:p>
        </w:tc>
      </w:tr>
      <w:tr w:rsidR="00400D31" w:rsidRPr="005C23E7" w14:paraId="40CF1FBC" w14:textId="77777777" w:rsidTr="008024E4">
        <w:trPr>
          <w:trHeight w:val="325"/>
        </w:trPr>
        <w:tc>
          <w:tcPr>
            <w:tcW w:w="3969" w:type="dxa"/>
            <w:tcBorders>
              <w:top w:val="single" w:sz="8" w:space="0" w:color="auto"/>
              <w:left w:val="nil"/>
              <w:bottom w:val="single" w:sz="8" w:space="0" w:color="auto"/>
              <w:right w:val="nil"/>
            </w:tcBorders>
            <w:shd w:val="clear" w:color="000000" w:fill="D8DADA"/>
            <w:vAlign w:val="center"/>
            <w:hideMark/>
          </w:tcPr>
          <w:p w14:paraId="6A8DE640" w14:textId="5F9933EC"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administration expenses</w:t>
            </w:r>
          </w:p>
        </w:tc>
        <w:tc>
          <w:tcPr>
            <w:tcW w:w="1250" w:type="dxa"/>
            <w:tcBorders>
              <w:top w:val="single" w:sz="8" w:space="0" w:color="auto"/>
              <w:left w:val="nil"/>
              <w:bottom w:val="single" w:sz="8" w:space="0" w:color="auto"/>
              <w:right w:val="nil"/>
            </w:tcBorders>
            <w:shd w:val="clear" w:color="000000" w:fill="D8DADA"/>
            <w:noWrap/>
            <w:vAlign w:val="center"/>
          </w:tcPr>
          <w:p w14:paraId="60C7133E" w14:textId="6FC12822" w:rsidR="00400D31" w:rsidRPr="00180727" w:rsidRDefault="00400D31" w:rsidP="00400D31">
            <w:pPr>
              <w:spacing w:before="0" w:after="0" w:line="240" w:lineRule="auto"/>
              <w:rPr>
                <w:rFonts w:cs="Arial"/>
                <w:b/>
                <w:sz w:val="20"/>
                <w:szCs w:val="20"/>
                <w:lang w:eastAsia="en-AU"/>
              </w:rPr>
            </w:pPr>
            <w:r w:rsidRPr="005C23E7">
              <w:rPr>
                <w:b/>
                <w:bCs w:val="0"/>
                <w:sz w:val="20"/>
                <w:szCs w:val="20"/>
              </w:rPr>
              <w:t>$48.03</w:t>
            </w:r>
          </w:p>
        </w:tc>
        <w:tc>
          <w:tcPr>
            <w:tcW w:w="1250" w:type="dxa"/>
            <w:tcBorders>
              <w:top w:val="single" w:sz="8" w:space="0" w:color="auto"/>
              <w:left w:val="nil"/>
              <w:bottom w:val="single" w:sz="8" w:space="0" w:color="auto"/>
              <w:right w:val="nil"/>
            </w:tcBorders>
            <w:shd w:val="clear" w:color="000000" w:fill="D8DADA"/>
            <w:noWrap/>
            <w:vAlign w:val="center"/>
          </w:tcPr>
          <w:p w14:paraId="503A243D" w14:textId="602D90BE" w:rsidR="00400D31" w:rsidRPr="00180727" w:rsidRDefault="00400D31" w:rsidP="00400D31">
            <w:pPr>
              <w:spacing w:before="0" w:after="0" w:line="240" w:lineRule="auto"/>
              <w:rPr>
                <w:rFonts w:cs="Arial"/>
                <w:b/>
                <w:sz w:val="20"/>
                <w:szCs w:val="20"/>
                <w:lang w:eastAsia="en-AU"/>
              </w:rPr>
            </w:pPr>
            <w:r w:rsidRPr="005C23E7">
              <w:rPr>
                <w:b/>
                <w:bCs w:val="0"/>
                <w:sz w:val="20"/>
                <w:szCs w:val="20"/>
              </w:rPr>
              <w:t>$51.02</w:t>
            </w:r>
          </w:p>
        </w:tc>
        <w:tc>
          <w:tcPr>
            <w:tcW w:w="1250" w:type="dxa"/>
            <w:tcBorders>
              <w:top w:val="single" w:sz="8" w:space="0" w:color="auto"/>
              <w:left w:val="nil"/>
              <w:bottom w:val="single" w:sz="8" w:space="0" w:color="auto"/>
              <w:right w:val="nil"/>
            </w:tcBorders>
            <w:shd w:val="clear" w:color="000000" w:fill="D8DADA"/>
            <w:noWrap/>
            <w:vAlign w:val="center"/>
          </w:tcPr>
          <w:p w14:paraId="618D1585" w14:textId="4F16B48C" w:rsidR="00400D31" w:rsidRPr="00180727" w:rsidRDefault="00400D31" w:rsidP="00400D31">
            <w:pPr>
              <w:spacing w:before="0" w:after="0" w:line="240" w:lineRule="auto"/>
              <w:rPr>
                <w:rFonts w:cs="Arial"/>
                <w:b/>
                <w:sz w:val="20"/>
                <w:szCs w:val="20"/>
                <w:lang w:eastAsia="en-AU"/>
              </w:rPr>
            </w:pPr>
            <w:r w:rsidRPr="005C23E7">
              <w:rPr>
                <w:b/>
                <w:bCs w:val="0"/>
                <w:sz w:val="20"/>
                <w:szCs w:val="20"/>
              </w:rPr>
              <w:t>$65.90</w:t>
            </w:r>
          </w:p>
        </w:tc>
        <w:tc>
          <w:tcPr>
            <w:tcW w:w="1251" w:type="dxa"/>
            <w:tcBorders>
              <w:top w:val="single" w:sz="8" w:space="0" w:color="auto"/>
              <w:left w:val="nil"/>
              <w:bottom w:val="single" w:sz="8" w:space="0" w:color="auto"/>
              <w:right w:val="nil"/>
            </w:tcBorders>
            <w:shd w:val="clear" w:color="000000" w:fill="D8DADA"/>
            <w:noWrap/>
            <w:vAlign w:val="center"/>
          </w:tcPr>
          <w:p w14:paraId="7C7F7597" w14:textId="35192B70" w:rsidR="00400D31" w:rsidRPr="00180727" w:rsidRDefault="00400D31" w:rsidP="00400D31">
            <w:pPr>
              <w:spacing w:before="0" w:after="0" w:line="240" w:lineRule="auto"/>
              <w:rPr>
                <w:rFonts w:cs="Arial"/>
                <w:b/>
                <w:sz w:val="20"/>
                <w:szCs w:val="20"/>
                <w:lang w:eastAsia="en-AU"/>
              </w:rPr>
            </w:pPr>
            <w:r w:rsidRPr="005C23E7">
              <w:rPr>
                <w:b/>
                <w:bCs w:val="0"/>
                <w:sz w:val="20"/>
                <w:szCs w:val="20"/>
              </w:rPr>
              <w:t>$50.32</w:t>
            </w:r>
          </w:p>
        </w:tc>
      </w:tr>
      <w:tr w:rsidR="00400D31" w:rsidRPr="005C23E7" w14:paraId="7847B0CF" w14:textId="77777777" w:rsidTr="006A4500">
        <w:trPr>
          <w:trHeight w:val="333"/>
        </w:trPr>
        <w:tc>
          <w:tcPr>
            <w:tcW w:w="3969" w:type="dxa"/>
            <w:tcBorders>
              <w:top w:val="nil"/>
              <w:left w:val="nil"/>
              <w:bottom w:val="single" w:sz="8" w:space="0" w:color="auto"/>
              <w:right w:val="nil"/>
            </w:tcBorders>
            <w:shd w:val="clear" w:color="000000" w:fill="E8DEED"/>
            <w:vAlign w:val="center"/>
            <w:hideMark/>
          </w:tcPr>
          <w:p w14:paraId="65014F21" w14:textId="5C282EE8" w:rsidR="00400D31" w:rsidRPr="00180727" w:rsidRDefault="00400D31" w:rsidP="00400D31">
            <w:pPr>
              <w:spacing w:before="0" w:after="0" w:line="240" w:lineRule="auto"/>
              <w:rPr>
                <w:rFonts w:cs="Arial"/>
                <w:b/>
                <w:sz w:val="20"/>
                <w:szCs w:val="20"/>
                <w:lang w:eastAsia="en-AU"/>
              </w:rPr>
            </w:pPr>
            <w:r w:rsidRPr="00180727">
              <w:rPr>
                <w:rFonts w:cs="Arial"/>
                <w:b/>
                <w:sz w:val="20"/>
                <w:szCs w:val="20"/>
              </w:rPr>
              <w:t>Accommodation and finance expenses</w:t>
            </w:r>
          </w:p>
        </w:tc>
        <w:tc>
          <w:tcPr>
            <w:tcW w:w="1250" w:type="dxa"/>
            <w:tcBorders>
              <w:top w:val="nil"/>
              <w:left w:val="nil"/>
              <w:bottom w:val="single" w:sz="8" w:space="0" w:color="auto"/>
              <w:right w:val="nil"/>
            </w:tcBorders>
            <w:shd w:val="clear" w:color="000000" w:fill="E8DEED"/>
            <w:noWrap/>
            <w:vAlign w:val="center"/>
          </w:tcPr>
          <w:p w14:paraId="7E458B0A" w14:textId="0B5C4C2A"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CF3E79B" w14:textId="2A334149"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4091194" w14:textId="24A35CFE"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2AF446AA" w14:textId="4FDB218F" w:rsidR="00400D31" w:rsidRPr="00180727" w:rsidRDefault="00400D31" w:rsidP="00400D31">
            <w:pPr>
              <w:spacing w:before="0" w:after="0" w:line="240" w:lineRule="auto"/>
              <w:rPr>
                <w:rFonts w:cs="Arial"/>
                <w:b/>
                <w:sz w:val="20"/>
                <w:szCs w:val="20"/>
                <w:lang w:eastAsia="en-AU"/>
              </w:rPr>
            </w:pPr>
          </w:p>
        </w:tc>
      </w:tr>
      <w:tr w:rsidR="00400D31" w:rsidRPr="005C23E7" w14:paraId="17041C88" w14:textId="77777777" w:rsidTr="00681B27">
        <w:trPr>
          <w:trHeight w:val="355"/>
        </w:trPr>
        <w:tc>
          <w:tcPr>
            <w:tcW w:w="3969" w:type="dxa"/>
            <w:tcBorders>
              <w:top w:val="nil"/>
              <w:left w:val="nil"/>
              <w:bottom w:val="single" w:sz="8" w:space="0" w:color="auto"/>
              <w:right w:val="nil"/>
            </w:tcBorders>
            <w:vAlign w:val="center"/>
            <w:hideMark/>
          </w:tcPr>
          <w:p w14:paraId="7156F938" w14:textId="678CF5D1"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30A3DBA5" w14:textId="21A43398" w:rsidR="00400D31" w:rsidRPr="00180727" w:rsidRDefault="00400D31" w:rsidP="00400D31">
            <w:pPr>
              <w:spacing w:before="0" w:after="0" w:line="240" w:lineRule="auto"/>
              <w:rPr>
                <w:rFonts w:cs="Arial"/>
                <w:sz w:val="20"/>
                <w:szCs w:val="20"/>
                <w:lang w:eastAsia="en-AU"/>
              </w:rPr>
            </w:pPr>
            <w:r w:rsidRPr="005C23E7">
              <w:rPr>
                <w:sz w:val="20"/>
                <w:szCs w:val="20"/>
              </w:rPr>
              <w:t>$0.57</w:t>
            </w:r>
          </w:p>
        </w:tc>
        <w:tc>
          <w:tcPr>
            <w:tcW w:w="1250" w:type="dxa"/>
            <w:tcBorders>
              <w:top w:val="nil"/>
              <w:left w:val="nil"/>
              <w:bottom w:val="single" w:sz="8" w:space="0" w:color="auto"/>
              <w:right w:val="nil"/>
            </w:tcBorders>
            <w:noWrap/>
            <w:vAlign w:val="center"/>
          </w:tcPr>
          <w:p w14:paraId="192E1DFD" w14:textId="335C01C5" w:rsidR="00400D31" w:rsidRPr="00180727" w:rsidRDefault="00400D31" w:rsidP="00400D31">
            <w:pPr>
              <w:spacing w:before="0" w:after="0" w:line="240" w:lineRule="auto"/>
              <w:rPr>
                <w:rFonts w:cs="Arial"/>
                <w:sz w:val="20"/>
                <w:szCs w:val="20"/>
                <w:lang w:eastAsia="en-AU"/>
              </w:rPr>
            </w:pPr>
            <w:r w:rsidRPr="005C23E7">
              <w:rPr>
                <w:sz w:val="20"/>
                <w:szCs w:val="20"/>
              </w:rPr>
              <w:t>$0.29</w:t>
            </w:r>
          </w:p>
        </w:tc>
        <w:tc>
          <w:tcPr>
            <w:tcW w:w="1250" w:type="dxa"/>
            <w:tcBorders>
              <w:top w:val="nil"/>
              <w:left w:val="nil"/>
              <w:bottom w:val="single" w:sz="8" w:space="0" w:color="auto"/>
              <w:right w:val="nil"/>
            </w:tcBorders>
            <w:noWrap/>
            <w:vAlign w:val="center"/>
          </w:tcPr>
          <w:p w14:paraId="19412C9C" w14:textId="6BBCBB34" w:rsidR="00400D31" w:rsidRPr="00180727" w:rsidRDefault="00400D31" w:rsidP="00400D31">
            <w:pPr>
              <w:spacing w:before="0" w:after="0" w:line="240" w:lineRule="auto"/>
              <w:rPr>
                <w:rFonts w:cs="Arial"/>
                <w:sz w:val="20"/>
                <w:szCs w:val="20"/>
                <w:lang w:eastAsia="en-AU"/>
              </w:rPr>
            </w:pPr>
            <w:r w:rsidRPr="005C23E7">
              <w:rPr>
                <w:sz w:val="20"/>
                <w:szCs w:val="20"/>
              </w:rPr>
              <w:t>$1.02</w:t>
            </w:r>
          </w:p>
        </w:tc>
        <w:tc>
          <w:tcPr>
            <w:tcW w:w="1251" w:type="dxa"/>
            <w:tcBorders>
              <w:top w:val="nil"/>
              <w:left w:val="nil"/>
              <w:bottom w:val="single" w:sz="8" w:space="0" w:color="auto"/>
              <w:right w:val="nil"/>
            </w:tcBorders>
            <w:noWrap/>
            <w:vAlign w:val="center"/>
          </w:tcPr>
          <w:p w14:paraId="74590AE6" w14:textId="4266B586" w:rsidR="00400D31" w:rsidRPr="00180727" w:rsidRDefault="00400D31" w:rsidP="00400D31">
            <w:pPr>
              <w:spacing w:before="0" w:after="0" w:line="240" w:lineRule="auto"/>
              <w:rPr>
                <w:rFonts w:cs="Arial"/>
                <w:sz w:val="20"/>
                <w:szCs w:val="20"/>
                <w:lang w:eastAsia="en-AU"/>
              </w:rPr>
            </w:pPr>
            <w:r w:rsidRPr="005C23E7">
              <w:rPr>
                <w:sz w:val="20"/>
                <w:szCs w:val="20"/>
              </w:rPr>
              <w:t>$0.42</w:t>
            </w:r>
          </w:p>
        </w:tc>
      </w:tr>
      <w:tr w:rsidR="00400D31" w:rsidRPr="005C23E7" w14:paraId="03F0F1E9" w14:textId="77777777" w:rsidTr="00D1404C">
        <w:trPr>
          <w:trHeight w:val="320"/>
        </w:trPr>
        <w:tc>
          <w:tcPr>
            <w:tcW w:w="3969" w:type="dxa"/>
            <w:tcBorders>
              <w:top w:val="nil"/>
              <w:left w:val="nil"/>
              <w:bottom w:val="single" w:sz="8" w:space="0" w:color="auto"/>
              <w:right w:val="nil"/>
            </w:tcBorders>
            <w:vAlign w:val="center"/>
            <w:hideMark/>
          </w:tcPr>
          <w:p w14:paraId="13C7545E" w14:textId="330E0267"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Depreciation – building</w:t>
            </w:r>
          </w:p>
        </w:tc>
        <w:tc>
          <w:tcPr>
            <w:tcW w:w="1250" w:type="dxa"/>
            <w:tcBorders>
              <w:top w:val="nil"/>
              <w:left w:val="nil"/>
              <w:bottom w:val="single" w:sz="8" w:space="0" w:color="auto"/>
              <w:right w:val="nil"/>
            </w:tcBorders>
            <w:noWrap/>
            <w:vAlign w:val="center"/>
          </w:tcPr>
          <w:p w14:paraId="60FC4E26" w14:textId="794EA46D" w:rsidR="00400D31" w:rsidRPr="00180727" w:rsidRDefault="00400D31" w:rsidP="00400D31">
            <w:pPr>
              <w:spacing w:before="0" w:after="0" w:line="240" w:lineRule="auto"/>
              <w:rPr>
                <w:rFonts w:cs="Arial"/>
                <w:sz w:val="20"/>
                <w:szCs w:val="20"/>
                <w:lang w:eastAsia="en-AU"/>
              </w:rPr>
            </w:pPr>
            <w:r w:rsidRPr="005C23E7">
              <w:rPr>
                <w:sz w:val="20"/>
                <w:szCs w:val="20"/>
              </w:rPr>
              <w:t>$6.34</w:t>
            </w:r>
          </w:p>
        </w:tc>
        <w:tc>
          <w:tcPr>
            <w:tcW w:w="1250" w:type="dxa"/>
            <w:tcBorders>
              <w:top w:val="nil"/>
              <w:left w:val="nil"/>
              <w:bottom w:val="single" w:sz="8" w:space="0" w:color="auto"/>
              <w:right w:val="nil"/>
            </w:tcBorders>
            <w:noWrap/>
            <w:vAlign w:val="center"/>
          </w:tcPr>
          <w:p w14:paraId="4A4EE3E4" w14:textId="5906E621" w:rsidR="00400D31" w:rsidRPr="00180727" w:rsidRDefault="00400D31" w:rsidP="00400D31">
            <w:pPr>
              <w:spacing w:before="0" w:after="0" w:line="240" w:lineRule="auto"/>
              <w:rPr>
                <w:rFonts w:cs="Arial"/>
                <w:sz w:val="20"/>
                <w:szCs w:val="20"/>
                <w:lang w:eastAsia="en-AU"/>
              </w:rPr>
            </w:pPr>
            <w:r w:rsidRPr="005C23E7">
              <w:rPr>
                <w:sz w:val="20"/>
                <w:szCs w:val="20"/>
              </w:rPr>
              <w:t>$13.88</w:t>
            </w:r>
          </w:p>
        </w:tc>
        <w:tc>
          <w:tcPr>
            <w:tcW w:w="1250" w:type="dxa"/>
            <w:tcBorders>
              <w:top w:val="nil"/>
              <w:left w:val="nil"/>
              <w:bottom w:val="single" w:sz="8" w:space="0" w:color="auto"/>
              <w:right w:val="nil"/>
            </w:tcBorders>
            <w:noWrap/>
            <w:vAlign w:val="center"/>
          </w:tcPr>
          <w:p w14:paraId="4F8984BC" w14:textId="78B755A1" w:rsidR="00400D31" w:rsidRPr="00180727" w:rsidRDefault="00400D31" w:rsidP="00400D31">
            <w:pPr>
              <w:spacing w:before="0" w:after="0" w:line="240" w:lineRule="auto"/>
              <w:rPr>
                <w:rFonts w:cs="Arial"/>
                <w:sz w:val="20"/>
                <w:szCs w:val="20"/>
                <w:lang w:eastAsia="en-AU"/>
              </w:rPr>
            </w:pPr>
            <w:r w:rsidRPr="005C23E7">
              <w:rPr>
                <w:sz w:val="20"/>
                <w:szCs w:val="20"/>
              </w:rPr>
              <w:t>$28.17</w:t>
            </w:r>
          </w:p>
        </w:tc>
        <w:tc>
          <w:tcPr>
            <w:tcW w:w="1251" w:type="dxa"/>
            <w:tcBorders>
              <w:top w:val="nil"/>
              <w:left w:val="nil"/>
              <w:bottom w:val="single" w:sz="8" w:space="0" w:color="auto"/>
              <w:right w:val="nil"/>
            </w:tcBorders>
            <w:noWrap/>
            <w:vAlign w:val="center"/>
          </w:tcPr>
          <w:p w14:paraId="69B5F124" w14:textId="2C5CF2EE" w:rsidR="00400D31" w:rsidRPr="00180727" w:rsidRDefault="00400D31" w:rsidP="00400D31">
            <w:pPr>
              <w:spacing w:before="0" w:after="0" w:line="240" w:lineRule="auto"/>
              <w:rPr>
                <w:rFonts w:cs="Arial"/>
                <w:sz w:val="20"/>
                <w:szCs w:val="20"/>
                <w:lang w:eastAsia="en-AU"/>
              </w:rPr>
            </w:pPr>
            <w:r w:rsidRPr="005C23E7">
              <w:rPr>
                <w:sz w:val="20"/>
                <w:szCs w:val="20"/>
              </w:rPr>
              <w:t>$11.34</w:t>
            </w:r>
          </w:p>
        </w:tc>
      </w:tr>
      <w:tr w:rsidR="00400D31" w:rsidRPr="005C23E7" w14:paraId="2B357082" w14:textId="77777777" w:rsidTr="00D1404C">
        <w:trPr>
          <w:trHeight w:val="510"/>
        </w:trPr>
        <w:tc>
          <w:tcPr>
            <w:tcW w:w="3969" w:type="dxa"/>
            <w:tcBorders>
              <w:top w:val="nil"/>
              <w:left w:val="nil"/>
              <w:bottom w:val="single" w:sz="8" w:space="0" w:color="auto"/>
              <w:right w:val="nil"/>
            </w:tcBorders>
            <w:vAlign w:val="center"/>
            <w:hideMark/>
          </w:tcPr>
          <w:p w14:paraId="4D7D2679" w14:textId="0E939BDB"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Depreciation – right of use assets AASB 16</w:t>
            </w:r>
          </w:p>
        </w:tc>
        <w:tc>
          <w:tcPr>
            <w:tcW w:w="1250" w:type="dxa"/>
            <w:tcBorders>
              <w:top w:val="nil"/>
              <w:left w:val="nil"/>
              <w:bottom w:val="single" w:sz="8" w:space="0" w:color="auto"/>
              <w:right w:val="nil"/>
            </w:tcBorders>
            <w:noWrap/>
            <w:vAlign w:val="center"/>
          </w:tcPr>
          <w:p w14:paraId="5539DDF3" w14:textId="04E06E9B" w:rsidR="00400D31" w:rsidRPr="00180727" w:rsidRDefault="00400D31" w:rsidP="00400D31">
            <w:pPr>
              <w:spacing w:before="0" w:after="0" w:line="240" w:lineRule="auto"/>
              <w:rPr>
                <w:rFonts w:cs="Arial"/>
                <w:sz w:val="20"/>
                <w:szCs w:val="20"/>
                <w:lang w:eastAsia="en-AU"/>
              </w:rPr>
            </w:pPr>
            <w:r w:rsidRPr="005C23E7">
              <w:rPr>
                <w:sz w:val="20"/>
                <w:szCs w:val="20"/>
              </w:rPr>
              <w:t>$8.03</w:t>
            </w:r>
          </w:p>
        </w:tc>
        <w:tc>
          <w:tcPr>
            <w:tcW w:w="1250" w:type="dxa"/>
            <w:tcBorders>
              <w:top w:val="nil"/>
              <w:left w:val="nil"/>
              <w:bottom w:val="single" w:sz="8" w:space="0" w:color="auto"/>
              <w:right w:val="nil"/>
            </w:tcBorders>
            <w:noWrap/>
            <w:vAlign w:val="center"/>
          </w:tcPr>
          <w:p w14:paraId="2804A5FF" w14:textId="30FFD121" w:rsidR="00400D31" w:rsidRPr="00180727" w:rsidRDefault="00400D31" w:rsidP="00400D31">
            <w:pPr>
              <w:spacing w:before="0" w:after="0" w:line="240" w:lineRule="auto"/>
              <w:rPr>
                <w:rFonts w:cs="Arial"/>
                <w:sz w:val="20"/>
                <w:szCs w:val="20"/>
                <w:lang w:eastAsia="en-AU"/>
              </w:rPr>
            </w:pPr>
            <w:r w:rsidRPr="005C23E7">
              <w:rPr>
                <w:sz w:val="20"/>
                <w:szCs w:val="20"/>
              </w:rPr>
              <w:t>$0.66</w:t>
            </w:r>
          </w:p>
        </w:tc>
        <w:tc>
          <w:tcPr>
            <w:tcW w:w="1250" w:type="dxa"/>
            <w:tcBorders>
              <w:top w:val="nil"/>
              <w:left w:val="nil"/>
              <w:bottom w:val="single" w:sz="8" w:space="0" w:color="auto"/>
              <w:right w:val="nil"/>
            </w:tcBorders>
            <w:noWrap/>
            <w:vAlign w:val="center"/>
          </w:tcPr>
          <w:p w14:paraId="5560DEA2" w14:textId="6106A7E4" w:rsidR="00400D31" w:rsidRPr="00180727" w:rsidRDefault="00400D31" w:rsidP="00400D31">
            <w:pPr>
              <w:spacing w:before="0" w:after="0" w:line="240" w:lineRule="auto"/>
              <w:rPr>
                <w:rFonts w:cs="Arial"/>
                <w:sz w:val="20"/>
                <w:szCs w:val="20"/>
                <w:lang w:eastAsia="en-AU"/>
              </w:rPr>
            </w:pPr>
            <w:r w:rsidRPr="005C23E7">
              <w:rPr>
                <w:sz w:val="20"/>
                <w:szCs w:val="20"/>
              </w:rPr>
              <w:t>$0.06</w:t>
            </w:r>
          </w:p>
        </w:tc>
        <w:tc>
          <w:tcPr>
            <w:tcW w:w="1251" w:type="dxa"/>
            <w:tcBorders>
              <w:top w:val="nil"/>
              <w:left w:val="nil"/>
              <w:bottom w:val="single" w:sz="8" w:space="0" w:color="auto"/>
              <w:right w:val="nil"/>
            </w:tcBorders>
            <w:noWrap/>
            <w:vAlign w:val="center"/>
          </w:tcPr>
          <w:p w14:paraId="0049D322" w14:textId="5763CBEA" w:rsidR="00400D31" w:rsidRPr="00180727" w:rsidRDefault="00400D31" w:rsidP="00400D31">
            <w:pPr>
              <w:spacing w:before="0" w:after="0" w:line="240" w:lineRule="auto"/>
              <w:rPr>
                <w:rFonts w:cs="Arial"/>
                <w:sz w:val="20"/>
                <w:szCs w:val="20"/>
                <w:lang w:eastAsia="en-AU"/>
              </w:rPr>
            </w:pPr>
            <w:r w:rsidRPr="005C23E7">
              <w:rPr>
                <w:sz w:val="20"/>
                <w:szCs w:val="20"/>
              </w:rPr>
              <w:t>$3.59</w:t>
            </w:r>
          </w:p>
        </w:tc>
      </w:tr>
      <w:tr w:rsidR="00400D31" w:rsidRPr="005C23E7" w14:paraId="7A99C114" w14:textId="77777777" w:rsidTr="00D1404C">
        <w:trPr>
          <w:trHeight w:val="320"/>
        </w:trPr>
        <w:tc>
          <w:tcPr>
            <w:tcW w:w="3969" w:type="dxa"/>
            <w:tcBorders>
              <w:top w:val="nil"/>
              <w:left w:val="nil"/>
              <w:bottom w:val="single" w:sz="8" w:space="0" w:color="auto"/>
              <w:right w:val="nil"/>
            </w:tcBorders>
            <w:vAlign w:val="center"/>
            <w:hideMark/>
          </w:tcPr>
          <w:p w14:paraId="3C29E4B3" w14:textId="4DCB81E1"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Depreciation – other assets</w:t>
            </w:r>
          </w:p>
        </w:tc>
        <w:tc>
          <w:tcPr>
            <w:tcW w:w="1250" w:type="dxa"/>
            <w:tcBorders>
              <w:top w:val="nil"/>
              <w:left w:val="nil"/>
              <w:bottom w:val="single" w:sz="8" w:space="0" w:color="auto"/>
              <w:right w:val="nil"/>
            </w:tcBorders>
            <w:noWrap/>
            <w:vAlign w:val="center"/>
          </w:tcPr>
          <w:p w14:paraId="2E37751B" w14:textId="2A92B40A" w:rsidR="00400D31" w:rsidRPr="00180727" w:rsidRDefault="00400D31" w:rsidP="00400D31">
            <w:pPr>
              <w:spacing w:before="0" w:after="0" w:line="240" w:lineRule="auto"/>
              <w:rPr>
                <w:rFonts w:cs="Arial"/>
                <w:sz w:val="20"/>
                <w:szCs w:val="20"/>
                <w:lang w:eastAsia="en-AU"/>
              </w:rPr>
            </w:pPr>
            <w:r w:rsidRPr="005C23E7">
              <w:rPr>
                <w:sz w:val="20"/>
                <w:szCs w:val="20"/>
              </w:rPr>
              <w:t>$7.55</w:t>
            </w:r>
          </w:p>
        </w:tc>
        <w:tc>
          <w:tcPr>
            <w:tcW w:w="1250" w:type="dxa"/>
            <w:tcBorders>
              <w:top w:val="nil"/>
              <w:left w:val="nil"/>
              <w:bottom w:val="single" w:sz="8" w:space="0" w:color="auto"/>
              <w:right w:val="nil"/>
            </w:tcBorders>
            <w:noWrap/>
            <w:vAlign w:val="center"/>
          </w:tcPr>
          <w:p w14:paraId="20944AA0" w14:textId="5911A9EA" w:rsidR="00400D31" w:rsidRPr="00180727" w:rsidRDefault="00400D31" w:rsidP="00400D31">
            <w:pPr>
              <w:spacing w:before="0" w:after="0" w:line="240" w:lineRule="auto"/>
              <w:rPr>
                <w:rFonts w:cs="Arial"/>
                <w:sz w:val="20"/>
                <w:szCs w:val="20"/>
                <w:lang w:eastAsia="en-AU"/>
              </w:rPr>
            </w:pPr>
            <w:r w:rsidRPr="005C23E7">
              <w:rPr>
                <w:sz w:val="20"/>
                <w:szCs w:val="20"/>
              </w:rPr>
              <w:t>$7.11</w:t>
            </w:r>
          </w:p>
        </w:tc>
        <w:tc>
          <w:tcPr>
            <w:tcW w:w="1250" w:type="dxa"/>
            <w:tcBorders>
              <w:top w:val="nil"/>
              <w:left w:val="nil"/>
              <w:bottom w:val="single" w:sz="8" w:space="0" w:color="auto"/>
              <w:right w:val="nil"/>
            </w:tcBorders>
            <w:noWrap/>
            <w:vAlign w:val="center"/>
          </w:tcPr>
          <w:p w14:paraId="73FFB057" w14:textId="15B05E63" w:rsidR="00400D31" w:rsidRPr="00180727" w:rsidRDefault="00400D31" w:rsidP="00400D31">
            <w:pPr>
              <w:spacing w:before="0" w:after="0" w:line="240" w:lineRule="auto"/>
              <w:rPr>
                <w:rFonts w:cs="Arial"/>
                <w:sz w:val="20"/>
                <w:szCs w:val="20"/>
                <w:lang w:eastAsia="en-AU"/>
              </w:rPr>
            </w:pPr>
            <w:r w:rsidRPr="005C23E7">
              <w:rPr>
                <w:sz w:val="20"/>
                <w:szCs w:val="20"/>
              </w:rPr>
              <w:t>$4.09</w:t>
            </w:r>
          </w:p>
        </w:tc>
        <w:tc>
          <w:tcPr>
            <w:tcW w:w="1251" w:type="dxa"/>
            <w:tcBorders>
              <w:top w:val="nil"/>
              <w:left w:val="nil"/>
              <w:bottom w:val="single" w:sz="8" w:space="0" w:color="auto"/>
              <w:right w:val="nil"/>
            </w:tcBorders>
            <w:noWrap/>
            <w:vAlign w:val="center"/>
          </w:tcPr>
          <w:p w14:paraId="331D001A" w14:textId="2A21B06B" w:rsidR="00400D31" w:rsidRPr="00180727" w:rsidRDefault="00400D31" w:rsidP="00400D31">
            <w:pPr>
              <w:spacing w:before="0" w:after="0" w:line="240" w:lineRule="auto"/>
              <w:rPr>
                <w:rFonts w:cs="Arial"/>
                <w:sz w:val="20"/>
                <w:szCs w:val="20"/>
                <w:lang w:eastAsia="en-AU"/>
              </w:rPr>
            </w:pPr>
            <w:r w:rsidRPr="005C23E7">
              <w:rPr>
                <w:sz w:val="20"/>
                <w:szCs w:val="20"/>
              </w:rPr>
              <w:t>$7.19</w:t>
            </w:r>
          </w:p>
        </w:tc>
      </w:tr>
      <w:tr w:rsidR="00400D31" w:rsidRPr="005C23E7" w14:paraId="37AF0919" w14:textId="77777777" w:rsidTr="00D1404C">
        <w:trPr>
          <w:trHeight w:val="320"/>
        </w:trPr>
        <w:tc>
          <w:tcPr>
            <w:tcW w:w="3969" w:type="dxa"/>
            <w:tcBorders>
              <w:top w:val="nil"/>
              <w:left w:val="nil"/>
              <w:bottom w:val="single" w:sz="8" w:space="0" w:color="auto"/>
              <w:right w:val="nil"/>
            </w:tcBorders>
            <w:vAlign w:val="center"/>
            <w:hideMark/>
          </w:tcPr>
          <w:p w14:paraId="77912216" w14:textId="77650C41"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Amortisation</w:t>
            </w:r>
          </w:p>
        </w:tc>
        <w:tc>
          <w:tcPr>
            <w:tcW w:w="1250" w:type="dxa"/>
            <w:tcBorders>
              <w:top w:val="nil"/>
              <w:left w:val="nil"/>
              <w:bottom w:val="single" w:sz="8" w:space="0" w:color="auto"/>
              <w:right w:val="nil"/>
            </w:tcBorders>
            <w:noWrap/>
            <w:vAlign w:val="center"/>
          </w:tcPr>
          <w:p w14:paraId="15D58FB8" w14:textId="6979B20A" w:rsidR="00400D31" w:rsidRPr="00180727" w:rsidRDefault="00400D31" w:rsidP="00400D31">
            <w:pPr>
              <w:spacing w:before="0" w:after="0" w:line="240" w:lineRule="auto"/>
              <w:rPr>
                <w:rFonts w:cs="Arial"/>
                <w:sz w:val="20"/>
                <w:szCs w:val="20"/>
                <w:lang w:eastAsia="en-AU"/>
              </w:rPr>
            </w:pPr>
            <w:r w:rsidRPr="005C23E7">
              <w:rPr>
                <w:sz w:val="20"/>
                <w:szCs w:val="20"/>
              </w:rPr>
              <w:t>$0.32</w:t>
            </w:r>
          </w:p>
        </w:tc>
        <w:tc>
          <w:tcPr>
            <w:tcW w:w="1250" w:type="dxa"/>
            <w:tcBorders>
              <w:top w:val="nil"/>
              <w:left w:val="nil"/>
              <w:bottom w:val="single" w:sz="8" w:space="0" w:color="auto"/>
              <w:right w:val="nil"/>
            </w:tcBorders>
            <w:noWrap/>
            <w:vAlign w:val="center"/>
          </w:tcPr>
          <w:p w14:paraId="3CF744B6" w14:textId="7CB01A2C" w:rsidR="00400D31" w:rsidRPr="00180727" w:rsidRDefault="00400D31" w:rsidP="00400D31">
            <w:pPr>
              <w:spacing w:before="0" w:after="0" w:line="240" w:lineRule="auto"/>
              <w:rPr>
                <w:rFonts w:cs="Arial"/>
                <w:sz w:val="20"/>
                <w:szCs w:val="20"/>
                <w:lang w:eastAsia="en-AU"/>
              </w:rPr>
            </w:pPr>
            <w:r w:rsidRPr="005C23E7">
              <w:rPr>
                <w:sz w:val="20"/>
                <w:szCs w:val="20"/>
              </w:rPr>
              <w:t>$0.13</w:t>
            </w:r>
          </w:p>
        </w:tc>
        <w:tc>
          <w:tcPr>
            <w:tcW w:w="1250" w:type="dxa"/>
            <w:tcBorders>
              <w:top w:val="nil"/>
              <w:left w:val="nil"/>
              <w:bottom w:val="single" w:sz="8" w:space="0" w:color="auto"/>
              <w:right w:val="nil"/>
            </w:tcBorders>
            <w:noWrap/>
            <w:vAlign w:val="center"/>
          </w:tcPr>
          <w:p w14:paraId="7513BCCD" w14:textId="0AE90372" w:rsidR="00400D31" w:rsidRPr="00180727" w:rsidRDefault="00400D31" w:rsidP="00400D31">
            <w:pPr>
              <w:spacing w:before="0" w:after="0" w:line="240" w:lineRule="auto"/>
              <w:rPr>
                <w:rFonts w:cs="Arial"/>
                <w:sz w:val="20"/>
                <w:szCs w:val="20"/>
                <w:lang w:eastAsia="en-AU"/>
              </w:rPr>
            </w:pPr>
            <w:r w:rsidRPr="005C23E7">
              <w:rPr>
                <w:sz w:val="20"/>
                <w:szCs w:val="20"/>
              </w:rPr>
              <w:t>$0.11</w:t>
            </w:r>
          </w:p>
        </w:tc>
        <w:tc>
          <w:tcPr>
            <w:tcW w:w="1251" w:type="dxa"/>
            <w:tcBorders>
              <w:top w:val="nil"/>
              <w:left w:val="nil"/>
              <w:bottom w:val="single" w:sz="8" w:space="0" w:color="auto"/>
              <w:right w:val="nil"/>
            </w:tcBorders>
            <w:noWrap/>
            <w:vAlign w:val="center"/>
          </w:tcPr>
          <w:p w14:paraId="113EF7A4" w14:textId="2835F0D3" w:rsidR="00400D31" w:rsidRPr="00180727" w:rsidRDefault="00400D31" w:rsidP="00400D31">
            <w:pPr>
              <w:spacing w:before="0" w:after="0" w:line="240" w:lineRule="auto"/>
              <w:rPr>
                <w:rFonts w:cs="Arial"/>
                <w:sz w:val="20"/>
                <w:szCs w:val="20"/>
                <w:lang w:eastAsia="en-AU"/>
              </w:rPr>
            </w:pPr>
            <w:r w:rsidRPr="005C23E7">
              <w:rPr>
                <w:sz w:val="20"/>
                <w:szCs w:val="20"/>
              </w:rPr>
              <w:t>$0.21</w:t>
            </w:r>
          </w:p>
        </w:tc>
      </w:tr>
      <w:tr w:rsidR="00400D31" w:rsidRPr="005C23E7" w14:paraId="387A2A22" w14:textId="77777777" w:rsidTr="00D1404C">
        <w:trPr>
          <w:trHeight w:val="320"/>
        </w:trPr>
        <w:tc>
          <w:tcPr>
            <w:tcW w:w="3969" w:type="dxa"/>
            <w:tcBorders>
              <w:top w:val="nil"/>
              <w:left w:val="nil"/>
              <w:bottom w:val="single" w:sz="8" w:space="0" w:color="auto"/>
              <w:right w:val="nil"/>
            </w:tcBorders>
            <w:vAlign w:val="center"/>
            <w:hideMark/>
          </w:tcPr>
          <w:p w14:paraId="50FCD89A" w14:textId="1B0342E4"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Refurbishment costs</w:t>
            </w:r>
          </w:p>
        </w:tc>
        <w:tc>
          <w:tcPr>
            <w:tcW w:w="1250" w:type="dxa"/>
            <w:tcBorders>
              <w:top w:val="nil"/>
              <w:left w:val="nil"/>
              <w:bottom w:val="single" w:sz="8" w:space="0" w:color="auto"/>
              <w:right w:val="nil"/>
            </w:tcBorders>
            <w:noWrap/>
            <w:vAlign w:val="center"/>
          </w:tcPr>
          <w:p w14:paraId="0F0E6197" w14:textId="3864A246" w:rsidR="00400D31" w:rsidRPr="00180727" w:rsidRDefault="00400D31" w:rsidP="00400D31">
            <w:pPr>
              <w:spacing w:before="0" w:after="0" w:line="240" w:lineRule="auto"/>
              <w:rPr>
                <w:rFonts w:cs="Arial"/>
                <w:sz w:val="20"/>
                <w:szCs w:val="20"/>
                <w:lang w:eastAsia="en-AU"/>
              </w:rPr>
            </w:pPr>
            <w:r w:rsidRPr="005C23E7">
              <w:rPr>
                <w:sz w:val="20"/>
                <w:szCs w:val="20"/>
              </w:rPr>
              <w:t>$0.10</w:t>
            </w:r>
          </w:p>
        </w:tc>
        <w:tc>
          <w:tcPr>
            <w:tcW w:w="1250" w:type="dxa"/>
            <w:tcBorders>
              <w:top w:val="nil"/>
              <w:left w:val="nil"/>
              <w:bottom w:val="single" w:sz="8" w:space="0" w:color="auto"/>
              <w:right w:val="nil"/>
            </w:tcBorders>
            <w:noWrap/>
            <w:vAlign w:val="center"/>
          </w:tcPr>
          <w:p w14:paraId="35C2A8EF" w14:textId="07B2262F" w:rsidR="00400D31" w:rsidRPr="00180727" w:rsidRDefault="00400D31" w:rsidP="00400D31">
            <w:pPr>
              <w:spacing w:before="0" w:after="0" w:line="240" w:lineRule="auto"/>
              <w:rPr>
                <w:rFonts w:cs="Arial"/>
                <w:sz w:val="20"/>
                <w:szCs w:val="20"/>
                <w:lang w:eastAsia="en-AU"/>
              </w:rPr>
            </w:pPr>
            <w:r w:rsidRPr="005C23E7">
              <w:rPr>
                <w:sz w:val="20"/>
                <w:szCs w:val="20"/>
              </w:rPr>
              <w:t>$0.33</w:t>
            </w:r>
          </w:p>
        </w:tc>
        <w:tc>
          <w:tcPr>
            <w:tcW w:w="1250" w:type="dxa"/>
            <w:tcBorders>
              <w:top w:val="nil"/>
              <w:left w:val="nil"/>
              <w:bottom w:val="single" w:sz="8" w:space="0" w:color="auto"/>
              <w:right w:val="nil"/>
            </w:tcBorders>
            <w:noWrap/>
            <w:vAlign w:val="center"/>
          </w:tcPr>
          <w:p w14:paraId="07D7B2D1" w14:textId="586F88E1" w:rsidR="00400D31" w:rsidRPr="00180727" w:rsidRDefault="00400D31" w:rsidP="00400D31">
            <w:pPr>
              <w:spacing w:before="0" w:after="0" w:line="240" w:lineRule="auto"/>
              <w:rPr>
                <w:rFonts w:cs="Arial"/>
                <w:sz w:val="20"/>
                <w:szCs w:val="20"/>
                <w:lang w:eastAsia="en-AU"/>
              </w:rPr>
            </w:pPr>
            <w:r w:rsidRPr="005C23E7">
              <w:rPr>
                <w:sz w:val="20"/>
                <w:szCs w:val="20"/>
              </w:rPr>
              <w:t>$1.19</w:t>
            </w:r>
          </w:p>
        </w:tc>
        <w:tc>
          <w:tcPr>
            <w:tcW w:w="1251" w:type="dxa"/>
            <w:tcBorders>
              <w:top w:val="nil"/>
              <w:left w:val="nil"/>
              <w:bottom w:val="single" w:sz="8" w:space="0" w:color="auto"/>
              <w:right w:val="nil"/>
            </w:tcBorders>
            <w:noWrap/>
            <w:vAlign w:val="center"/>
          </w:tcPr>
          <w:p w14:paraId="78F3B52B" w14:textId="49E2F53B" w:rsidR="00400D31" w:rsidRPr="00180727" w:rsidRDefault="00400D31" w:rsidP="00400D31">
            <w:pPr>
              <w:spacing w:before="0" w:after="0" w:line="240" w:lineRule="auto"/>
              <w:rPr>
                <w:rFonts w:cs="Arial"/>
                <w:sz w:val="20"/>
                <w:szCs w:val="20"/>
                <w:lang w:eastAsia="en-AU"/>
              </w:rPr>
            </w:pPr>
            <w:r w:rsidRPr="005C23E7">
              <w:rPr>
                <w:sz w:val="20"/>
                <w:szCs w:val="20"/>
              </w:rPr>
              <w:t>$0.27</w:t>
            </w:r>
          </w:p>
        </w:tc>
      </w:tr>
      <w:tr w:rsidR="00400D31" w:rsidRPr="005C23E7" w14:paraId="75F209BA" w14:textId="77777777" w:rsidTr="00D1404C">
        <w:trPr>
          <w:trHeight w:val="510"/>
        </w:trPr>
        <w:tc>
          <w:tcPr>
            <w:tcW w:w="3969" w:type="dxa"/>
            <w:tcBorders>
              <w:top w:val="nil"/>
              <w:left w:val="nil"/>
              <w:bottom w:val="single" w:sz="8" w:space="0" w:color="auto"/>
              <w:right w:val="nil"/>
            </w:tcBorders>
            <w:vAlign w:val="center"/>
            <w:hideMark/>
          </w:tcPr>
          <w:p w14:paraId="41AF2967" w14:textId="4C08723F"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Rent for buildings – not captured by AASB 16</w:t>
            </w:r>
          </w:p>
        </w:tc>
        <w:tc>
          <w:tcPr>
            <w:tcW w:w="1250" w:type="dxa"/>
            <w:tcBorders>
              <w:top w:val="nil"/>
              <w:left w:val="nil"/>
              <w:bottom w:val="single" w:sz="8" w:space="0" w:color="auto"/>
              <w:right w:val="nil"/>
            </w:tcBorders>
            <w:noWrap/>
            <w:vAlign w:val="center"/>
          </w:tcPr>
          <w:p w14:paraId="77D42018" w14:textId="22E6BBF1" w:rsidR="00400D31" w:rsidRPr="00180727" w:rsidRDefault="00400D31" w:rsidP="00400D31">
            <w:pPr>
              <w:spacing w:before="0" w:after="0" w:line="240" w:lineRule="auto"/>
              <w:rPr>
                <w:rFonts w:cs="Arial"/>
                <w:sz w:val="20"/>
                <w:szCs w:val="20"/>
                <w:lang w:eastAsia="en-AU"/>
              </w:rPr>
            </w:pPr>
            <w:r w:rsidRPr="005C23E7">
              <w:rPr>
                <w:sz w:val="20"/>
                <w:szCs w:val="20"/>
              </w:rPr>
              <w:t>$3.96</w:t>
            </w:r>
          </w:p>
        </w:tc>
        <w:tc>
          <w:tcPr>
            <w:tcW w:w="1250" w:type="dxa"/>
            <w:tcBorders>
              <w:top w:val="nil"/>
              <w:left w:val="nil"/>
              <w:bottom w:val="single" w:sz="8" w:space="0" w:color="auto"/>
              <w:right w:val="nil"/>
            </w:tcBorders>
            <w:noWrap/>
            <w:vAlign w:val="center"/>
          </w:tcPr>
          <w:p w14:paraId="1FE02418" w14:textId="08C4C86C" w:rsidR="00400D31" w:rsidRPr="00180727" w:rsidRDefault="00400D31" w:rsidP="00400D31">
            <w:pPr>
              <w:spacing w:before="0" w:after="0" w:line="240" w:lineRule="auto"/>
              <w:rPr>
                <w:rFonts w:cs="Arial"/>
                <w:sz w:val="20"/>
                <w:szCs w:val="20"/>
                <w:lang w:eastAsia="en-AU"/>
              </w:rPr>
            </w:pPr>
            <w:r w:rsidRPr="005C23E7">
              <w:rPr>
                <w:sz w:val="20"/>
                <w:szCs w:val="20"/>
              </w:rPr>
              <w:t>$0.45</w:t>
            </w:r>
          </w:p>
        </w:tc>
        <w:tc>
          <w:tcPr>
            <w:tcW w:w="1250" w:type="dxa"/>
            <w:tcBorders>
              <w:top w:val="nil"/>
              <w:left w:val="nil"/>
              <w:bottom w:val="single" w:sz="8" w:space="0" w:color="auto"/>
              <w:right w:val="nil"/>
            </w:tcBorders>
            <w:noWrap/>
            <w:vAlign w:val="center"/>
          </w:tcPr>
          <w:p w14:paraId="74D56B6E" w14:textId="00498FBC" w:rsidR="00400D31" w:rsidRPr="00180727" w:rsidRDefault="00400D31" w:rsidP="00400D31">
            <w:pPr>
              <w:spacing w:before="0" w:after="0" w:line="240" w:lineRule="auto"/>
              <w:rPr>
                <w:rFonts w:cs="Arial"/>
                <w:sz w:val="20"/>
                <w:szCs w:val="20"/>
                <w:lang w:eastAsia="en-AU"/>
              </w:rPr>
            </w:pPr>
            <w:r w:rsidRPr="005C23E7">
              <w:rPr>
                <w:sz w:val="20"/>
                <w:szCs w:val="20"/>
              </w:rPr>
              <w:t>$0.56</w:t>
            </w:r>
          </w:p>
        </w:tc>
        <w:tc>
          <w:tcPr>
            <w:tcW w:w="1251" w:type="dxa"/>
            <w:tcBorders>
              <w:top w:val="nil"/>
              <w:left w:val="nil"/>
              <w:bottom w:val="single" w:sz="8" w:space="0" w:color="auto"/>
              <w:right w:val="nil"/>
            </w:tcBorders>
            <w:noWrap/>
            <w:vAlign w:val="center"/>
          </w:tcPr>
          <w:p w14:paraId="3A875C70" w14:textId="211BD120" w:rsidR="00400D31" w:rsidRPr="00180727" w:rsidRDefault="00400D31" w:rsidP="00400D31">
            <w:pPr>
              <w:spacing w:before="0" w:after="0" w:line="240" w:lineRule="auto"/>
              <w:rPr>
                <w:rFonts w:cs="Arial"/>
                <w:sz w:val="20"/>
                <w:szCs w:val="20"/>
                <w:lang w:eastAsia="en-AU"/>
              </w:rPr>
            </w:pPr>
            <w:r w:rsidRPr="005C23E7">
              <w:rPr>
                <w:sz w:val="20"/>
                <w:szCs w:val="20"/>
              </w:rPr>
              <w:t>$1.86</w:t>
            </w:r>
          </w:p>
        </w:tc>
      </w:tr>
      <w:tr w:rsidR="00400D31" w:rsidRPr="005C23E7" w14:paraId="4478C848" w14:textId="77777777" w:rsidTr="00D1404C">
        <w:trPr>
          <w:trHeight w:val="510"/>
        </w:trPr>
        <w:tc>
          <w:tcPr>
            <w:tcW w:w="3969" w:type="dxa"/>
            <w:tcBorders>
              <w:top w:val="nil"/>
              <w:left w:val="nil"/>
              <w:bottom w:val="single" w:sz="8" w:space="0" w:color="auto"/>
              <w:right w:val="nil"/>
            </w:tcBorders>
            <w:vAlign w:val="center"/>
            <w:hideMark/>
          </w:tcPr>
          <w:p w14:paraId="616C2AFD" w14:textId="4128314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Interest expense – lease liabilities AASB 16</w:t>
            </w:r>
          </w:p>
        </w:tc>
        <w:tc>
          <w:tcPr>
            <w:tcW w:w="1250" w:type="dxa"/>
            <w:tcBorders>
              <w:top w:val="nil"/>
              <w:left w:val="nil"/>
              <w:bottom w:val="single" w:sz="8" w:space="0" w:color="auto"/>
              <w:right w:val="nil"/>
            </w:tcBorders>
            <w:noWrap/>
            <w:vAlign w:val="center"/>
          </w:tcPr>
          <w:p w14:paraId="0DBA2705" w14:textId="43328A73" w:rsidR="00400D31" w:rsidRPr="00180727" w:rsidRDefault="00400D31" w:rsidP="00400D31">
            <w:pPr>
              <w:spacing w:before="0" w:after="0" w:line="240" w:lineRule="auto"/>
              <w:rPr>
                <w:rFonts w:cs="Arial"/>
                <w:sz w:val="20"/>
                <w:szCs w:val="20"/>
                <w:lang w:eastAsia="en-AU"/>
              </w:rPr>
            </w:pPr>
            <w:r w:rsidRPr="005C23E7">
              <w:rPr>
                <w:sz w:val="20"/>
                <w:szCs w:val="20"/>
              </w:rPr>
              <w:t>$6.47</w:t>
            </w:r>
          </w:p>
        </w:tc>
        <w:tc>
          <w:tcPr>
            <w:tcW w:w="1250" w:type="dxa"/>
            <w:tcBorders>
              <w:top w:val="nil"/>
              <w:left w:val="nil"/>
              <w:bottom w:val="single" w:sz="8" w:space="0" w:color="auto"/>
              <w:right w:val="nil"/>
            </w:tcBorders>
            <w:noWrap/>
            <w:vAlign w:val="center"/>
          </w:tcPr>
          <w:p w14:paraId="3977AF00" w14:textId="04F62D21" w:rsidR="00400D31" w:rsidRPr="00180727" w:rsidRDefault="00400D31" w:rsidP="00400D31">
            <w:pPr>
              <w:spacing w:before="0" w:after="0" w:line="240" w:lineRule="auto"/>
              <w:rPr>
                <w:rFonts w:cs="Arial"/>
                <w:sz w:val="20"/>
                <w:szCs w:val="20"/>
                <w:lang w:eastAsia="en-AU"/>
              </w:rPr>
            </w:pPr>
            <w:r w:rsidRPr="005C23E7">
              <w:rPr>
                <w:sz w:val="20"/>
                <w:szCs w:val="20"/>
              </w:rPr>
              <w:t>$1.16</w:t>
            </w:r>
          </w:p>
        </w:tc>
        <w:tc>
          <w:tcPr>
            <w:tcW w:w="1250" w:type="dxa"/>
            <w:tcBorders>
              <w:top w:val="nil"/>
              <w:left w:val="nil"/>
              <w:bottom w:val="single" w:sz="8" w:space="0" w:color="auto"/>
              <w:right w:val="nil"/>
            </w:tcBorders>
            <w:noWrap/>
            <w:vAlign w:val="center"/>
          </w:tcPr>
          <w:p w14:paraId="3F817814" w14:textId="732E0C2C"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1" w:type="dxa"/>
            <w:tcBorders>
              <w:top w:val="nil"/>
              <w:left w:val="nil"/>
              <w:bottom w:val="single" w:sz="8" w:space="0" w:color="auto"/>
              <w:right w:val="nil"/>
            </w:tcBorders>
            <w:noWrap/>
            <w:vAlign w:val="center"/>
          </w:tcPr>
          <w:p w14:paraId="64E87260" w14:textId="4895F53C" w:rsidR="00400D31" w:rsidRPr="00180727" w:rsidRDefault="00400D31" w:rsidP="00400D31">
            <w:pPr>
              <w:spacing w:before="0" w:after="0" w:line="240" w:lineRule="auto"/>
              <w:rPr>
                <w:rFonts w:cs="Arial"/>
                <w:sz w:val="20"/>
                <w:szCs w:val="20"/>
                <w:lang w:eastAsia="en-AU"/>
              </w:rPr>
            </w:pPr>
            <w:r w:rsidRPr="005C23E7">
              <w:rPr>
                <w:sz w:val="20"/>
                <w:szCs w:val="20"/>
              </w:rPr>
              <w:t>$3.25</w:t>
            </w:r>
          </w:p>
        </w:tc>
      </w:tr>
      <w:tr w:rsidR="00400D31" w:rsidRPr="005C23E7" w14:paraId="38734550" w14:textId="77777777" w:rsidTr="00D1404C">
        <w:trPr>
          <w:trHeight w:val="320"/>
        </w:trPr>
        <w:tc>
          <w:tcPr>
            <w:tcW w:w="3969" w:type="dxa"/>
            <w:tcBorders>
              <w:top w:val="nil"/>
              <w:left w:val="nil"/>
              <w:bottom w:val="single" w:sz="8" w:space="0" w:color="auto"/>
              <w:right w:val="nil"/>
            </w:tcBorders>
            <w:vAlign w:val="center"/>
            <w:hideMark/>
          </w:tcPr>
          <w:p w14:paraId="68A85236" w14:textId="64EE2B9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Interest paid (RAD / bond)</w:t>
            </w:r>
          </w:p>
        </w:tc>
        <w:tc>
          <w:tcPr>
            <w:tcW w:w="1250" w:type="dxa"/>
            <w:tcBorders>
              <w:top w:val="nil"/>
              <w:left w:val="nil"/>
              <w:bottom w:val="single" w:sz="8" w:space="0" w:color="auto"/>
              <w:right w:val="nil"/>
            </w:tcBorders>
            <w:noWrap/>
            <w:vAlign w:val="center"/>
          </w:tcPr>
          <w:p w14:paraId="1C66DC94" w14:textId="3BEDE560" w:rsidR="00400D31" w:rsidRPr="00180727" w:rsidRDefault="00400D31" w:rsidP="00400D31">
            <w:pPr>
              <w:spacing w:before="0" w:after="0" w:line="240" w:lineRule="auto"/>
              <w:rPr>
                <w:rFonts w:cs="Arial"/>
                <w:sz w:val="20"/>
                <w:szCs w:val="20"/>
                <w:lang w:eastAsia="en-AU"/>
              </w:rPr>
            </w:pPr>
            <w:r w:rsidRPr="005C23E7">
              <w:rPr>
                <w:sz w:val="20"/>
                <w:szCs w:val="20"/>
              </w:rPr>
              <w:t>$2.54</w:t>
            </w:r>
          </w:p>
        </w:tc>
        <w:tc>
          <w:tcPr>
            <w:tcW w:w="1250" w:type="dxa"/>
            <w:tcBorders>
              <w:top w:val="nil"/>
              <w:left w:val="nil"/>
              <w:bottom w:val="single" w:sz="8" w:space="0" w:color="auto"/>
              <w:right w:val="nil"/>
            </w:tcBorders>
            <w:noWrap/>
            <w:vAlign w:val="center"/>
          </w:tcPr>
          <w:p w14:paraId="3128D004" w14:textId="308560E7" w:rsidR="00400D31" w:rsidRPr="00180727" w:rsidRDefault="00400D31" w:rsidP="00400D31">
            <w:pPr>
              <w:spacing w:before="0" w:after="0" w:line="240" w:lineRule="auto"/>
              <w:rPr>
                <w:rFonts w:cs="Arial"/>
                <w:sz w:val="20"/>
                <w:szCs w:val="20"/>
                <w:lang w:eastAsia="en-AU"/>
              </w:rPr>
            </w:pPr>
            <w:r w:rsidRPr="005C23E7">
              <w:rPr>
                <w:sz w:val="20"/>
                <w:szCs w:val="20"/>
              </w:rPr>
              <w:t>$1.36</w:t>
            </w:r>
          </w:p>
        </w:tc>
        <w:tc>
          <w:tcPr>
            <w:tcW w:w="1250" w:type="dxa"/>
            <w:tcBorders>
              <w:top w:val="nil"/>
              <w:left w:val="nil"/>
              <w:bottom w:val="single" w:sz="8" w:space="0" w:color="auto"/>
              <w:right w:val="nil"/>
            </w:tcBorders>
            <w:noWrap/>
            <w:vAlign w:val="center"/>
          </w:tcPr>
          <w:p w14:paraId="05C0F06A" w14:textId="07E34D45" w:rsidR="00400D31" w:rsidRPr="00180727" w:rsidRDefault="00400D31" w:rsidP="00400D31">
            <w:pPr>
              <w:spacing w:before="0" w:after="0" w:line="240" w:lineRule="auto"/>
              <w:rPr>
                <w:rFonts w:cs="Arial"/>
                <w:sz w:val="20"/>
                <w:szCs w:val="20"/>
                <w:lang w:eastAsia="en-AU"/>
              </w:rPr>
            </w:pPr>
            <w:r w:rsidRPr="005C23E7">
              <w:rPr>
                <w:sz w:val="20"/>
                <w:szCs w:val="20"/>
              </w:rPr>
              <w:t>$0.58</w:t>
            </w:r>
          </w:p>
        </w:tc>
        <w:tc>
          <w:tcPr>
            <w:tcW w:w="1251" w:type="dxa"/>
            <w:tcBorders>
              <w:top w:val="nil"/>
              <w:left w:val="nil"/>
              <w:bottom w:val="single" w:sz="8" w:space="0" w:color="auto"/>
              <w:right w:val="nil"/>
            </w:tcBorders>
            <w:noWrap/>
            <w:vAlign w:val="center"/>
          </w:tcPr>
          <w:p w14:paraId="55D3C682" w14:textId="36181141" w:rsidR="00400D31" w:rsidRPr="00180727" w:rsidRDefault="00400D31" w:rsidP="00400D31">
            <w:pPr>
              <w:spacing w:before="0" w:after="0" w:line="240" w:lineRule="auto"/>
              <w:rPr>
                <w:rFonts w:cs="Arial"/>
                <w:sz w:val="20"/>
                <w:szCs w:val="20"/>
                <w:lang w:eastAsia="en-AU"/>
              </w:rPr>
            </w:pPr>
            <w:r w:rsidRPr="005C23E7">
              <w:rPr>
                <w:sz w:val="20"/>
                <w:szCs w:val="20"/>
              </w:rPr>
              <w:t>$1.81</w:t>
            </w:r>
          </w:p>
        </w:tc>
      </w:tr>
      <w:tr w:rsidR="00400D31" w:rsidRPr="005C23E7" w14:paraId="25D8C969" w14:textId="77777777" w:rsidTr="00D1404C">
        <w:trPr>
          <w:trHeight w:val="320"/>
        </w:trPr>
        <w:tc>
          <w:tcPr>
            <w:tcW w:w="3969" w:type="dxa"/>
            <w:tcBorders>
              <w:top w:val="nil"/>
              <w:left w:val="nil"/>
              <w:bottom w:val="single" w:sz="8" w:space="0" w:color="auto"/>
              <w:right w:val="nil"/>
            </w:tcBorders>
            <w:vAlign w:val="center"/>
            <w:hideMark/>
          </w:tcPr>
          <w:p w14:paraId="3936F0F8" w14:textId="76CB8530"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Financing interest</w:t>
            </w:r>
          </w:p>
        </w:tc>
        <w:tc>
          <w:tcPr>
            <w:tcW w:w="1250" w:type="dxa"/>
            <w:tcBorders>
              <w:top w:val="nil"/>
              <w:left w:val="nil"/>
              <w:bottom w:val="single" w:sz="8" w:space="0" w:color="auto"/>
              <w:right w:val="nil"/>
            </w:tcBorders>
            <w:noWrap/>
            <w:vAlign w:val="center"/>
          </w:tcPr>
          <w:p w14:paraId="0BC72AF2" w14:textId="545AC580" w:rsidR="00400D31" w:rsidRPr="00180727" w:rsidRDefault="00400D31" w:rsidP="00400D31">
            <w:pPr>
              <w:spacing w:before="0" w:after="0" w:line="240" w:lineRule="auto"/>
              <w:rPr>
                <w:rFonts w:cs="Arial"/>
                <w:sz w:val="20"/>
                <w:szCs w:val="20"/>
                <w:lang w:eastAsia="en-AU"/>
              </w:rPr>
            </w:pPr>
            <w:r w:rsidRPr="005C23E7">
              <w:rPr>
                <w:sz w:val="20"/>
                <w:szCs w:val="20"/>
              </w:rPr>
              <w:t>$2.51</w:t>
            </w:r>
          </w:p>
        </w:tc>
        <w:tc>
          <w:tcPr>
            <w:tcW w:w="1250" w:type="dxa"/>
            <w:tcBorders>
              <w:top w:val="nil"/>
              <w:left w:val="nil"/>
              <w:bottom w:val="single" w:sz="8" w:space="0" w:color="auto"/>
              <w:right w:val="nil"/>
            </w:tcBorders>
            <w:noWrap/>
            <w:vAlign w:val="center"/>
          </w:tcPr>
          <w:p w14:paraId="72C73903" w14:textId="3957A601" w:rsidR="00400D31" w:rsidRPr="00180727" w:rsidRDefault="00400D31" w:rsidP="00400D31">
            <w:pPr>
              <w:spacing w:before="0" w:after="0" w:line="240" w:lineRule="auto"/>
              <w:rPr>
                <w:rFonts w:cs="Arial"/>
                <w:sz w:val="20"/>
                <w:szCs w:val="20"/>
                <w:lang w:eastAsia="en-AU"/>
              </w:rPr>
            </w:pPr>
            <w:r w:rsidRPr="005C23E7">
              <w:rPr>
                <w:sz w:val="20"/>
                <w:szCs w:val="20"/>
              </w:rPr>
              <w:t>$0.66</w:t>
            </w:r>
          </w:p>
        </w:tc>
        <w:tc>
          <w:tcPr>
            <w:tcW w:w="1250" w:type="dxa"/>
            <w:tcBorders>
              <w:top w:val="nil"/>
              <w:left w:val="nil"/>
              <w:bottom w:val="single" w:sz="8" w:space="0" w:color="auto"/>
              <w:right w:val="nil"/>
            </w:tcBorders>
            <w:noWrap/>
            <w:vAlign w:val="center"/>
          </w:tcPr>
          <w:p w14:paraId="5FE323A5" w14:textId="72883A6B" w:rsidR="00400D31" w:rsidRPr="00180727" w:rsidRDefault="00400D31" w:rsidP="00400D31">
            <w:pPr>
              <w:spacing w:before="0" w:after="0" w:line="240" w:lineRule="auto"/>
              <w:rPr>
                <w:rFonts w:cs="Arial"/>
                <w:sz w:val="20"/>
                <w:szCs w:val="20"/>
                <w:lang w:eastAsia="en-AU"/>
              </w:rPr>
            </w:pPr>
            <w:r w:rsidRPr="005C23E7">
              <w:rPr>
                <w:sz w:val="20"/>
                <w:szCs w:val="20"/>
              </w:rPr>
              <w:t>$0.30</w:t>
            </w:r>
          </w:p>
        </w:tc>
        <w:tc>
          <w:tcPr>
            <w:tcW w:w="1251" w:type="dxa"/>
            <w:tcBorders>
              <w:top w:val="nil"/>
              <w:left w:val="nil"/>
              <w:bottom w:val="single" w:sz="8" w:space="0" w:color="auto"/>
              <w:right w:val="nil"/>
            </w:tcBorders>
            <w:noWrap/>
            <w:vAlign w:val="center"/>
          </w:tcPr>
          <w:p w14:paraId="27DB5F03" w14:textId="6F3614B4" w:rsidR="00400D31" w:rsidRPr="00180727" w:rsidRDefault="00400D31" w:rsidP="00400D31">
            <w:pPr>
              <w:spacing w:before="0" w:after="0" w:line="240" w:lineRule="auto"/>
              <w:rPr>
                <w:rFonts w:cs="Arial"/>
                <w:sz w:val="20"/>
                <w:szCs w:val="20"/>
                <w:lang w:eastAsia="en-AU"/>
              </w:rPr>
            </w:pPr>
            <w:r w:rsidRPr="005C23E7">
              <w:rPr>
                <w:sz w:val="20"/>
                <w:szCs w:val="20"/>
              </w:rPr>
              <w:t>$1.39</w:t>
            </w:r>
          </w:p>
        </w:tc>
      </w:tr>
      <w:tr w:rsidR="00400D31" w:rsidRPr="005C23E7" w14:paraId="4FCFD2F1" w14:textId="77777777" w:rsidTr="006A4500">
        <w:trPr>
          <w:trHeight w:val="343"/>
        </w:trPr>
        <w:tc>
          <w:tcPr>
            <w:tcW w:w="3969" w:type="dxa"/>
            <w:tcBorders>
              <w:top w:val="nil"/>
              <w:left w:val="nil"/>
              <w:bottom w:val="single" w:sz="8" w:space="0" w:color="auto"/>
              <w:right w:val="nil"/>
            </w:tcBorders>
            <w:shd w:val="clear" w:color="000000" w:fill="E8DEED"/>
            <w:vAlign w:val="center"/>
            <w:hideMark/>
          </w:tcPr>
          <w:p w14:paraId="08B39A63" w14:textId="31592F5D" w:rsidR="00400D31" w:rsidRPr="00180727" w:rsidRDefault="00400D31" w:rsidP="00400D31">
            <w:pPr>
              <w:spacing w:before="0" w:after="0" w:line="240" w:lineRule="auto"/>
              <w:rPr>
                <w:rFonts w:cs="Arial"/>
                <w:b/>
                <w:sz w:val="20"/>
                <w:szCs w:val="20"/>
                <w:lang w:eastAsia="en-AU"/>
              </w:rPr>
            </w:pPr>
            <w:r w:rsidRPr="00180727">
              <w:rPr>
                <w:rFonts w:cs="Arial"/>
                <w:b/>
                <w:sz w:val="20"/>
                <w:szCs w:val="20"/>
              </w:rPr>
              <w:t>Routine maintenance expenses</w:t>
            </w:r>
          </w:p>
        </w:tc>
        <w:tc>
          <w:tcPr>
            <w:tcW w:w="1250" w:type="dxa"/>
            <w:tcBorders>
              <w:top w:val="nil"/>
              <w:left w:val="nil"/>
              <w:bottom w:val="single" w:sz="8" w:space="0" w:color="auto"/>
              <w:right w:val="nil"/>
            </w:tcBorders>
            <w:shd w:val="clear" w:color="000000" w:fill="E8DEED"/>
            <w:noWrap/>
            <w:vAlign w:val="center"/>
          </w:tcPr>
          <w:p w14:paraId="6D368840" w14:textId="5ED5028B"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015F99B" w14:textId="78D3579C"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4615A0FA" w14:textId="0900A555"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46CD5F5A" w14:textId="2E68E407" w:rsidR="00400D31" w:rsidRPr="00180727" w:rsidRDefault="00400D31" w:rsidP="00400D31">
            <w:pPr>
              <w:spacing w:before="0" w:after="0" w:line="240" w:lineRule="auto"/>
              <w:rPr>
                <w:rFonts w:cs="Arial"/>
                <w:b/>
                <w:sz w:val="20"/>
                <w:szCs w:val="20"/>
                <w:lang w:eastAsia="en-AU"/>
              </w:rPr>
            </w:pPr>
          </w:p>
        </w:tc>
      </w:tr>
      <w:tr w:rsidR="00400D31" w:rsidRPr="005C23E7" w14:paraId="3C35D94F" w14:textId="77777777" w:rsidTr="00484EC2">
        <w:trPr>
          <w:trHeight w:val="271"/>
        </w:trPr>
        <w:tc>
          <w:tcPr>
            <w:tcW w:w="3969" w:type="dxa"/>
            <w:tcBorders>
              <w:top w:val="nil"/>
              <w:left w:val="nil"/>
              <w:bottom w:val="single" w:sz="8" w:space="0" w:color="auto"/>
              <w:right w:val="nil"/>
            </w:tcBorders>
            <w:vAlign w:val="center"/>
            <w:hideMark/>
          </w:tcPr>
          <w:p w14:paraId="72DC39D2" w14:textId="1283596D" w:rsidR="00400D31" w:rsidRPr="00180727" w:rsidRDefault="00400D31" w:rsidP="00400D31">
            <w:pPr>
              <w:spacing w:before="0" w:after="0" w:line="240" w:lineRule="auto"/>
              <w:ind w:firstLineChars="100" w:firstLine="20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05A31811" w14:textId="08C524B8" w:rsidR="00400D31" w:rsidRPr="00180727" w:rsidRDefault="00400D31" w:rsidP="00400D31">
            <w:pPr>
              <w:spacing w:before="0" w:after="0" w:line="240" w:lineRule="auto"/>
              <w:rPr>
                <w:rFonts w:cs="Arial"/>
                <w:sz w:val="20"/>
                <w:szCs w:val="20"/>
                <w:lang w:eastAsia="en-AU"/>
              </w:rPr>
            </w:pPr>
            <w:r w:rsidRPr="005C23E7">
              <w:rPr>
                <w:sz w:val="20"/>
                <w:szCs w:val="20"/>
              </w:rPr>
              <w:t>$2.67</w:t>
            </w:r>
          </w:p>
        </w:tc>
        <w:tc>
          <w:tcPr>
            <w:tcW w:w="1250" w:type="dxa"/>
            <w:tcBorders>
              <w:top w:val="nil"/>
              <w:left w:val="nil"/>
              <w:bottom w:val="single" w:sz="8" w:space="0" w:color="auto"/>
              <w:right w:val="nil"/>
            </w:tcBorders>
            <w:noWrap/>
            <w:vAlign w:val="center"/>
          </w:tcPr>
          <w:p w14:paraId="5CDEF182" w14:textId="0E1E6CE8" w:rsidR="00400D31" w:rsidRPr="00180727" w:rsidRDefault="00400D31" w:rsidP="00400D31">
            <w:pPr>
              <w:spacing w:before="0" w:after="0" w:line="240" w:lineRule="auto"/>
              <w:rPr>
                <w:rFonts w:cs="Arial"/>
                <w:sz w:val="20"/>
                <w:szCs w:val="20"/>
                <w:lang w:eastAsia="en-AU"/>
              </w:rPr>
            </w:pPr>
            <w:r w:rsidRPr="005C23E7">
              <w:rPr>
                <w:sz w:val="20"/>
                <w:szCs w:val="20"/>
              </w:rPr>
              <w:t>$3.64</w:t>
            </w:r>
          </w:p>
        </w:tc>
        <w:tc>
          <w:tcPr>
            <w:tcW w:w="1250" w:type="dxa"/>
            <w:tcBorders>
              <w:top w:val="nil"/>
              <w:left w:val="nil"/>
              <w:bottom w:val="single" w:sz="8" w:space="0" w:color="auto"/>
              <w:right w:val="nil"/>
            </w:tcBorders>
            <w:noWrap/>
            <w:vAlign w:val="center"/>
          </w:tcPr>
          <w:p w14:paraId="6FE3DDF1" w14:textId="4044AD63" w:rsidR="00400D31" w:rsidRPr="00180727" w:rsidRDefault="00400D31" w:rsidP="00400D31">
            <w:pPr>
              <w:spacing w:before="0" w:after="0" w:line="240" w:lineRule="auto"/>
              <w:rPr>
                <w:rFonts w:cs="Arial"/>
                <w:sz w:val="20"/>
                <w:szCs w:val="20"/>
                <w:lang w:eastAsia="en-AU"/>
              </w:rPr>
            </w:pPr>
            <w:r w:rsidRPr="005C23E7">
              <w:rPr>
                <w:sz w:val="20"/>
                <w:szCs w:val="20"/>
              </w:rPr>
              <w:t>$4.60</w:t>
            </w:r>
          </w:p>
        </w:tc>
        <w:tc>
          <w:tcPr>
            <w:tcW w:w="1251" w:type="dxa"/>
            <w:tcBorders>
              <w:top w:val="nil"/>
              <w:left w:val="nil"/>
              <w:bottom w:val="single" w:sz="8" w:space="0" w:color="auto"/>
              <w:right w:val="nil"/>
            </w:tcBorders>
            <w:noWrap/>
            <w:vAlign w:val="center"/>
          </w:tcPr>
          <w:p w14:paraId="13C65EF7" w14:textId="25BC9625" w:rsidR="00400D31" w:rsidRPr="00180727" w:rsidRDefault="00400D31" w:rsidP="00400D31">
            <w:pPr>
              <w:spacing w:before="0" w:after="0" w:line="240" w:lineRule="auto"/>
              <w:rPr>
                <w:rFonts w:cs="Arial"/>
                <w:sz w:val="20"/>
                <w:szCs w:val="20"/>
                <w:lang w:eastAsia="en-AU"/>
              </w:rPr>
            </w:pPr>
            <w:r w:rsidRPr="005C23E7">
              <w:rPr>
                <w:sz w:val="20"/>
                <w:szCs w:val="20"/>
              </w:rPr>
              <w:t>$3.28</w:t>
            </w:r>
          </w:p>
        </w:tc>
      </w:tr>
      <w:tr w:rsidR="00400D31" w:rsidRPr="005C23E7" w14:paraId="7C6EFA97" w14:textId="77777777" w:rsidTr="00D1404C">
        <w:trPr>
          <w:trHeight w:val="320"/>
        </w:trPr>
        <w:tc>
          <w:tcPr>
            <w:tcW w:w="3969" w:type="dxa"/>
            <w:tcBorders>
              <w:top w:val="nil"/>
              <w:left w:val="nil"/>
              <w:bottom w:val="single" w:sz="8" w:space="0" w:color="auto"/>
              <w:right w:val="nil"/>
            </w:tcBorders>
            <w:vAlign w:val="center"/>
            <w:hideMark/>
          </w:tcPr>
          <w:p w14:paraId="78DE92A6" w14:textId="2C4F1602" w:rsidR="00400D31" w:rsidRPr="00180727" w:rsidRDefault="00400D31" w:rsidP="00400D31">
            <w:pPr>
              <w:spacing w:before="0" w:after="0" w:line="240" w:lineRule="auto"/>
              <w:ind w:firstLineChars="100" w:firstLine="200"/>
              <w:rPr>
                <w:rFonts w:cs="Arial"/>
                <w:sz w:val="20"/>
                <w:szCs w:val="20"/>
                <w:lang w:eastAsia="en-AU"/>
              </w:rPr>
            </w:pPr>
            <w:r w:rsidRPr="00180727">
              <w:rPr>
                <w:rFonts w:cs="Arial"/>
                <w:sz w:val="20"/>
                <w:szCs w:val="20"/>
              </w:rPr>
              <w:t>Repairs and maintenance</w:t>
            </w:r>
          </w:p>
        </w:tc>
        <w:tc>
          <w:tcPr>
            <w:tcW w:w="1250" w:type="dxa"/>
            <w:tcBorders>
              <w:top w:val="nil"/>
              <w:left w:val="nil"/>
              <w:bottom w:val="single" w:sz="8" w:space="0" w:color="auto"/>
              <w:right w:val="nil"/>
            </w:tcBorders>
            <w:noWrap/>
            <w:vAlign w:val="center"/>
          </w:tcPr>
          <w:p w14:paraId="0DACDA2D" w14:textId="4ED8C17D" w:rsidR="00400D31" w:rsidRPr="00180727" w:rsidRDefault="00400D31" w:rsidP="00400D31">
            <w:pPr>
              <w:spacing w:before="0" w:after="0" w:line="240" w:lineRule="auto"/>
              <w:rPr>
                <w:rFonts w:cs="Arial"/>
                <w:sz w:val="20"/>
                <w:szCs w:val="20"/>
                <w:lang w:eastAsia="en-AU"/>
              </w:rPr>
            </w:pPr>
            <w:r w:rsidRPr="005C23E7">
              <w:rPr>
                <w:sz w:val="20"/>
                <w:szCs w:val="20"/>
              </w:rPr>
              <w:t>$5.79</w:t>
            </w:r>
          </w:p>
        </w:tc>
        <w:tc>
          <w:tcPr>
            <w:tcW w:w="1250" w:type="dxa"/>
            <w:tcBorders>
              <w:top w:val="nil"/>
              <w:left w:val="nil"/>
              <w:bottom w:val="single" w:sz="8" w:space="0" w:color="auto"/>
              <w:right w:val="nil"/>
            </w:tcBorders>
            <w:noWrap/>
            <w:vAlign w:val="center"/>
          </w:tcPr>
          <w:p w14:paraId="3B3AAB2B" w14:textId="6C83AD27" w:rsidR="00400D31" w:rsidRPr="00180727" w:rsidRDefault="00400D31" w:rsidP="00400D31">
            <w:pPr>
              <w:spacing w:before="0" w:after="0" w:line="240" w:lineRule="auto"/>
              <w:rPr>
                <w:rFonts w:cs="Arial"/>
                <w:sz w:val="20"/>
                <w:szCs w:val="20"/>
                <w:lang w:eastAsia="en-AU"/>
              </w:rPr>
            </w:pPr>
            <w:r w:rsidRPr="005C23E7">
              <w:rPr>
                <w:sz w:val="20"/>
                <w:szCs w:val="20"/>
              </w:rPr>
              <w:t>$8.75</w:t>
            </w:r>
          </w:p>
        </w:tc>
        <w:tc>
          <w:tcPr>
            <w:tcW w:w="1250" w:type="dxa"/>
            <w:tcBorders>
              <w:top w:val="nil"/>
              <w:left w:val="nil"/>
              <w:bottom w:val="single" w:sz="8" w:space="0" w:color="auto"/>
              <w:right w:val="nil"/>
            </w:tcBorders>
            <w:noWrap/>
            <w:vAlign w:val="center"/>
          </w:tcPr>
          <w:p w14:paraId="54C55AA6" w14:textId="12969BB8" w:rsidR="00400D31" w:rsidRPr="00180727" w:rsidRDefault="00400D31" w:rsidP="00400D31">
            <w:pPr>
              <w:spacing w:before="0" w:after="0" w:line="240" w:lineRule="auto"/>
              <w:rPr>
                <w:rFonts w:cs="Arial"/>
                <w:sz w:val="20"/>
                <w:szCs w:val="20"/>
                <w:lang w:eastAsia="en-AU"/>
              </w:rPr>
            </w:pPr>
            <w:r w:rsidRPr="005C23E7">
              <w:rPr>
                <w:sz w:val="20"/>
                <w:szCs w:val="20"/>
              </w:rPr>
              <w:t>$6.50</w:t>
            </w:r>
          </w:p>
        </w:tc>
        <w:tc>
          <w:tcPr>
            <w:tcW w:w="1251" w:type="dxa"/>
            <w:tcBorders>
              <w:top w:val="nil"/>
              <w:left w:val="nil"/>
              <w:bottom w:val="single" w:sz="8" w:space="0" w:color="auto"/>
              <w:right w:val="nil"/>
            </w:tcBorders>
            <w:noWrap/>
            <w:vAlign w:val="center"/>
          </w:tcPr>
          <w:p w14:paraId="32337DD4" w14:textId="36E0A0B6" w:rsidR="00400D31" w:rsidRPr="00180727" w:rsidRDefault="00400D31" w:rsidP="00400D31">
            <w:pPr>
              <w:spacing w:before="0" w:after="0" w:line="240" w:lineRule="auto"/>
              <w:rPr>
                <w:rFonts w:cs="Arial"/>
                <w:sz w:val="20"/>
                <w:szCs w:val="20"/>
                <w:lang w:eastAsia="en-AU"/>
              </w:rPr>
            </w:pPr>
            <w:r w:rsidRPr="005C23E7">
              <w:rPr>
                <w:sz w:val="20"/>
                <w:szCs w:val="20"/>
              </w:rPr>
              <w:t>$7.49</w:t>
            </w:r>
          </w:p>
        </w:tc>
      </w:tr>
      <w:tr w:rsidR="00400D31" w:rsidRPr="005C23E7" w14:paraId="0F1E9889" w14:textId="77777777" w:rsidTr="00D1404C">
        <w:trPr>
          <w:trHeight w:val="320"/>
        </w:trPr>
        <w:tc>
          <w:tcPr>
            <w:tcW w:w="3969" w:type="dxa"/>
            <w:tcBorders>
              <w:top w:val="nil"/>
              <w:left w:val="nil"/>
              <w:bottom w:val="single" w:sz="8" w:space="0" w:color="auto"/>
              <w:right w:val="nil"/>
            </w:tcBorders>
            <w:vAlign w:val="center"/>
            <w:hideMark/>
          </w:tcPr>
          <w:p w14:paraId="4890651F" w14:textId="7703C174" w:rsidR="00400D31" w:rsidRPr="00180727" w:rsidRDefault="00400D31" w:rsidP="00400D31">
            <w:pPr>
              <w:spacing w:before="0" w:after="0" w:line="240" w:lineRule="auto"/>
              <w:ind w:firstLineChars="100" w:firstLine="200"/>
              <w:rPr>
                <w:rFonts w:cs="Arial"/>
                <w:sz w:val="20"/>
                <w:szCs w:val="20"/>
                <w:lang w:eastAsia="en-AU"/>
              </w:rPr>
            </w:pPr>
            <w:r w:rsidRPr="00180727">
              <w:rPr>
                <w:rFonts w:cs="Arial"/>
                <w:sz w:val="20"/>
                <w:szCs w:val="20"/>
              </w:rPr>
              <w:t>Contract services – internal</w:t>
            </w:r>
          </w:p>
        </w:tc>
        <w:tc>
          <w:tcPr>
            <w:tcW w:w="1250" w:type="dxa"/>
            <w:tcBorders>
              <w:top w:val="nil"/>
              <w:left w:val="nil"/>
              <w:bottom w:val="single" w:sz="8" w:space="0" w:color="auto"/>
              <w:right w:val="nil"/>
            </w:tcBorders>
            <w:noWrap/>
            <w:vAlign w:val="center"/>
          </w:tcPr>
          <w:p w14:paraId="66843040" w14:textId="628228CD" w:rsidR="00400D31" w:rsidRPr="00180727" w:rsidRDefault="00400D31" w:rsidP="00400D31">
            <w:pPr>
              <w:spacing w:before="0" w:after="0" w:line="240" w:lineRule="auto"/>
              <w:rPr>
                <w:rFonts w:cs="Arial"/>
                <w:sz w:val="20"/>
                <w:szCs w:val="20"/>
                <w:lang w:eastAsia="en-AU"/>
              </w:rPr>
            </w:pPr>
            <w:r w:rsidRPr="005C23E7">
              <w:rPr>
                <w:sz w:val="20"/>
                <w:szCs w:val="20"/>
              </w:rPr>
              <w:t>$0.07</w:t>
            </w:r>
          </w:p>
        </w:tc>
        <w:tc>
          <w:tcPr>
            <w:tcW w:w="1250" w:type="dxa"/>
            <w:tcBorders>
              <w:top w:val="nil"/>
              <w:left w:val="nil"/>
              <w:bottom w:val="single" w:sz="8" w:space="0" w:color="auto"/>
              <w:right w:val="nil"/>
            </w:tcBorders>
            <w:noWrap/>
            <w:vAlign w:val="center"/>
          </w:tcPr>
          <w:p w14:paraId="783BE6DB" w14:textId="366433A3" w:rsidR="00400D31" w:rsidRPr="00180727" w:rsidRDefault="00400D31" w:rsidP="00400D31">
            <w:pPr>
              <w:spacing w:before="0" w:after="0" w:line="240" w:lineRule="auto"/>
              <w:rPr>
                <w:rFonts w:cs="Arial"/>
                <w:sz w:val="20"/>
                <w:szCs w:val="20"/>
                <w:lang w:eastAsia="en-AU"/>
              </w:rPr>
            </w:pPr>
            <w:r w:rsidRPr="005C23E7">
              <w:rPr>
                <w:sz w:val="20"/>
                <w:szCs w:val="20"/>
              </w:rPr>
              <w:t>$0.07</w:t>
            </w:r>
          </w:p>
        </w:tc>
        <w:tc>
          <w:tcPr>
            <w:tcW w:w="1250" w:type="dxa"/>
            <w:tcBorders>
              <w:top w:val="nil"/>
              <w:left w:val="nil"/>
              <w:bottom w:val="single" w:sz="8" w:space="0" w:color="auto"/>
              <w:right w:val="nil"/>
            </w:tcBorders>
            <w:noWrap/>
            <w:vAlign w:val="center"/>
          </w:tcPr>
          <w:p w14:paraId="2D145712" w14:textId="3D1DD506" w:rsidR="00400D31" w:rsidRPr="00180727" w:rsidRDefault="00400D31" w:rsidP="00400D31">
            <w:pPr>
              <w:spacing w:before="0" w:after="0" w:line="240" w:lineRule="auto"/>
              <w:rPr>
                <w:rFonts w:cs="Arial"/>
                <w:sz w:val="20"/>
                <w:szCs w:val="20"/>
                <w:lang w:eastAsia="en-AU"/>
              </w:rPr>
            </w:pPr>
            <w:r w:rsidRPr="005C23E7">
              <w:rPr>
                <w:sz w:val="20"/>
                <w:szCs w:val="20"/>
              </w:rPr>
              <w:t>$2.44</w:t>
            </w:r>
          </w:p>
        </w:tc>
        <w:tc>
          <w:tcPr>
            <w:tcW w:w="1251" w:type="dxa"/>
            <w:tcBorders>
              <w:top w:val="nil"/>
              <w:left w:val="nil"/>
              <w:bottom w:val="single" w:sz="8" w:space="0" w:color="auto"/>
              <w:right w:val="nil"/>
            </w:tcBorders>
            <w:noWrap/>
            <w:vAlign w:val="center"/>
          </w:tcPr>
          <w:p w14:paraId="005D1C98" w14:textId="3C8214BB" w:rsidR="00400D31" w:rsidRPr="00180727" w:rsidRDefault="00400D31" w:rsidP="00400D31">
            <w:pPr>
              <w:spacing w:before="0" w:after="0" w:line="240" w:lineRule="auto"/>
              <w:rPr>
                <w:rFonts w:cs="Arial"/>
                <w:sz w:val="20"/>
                <w:szCs w:val="20"/>
                <w:lang w:eastAsia="en-AU"/>
              </w:rPr>
            </w:pPr>
            <w:r w:rsidRPr="005C23E7">
              <w:rPr>
                <w:sz w:val="20"/>
                <w:szCs w:val="20"/>
              </w:rPr>
              <w:t>$0.15</w:t>
            </w:r>
          </w:p>
        </w:tc>
      </w:tr>
      <w:tr w:rsidR="00400D31" w:rsidRPr="005C23E7" w14:paraId="7936777D" w14:textId="77777777" w:rsidTr="008024E4">
        <w:trPr>
          <w:trHeight w:val="332"/>
        </w:trPr>
        <w:tc>
          <w:tcPr>
            <w:tcW w:w="3969" w:type="dxa"/>
            <w:tcBorders>
              <w:top w:val="nil"/>
              <w:left w:val="nil"/>
              <w:bottom w:val="single" w:sz="8" w:space="0" w:color="auto"/>
              <w:right w:val="nil"/>
            </w:tcBorders>
            <w:vAlign w:val="center"/>
            <w:hideMark/>
          </w:tcPr>
          <w:p w14:paraId="23CE84C8" w14:textId="2B33C658" w:rsidR="00400D31" w:rsidRPr="00180727" w:rsidRDefault="00400D31" w:rsidP="00400D31">
            <w:pPr>
              <w:spacing w:before="0" w:after="0" w:line="240" w:lineRule="auto"/>
              <w:ind w:firstLineChars="100" w:firstLine="200"/>
              <w:rPr>
                <w:rFonts w:cs="Arial"/>
                <w:sz w:val="20"/>
                <w:szCs w:val="20"/>
                <w:lang w:eastAsia="en-AU"/>
              </w:rPr>
            </w:pPr>
            <w:r w:rsidRPr="00180727">
              <w:rPr>
                <w:rFonts w:cs="Arial"/>
                <w:sz w:val="20"/>
                <w:szCs w:val="20"/>
              </w:rPr>
              <w:t>Contract services – outsourcing</w:t>
            </w:r>
          </w:p>
        </w:tc>
        <w:tc>
          <w:tcPr>
            <w:tcW w:w="1250" w:type="dxa"/>
            <w:tcBorders>
              <w:top w:val="nil"/>
              <w:left w:val="nil"/>
              <w:bottom w:val="single" w:sz="8" w:space="0" w:color="auto"/>
              <w:right w:val="nil"/>
            </w:tcBorders>
            <w:noWrap/>
            <w:vAlign w:val="center"/>
          </w:tcPr>
          <w:p w14:paraId="44C8B9AA" w14:textId="656223B2" w:rsidR="00400D31" w:rsidRPr="00180727" w:rsidRDefault="00400D31" w:rsidP="00400D31">
            <w:pPr>
              <w:spacing w:before="0" w:after="0" w:line="240" w:lineRule="auto"/>
              <w:rPr>
                <w:rFonts w:cs="Arial"/>
                <w:sz w:val="20"/>
                <w:szCs w:val="20"/>
                <w:lang w:eastAsia="en-AU"/>
              </w:rPr>
            </w:pPr>
            <w:r w:rsidRPr="005C23E7">
              <w:rPr>
                <w:sz w:val="20"/>
                <w:szCs w:val="20"/>
              </w:rPr>
              <w:t>$0.63</w:t>
            </w:r>
          </w:p>
        </w:tc>
        <w:tc>
          <w:tcPr>
            <w:tcW w:w="1250" w:type="dxa"/>
            <w:tcBorders>
              <w:top w:val="nil"/>
              <w:left w:val="nil"/>
              <w:bottom w:val="single" w:sz="8" w:space="0" w:color="auto"/>
              <w:right w:val="nil"/>
            </w:tcBorders>
            <w:noWrap/>
            <w:vAlign w:val="center"/>
          </w:tcPr>
          <w:p w14:paraId="638785F9" w14:textId="010054BC" w:rsidR="00400D31" w:rsidRPr="00180727" w:rsidRDefault="00400D31" w:rsidP="00400D31">
            <w:pPr>
              <w:spacing w:before="0" w:after="0" w:line="240" w:lineRule="auto"/>
              <w:rPr>
                <w:rFonts w:cs="Arial"/>
                <w:sz w:val="20"/>
                <w:szCs w:val="20"/>
                <w:lang w:eastAsia="en-AU"/>
              </w:rPr>
            </w:pPr>
            <w:r w:rsidRPr="005C23E7">
              <w:rPr>
                <w:sz w:val="20"/>
                <w:szCs w:val="20"/>
              </w:rPr>
              <w:t>$1.04</w:t>
            </w:r>
          </w:p>
        </w:tc>
        <w:tc>
          <w:tcPr>
            <w:tcW w:w="1250" w:type="dxa"/>
            <w:tcBorders>
              <w:top w:val="nil"/>
              <w:left w:val="nil"/>
              <w:bottom w:val="single" w:sz="8" w:space="0" w:color="auto"/>
              <w:right w:val="nil"/>
            </w:tcBorders>
            <w:noWrap/>
            <w:vAlign w:val="center"/>
          </w:tcPr>
          <w:p w14:paraId="612B8BC7" w14:textId="04BF6773" w:rsidR="00400D31" w:rsidRPr="00180727" w:rsidRDefault="00400D31" w:rsidP="00400D31">
            <w:pPr>
              <w:spacing w:before="0" w:after="0" w:line="240" w:lineRule="auto"/>
              <w:rPr>
                <w:rFonts w:cs="Arial"/>
                <w:sz w:val="20"/>
                <w:szCs w:val="20"/>
                <w:lang w:eastAsia="en-AU"/>
              </w:rPr>
            </w:pPr>
            <w:r w:rsidRPr="005C23E7">
              <w:rPr>
                <w:sz w:val="20"/>
                <w:szCs w:val="20"/>
              </w:rPr>
              <w:t>$1.98</w:t>
            </w:r>
          </w:p>
        </w:tc>
        <w:tc>
          <w:tcPr>
            <w:tcW w:w="1251" w:type="dxa"/>
            <w:tcBorders>
              <w:top w:val="nil"/>
              <w:left w:val="nil"/>
              <w:bottom w:val="single" w:sz="8" w:space="0" w:color="auto"/>
              <w:right w:val="nil"/>
            </w:tcBorders>
            <w:noWrap/>
            <w:vAlign w:val="center"/>
          </w:tcPr>
          <w:p w14:paraId="5E9E47D4" w14:textId="3DF04E44" w:rsidR="00400D31" w:rsidRPr="00180727" w:rsidRDefault="00400D31" w:rsidP="00400D31">
            <w:pPr>
              <w:spacing w:before="0" w:after="0" w:line="240" w:lineRule="auto"/>
              <w:rPr>
                <w:rFonts w:cs="Arial"/>
                <w:sz w:val="20"/>
                <w:szCs w:val="20"/>
                <w:lang w:eastAsia="en-AU"/>
              </w:rPr>
            </w:pPr>
            <w:r w:rsidRPr="005C23E7">
              <w:rPr>
                <w:sz w:val="20"/>
                <w:szCs w:val="20"/>
              </w:rPr>
              <w:t>$0.91</w:t>
            </w:r>
          </w:p>
        </w:tc>
      </w:tr>
      <w:tr w:rsidR="00400D31" w:rsidRPr="005C23E7" w14:paraId="3BACEABE" w14:textId="77777777" w:rsidTr="008024E4">
        <w:trPr>
          <w:trHeight w:val="366"/>
        </w:trPr>
        <w:tc>
          <w:tcPr>
            <w:tcW w:w="3969" w:type="dxa"/>
            <w:tcBorders>
              <w:top w:val="single" w:sz="8" w:space="0" w:color="auto"/>
              <w:left w:val="nil"/>
              <w:bottom w:val="single" w:sz="8" w:space="0" w:color="auto"/>
              <w:right w:val="nil"/>
            </w:tcBorders>
            <w:shd w:val="clear" w:color="000000" w:fill="D8DADA"/>
            <w:vAlign w:val="center"/>
            <w:hideMark/>
          </w:tcPr>
          <w:p w14:paraId="3992F0B2" w14:textId="2A9E6D7E"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routine maintenance expenses</w:t>
            </w:r>
          </w:p>
        </w:tc>
        <w:tc>
          <w:tcPr>
            <w:tcW w:w="1250" w:type="dxa"/>
            <w:tcBorders>
              <w:top w:val="single" w:sz="8" w:space="0" w:color="auto"/>
              <w:left w:val="nil"/>
              <w:bottom w:val="single" w:sz="8" w:space="0" w:color="auto"/>
              <w:right w:val="nil"/>
            </w:tcBorders>
            <w:shd w:val="clear" w:color="000000" w:fill="D8DADA"/>
            <w:noWrap/>
            <w:vAlign w:val="center"/>
          </w:tcPr>
          <w:p w14:paraId="5528A0EC" w14:textId="46F76179" w:rsidR="00400D31" w:rsidRPr="00180727" w:rsidRDefault="00400D31" w:rsidP="00400D31">
            <w:pPr>
              <w:spacing w:before="0" w:after="0" w:line="240" w:lineRule="auto"/>
              <w:rPr>
                <w:rFonts w:cs="Arial"/>
                <w:b/>
                <w:sz w:val="20"/>
                <w:szCs w:val="20"/>
                <w:lang w:eastAsia="en-AU"/>
              </w:rPr>
            </w:pPr>
            <w:r w:rsidRPr="005C23E7">
              <w:rPr>
                <w:b/>
                <w:sz w:val="20"/>
                <w:szCs w:val="20"/>
              </w:rPr>
              <w:t>$9.16</w:t>
            </w:r>
          </w:p>
        </w:tc>
        <w:tc>
          <w:tcPr>
            <w:tcW w:w="1250" w:type="dxa"/>
            <w:tcBorders>
              <w:top w:val="single" w:sz="8" w:space="0" w:color="auto"/>
              <w:left w:val="nil"/>
              <w:bottom w:val="single" w:sz="8" w:space="0" w:color="auto"/>
              <w:right w:val="nil"/>
            </w:tcBorders>
            <w:shd w:val="clear" w:color="000000" w:fill="D8DADA"/>
            <w:noWrap/>
            <w:vAlign w:val="center"/>
          </w:tcPr>
          <w:p w14:paraId="12B269C9" w14:textId="1B634696" w:rsidR="00400D31" w:rsidRPr="00180727" w:rsidRDefault="00400D31" w:rsidP="00400D31">
            <w:pPr>
              <w:spacing w:before="0" w:after="0" w:line="240" w:lineRule="auto"/>
              <w:rPr>
                <w:rFonts w:cs="Arial"/>
                <w:b/>
                <w:sz w:val="20"/>
                <w:szCs w:val="20"/>
                <w:lang w:eastAsia="en-AU"/>
              </w:rPr>
            </w:pPr>
            <w:r w:rsidRPr="005C23E7">
              <w:rPr>
                <w:b/>
                <w:sz w:val="20"/>
                <w:szCs w:val="20"/>
              </w:rPr>
              <w:t>$13.50</w:t>
            </w:r>
          </w:p>
        </w:tc>
        <w:tc>
          <w:tcPr>
            <w:tcW w:w="1250" w:type="dxa"/>
            <w:tcBorders>
              <w:top w:val="single" w:sz="8" w:space="0" w:color="auto"/>
              <w:left w:val="nil"/>
              <w:bottom w:val="single" w:sz="8" w:space="0" w:color="auto"/>
              <w:right w:val="nil"/>
            </w:tcBorders>
            <w:shd w:val="clear" w:color="000000" w:fill="D8DADA"/>
            <w:noWrap/>
            <w:vAlign w:val="center"/>
          </w:tcPr>
          <w:p w14:paraId="6190F4A5" w14:textId="4A97A3FC" w:rsidR="00400D31" w:rsidRPr="00180727" w:rsidRDefault="00400D31" w:rsidP="00400D31">
            <w:pPr>
              <w:spacing w:before="0" w:after="0" w:line="240" w:lineRule="auto"/>
              <w:rPr>
                <w:rFonts w:cs="Arial"/>
                <w:b/>
                <w:sz w:val="20"/>
                <w:szCs w:val="20"/>
                <w:lang w:eastAsia="en-AU"/>
              </w:rPr>
            </w:pPr>
            <w:r w:rsidRPr="005C23E7">
              <w:rPr>
                <w:b/>
                <w:sz w:val="20"/>
                <w:szCs w:val="20"/>
              </w:rPr>
              <w:t>$15.52</w:t>
            </w:r>
          </w:p>
        </w:tc>
        <w:tc>
          <w:tcPr>
            <w:tcW w:w="1251" w:type="dxa"/>
            <w:tcBorders>
              <w:top w:val="single" w:sz="8" w:space="0" w:color="auto"/>
              <w:left w:val="nil"/>
              <w:bottom w:val="single" w:sz="8" w:space="0" w:color="auto"/>
              <w:right w:val="nil"/>
            </w:tcBorders>
            <w:shd w:val="clear" w:color="000000" w:fill="D8DADA"/>
            <w:noWrap/>
            <w:vAlign w:val="center"/>
          </w:tcPr>
          <w:p w14:paraId="110659BA" w14:textId="367ADCEE" w:rsidR="00400D31" w:rsidRPr="00180727" w:rsidRDefault="00400D31" w:rsidP="00400D31">
            <w:pPr>
              <w:spacing w:before="0" w:after="0" w:line="240" w:lineRule="auto"/>
              <w:rPr>
                <w:rFonts w:cs="Arial"/>
                <w:b/>
                <w:sz w:val="20"/>
                <w:szCs w:val="20"/>
                <w:lang w:eastAsia="en-AU"/>
              </w:rPr>
            </w:pPr>
            <w:r w:rsidRPr="005C23E7">
              <w:rPr>
                <w:b/>
                <w:sz w:val="20"/>
                <w:szCs w:val="20"/>
              </w:rPr>
              <w:t>$11.83</w:t>
            </w:r>
          </w:p>
        </w:tc>
      </w:tr>
      <w:tr w:rsidR="00400D31" w:rsidRPr="005C23E7" w14:paraId="6CB2C741" w14:textId="77777777" w:rsidTr="00484EC2">
        <w:trPr>
          <w:trHeight w:val="517"/>
        </w:trPr>
        <w:tc>
          <w:tcPr>
            <w:tcW w:w="3969" w:type="dxa"/>
            <w:tcBorders>
              <w:top w:val="nil"/>
              <w:left w:val="nil"/>
              <w:bottom w:val="single" w:sz="8" w:space="0" w:color="auto"/>
              <w:right w:val="nil"/>
            </w:tcBorders>
            <w:vAlign w:val="center"/>
            <w:hideMark/>
          </w:tcPr>
          <w:p w14:paraId="73B6615F" w14:textId="687B3D09"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Workcover premium (accommodation employee labour)</w:t>
            </w:r>
          </w:p>
        </w:tc>
        <w:tc>
          <w:tcPr>
            <w:tcW w:w="1250" w:type="dxa"/>
            <w:tcBorders>
              <w:top w:val="nil"/>
              <w:left w:val="nil"/>
              <w:bottom w:val="single" w:sz="8" w:space="0" w:color="auto"/>
              <w:right w:val="nil"/>
            </w:tcBorders>
            <w:noWrap/>
            <w:vAlign w:val="center"/>
          </w:tcPr>
          <w:p w14:paraId="36C27E5C" w14:textId="227A5CE5" w:rsidR="00400D31" w:rsidRPr="00180727" w:rsidRDefault="00400D31" w:rsidP="00400D31">
            <w:pPr>
              <w:spacing w:before="0" w:after="0" w:line="240" w:lineRule="auto"/>
              <w:rPr>
                <w:rFonts w:cs="Arial"/>
                <w:sz w:val="20"/>
                <w:szCs w:val="20"/>
                <w:lang w:eastAsia="en-AU"/>
              </w:rPr>
            </w:pPr>
            <w:r w:rsidRPr="005C23E7">
              <w:rPr>
                <w:sz w:val="20"/>
                <w:szCs w:val="20"/>
              </w:rPr>
              <w:t>$0.07</w:t>
            </w:r>
          </w:p>
        </w:tc>
        <w:tc>
          <w:tcPr>
            <w:tcW w:w="1250" w:type="dxa"/>
            <w:tcBorders>
              <w:top w:val="nil"/>
              <w:left w:val="nil"/>
              <w:bottom w:val="single" w:sz="8" w:space="0" w:color="auto"/>
              <w:right w:val="nil"/>
            </w:tcBorders>
            <w:noWrap/>
            <w:vAlign w:val="center"/>
          </w:tcPr>
          <w:p w14:paraId="5E766B35" w14:textId="4B4A8D24" w:rsidR="00400D31" w:rsidRPr="00180727" w:rsidRDefault="00400D31" w:rsidP="00400D31">
            <w:pPr>
              <w:spacing w:before="0" w:after="0" w:line="240" w:lineRule="auto"/>
              <w:rPr>
                <w:rFonts w:cs="Arial"/>
                <w:sz w:val="20"/>
                <w:szCs w:val="20"/>
                <w:lang w:eastAsia="en-AU"/>
              </w:rPr>
            </w:pPr>
            <w:r w:rsidRPr="005C23E7">
              <w:rPr>
                <w:sz w:val="20"/>
                <w:szCs w:val="20"/>
              </w:rPr>
              <w:t>$0.11</w:t>
            </w:r>
          </w:p>
        </w:tc>
        <w:tc>
          <w:tcPr>
            <w:tcW w:w="1250" w:type="dxa"/>
            <w:tcBorders>
              <w:top w:val="nil"/>
              <w:left w:val="nil"/>
              <w:bottom w:val="single" w:sz="8" w:space="0" w:color="auto"/>
              <w:right w:val="nil"/>
            </w:tcBorders>
            <w:noWrap/>
            <w:vAlign w:val="center"/>
          </w:tcPr>
          <w:p w14:paraId="7FFBBDA5" w14:textId="061570A7" w:rsidR="00400D31" w:rsidRPr="00180727" w:rsidRDefault="00400D31" w:rsidP="00400D31">
            <w:pPr>
              <w:spacing w:before="0" w:after="0" w:line="240" w:lineRule="auto"/>
              <w:rPr>
                <w:rFonts w:cs="Arial"/>
                <w:sz w:val="20"/>
                <w:szCs w:val="20"/>
                <w:lang w:eastAsia="en-AU"/>
              </w:rPr>
            </w:pPr>
            <w:r w:rsidRPr="005C23E7">
              <w:rPr>
                <w:sz w:val="20"/>
                <w:szCs w:val="20"/>
              </w:rPr>
              <w:t>$0.04</w:t>
            </w:r>
          </w:p>
        </w:tc>
        <w:tc>
          <w:tcPr>
            <w:tcW w:w="1251" w:type="dxa"/>
            <w:tcBorders>
              <w:top w:val="nil"/>
              <w:left w:val="nil"/>
              <w:bottom w:val="single" w:sz="8" w:space="0" w:color="auto"/>
              <w:right w:val="nil"/>
            </w:tcBorders>
            <w:noWrap/>
            <w:vAlign w:val="center"/>
          </w:tcPr>
          <w:p w14:paraId="77A76AA2" w14:textId="7F8F7096" w:rsidR="00400D31" w:rsidRPr="00180727" w:rsidRDefault="00400D31" w:rsidP="00400D31">
            <w:pPr>
              <w:spacing w:before="0" w:after="0" w:line="240" w:lineRule="auto"/>
              <w:rPr>
                <w:rFonts w:cs="Arial"/>
                <w:sz w:val="20"/>
                <w:szCs w:val="20"/>
                <w:lang w:eastAsia="en-AU"/>
              </w:rPr>
            </w:pPr>
            <w:r w:rsidRPr="005C23E7">
              <w:rPr>
                <w:sz w:val="20"/>
                <w:szCs w:val="20"/>
              </w:rPr>
              <w:t>$0.09</w:t>
            </w:r>
          </w:p>
        </w:tc>
      </w:tr>
      <w:tr w:rsidR="00400D31" w:rsidRPr="005C23E7" w14:paraId="6DFF212E" w14:textId="77777777" w:rsidTr="00FB5507">
        <w:trPr>
          <w:trHeight w:val="535"/>
        </w:trPr>
        <w:tc>
          <w:tcPr>
            <w:tcW w:w="3969" w:type="dxa"/>
            <w:tcBorders>
              <w:top w:val="nil"/>
              <w:left w:val="nil"/>
              <w:bottom w:val="single" w:sz="8" w:space="0" w:color="auto"/>
              <w:right w:val="nil"/>
            </w:tcBorders>
            <w:vAlign w:val="center"/>
            <w:hideMark/>
          </w:tcPr>
          <w:p w14:paraId="2192F2F0" w14:textId="177137F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Payroll tax (accommodation employee labour)</w:t>
            </w:r>
          </w:p>
        </w:tc>
        <w:tc>
          <w:tcPr>
            <w:tcW w:w="1250" w:type="dxa"/>
            <w:tcBorders>
              <w:top w:val="nil"/>
              <w:left w:val="nil"/>
              <w:bottom w:val="single" w:sz="8" w:space="0" w:color="auto"/>
              <w:right w:val="nil"/>
            </w:tcBorders>
            <w:noWrap/>
            <w:vAlign w:val="center"/>
          </w:tcPr>
          <w:p w14:paraId="1D7EB170" w14:textId="3CDF13FE" w:rsidR="00400D31" w:rsidRPr="00180727" w:rsidRDefault="00400D31" w:rsidP="00400D31">
            <w:pPr>
              <w:spacing w:before="0" w:after="0" w:line="240" w:lineRule="auto"/>
              <w:rPr>
                <w:rFonts w:cs="Arial"/>
                <w:sz w:val="20"/>
                <w:szCs w:val="20"/>
                <w:lang w:eastAsia="en-AU"/>
              </w:rPr>
            </w:pPr>
            <w:r w:rsidRPr="005C23E7">
              <w:rPr>
                <w:sz w:val="20"/>
                <w:szCs w:val="20"/>
              </w:rPr>
              <w:t>$0.14</w:t>
            </w:r>
          </w:p>
        </w:tc>
        <w:tc>
          <w:tcPr>
            <w:tcW w:w="1250" w:type="dxa"/>
            <w:tcBorders>
              <w:top w:val="nil"/>
              <w:left w:val="nil"/>
              <w:bottom w:val="single" w:sz="8" w:space="0" w:color="auto"/>
              <w:right w:val="nil"/>
            </w:tcBorders>
            <w:noWrap/>
            <w:vAlign w:val="center"/>
          </w:tcPr>
          <w:p w14:paraId="2069DDC5" w14:textId="550EC785"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0" w:type="dxa"/>
            <w:tcBorders>
              <w:top w:val="nil"/>
              <w:left w:val="nil"/>
              <w:bottom w:val="single" w:sz="8" w:space="0" w:color="auto"/>
              <w:right w:val="nil"/>
            </w:tcBorders>
            <w:noWrap/>
            <w:vAlign w:val="center"/>
          </w:tcPr>
          <w:p w14:paraId="186D9E5E" w14:textId="330927C3" w:rsidR="00400D31" w:rsidRPr="00180727" w:rsidRDefault="00400D31" w:rsidP="00400D31">
            <w:pPr>
              <w:spacing w:before="0" w:after="0" w:line="240" w:lineRule="auto"/>
              <w:rPr>
                <w:rFonts w:cs="Arial"/>
                <w:sz w:val="20"/>
                <w:szCs w:val="20"/>
                <w:lang w:eastAsia="en-AU"/>
              </w:rPr>
            </w:pPr>
            <w:r w:rsidRPr="005C23E7">
              <w:rPr>
                <w:sz w:val="20"/>
                <w:szCs w:val="20"/>
              </w:rPr>
              <w:t>$0.00</w:t>
            </w:r>
          </w:p>
        </w:tc>
        <w:tc>
          <w:tcPr>
            <w:tcW w:w="1251" w:type="dxa"/>
            <w:tcBorders>
              <w:top w:val="nil"/>
              <w:left w:val="nil"/>
              <w:bottom w:val="single" w:sz="8" w:space="0" w:color="auto"/>
              <w:right w:val="nil"/>
            </w:tcBorders>
            <w:noWrap/>
            <w:vAlign w:val="center"/>
          </w:tcPr>
          <w:p w14:paraId="406140C8" w14:textId="014733A5" w:rsidR="00400D31" w:rsidRPr="00180727" w:rsidRDefault="00400D31" w:rsidP="00400D31">
            <w:pPr>
              <w:spacing w:before="0" w:after="0" w:line="240" w:lineRule="auto"/>
              <w:rPr>
                <w:rFonts w:cs="Arial"/>
                <w:sz w:val="20"/>
                <w:szCs w:val="20"/>
                <w:lang w:eastAsia="en-AU"/>
              </w:rPr>
            </w:pPr>
            <w:r w:rsidRPr="005C23E7">
              <w:rPr>
                <w:sz w:val="20"/>
                <w:szCs w:val="20"/>
              </w:rPr>
              <w:t>$0.06</w:t>
            </w:r>
          </w:p>
        </w:tc>
      </w:tr>
      <w:tr w:rsidR="00400D31" w:rsidRPr="005C23E7" w14:paraId="4534E3AE" w14:textId="77777777" w:rsidTr="008024E4">
        <w:trPr>
          <w:trHeight w:val="383"/>
        </w:trPr>
        <w:tc>
          <w:tcPr>
            <w:tcW w:w="3969" w:type="dxa"/>
            <w:tcBorders>
              <w:top w:val="nil"/>
              <w:left w:val="nil"/>
              <w:bottom w:val="single" w:sz="8" w:space="0" w:color="auto"/>
              <w:right w:val="nil"/>
            </w:tcBorders>
            <w:vAlign w:val="center"/>
            <w:hideMark/>
          </w:tcPr>
          <w:p w14:paraId="6FA8CA75" w14:textId="78653FBD"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accommodation expenses</w:t>
            </w:r>
          </w:p>
        </w:tc>
        <w:tc>
          <w:tcPr>
            <w:tcW w:w="1250" w:type="dxa"/>
            <w:tcBorders>
              <w:top w:val="nil"/>
              <w:left w:val="nil"/>
              <w:bottom w:val="single" w:sz="8" w:space="0" w:color="auto"/>
              <w:right w:val="nil"/>
            </w:tcBorders>
            <w:noWrap/>
            <w:vAlign w:val="center"/>
          </w:tcPr>
          <w:p w14:paraId="396BE84F" w14:textId="2394DF37" w:rsidR="00400D31" w:rsidRPr="00180727" w:rsidRDefault="00400D31" w:rsidP="00400D31">
            <w:pPr>
              <w:spacing w:before="0" w:after="0" w:line="240" w:lineRule="auto"/>
              <w:rPr>
                <w:rFonts w:cs="Arial"/>
                <w:sz w:val="20"/>
                <w:szCs w:val="20"/>
                <w:lang w:eastAsia="en-AU"/>
              </w:rPr>
            </w:pPr>
            <w:r w:rsidRPr="005C23E7">
              <w:rPr>
                <w:sz w:val="20"/>
                <w:szCs w:val="20"/>
              </w:rPr>
              <w:t>$1.29</w:t>
            </w:r>
          </w:p>
        </w:tc>
        <w:tc>
          <w:tcPr>
            <w:tcW w:w="1250" w:type="dxa"/>
            <w:tcBorders>
              <w:top w:val="nil"/>
              <w:left w:val="nil"/>
              <w:bottom w:val="single" w:sz="8" w:space="0" w:color="auto"/>
              <w:right w:val="nil"/>
            </w:tcBorders>
            <w:noWrap/>
            <w:vAlign w:val="center"/>
          </w:tcPr>
          <w:p w14:paraId="7BBBF7A3" w14:textId="21440325" w:rsidR="00400D31" w:rsidRPr="00180727" w:rsidRDefault="00400D31" w:rsidP="00400D31">
            <w:pPr>
              <w:spacing w:before="0" w:after="0" w:line="240" w:lineRule="auto"/>
              <w:rPr>
                <w:rFonts w:cs="Arial"/>
                <w:sz w:val="20"/>
                <w:szCs w:val="20"/>
                <w:lang w:eastAsia="en-AU"/>
              </w:rPr>
            </w:pPr>
            <w:r w:rsidRPr="005C23E7">
              <w:rPr>
                <w:sz w:val="20"/>
                <w:szCs w:val="20"/>
              </w:rPr>
              <w:t>$0.47</w:t>
            </w:r>
          </w:p>
        </w:tc>
        <w:tc>
          <w:tcPr>
            <w:tcW w:w="1250" w:type="dxa"/>
            <w:tcBorders>
              <w:top w:val="nil"/>
              <w:left w:val="nil"/>
              <w:bottom w:val="single" w:sz="8" w:space="0" w:color="auto"/>
              <w:right w:val="nil"/>
            </w:tcBorders>
            <w:noWrap/>
            <w:vAlign w:val="center"/>
          </w:tcPr>
          <w:p w14:paraId="7518195B" w14:textId="49397054" w:rsidR="00400D31" w:rsidRPr="00180727" w:rsidRDefault="00400D31" w:rsidP="00400D31">
            <w:pPr>
              <w:spacing w:before="0" w:after="0" w:line="240" w:lineRule="auto"/>
              <w:rPr>
                <w:rFonts w:cs="Arial"/>
                <w:sz w:val="20"/>
                <w:szCs w:val="20"/>
                <w:lang w:eastAsia="en-AU"/>
              </w:rPr>
            </w:pPr>
            <w:r w:rsidRPr="005C23E7">
              <w:rPr>
                <w:sz w:val="20"/>
                <w:szCs w:val="20"/>
              </w:rPr>
              <w:t>$1.18</w:t>
            </w:r>
          </w:p>
        </w:tc>
        <w:tc>
          <w:tcPr>
            <w:tcW w:w="1251" w:type="dxa"/>
            <w:tcBorders>
              <w:top w:val="nil"/>
              <w:left w:val="nil"/>
              <w:bottom w:val="single" w:sz="8" w:space="0" w:color="auto"/>
              <w:right w:val="nil"/>
            </w:tcBorders>
            <w:noWrap/>
            <w:vAlign w:val="center"/>
          </w:tcPr>
          <w:p w14:paraId="38919CB0" w14:textId="3B972C75" w:rsidR="00400D31" w:rsidRPr="00180727" w:rsidRDefault="00400D31" w:rsidP="00400D31">
            <w:pPr>
              <w:spacing w:before="0" w:after="0" w:line="240" w:lineRule="auto"/>
              <w:rPr>
                <w:rFonts w:cs="Arial"/>
                <w:sz w:val="20"/>
                <w:szCs w:val="20"/>
                <w:lang w:eastAsia="en-AU"/>
              </w:rPr>
            </w:pPr>
            <w:r w:rsidRPr="005C23E7">
              <w:rPr>
                <w:sz w:val="20"/>
                <w:szCs w:val="20"/>
              </w:rPr>
              <w:t>$0.82</w:t>
            </w:r>
          </w:p>
        </w:tc>
      </w:tr>
      <w:tr w:rsidR="00400D31" w:rsidRPr="005C23E7" w14:paraId="66CD2481" w14:textId="77777777" w:rsidTr="008024E4">
        <w:trPr>
          <w:trHeight w:val="530"/>
        </w:trPr>
        <w:tc>
          <w:tcPr>
            <w:tcW w:w="3969" w:type="dxa"/>
            <w:tcBorders>
              <w:top w:val="single" w:sz="8" w:space="0" w:color="auto"/>
              <w:left w:val="nil"/>
              <w:bottom w:val="single" w:sz="8" w:space="0" w:color="auto"/>
              <w:right w:val="nil"/>
            </w:tcBorders>
            <w:shd w:val="clear" w:color="000000" w:fill="D8DADA"/>
            <w:vAlign w:val="center"/>
            <w:hideMark/>
          </w:tcPr>
          <w:p w14:paraId="190F5897" w14:textId="633BB295"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accommodation and finance expenses</w:t>
            </w:r>
          </w:p>
        </w:tc>
        <w:tc>
          <w:tcPr>
            <w:tcW w:w="1250" w:type="dxa"/>
            <w:tcBorders>
              <w:top w:val="single" w:sz="8" w:space="0" w:color="auto"/>
              <w:left w:val="nil"/>
              <w:bottom w:val="single" w:sz="8" w:space="0" w:color="auto"/>
              <w:right w:val="nil"/>
            </w:tcBorders>
            <w:shd w:val="clear" w:color="000000" w:fill="D8DADA"/>
            <w:noWrap/>
            <w:vAlign w:val="center"/>
          </w:tcPr>
          <w:p w14:paraId="7CC64C2E" w14:textId="31914FE2" w:rsidR="00400D31" w:rsidRPr="00180727" w:rsidRDefault="00400D31" w:rsidP="00400D31">
            <w:pPr>
              <w:spacing w:before="0" w:after="0" w:line="240" w:lineRule="auto"/>
              <w:rPr>
                <w:rFonts w:cs="Arial"/>
                <w:b/>
                <w:sz w:val="20"/>
                <w:szCs w:val="20"/>
                <w:lang w:eastAsia="en-AU"/>
              </w:rPr>
            </w:pPr>
            <w:r w:rsidRPr="005C23E7">
              <w:rPr>
                <w:b/>
                <w:bCs w:val="0"/>
                <w:sz w:val="20"/>
                <w:szCs w:val="20"/>
              </w:rPr>
              <w:t>$49.05</w:t>
            </w:r>
          </w:p>
        </w:tc>
        <w:tc>
          <w:tcPr>
            <w:tcW w:w="1250" w:type="dxa"/>
            <w:tcBorders>
              <w:top w:val="single" w:sz="8" w:space="0" w:color="auto"/>
              <w:left w:val="nil"/>
              <w:bottom w:val="single" w:sz="8" w:space="0" w:color="auto"/>
              <w:right w:val="nil"/>
            </w:tcBorders>
            <w:shd w:val="clear" w:color="000000" w:fill="D8DADA"/>
            <w:noWrap/>
            <w:vAlign w:val="center"/>
          </w:tcPr>
          <w:p w14:paraId="5E656ACF" w14:textId="2EB2609A" w:rsidR="00400D31" w:rsidRPr="00180727" w:rsidRDefault="00400D31" w:rsidP="00400D31">
            <w:pPr>
              <w:spacing w:before="0" w:after="0" w:line="240" w:lineRule="auto"/>
              <w:rPr>
                <w:rFonts w:cs="Arial"/>
                <w:b/>
                <w:sz w:val="20"/>
                <w:szCs w:val="20"/>
                <w:lang w:eastAsia="en-AU"/>
              </w:rPr>
            </w:pPr>
            <w:r w:rsidRPr="005C23E7">
              <w:rPr>
                <w:b/>
                <w:bCs w:val="0"/>
                <w:sz w:val="20"/>
                <w:szCs w:val="20"/>
              </w:rPr>
              <w:t>$40.11</w:t>
            </w:r>
          </w:p>
        </w:tc>
        <w:tc>
          <w:tcPr>
            <w:tcW w:w="1250" w:type="dxa"/>
            <w:tcBorders>
              <w:top w:val="single" w:sz="8" w:space="0" w:color="auto"/>
              <w:left w:val="nil"/>
              <w:bottom w:val="single" w:sz="8" w:space="0" w:color="auto"/>
              <w:right w:val="nil"/>
            </w:tcBorders>
            <w:shd w:val="clear" w:color="000000" w:fill="D8DADA"/>
            <w:noWrap/>
            <w:vAlign w:val="center"/>
          </w:tcPr>
          <w:p w14:paraId="73BF68D4" w14:textId="0C30C313" w:rsidR="00400D31" w:rsidRPr="00180727" w:rsidRDefault="00400D31" w:rsidP="00400D31">
            <w:pPr>
              <w:spacing w:before="0" w:after="0" w:line="240" w:lineRule="auto"/>
              <w:rPr>
                <w:rFonts w:cs="Arial"/>
                <w:b/>
                <w:sz w:val="20"/>
                <w:szCs w:val="20"/>
                <w:lang w:eastAsia="en-AU"/>
              </w:rPr>
            </w:pPr>
            <w:r w:rsidRPr="005C23E7">
              <w:rPr>
                <w:b/>
                <w:bCs w:val="0"/>
                <w:sz w:val="20"/>
                <w:szCs w:val="20"/>
              </w:rPr>
              <w:t>$52.83</w:t>
            </w:r>
          </w:p>
        </w:tc>
        <w:tc>
          <w:tcPr>
            <w:tcW w:w="1251" w:type="dxa"/>
            <w:tcBorders>
              <w:top w:val="single" w:sz="8" w:space="0" w:color="auto"/>
              <w:left w:val="nil"/>
              <w:bottom w:val="single" w:sz="8" w:space="0" w:color="auto"/>
              <w:right w:val="nil"/>
            </w:tcBorders>
            <w:shd w:val="clear" w:color="000000" w:fill="D8DADA"/>
            <w:noWrap/>
            <w:vAlign w:val="center"/>
          </w:tcPr>
          <w:p w14:paraId="112580DC" w14:textId="45B85C2F" w:rsidR="00400D31" w:rsidRPr="00180727" w:rsidRDefault="00400D31" w:rsidP="00400D31">
            <w:pPr>
              <w:spacing w:before="0" w:after="0" w:line="240" w:lineRule="auto"/>
              <w:rPr>
                <w:rFonts w:cs="Arial"/>
                <w:b/>
                <w:sz w:val="20"/>
                <w:szCs w:val="20"/>
                <w:lang w:eastAsia="en-AU"/>
              </w:rPr>
            </w:pPr>
            <w:r w:rsidRPr="005C23E7">
              <w:rPr>
                <w:b/>
                <w:bCs w:val="0"/>
                <w:sz w:val="20"/>
                <w:szCs w:val="20"/>
              </w:rPr>
              <w:t>$44.12</w:t>
            </w:r>
          </w:p>
        </w:tc>
      </w:tr>
      <w:tr w:rsidR="00400D31" w:rsidRPr="005C23E7" w14:paraId="01AAF6DF"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66FE459F" w14:textId="7C93985F" w:rsidR="00400D31" w:rsidRPr="00180727" w:rsidRDefault="00400D31" w:rsidP="00400D31">
            <w:pPr>
              <w:spacing w:before="0" w:after="0" w:line="240" w:lineRule="auto"/>
              <w:rPr>
                <w:rFonts w:cs="Arial"/>
                <w:b/>
                <w:sz w:val="20"/>
                <w:szCs w:val="20"/>
                <w:lang w:eastAsia="en-AU"/>
              </w:rPr>
            </w:pPr>
            <w:r w:rsidRPr="00180727">
              <w:rPr>
                <w:rFonts w:cs="Arial"/>
                <w:b/>
                <w:sz w:val="20"/>
                <w:szCs w:val="20"/>
              </w:rPr>
              <w:t>COVID-19 expenses</w:t>
            </w:r>
          </w:p>
        </w:tc>
        <w:tc>
          <w:tcPr>
            <w:tcW w:w="1250" w:type="dxa"/>
            <w:tcBorders>
              <w:top w:val="nil"/>
              <w:left w:val="nil"/>
              <w:bottom w:val="single" w:sz="8" w:space="0" w:color="auto"/>
              <w:right w:val="nil"/>
            </w:tcBorders>
            <w:shd w:val="clear" w:color="000000" w:fill="E8DEED"/>
            <w:noWrap/>
            <w:vAlign w:val="center"/>
          </w:tcPr>
          <w:p w14:paraId="43C1E005" w14:textId="20F9325B"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7FBBF1EF" w14:textId="544CCA49"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683D6106" w14:textId="769885AA"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15BFFF1F" w14:textId="2DB7933E" w:rsidR="00400D31" w:rsidRPr="00180727" w:rsidRDefault="00400D31" w:rsidP="00400D31">
            <w:pPr>
              <w:spacing w:before="0" w:after="0" w:line="240" w:lineRule="auto"/>
              <w:rPr>
                <w:rFonts w:cs="Arial"/>
                <w:b/>
                <w:sz w:val="20"/>
                <w:szCs w:val="20"/>
                <w:lang w:eastAsia="en-AU"/>
              </w:rPr>
            </w:pPr>
          </w:p>
        </w:tc>
      </w:tr>
      <w:tr w:rsidR="00400D31" w:rsidRPr="005C23E7" w14:paraId="5B8271C8" w14:textId="77777777" w:rsidTr="00484EC2">
        <w:trPr>
          <w:trHeight w:val="375"/>
        </w:trPr>
        <w:tc>
          <w:tcPr>
            <w:tcW w:w="3969" w:type="dxa"/>
            <w:tcBorders>
              <w:top w:val="nil"/>
              <w:left w:val="nil"/>
              <w:bottom w:val="single" w:sz="8" w:space="0" w:color="auto"/>
              <w:right w:val="nil"/>
            </w:tcBorders>
            <w:vAlign w:val="center"/>
            <w:hideMark/>
          </w:tcPr>
          <w:p w14:paraId="16CD7BBE" w14:textId="2C96D318"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Employee and agency labour costs</w:t>
            </w:r>
          </w:p>
        </w:tc>
        <w:tc>
          <w:tcPr>
            <w:tcW w:w="1250" w:type="dxa"/>
            <w:tcBorders>
              <w:top w:val="nil"/>
              <w:left w:val="nil"/>
              <w:bottom w:val="single" w:sz="8" w:space="0" w:color="auto"/>
              <w:right w:val="nil"/>
            </w:tcBorders>
            <w:noWrap/>
            <w:vAlign w:val="center"/>
          </w:tcPr>
          <w:p w14:paraId="6410DA60" w14:textId="4CB55E53" w:rsidR="00400D31" w:rsidRPr="00180727" w:rsidRDefault="00400D31" w:rsidP="00400D31">
            <w:pPr>
              <w:spacing w:before="0" w:after="0" w:line="240" w:lineRule="auto"/>
              <w:rPr>
                <w:rFonts w:cs="Arial"/>
                <w:sz w:val="20"/>
                <w:szCs w:val="20"/>
                <w:lang w:eastAsia="en-AU"/>
              </w:rPr>
            </w:pPr>
            <w:r w:rsidRPr="005C23E7">
              <w:rPr>
                <w:sz w:val="20"/>
                <w:szCs w:val="20"/>
              </w:rPr>
              <w:t>$3.54</w:t>
            </w:r>
          </w:p>
        </w:tc>
        <w:tc>
          <w:tcPr>
            <w:tcW w:w="1250" w:type="dxa"/>
            <w:tcBorders>
              <w:top w:val="nil"/>
              <w:left w:val="nil"/>
              <w:bottom w:val="single" w:sz="8" w:space="0" w:color="auto"/>
              <w:right w:val="nil"/>
            </w:tcBorders>
            <w:noWrap/>
            <w:vAlign w:val="center"/>
          </w:tcPr>
          <w:p w14:paraId="7596881D" w14:textId="64F07B87" w:rsidR="00400D31" w:rsidRPr="00180727" w:rsidRDefault="00400D31" w:rsidP="00400D31">
            <w:pPr>
              <w:spacing w:before="0" w:after="0" w:line="240" w:lineRule="auto"/>
              <w:rPr>
                <w:rFonts w:cs="Arial"/>
                <w:sz w:val="20"/>
                <w:szCs w:val="20"/>
                <w:lang w:eastAsia="en-AU"/>
              </w:rPr>
            </w:pPr>
            <w:r w:rsidRPr="005C23E7">
              <w:rPr>
                <w:sz w:val="20"/>
                <w:szCs w:val="20"/>
              </w:rPr>
              <w:t>$1.30</w:t>
            </w:r>
          </w:p>
        </w:tc>
        <w:tc>
          <w:tcPr>
            <w:tcW w:w="1250" w:type="dxa"/>
            <w:tcBorders>
              <w:top w:val="nil"/>
              <w:left w:val="nil"/>
              <w:bottom w:val="single" w:sz="8" w:space="0" w:color="auto"/>
              <w:right w:val="nil"/>
            </w:tcBorders>
            <w:noWrap/>
            <w:vAlign w:val="center"/>
          </w:tcPr>
          <w:p w14:paraId="2AF0A850" w14:textId="78BFE107" w:rsidR="00400D31" w:rsidRPr="00180727" w:rsidRDefault="00400D31" w:rsidP="00400D31">
            <w:pPr>
              <w:spacing w:before="0" w:after="0" w:line="240" w:lineRule="auto"/>
              <w:rPr>
                <w:rFonts w:cs="Arial"/>
                <w:sz w:val="20"/>
                <w:szCs w:val="20"/>
                <w:lang w:eastAsia="en-AU"/>
              </w:rPr>
            </w:pPr>
            <w:r w:rsidRPr="005C23E7">
              <w:rPr>
                <w:sz w:val="20"/>
                <w:szCs w:val="20"/>
              </w:rPr>
              <w:t>$0.90</w:t>
            </w:r>
          </w:p>
        </w:tc>
        <w:tc>
          <w:tcPr>
            <w:tcW w:w="1251" w:type="dxa"/>
            <w:tcBorders>
              <w:top w:val="nil"/>
              <w:left w:val="nil"/>
              <w:bottom w:val="single" w:sz="8" w:space="0" w:color="auto"/>
              <w:right w:val="nil"/>
            </w:tcBorders>
            <w:noWrap/>
            <w:vAlign w:val="center"/>
          </w:tcPr>
          <w:p w14:paraId="6D75CE91" w14:textId="7428B476" w:rsidR="00400D31" w:rsidRPr="00180727" w:rsidRDefault="00400D31" w:rsidP="00400D31">
            <w:pPr>
              <w:spacing w:before="0" w:after="0" w:line="240" w:lineRule="auto"/>
              <w:rPr>
                <w:rFonts w:cs="Arial"/>
                <w:sz w:val="20"/>
                <w:szCs w:val="20"/>
                <w:lang w:eastAsia="en-AU"/>
              </w:rPr>
            </w:pPr>
            <w:r w:rsidRPr="005C23E7">
              <w:rPr>
                <w:sz w:val="20"/>
                <w:szCs w:val="20"/>
              </w:rPr>
              <w:t>$2.18</w:t>
            </w:r>
          </w:p>
        </w:tc>
      </w:tr>
      <w:tr w:rsidR="00400D31" w:rsidRPr="005C23E7" w14:paraId="3B8B7E1E" w14:textId="77777777" w:rsidTr="00D1404C">
        <w:trPr>
          <w:trHeight w:val="320"/>
        </w:trPr>
        <w:tc>
          <w:tcPr>
            <w:tcW w:w="3969" w:type="dxa"/>
            <w:tcBorders>
              <w:top w:val="nil"/>
              <w:left w:val="nil"/>
              <w:bottom w:val="single" w:sz="8" w:space="0" w:color="auto"/>
              <w:right w:val="nil"/>
            </w:tcBorders>
            <w:vAlign w:val="center"/>
            <w:hideMark/>
          </w:tcPr>
          <w:p w14:paraId="3653EF15" w14:textId="2A93709D"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Resident support</w:t>
            </w:r>
          </w:p>
        </w:tc>
        <w:tc>
          <w:tcPr>
            <w:tcW w:w="1250" w:type="dxa"/>
            <w:tcBorders>
              <w:top w:val="nil"/>
              <w:left w:val="nil"/>
              <w:bottom w:val="single" w:sz="8" w:space="0" w:color="auto"/>
              <w:right w:val="nil"/>
            </w:tcBorders>
            <w:noWrap/>
            <w:vAlign w:val="center"/>
          </w:tcPr>
          <w:p w14:paraId="4D07C1E9" w14:textId="58A01ADC"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3DA6D3D9" w14:textId="11335DD7" w:rsidR="00400D31" w:rsidRPr="00180727" w:rsidRDefault="00400D31" w:rsidP="00400D31">
            <w:pPr>
              <w:spacing w:before="0" w:after="0" w:line="240" w:lineRule="auto"/>
              <w:rPr>
                <w:rFonts w:cs="Arial"/>
                <w:sz w:val="20"/>
                <w:szCs w:val="20"/>
                <w:lang w:eastAsia="en-AU"/>
              </w:rPr>
            </w:pPr>
            <w:r w:rsidRPr="005C23E7">
              <w:rPr>
                <w:sz w:val="20"/>
                <w:szCs w:val="20"/>
              </w:rPr>
              <w:t>$0.06</w:t>
            </w:r>
          </w:p>
        </w:tc>
        <w:tc>
          <w:tcPr>
            <w:tcW w:w="1250" w:type="dxa"/>
            <w:tcBorders>
              <w:top w:val="nil"/>
              <w:left w:val="nil"/>
              <w:bottom w:val="single" w:sz="8" w:space="0" w:color="auto"/>
              <w:right w:val="nil"/>
            </w:tcBorders>
            <w:noWrap/>
            <w:vAlign w:val="center"/>
          </w:tcPr>
          <w:p w14:paraId="4419FB42" w14:textId="7AA3B481" w:rsidR="00400D31" w:rsidRPr="00180727" w:rsidRDefault="00400D31" w:rsidP="00400D31">
            <w:pPr>
              <w:spacing w:before="0" w:after="0" w:line="240" w:lineRule="auto"/>
              <w:rPr>
                <w:rFonts w:cs="Arial"/>
                <w:sz w:val="20"/>
                <w:szCs w:val="20"/>
                <w:lang w:eastAsia="en-AU"/>
              </w:rPr>
            </w:pPr>
            <w:r w:rsidRPr="005C23E7">
              <w:rPr>
                <w:sz w:val="20"/>
                <w:szCs w:val="20"/>
              </w:rPr>
              <w:t>$0.06</w:t>
            </w:r>
          </w:p>
        </w:tc>
        <w:tc>
          <w:tcPr>
            <w:tcW w:w="1251" w:type="dxa"/>
            <w:tcBorders>
              <w:top w:val="nil"/>
              <w:left w:val="nil"/>
              <w:bottom w:val="single" w:sz="8" w:space="0" w:color="auto"/>
              <w:right w:val="nil"/>
            </w:tcBorders>
            <w:noWrap/>
            <w:vAlign w:val="center"/>
          </w:tcPr>
          <w:p w14:paraId="33C8DB22" w14:textId="7550A9ED" w:rsidR="00400D31" w:rsidRPr="00180727" w:rsidRDefault="00400D31" w:rsidP="00400D31">
            <w:pPr>
              <w:spacing w:before="0" w:after="0" w:line="240" w:lineRule="auto"/>
              <w:rPr>
                <w:rFonts w:cs="Arial"/>
                <w:sz w:val="20"/>
                <w:szCs w:val="20"/>
                <w:lang w:eastAsia="en-AU"/>
              </w:rPr>
            </w:pPr>
            <w:r w:rsidRPr="005C23E7">
              <w:rPr>
                <w:sz w:val="20"/>
                <w:szCs w:val="20"/>
              </w:rPr>
              <w:t>$0.05</w:t>
            </w:r>
          </w:p>
        </w:tc>
      </w:tr>
      <w:tr w:rsidR="00400D31" w:rsidRPr="005C23E7" w14:paraId="498CAFB3" w14:textId="77777777" w:rsidTr="00D1404C">
        <w:trPr>
          <w:trHeight w:val="320"/>
        </w:trPr>
        <w:tc>
          <w:tcPr>
            <w:tcW w:w="3969" w:type="dxa"/>
            <w:tcBorders>
              <w:top w:val="nil"/>
              <w:left w:val="nil"/>
              <w:bottom w:val="single" w:sz="8" w:space="0" w:color="auto"/>
              <w:right w:val="nil"/>
            </w:tcBorders>
            <w:vAlign w:val="center"/>
            <w:hideMark/>
          </w:tcPr>
          <w:p w14:paraId="71722BC6" w14:textId="332129AE"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Preventative measures</w:t>
            </w:r>
          </w:p>
        </w:tc>
        <w:tc>
          <w:tcPr>
            <w:tcW w:w="1250" w:type="dxa"/>
            <w:tcBorders>
              <w:top w:val="nil"/>
              <w:left w:val="nil"/>
              <w:bottom w:val="single" w:sz="8" w:space="0" w:color="auto"/>
              <w:right w:val="nil"/>
            </w:tcBorders>
            <w:noWrap/>
            <w:vAlign w:val="center"/>
          </w:tcPr>
          <w:p w14:paraId="440633D4" w14:textId="3293ED0C" w:rsidR="00400D31" w:rsidRPr="00180727" w:rsidRDefault="00400D31" w:rsidP="00400D31">
            <w:pPr>
              <w:spacing w:before="0" w:after="0" w:line="240" w:lineRule="auto"/>
              <w:rPr>
                <w:rFonts w:cs="Arial"/>
                <w:sz w:val="20"/>
                <w:szCs w:val="20"/>
                <w:lang w:eastAsia="en-AU"/>
              </w:rPr>
            </w:pPr>
            <w:r w:rsidRPr="005C23E7">
              <w:rPr>
                <w:sz w:val="20"/>
                <w:szCs w:val="20"/>
              </w:rPr>
              <w:t>$0.91</w:t>
            </w:r>
          </w:p>
        </w:tc>
        <w:tc>
          <w:tcPr>
            <w:tcW w:w="1250" w:type="dxa"/>
            <w:tcBorders>
              <w:top w:val="nil"/>
              <w:left w:val="nil"/>
              <w:bottom w:val="single" w:sz="8" w:space="0" w:color="auto"/>
              <w:right w:val="nil"/>
            </w:tcBorders>
            <w:noWrap/>
            <w:vAlign w:val="center"/>
          </w:tcPr>
          <w:p w14:paraId="3CFF313F" w14:textId="6FF9BA40" w:rsidR="00400D31" w:rsidRPr="00180727" w:rsidRDefault="00400D31" w:rsidP="00400D31">
            <w:pPr>
              <w:spacing w:before="0" w:after="0" w:line="240" w:lineRule="auto"/>
              <w:rPr>
                <w:rFonts w:cs="Arial"/>
                <w:sz w:val="20"/>
                <w:szCs w:val="20"/>
                <w:lang w:eastAsia="en-AU"/>
              </w:rPr>
            </w:pPr>
            <w:r w:rsidRPr="005C23E7">
              <w:rPr>
                <w:sz w:val="20"/>
                <w:szCs w:val="20"/>
              </w:rPr>
              <w:t>$0.49</w:t>
            </w:r>
          </w:p>
        </w:tc>
        <w:tc>
          <w:tcPr>
            <w:tcW w:w="1250" w:type="dxa"/>
            <w:tcBorders>
              <w:top w:val="nil"/>
              <w:left w:val="nil"/>
              <w:bottom w:val="single" w:sz="8" w:space="0" w:color="auto"/>
              <w:right w:val="nil"/>
            </w:tcBorders>
            <w:noWrap/>
            <w:vAlign w:val="center"/>
          </w:tcPr>
          <w:p w14:paraId="25110093" w14:textId="5A6B21BC" w:rsidR="00400D31" w:rsidRPr="00180727" w:rsidRDefault="00400D31" w:rsidP="00400D31">
            <w:pPr>
              <w:spacing w:before="0" w:after="0" w:line="240" w:lineRule="auto"/>
              <w:rPr>
                <w:rFonts w:cs="Arial"/>
                <w:sz w:val="20"/>
                <w:szCs w:val="20"/>
                <w:lang w:eastAsia="en-AU"/>
              </w:rPr>
            </w:pPr>
            <w:r w:rsidRPr="005C23E7">
              <w:rPr>
                <w:sz w:val="20"/>
                <w:szCs w:val="20"/>
              </w:rPr>
              <w:t>$0.42</w:t>
            </w:r>
          </w:p>
        </w:tc>
        <w:tc>
          <w:tcPr>
            <w:tcW w:w="1251" w:type="dxa"/>
            <w:tcBorders>
              <w:top w:val="nil"/>
              <w:left w:val="nil"/>
              <w:bottom w:val="single" w:sz="8" w:space="0" w:color="auto"/>
              <w:right w:val="nil"/>
            </w:tcBorders>
            <w:noWrap/>
            <w:vAlign w:val="center"/>
          </w:tcPr>
          <w:p w14:paraId="184FD435" w14:textId="5AFA0622" w:rsidR="00400D31" w:rsidRPr="00180727" w:rsidRDefault="00400D31" w:rsidP="00400D31">
            <w:pPr>
              <w:spacing w:before="0" w:after="0" w:line="240" w:lineRule="auto"/>
              <w:rPr>
                <w:rFonts w:cs="Arial"/>
                <w:sz w:val="20"/>
                <w:szCs w:val="20"/>
                <w:lang w:eastAsia="en-AU"/>
              </w:rPr>
            </w:pPr>
            <w:r w:rsidRPr="005C23E7">
              <w:rPr>
                <w:sz w:val="20"/>
                <w:szCs w:val="20"/>
              </w:rPr>
              <w:t>$0.66</w:t>
            </w:r>
          </w:p>
        </w:tc>
      </w:tr>
      <w:tr w:rsidR="00400D31" w:rsidRPr="005C23E7" w14:paraId="075840E0" w14:textId="77777777" w:rsidTr="00FB5507">
        <w:trPr>
          <w:trHeight w:val="496"/>
        </w:trPr>
        <w:tc>
          <w:tcPr>
            <w:tcW w:w="3969" w:type="dxa"/>
            <w:tcBorders>
              <w:top w:val="nil"/>
              <w:left w:val="nil"/>
              <w:bottom w:val="single" w:sz="8" w:space="0" w:color="auto"/>
              <w:right w:val="nil"/>
            </w:tcBorders>
            <w:vAlign w:val="center"/>
            <w:hideMark/>
          </w:tcPr>
          <w:p w14:paraId="353D3394" w14:textId="75789C5C"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Infection prevention and control (IPC) lead expenses</w:t>
            </w:r>
          </w:p>
        </w:tc>
        <w:tc>
          <w:tcPr>
            <w:tcW w:w="1250" w:type="dxa"/>
            <w:tcBorders>
              <w:top w:val="nil"/>
              <w:left w:val="nil"/>
              <w:bottom w:val="single" w:sz="8" w:space="0" w:color="auto"/>
              <w:right w:val="nil"/>
            </w:tcBorders>
            <w:noWrap/>
            <w:vAlign w:val="center"/>
          </w:tcPr>
          <w:p w14:paraId="07F08E89" w14:textId="44CA2237" w:rsidR="00400D31" w:rsidRPr="00180727" w:rsidRDefault="00400D31" w:rsidP="00400D31">
            <w:pPr>
              <w:spacing w:before="0" w:after="0" w:line="240" w:lineRule="auto"/>
              <w:rPr>
                <w:rFonts w:cs="Arial"/>
                <w:sz w:val="20"/>
                <w:szCs w:val="20"/>
                <w:lang w:eastAsia="en-AU"/>
              </w:rPr>
            </w:pPr>
            <w:r w:rsidRPr="005C23E7">
              <w:rPr>
                <w:sz w:val="20"/>
                <w:szCs w:val="20"/>
              </w:rPr>
              <w:t>$0.29</w:t>
            </w:r>
          </w:p>
        </w:tc>
        <w:tc>
          <w:tcPr>
            <w:tcW w:w="1250" w:type="dxa"/>
            <w:tcBorders>
              <w:top w:val="nil"/>
              <w:left w:val="nil"/>
              <w:bottom w:val="single" w:sz="8" w:space="0" w:color="auto"/>
              <w:right w:val="nil"/>
            </w:tcBorders>
            <w:noWrap/>
            <w:vAlign w:val="center"/>
          </w:tcPr>
          <w:p w14:paraId="3298C21C" w14:textId="198F65FC" w:rsidR="00400D31" w:rsidRPr="00180727" w:rsidRDefault="00400D31" w:rsidP="00400D31">
            <w:pPr>
              <w:spacing w:before="0" w:after="0" w:line="240" w:lineRule="auto"/>
              <w:rPr>
                <w:rFonts w:cs="Arial"/>
                <w:sz w:val="20"/>
                <w:szCs w:val="20"/>
                <w:lang w:eastAsia="en-AU"/>
              </w:rPr>
            </w:pPr>
            <w:r w:rsidRPr="005C23E7">
              <w:rPr>
                <w:sz w:val="20"/>
                <w:szCs w:val="20"/>
              </w:rPr>
              <w:t>$0.20</w:t>
            </w:r>
          </w:p>
        </w:tc>
        <w:tc>
          <w:tcPr>
            <w:tcW w:w="1250" w:type="dxa"/>
            <w:tcBorders>
              <w:top w:val="nil"/>
              <w:left w:val="nil"/>
              <w:bottom w:val="single" w:sz="8" w:space="0" w:color="auto"/>
              <w:right w:val="nil"/>
            </w:tcBorders>
            <w:noWrap/>
            <w:vAlign w:val="center"/>
          </w:tcPr>
          <w:p w14:paraId="295B89AF" w14:textId="2D482B65" w:rsidR="00400D31" w:rsidRPr="00180727" w:rsidRDefault="00400D31" w:rsidP="00400D31">
            <w:pPr>
              <w:spacing w:before="0" w:after="0" w:line="240" w:lineRule="auto"/>
              <w:rPr>
                <w:rFonts w:cs="Arial"/>
                <w:sz w:val="20"/>
                <w:szCs w:val="20"/>
                <w:lang w:eastAsia="en-AU"/>
              </w:rPr>
            </w:pPr>
            <w:r w:rsidRPr="005C23E7">
              <w:rPr>
                <w:sz w:val="20"/>
                <w:szCs w:val="20"/>
              </w:rPr>
              <w:t>$0.28</w:t>
            </w:r>
          </w:p>
        </w:tc>
        <w:tc>
          <w:tcPr>
            <w:tcW w:w="1251" w:type="dxa"/>
            <w:tcBorders>
              <w:top w:val="nil"/>
              <w:left w:val="nil"/>
              <w:bottom w:val="single" w:sz="8" w:space="0" w:color="auto"/>
              <w:right w:val="nil"/>
            </w:tcBorders>
            <w:noWrap/>
            <w:vAlign w:val="center"/>
          </w:tcPr>
          <w:p w14:paraId="37BDCC6D" w14:textId="44B59A08" w:rsidR="00400D31" w:rsidRPr="00180727" w:rsidRDefault="00400D31" w:rsidP="00400D31">
            <w:pPr>
              <w:spacing w:before="0" w:after="0" w:line="240" w:lineRule="auto"/>
              <w:rPr>
                <w:rFonts w:cs="Arial"/>
                <w:sz w:val="20"/>
                <w:szCs w:val="20"/>
                <w:lang w:eastAsia="en-AU"/>
              </w:rPr>
            </w:pPr>
            <w:r w:rsidRPr="005C23E7">
              <w:rPr>
                <w:sz w:val="20"/>
                <w:szCs w:val="20"/>
              </w:rPr>
              <w:t>$0.24</w:t>
            </w:r>
          </w:p>
        </w:tc>
      </w:tr>
      <w:tr w:rsidR="00400D31" w:rsidRPr="005C23E7" w14:paraId="477F9068" w14:textId="77777777" w:rsidTr="008024E4">
        <w:trPr>
          <w:trHeight w:val="320"/>
        </w:trPr>
        <w:tc>
          <w:tcPr>
            <w:tcW w:w="3969" w:type="dxa"/>
            <w:tcBorders>
              <w:top w:val="nil"/>
              <w:left w:val="nil"/>
              <w:bottom w:val="single" w:sz="8" w:space="0" w:color="auto"/>
              <w:right w:val="nil"/>
            </w:tcBorders>
            <w:vAlign w:val="center"/>
            <w:hideMark/>
          </w:tcPr>
          <w:p w14:paraId="5FBD8B98" w14:textId="1638A808"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COVID-19 expenses</w:t>
            </w:r>
          </w:p>
        </w:tc>
        <w:tc>
          <w:tcPr>
            <w:tcW w:w="1250" w:type="dxa"/>
            <w:tcBorders>
              <w:top w:val="nil"/>
              <w:left w:val="nil"/>
              <w:bottom w:val="single" w:sz="8" w:space="0" w:color="auto"/>
              <w:right w:val="nil"/>
            </w:tcBorders>
            <w:noWrap/>
            <w:vAlign w:val="center"/>
          </w:tcPr>
          <w:p w14:paraId="05A1253B" w14:textId="05E304AB"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121E0833" w14:textId="7136CCD7"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0" w:type="dxa"/>
            <w:tcBorders>
              <w:top w:val="nil"/>
              <w:left w:val="nil"/>
              <w:bottom w:val="single" w:sz="8" w:space="0" w:color="auto"/>
              <w:right w:val="nil"/>
            </w:tcBorders>
            <w:noWrap/>
            <w:vAlign w:val="center"/>
          </w:tcPr>
          <w:p w14:paraId="252D561C" w14:textId="5E5D4133" w:rsidR="00400D31" w:rsidRPr="00180727" w:rsidRDefault="00400D31" w:rsidP="00400D31">
            <w:pPr>
              <w:spacing w:before="0" w:after="0" w:line="240" w:lineRule="auto"/>
              <w:rPr>
                <w:rFonts w:cs="Arial"/>
                <w:sz w:val="20"/>
                <w:szCs w:val="20"/>
                <w:lang w:eastAsia="en-AU"/>
              </w:rPr>
            </w:pPr>
            <w:r w:rsidRPr="005C23E7">
              <w:rPr>
                <w:sz w:val="20"/>
                <w:szCs w:val="20"/>
              </w:rPr>
              <w:t>$0.04</w:t>
            </w:r>
          </w:p>
        </w:tc>
        <w:tc>
          <w:tcPr>
            <w:tcW w:w="1251" w:type="dxa"/>
            <w:tcBorders>
              <w:top w:val="nil"/>
              <w:left w:val="nil"/>
              <w:bottom w:val="single" w:sz="8" w:space="0" w:color="auto"/>
              <w:right w:val="nil"/>
            </w:tcBorders>
            <w:noWrap/>
            <w:vAlign w:val="center"/>
          </w:tcPr>
          <w:p w14:paraId="574D31E2" w14:textId="3A9B2D5A" w:rsidR="00400D31" w:rsidRPr="00180727" w:rsidRDefault="00400D31" w:rsidP="00400D31">
            <w:pPr>
              <w:spacing w:before="0" w:after="0" w:line="240" w:lineRule="auto"/>
              <w:rPr>
                <w:rFonts w:cs="Arial"/>
                <w:sz w:val="20"/>
                <w:szCs w:val="20"/>
                <w:lang w:eastAsia="en-AU"/>
              </w:rPr>
            </w:pPr>
            <w:r w:rsidRPr="005C23E7">
              <w:rPr>
                <w:sz w:val="20"/>
                <w:szCs w:val="20"/>
              </w:rPr>
              <w:t>$0.03</w:t>
            </w:r>
          </w:p>
        </w:tc>
      </w:tr>
      <w:tr w:rsidR="00400D31" w:rsidRPr="005C23E7" w14:paraId="5E2D154D"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03D3AF71" w14:textId="22002709"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COVID-19 expenses</w:t>
            </w:r>
          </w:p>
        </w:tc>
        <w:tc>
          <w:tcPr>
            <w:tcW w:w="1250" w:type="dxa"/>
            <w:tcBorders>
              <w:top w:val="single" w:sz="8" w:space="0" w:color="auto"/>
              <w:left w:val="nil"/>
              <w:bottom w:val="single" w:sz="8" w:space="0" w:color="auto"/>
              <w:right w:val="nil"/>
            </w:tcBorders>
            <w:shd w:val="clear" w:color="000000" w:fill="D8DADA"/>
            <w:noWrap/>
            <w:vAlign w:val="center"/>
          </w:tcPr>
          <w:p w14:paraId="6AFE245E" w14:textId="6E2797C8" w:rsidR="00400D31" w:rsidRPr="00180727" w:rsidRDefault="00400D31" w:rsidP="00400D31">
            <w:pPr>
              <w:spacing w:before="0" w:after="0" w:line="240" w:lineRule="auto"/>
              <w:rPr>
                <w:rFonts w:cs="Arial"/>
                <w:b/>
                <w:sz w:val="20"/>
                <w:szCs w:val="20"/>
                <w:lang w:eastAsia="en-AU"/>
              </w:rPr>
            </w:pPr>
            <w:r w:rsidRPr="005C23E7">
              <w:rPr>
                <w:b/>
                <w:bCs w:val="0"/>
                <w:sz w:val="20"/>
                <w:szCs w:val="20"/>
              </w:rPr>
              <w:t>$4.78</w:t>
            </w:r>
          </w:p>
        </w:tc>
        <w:tc>
          <w:tcPr>
            <w:tcW w:w="1250" w:type="dxa"/>
            <w:tcBorders>
              <w:top w:val="single" w:sz="8" w:space="0" w:color="auto"/>
              <w:left w:val="nil"/>
              <w:bottom w:val="single" w:sz="8" w:space="0" w:color="auto"/>
              <w:right w:val="nil"/>
            </w:tcBorders>
            <w:shd w:val="clear" w:color="000000" w:fill="D8DADA"/>
            <w:noWrap/>
            <w:vAlign w:val="center"/>
          </w:tcPr>
          <w:p w14:paraId="32C60B55" w14:textId="7FF6B56F" w:rsidR="00400D31" w:rsidRPr="00180727" w:rsidRDefault="00400D31" w:rsidP="00400D31">
            <w:pPr>
              <w:spacing w:before="0" w:after="0" w:line="240" w:lineRule="auto"/>
              <w:rPr>
                <w:rFonts w:cs="Arial"/>
                <w:b/>
                <w:sz w:val="20"/>
                <w:szCs w:val="20"/>
                <w:lang w:eastAsia="en-AU"/>
              </w:rPr>
            </w:pPr>
            <w:r w:rsidRPr="005C23E7">
              <w:rPr>
                <w:b/>
                <w:bCs w:val="0"/>
                <w:sz w:val="20"/>
                <w:szCs w:val="20"/>
              </w:rPr>
              <w:t>$2.08</w:t>
            </w:r>
          </w:p>
        </w:tc>
        <w:tc>
          <w:tcPr>
            <w:tcW w:w="1250" w:type="dxa"/>
            <w:tcBorders>
              <w:top w:val="single" w:sz="8" w:space="0" w:color="auto"/>
              <w:left w:val="nil"/>
              <w:bottom w:val="single" w:sz="8" w:space="0" w:color="auto"/>
              <w:right w:val="nil"/>
            </w:tcBorders>
            <w:shd w:val="clear" w:color="000000" w:fill="D8DADA"/>
            <w:noWrap/>
            <w:vAlign w:val="center"/>
          </w:tcPr>
          <w:p w14:paraId="72AD85FB" w14:textId="369B652D" w:rsidR="00400D31" w:rsidRPr="00180727" w:rsidRDefault="00400D31" w:rsidP="00400D31">
            <w:pPr>
              <w:spacing w:before="0" w:after="0" w:line="240" w:lineRule="auto"/>
              <w:rPr>
                <w:rFonts w:cs="Arial"/>
                <w:b/>
                <w:sz w:val="20"/>
                <w:szCs w:val="20"/>
                <w:lang w:eastAsia="en-AU"/>
              </w:rPr>
            </w:pPr>
            <w:r w:rsidRPr="005C23E7">
              <w:rPr>
                <w:b/>
                <w:bCs w:val="0"/>
                <w:sz w:val="20"/>
                <w:szCs w:val="20"/>
              </w:rPr>
              <w:t>$1.70</w:t>
            </w:r>
          </w:p>
        </w:tc>
        <w:tc>
          <w:tcPr>
            <w:tcW w:w="1251" w:type="dxa"/>
            <w:tcBorders>
              <w:top w:val="single" w:sz="8" w:space="0" w:color="auto"/>
              <w:left w:val="nil"/>
              <w:bottom w:val="single" w:sz="8" w:space="0" w:color="auto"/>
              <w:right w:val="nil"/>
            </w:tcBorders>
            <w:shd w:val="clear" w:color="000000" w:fill="D8DADA"/>
            <w:noWrap/>
            <w:vAlign w:val="center"/>
          </w:tcPr>
          <w:p w14:paraId="05F9E0AE" w14:textId="028540F3" w:rsidR="00400D31" w:rsidRPr="00180727" w:rsidRDefault="00400D31" w:rsidP="00400D31">
            <w:pPr>
              <w:spacing w:before="0" w:after="0" w:line="240" w:lineRule="auto"/>
              <w:rPr>
                <w:rFonts w:cs="Arial"/>
                <w:b/>
                <w:sz w:val="20"/>
                <w:szCs w:val="20"/>
                <w:lang w:eastAsia="en-AU"/>
              </w:rPr>
            </w:pPr>
            <w:r w:rsidRPr="005C23E7">
              <w:rPr>
                <w:b/>
                <w:bCs w:val="0"/>
                <w:sz w:val="20"/>
                <w:szCs w:val="20"/>
              </w:rPr>
              <w:t>$3.15</w:t>
            </w:r>
          </w:p>
        </w:tc>
      </w:tr>
      <w:tr w:rsidR="00400D31" w:rsidRPr="005C23E7" w14:paraId="090411ED"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02971D9E" w14:textId="252E42A3" w:rsidR="00400D31" w:rsidRPr="00180727" w:rsidRDefault="00400D31" w:rsidP="00400D31">
            <w:pPr>
              <w:spacing w:before="0" w:after="0" w:line="240" w:lineRule="auto"/>
              <w:rPr>
                <w:rFonts w:cs="Arial"/>
                <w:b/>
                <w:sz w:val="20"/>
                <w:szCs w:val="20"/>
                <w:lang w:eastAsia="en-AU"/>
              </w:rPr>
            </w:pPr>
            <w:r w:rsidRPr="00180727">
              <w:rPr>
                <w:rFonts w:cs="Arial"/>
                <w:b/>
                <w:sz w:val="20"/>
                <w:szCs w:val="20"/>
              </w:rPr>
              <w:t xml:space="preserve">Total </w:t>
            </w:r>
            <w:r w:rsidR="003C76F1" w:rsidRPr="00180727">
              <w:rPr>
                <w:rFonts w:cs="Arial"/>
                <w:b/>
                <w:sz w:val="20"/>
                <w:szCs w:val="20"/>
              </w:rPr>
              <w:t>recurrent</w:t>
            </w:r>
            <w:r w:rsidRPr="00180727">
              <w:rPr>
                <w:rFonts w:cs="Arial"/>
                <w:b/>
                <w:sz w:val="20"/>
                <w:szCs w:val="20"/>
              </w:rPr>
              <w:t xml:space="preserve"> expense</w:t>
            </w:r>
          </w:p>
        </w:tc>
        <w:tc>
          <w:tcPr>
            <w:tcW w:w="1250" w:type="dxa"/>
            <w:tcBorders>
              <w:top w:val="single" w:sz="8" w:space="0" w:color="auto"/>
              <w:left w:val="nil"/>
              <w:bottom w:val="single" w:sz="8" w:space="0" w:color="auto"/>
              <w:right w:val="nil"/>
            </w:tcBorders>
            <w:shd w:val="clear" w:color="000000" w:fill="D8DADA"/>
            <w:noWrap/>
            <w:vAlign w:val="center"/>
          </w:tcPr>
          <w:p w14:paraId="7A57E66D" w14:textId="4D195656" w:rsidR="00400D31" w:rsidRPr="00180727" w:rsidRDefault="00400D31" w:rsidP="00400D31">
            <w:pPr>
              <w:spacing w:before="0" w:after="0" w:line="240" w:lineRule="auto"/>
              <w:rPr>
                <w:rFonts w:cs="Arial"/>
                <w:b/>
                <w:sz w:val="20"/>
                <w:szCs w:val="20"/>
                <w:lang w:eastAsia="en-AU"/>
              </w:rPr>
            </w:pPr>
            <w:r w:rsidRPr="005C23E7">
              <w:rPr>
                <w:b/>
                <w:bCs w:val="0"/>
                <w:sz w:val="20"/>
                <w:szCs w:val="20"/>
              </w:rPr>
              <w:t>$384.61</w:t>
            </w:r>
          </w:p>
        </w:tc>
        <w:tc>
          <w:tcPr>
            <w:tcW w:w="1250" w:type="dxa"/>
            <w:tcBorders>
              <w:top w:val="single" w:sz="8" w:space="0" w:color="auto"/>
              <w:left w:val="nil"/>
              <w:bottom w:val="single" w:sz="8" w:space="0" w:color="auto"/>
              <w:right w:val="nil"/>
            </w:tcBorders>
            <w:shd w:val="clear" w:color="000000" w:fill="D8DADA"/>
            <w:noWrap/>
            <w:vAlign w:val="center"/>
          </w:tcPr>
          <w:p w14:paraId="192FCE00" w14:textId="6011F397" w:rsidR="00400D31" w:rsidRPr="00180727" w:rsidRDefault="00400D31" w:rsidP="00400D31">
            <w:pPr>
              <w:spacing w:before="0" w:after="0" w:line="240" w:lineRule="auto"/>
              <w:rPr>
                <w:rFonts w:cs="Arial"/>
                <w:b/>
                <w:sz w:val="20"/>
                <w:szCs w:val="20"/>
                <w:lang w:eastAsia="en-AU"/>
              </w:rPr>
            </w:pPr>
            <w:r w:rsidRPr="005C23E7">
              <w:rPr>
                <w:b/>
                <w:bCs w:val="0"/>
                <w:sz w:val="20"/>
                <w:szCs w:val="20"/>
              </w:rPr>
              <w:t>$399.97</w:t>
            </w:r>
          </w:p>
        </w:tc>
        <w:tc>
          <w:tcPr>
            <w:tcW w:w="1250" w:type="dxa"/>
            <w:tcBorders>
              <w:top w:val="single" w:sz="8" w:space="0" w:color="auto"/>
              <w:left w:val="nil"/>
              <w:bottom w:val="single" w:sz="8" w:space="0" w:color="auto"/>
              <w:right w:val="nil"/>
            </w:tcBorders>
            <w:shd w:val="clear" w:color="000000" w:fill="D8DADA"/>
            <w:noWrap/>
            <w:vAlign w:val="center"/>
          </w:tcPr>
          <w:p w14:paraId="59FE9DDB" w14:textId="2BBACA3D" w:rsidR="00400D31" w:rsidRPr="00180727" w:rsidRDefault="00400D31" w:rsidP="00400D31">
            <w:pPr>
              <w:spacing w:before="0" w:after="0" w:line="240" w:lineRule="auto"/>
              <w:rPr>
                <w:rFonts w:cs="Arial"/>
                <w:b/>
                <w:sz w:val="20"/>
                <w:szCs w:val="20"/>
                <w:lang w:eastAsia="en-AU"/>
              </w:rPr>
            </w:pPr>
            <w:r w:rsidRPr="005C23E7">
              <w:rPr>
                <w:b/>
                <w:bCs w:val="0"/>
                <w:sz w:val="20"/>
                <w:szCs w:val="20"/>
              </w:rPr>
              <w:t>$546.15</w:t>
            </w:r>
          </w:p>
        </w:tc>
        <w:tc>
          <w:tcPr>
            <w:tcW w:w="1251" w:type="dxa"/>
            <w:tcBorders>
              <w:top w:val="single" w:sz="8" w:space="0" w:color="auto"/>
              <w:left w:val="nil"/>
              <w:bottom w:val="single" w:sz="8" w:space="0" w:color="auto"/>
              <w:right w:val="nil"/>
            </w:tcBorders>
            <w:shd w:val="clear" w:color="000000" w:fill="D8DADA"/>
            <w:noWrap/>
            <w:vAlign w:val="center"/>
          </w:tcPr>
          <w:p w14:paraId="17FABBD1" w14:textId="37ED4C98" w:rsidR="00400D31" w:rsidRPr="00180727" w:rsidRDefault="00400D31" w:rsidP="00400D31">
            <w:pPr>
              <w:spacing w:before="0" w:after="0" w:line="240" w:lineRule="auto"/>
              <w:rPr>
                <w:rFonts w:cs="Arial"/>
                <w:b/>
                <w:sz w:val="20"/>
                <w:szCs w:val="20"/>
                <w:lang w:eastAsia="en-AU"/>
              </w:rPr>
            </w:pPr>
            <w:r w:rsidRPr="005C23E7">
              <w:rPr>
                <w:b/>
                <w:bCs w:val="0"/>
                <w:sz w:val="20"/>
                <w:szCs w:val="20"/>
              </w:rPr>
              <w:t>$398.74</w:t>
            </w:r>
          </w:p>
        </w:tc>
      </w:tr>
      <w:tr w:rsidR="00400D31" w:rsidRPr="005C23E7" w14:paraId="428E631B"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7C307222" w14:textId="1010F9C8" w:rsidR="00400D31" w:rsidRPr="00180727" w:rsidRDefault="00400D31" w:rsidP="00400D31">
            <w:pPr>
              <w:spacing w:before="0" w:after="0" w:line="240" w:lineRule="auto"/>
              <w:rPr>
                <w:rFonts w:cs="Arial"/>
                <w:b/>
                <w:sz w:val="20"/>
                <w:szCs w:val="20"/>
                <w:lang w:eastAsia="en-AU"/>
              </w:rPr>
            </w:pPr>
            <w:r w:rsidRPr="00180727">
              <w:rPr>
                <w:rFonts w:cs="Arial"/>
                <w:b/>
                <w:sz w:val="20"/>
                <w:szCs w:val="20"/>
              </w:rPr>
              <w:t>Non-recurrent expenses</w:t>
            </w:r>
          </w:p>
        </w:tc>
        <w:tc>
          <w:tcPr>
            <w:tcW w:w="1250" w:type="dxa"/>
            <w:tcBorders>
              <w:top w:val="nil"/>
              <w:left w:val="nil"/>
              <w:bottom w:val="single" w:sz="8" w:space="0" w:color="auto"/>
              <w:right w:val="nil"/>
            </w:tcBorders>
            <w:shd w:val="clear" w:color="000000" w:fill="E8DEED"/>
            <w:noWrap/>
            <w:vAlign w:val="center"/>
          </w:tcPr>
          <w:p w14:paraId="699775AA" w14:textId="1EAA5ABC"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7289E993" w14:textId="05D38538" w:rsidR="00400D31" w:rsidRPr="00180727" w:rsidRDefault="00400D31" w:rsidP="00400D31">
            <w:pPr>
              <w:spacing w:before="0" w:after="0" w:line="240" w:lineRule="auto"/>
              <w:rPr>
                <w:rFonts w:cs="Arial"/>
                <w:b/>
                <w:sz w:val="20"/>
                <w:szCs w:val="20"/>
                <w:lang w:eastAsia="en-AU"/>
              </w:rPr>
            </w:pPr>
          </w:p>
        </w:tc>
        <w:tc>
          <w:tcPr>
            <w:tcW w:w="1250" w:type="dxa"/>
            <w:tcBorders>
              <w:top w:val="nil"/>
              <w:left w:val="nil"/>
              <w:bottom w:val="single" w:sz="8" w:space="0" w:color="auto"/>
              <w:right w:val="nil"/>
            </w:tcBorders>
            <w:shd w:val="clear" w:color="000000" w:fill="E8DEED"/>
            <w:noWrap/>
            <w:vAlign w:val="center"/>
          </w:tcPr>
          <w:p w14:paraId="2FD29F0B" w14:textId="74589831" w:rsidR="00400D31" w:rsidRPr="00180727" w:rsidRDefault="00400D31" w:rsidP="00400D31">
            <w:pPr>
              <w:spacing w:before="0" w:after="0" w:line="240" w:lineRule="auto"/>
              <w:rPr>
                <w:rFonts w:cs="Arial"/>
                <w:b/>
                <w:sz w:val="20"/>
                <w:szCs w:val="20"/>
                <w:lang w:eastAsia="en-AU"/>
              </w:rPr>
            </w:pPr>
          </w:p>
        </w:tc>
        <w:tc>
          <w:tcPr>
            <w:tcW w:w="1251" w:type="dxa"/>
            <w:tcBorders>
              <w:top w:val="nil"/>
              <w:left w:val="nil"/>
              <w:bottom w:val="single" w:sz="8" w:space="0" w:color="auto"/>
              <w:right w:val="nil"/>
            </w:tcBorders>
            <w:shd w:val="clear" w:color="000000" w:fill="E8DEED"/>
            <w:noWrap/>
            <w:vAlign w:val="center"/>
          </w:tcPr>
          <w:p w14:paraId="3E2C3F8A" w14:textId="5910CB6A" w:rsidR="00400D31" w:rsidRPr="00180727" w:rsidRDefault="00400D31" w:rsidP="00400D31">
            <w:pPr>
              <w:spacing w:before="0" w:after="0" w:line="240" w:lineRule="auto"/>
              <w:rPr>
                <w:rFonts w:cs="Arial"/>
                <w:b/>
                <w:sz w:val="20"/>
                <w:szCs w:val="20"/>
                <w:lang w:eastAsia="en-AU"/>
              </w:rPr>
            </w:pPr>
          </w:p>
        </w:tc>
      </w:tr>
      <w:tr w:rsidR="00400D31" w:rsidRPr="005C23E7" w14:paraId="667FFA58" w14:textId="77777777" w:rsidTr="00484EC2">
        <w:trPr>
          <w:trHeight w:val="296"/>
        </w:trPr>
        <w:tc>
          <w:tcPr>
            <w:tcW w:w="3969" w:type="dxa"/>
            <w:tcBorders>
              <w:top w:val="nil"/>
              <w:left w:val="nil"/>
              <w:bottom w:val="single" w:sz="8" w:space="0" w:color="auto"/>
              <w:right w:val="nil"/>
            </w:tcBorders>
            <w:vAlign w:val="center"/>
            <w:hideMark/>
          </w:tcPr>
          <w:p w14:paraId="6B7CD1B5" w14:textId="3DF7BEDC"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Fair value losses on financial assets</w:t>
            </w:r>
          </w:p>
        </w:tc>
        <w:tc>
          <w:tcPr>
            <w:tcW w:w="1250" w:type="dxa"/>
            <w:tcBorders>
              <w:top w:val="nil"/>
              <w:left w:val="nil"/>
              <w:bottom w:val="single" w:sz="8" w:space="0" w:color="auto"/>
              <w:right w:val="nil"/>
            </w:tcBorders>
            <w:noWrap/>
            <w:vAlign w:val="center"/>
          </w:tcPr>
          <w:p w14:paraId="2E85F0DC" w14:textId="25A0332B" w:rsidR="00400D31" w:rsidRPr="00180727" w:rsidRDefault="00400D31" w:rsidP="00400D31">
            <w:pPr>
              <w:spacing w:before="0" w:after="0" w:line="240" w:lineRule="auto"/>
              <w:rPr>
                <w:rFonts w:cs="Arial"/>
                <w:sz w:val="20"/>
                <w:szCs w:val="20"/>
                <w:lang w:eastAsia="en-AU"/>
              </w:rPr>
            </w:pPr>
            <w:r w:rsidRPr="005C23E7">
              <w:rPr>
                <w:sz w:val="20"/>
                <w:szCs w:val="20"/>
              </w:rPr>
              <w:t>$0.04</w:t>
            </w:r>
          </w:p>
        </w:tc>
        <w:tc>
          <w:tcPr>
            <w:tcW w:w="1250" w:type="dxa"/>
            <w:tcBorders>
              <w:top w:val="nil"/>
              <w:left w:val="nil"/>
              <w:bottom w:val="single" w:sz="8" w:space="0" w:color="auto"/>
              <w:right w:val="nil"/>
            </w:tcBorders>
            <w:noWrap/>
            <w:vAlign w:val="center"/>
          </w:tcPr>
          <w:p w14:paraId="6375F52C" w14:textId="0DD7CB32" w:rsidR="00400D31" w:rsidRPr="00180727" w:rsidRDefault="00400D31" w:rsidP="00400D31">
            <w:pPr>
              <w:spacing w:before="0" w:after="0" w:line="240" w:lineRule="auto"/>
              <w:rPr>
                <w:rFonts w:cs="Arial"/>
                <w:sz w:val="20"/>
                <w:szCs w:val="20"/>
                <w:lang w:eastAsia="en-AU"/>
              </w:rPr>
            </w:pPr>
            <w:r w:rsidRPr="005C23E7">
              <w:rPr>
                <w:sz w:val="20"/>
                <w:szCs w:val="20"/>
              </w:rPr>
              <w:t>$0.01</w:t>
            </w:r>
          </w:p>
        </w:tc>
        <w:tc>
          <w:tcPr>
            <w:tcW w:w="1250" w:type="dxa"/>
            <w:tcBorders>
              <w:top w:val="nil"/>
              <w:left w:val="nil"/>
              <w:bottom w:val="single" w:sz="8" w:space="0" w:color="auto"/>
              <w:right w:val="nil"/>
            </w:tcBorders>
            <w:noWrap/>
            <w:vAlign w:val="center"/>
          </w:tcPr>
          <w:p w14:paraId="3F4B7D3D" w14:textId="2A9AF716" w:rsidR="00400D31" w:rsidRPr="00180727" w:rsidRDefault="00400D31" w:rsidP="00400D31">
            <w:pPr>
              <w:spacing w:before="0" w:after="0" w:line="240" w:lineRule="auto"/>
              <w:rPr>
                <w:rFonts w:cs="Arial"/>
                <w:sz w:val="20"/>
                <w:szCs w:val="20"/>
                <w:lang w:eastAsia="en-AU"/>
              </w:rPr>
            </w:pPr>
            <w:r w:rsidRPr="005C23E7">
              <w:rPr>
                <w:sz w:val="20"/>
                <w:szCs w:val="20"/>
              </w:rPr>
              <w:t>$0.03</w:t>
            </w:r>
          </w:p>
        </w:tc>
        <w:tc>
          <w:tcPr>
            <w:tcW w:w="1251" w:type="dxa"/>
            <w:tcBorders>
              <w:top w:val="nil"/>
              <w:left w:val="nil"/>
              <w:bottom w:val="single" w:sz="8" w:space="0" w:color="auto"/>
              <w:right w:val="nil"/>
            </w:tcBorders>
            <w:noWrap/>
            <w:vAlign w:val="center"/>
          </w:tcPr>
          <w:p w14:paraId="4E106859" w14:textId="1605CA21" w:rsidR="00400D31" w:rsidRPr="00180727" w:rsidRDefault="00400D31" w:rsidP="00400D31">
            <w:pPr>
              <w:spacing w:before="0" w:after="0" w:line="240" w:lineRule="auto"/>
              <w:rPr>
                <w:rFonts w:cs="Arial"/>
                <w:sz w:val="20"/>
                <w:szCs w:val="20"/>
                <w:lang w:eastAsia="en-AU"/>
              </w:rPr>
            </w:pPr>
            <w:r w:rsidRPr="005C23E7">
              <w:rPr>
                <w:sz w:val="20"/>
                <w:szCs w:val="20"/>
              </w:rPr>
              <w:t>$0.02</w:t>
            </w:r>
          </w:p>
        </w:tc>
      </w:tr>
      <w:tr w:rsidR="00400D31" w:rsidRPr="005C23E7" w14:paraId="182BC906" w14:textId="77777777" w:rsidTr="00FB5507">
        <w:trPr>
          <w:trHeight w:val="555"/>
        </w:trPr>
        <w:tc>
          <w:tcPr>
            <w:tcW w:w="3969" w:type="dxa"/>
            <w:tcBorders>
              <w:top w:val="nil"/>
              <w:left w:val="nil"/>
              <w:bottom w:val="single" w:sz="8" w:space="0" w:color="auto"/>
              <w:right w:val="nil"/>
            </w:tcBorders>
            <w:vAlign w:val="center"/>
            <w:hideMark/>
          </w:tcPr>
          <w:p w14:paraId="56B3DDE8" w14:textId="17DBAE4F"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Fair value loss / asset revaluation decreases on other assets</w:t>
            </w:r>
          </w:p>
        </w:tc>
        <w:tc>
          <w:tcPr>
            <w:tcW w:w="1250" w:type="dxa"/>
            <w:tcBorders>
              <w:top w:val="nil"/>
              <w:left w:val="nil"/>
              <w:bottom w:val="single" w:sz="8" w:space="0" w:color="auto"/>
              <w:right w:val="nil"/>
            </w:tcBorders>
            <w:noWrap/>
            <w:vAlign w:val="center"/>
          </w:tcPr>
          <w:p w14:paraId="4D54E240" w14:textId="7728243C" w:rsidR="00400D31" w:rsidRPr="00180727" w:rsidRDefault="00400D31" w:rsidP="00400D31">
            <w:pPr>
              <w:spacing w:before="0" w:after="0" w:line="240" w:lineRule="auto"/>
              <w:rPr>
                <w:rFonts w:cs="Arial"/>
                <w:sz w:val="20"/>
                <w:szCs w:val="20"/>
                <w:lang w:eastAsia="en-AU"/>
              </w:rPr>
            </w:pPr>
            <w:r w:rsidRPr="005C23E7">
              <w:rPr>
                <w:sz w:val="20"/>
                <w:szCs w:val="20"/>
              </w:rPr>
              <w:t>$0.45</w:t>
            </w:r>
          </w:p>
        </w:tc>
        <w:tc>
          <w:tcPr>
            <w:tcW w:w="1250" w:type="dxa"/>
            <w:tcBorders>
              <w:top w:val="nil"/>
              <w:left w:val="nil"/>
              <w:bottom w:val="single" w:sz="8" w:space="0" w:color="auto"/>
              <w:right w:val="nil"/>
            </w:tcBorders>
            <w:noWrap/>
            <w:vAlign w:val="center"/>
          </w:tcPr>
          <w:p w14:paraId="4C788A57" w14:textId="5A03003D" w:rsidR="00400D31" w:rsidRPr="00180727" w:rsidRDefault="00400D31" w:rsidP="00400D31">
            <w:pPr>
              <w:spacing w:before="0" w:after="0" w:line="240" w:lineRule="auto"/>
              <w:rPr>
                <w:rFonts w:cs="Arial"/>
                <w:sz w:val="20"/>
                <w:szCs w:val="20"/>
                <w:lang w:eastAsia="en-AU"/>
              </w:rPr>
            </w:pPr>
            <w:r w:rsidRPr="005C23E7">
              <w:rPr>
                <w:sz w:val="20"/>
                <w:szCs w:val="20"/>
              </w:rPr>
              <w:t>$0.08</w:t>
            </w:r>
          </w:p>
        </w:tc>
        <w:tc>
          <w:tcPr>
            <w:tcW w:w="1250" w:type="dxa"/>
            <w:tcBorders>
              <w:top w:val="nil"/>
              <w:left w:val="nil"/>
              <w:bottom w:val="single" w:sz="8" w:space="0" w:color="auto"/>
              <w:right w:val="nil"/>
            </w:tcBorders>
            <w:noWrap/>
            <w:vAlign w:val="center"/>
          </w:tcPr>
          <w:p w14:paraId="47600452" w14:textId="402D1A79" w:rsidR="00400D31" w:rsidRPr="00180727" w:rsidRDefault="00400D31" w:rsidP="00400D31">
            <w:pPr>
              <w:spacing w:before="0" w:after="0" w:line="240" w:lineRule="auto"/>
              <w:rPr>
                <w:rFonts w:cs="Arial"/>
                <w:sz w:val="20"/>
                <w:szCs w:val="20"/>
                <w:lang w:eastAsia="en-AU"/>
              </w:rPr>
            </w:pPr>
            <w:r w:rsidRPr="005C23E7">
              <w:rPr>
                <w:sz w:val="20"/>
                <w:szCs w:val="20"/>
              </w:rPr>
              <w:t>$0.90</w:t>
            </w:r>
          </w:p>
        </w:tc>
        <w:tc>
          <w:tcPr>
            <w:tcW w:w="1251" w:type="dxa"/>
            <w:tcBorders>
              <w:top w:val="nil"/>
              <w:left w:val="nil"/>
              <w:bottom w:val="single" w:sz="8" w:space="0" w:color="auto"/>
              <w:right w:val="nil"/>
            </w:tcBorders>
            <w:noWrap/>
            <w:vAlign w:val="center"/>
          </w:tcPr>
          <w:p w14:paraId="49929A07" w14:textId="1D5D6688" w:rsidR="00400D31" w:rsidRPr="00180727" w:rsidRDefault="00400D31" w:rsidP="00400D31">
            <w:pPr>
              <w:spacing w:before="0" w:after="0" w:line="240" w:lineRule="auto"/>
              <w:rPr>
                <w:rFonts w:cs="Arial"/>
                <w:sz w:val="20"/>
                <w:szCs w:val="20"/>
                <w:lang w:eastAsia="en-AU"/>
              </w:rPr>
            </w:pPr>
            <w:r w:rsidRPr="005C23E7">
              <w:rPr>
                <w:sz w:val="20"/>
                <w:szCs w:val="20"/>
              </w:rPr>
              <w:t>$0.26</w:t>
            </w:r>
          </w:p>
        </w:tc>
      </w:tr>
      <w:tr w:rsidR="00400D31" w:rsidRPr="005C23E7" w14:paraId="1B36EA28" w14:textId="77777777" w:rsidTr="00D1404C">
        <w:trPr>
          <w:trHeight w:val="510"/>
        </w:trPr>
        <w:tc>
          <w:tcPr>
            <w:tcW w:w="3969" w:type="dxa"/>
            <w:tcBorders>
              <w:top w:val="nil"/>
              <w:left w:val="nil"/>
              <w:bottom w:val="single" w:sz="8" w:space="0" w:color="auto"/>
              <w:right w:val="nil"/>
            </w:tcBorders>
            <w:vAlign w:val="center"/>
            <w:hideMark/>
          </w:tcPr>
          <w:p w14:paraId="62CBB3C9" w14:textId="561A7C9F"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Amortisation / impairment of bed licenses</w:t>
            </w:r>
          </w:p>
        </w:tc>
        <w:tc>
          <w:tcPr>
            <w:tcW w:w="1250" w:type="dxa"/>
            <w:tcBorders>
              <w:top w:val="nil"/>
              <w:left w:val="nil"/>
              <w:bottom w:val="single" w:sz="8" w:space="0" w:color="auto"/>
              <w:right w:val="nil"/>
            </w:tcBorders>
            <w:noWrap/>
            <w:vAlign w:val="center"/>
          </w:tcPr>
          <w:p w14:paraId="3BBD003C" w14:textId="23332954" w:rsidR="00400D31" w:rsidRPr="00180727" w:rsidRDefault="00400D31" w:rsidP="00400D31">
            <w:pPr>
              <w:spacing w:before="0" w:after="0" w:line="240" w:lineRule="auto"/>
              <w:rPr>
                <w:rFonts w:cs="Arial"/>
                <w:sz w:val="20"/>
                <w:szCs w:val="20"/>
                <w:lang w:eastAsia="en-AU"/>
              </w:rPr>
            </w:pPr>
            <w:r w:rsidRPr="005C23E7">
              <w:rPr>
                <w:sz w:val="20"/>
                <w:szCs w:val="20"/>
              </w:rPr>
              <w:t>$22.36</w:t>
            </w:r>
          </w:p>
        </w:tc>
        <w:tc>
          <w:tcPr>
            <w:tcW w:w="1250" w:type="dxa"/>
            <w:tcBorders>
              <w:top w:val="nil"/>
              <w:left w:val="nil"/>
              <w:bottom w:val="single" w:sz="8" w:space="0" w:color="auto"/>
              <w:right w:val="nil"/>
            </w:tcBorders>
            <w:noWrap/>
            <w:vAlign w:val="center"/>
          </w:tcPr>
          <w:p w14:paraId="5CBECBF2" w14:textId="7CC53EA6" w:rsidR="00400D31" w:rsidRPr="00180727" w:rsidRDefault="00400D31" w:rsidP="00400D31">
            <w:pPr>
              <w:spacing w:before="0" w:after="0" w:line="240" w:lineRule="auto"/>
              <w:rPr>
                <w:rFonts w:cs="Arial"/>
                <w:sz w:val="20"/>
                <w:szCs w:val="20"/>
                <w:lang w:eastAsia="en-AU"/>
              </w:rPr>
            </w:pPr>
            <w:r w:rsidRPr="005C23E7">
              <w:rPr>
                <w:sz w:val="20"/>
                <w:szCs w:val="20"/>
              </w:rPr>
              <w:t>$4.56</w:t>
            </w:r>
          </w:p>
        </w:tc>
        <w:tc>
          <w:tcPr>
            <w:tcW w:w="1250" w:type="dxa"/>
            <w:tcBorders>
              <w:top w:val="nil"/>
              <w:left w:val="nil"/>
              <w:bottom w:val="single" w:sz="8" w:space="0" w:color="auto"/>
              <w:right w:val="nil"/>
            </w:tcBorders>
            <w:noWrap/>
            <w:vAlign w:val="center"/>
          </w:tcPr>
          <w:p w14:paraId="1EA2EE10" w14:textId="36015CEB" w:rsidR="00400D31" w:rsidRPr="00180727" w:rsidRDefault="00400D31" w:rsidP="00400D31">
            <w:pPr>
              <w:spacing w:before="0" w:after="0" w:line="240" w:lineRule="auto"/>
              <w:rPr>
                <w:rFonts w:cs="Arial"/>
                <w:sz w:val="20"/>
                <w:szCs w:val="20"/>
                <w:lang w:eastAsia="en-AU"/>
              </w:rPr>
            </w:pPr>
            <w:r w:rsidRPr="005C23E7">
              <w:rPr>
                <w:sz w:val="20"/>
                <w:szCs w:val="20"/>
              </w:rPr>
              <w:t>$0.00</w:t>
            </w:r>
          </w:p>
        </w:tc>
        <w:tc>
          <w:tcPr>
            <w:tcW w:w="1251" w:type="dxa"/>
            <w:tcBorders>
              <w:top w:val="nil"/>
              <w:left w:val="nil"/>
              <w:bottom w:val="single" w:sz="8" w:space="0" w:color="auto"/>
              <w:right w:val="nil"/>
            </w:tcBorders>
            <w:noWrap/>
            <w:vAlign w:val="center"/>
          </w:tcPr>
          <w:p w14:paraId="6B93ABE9" w14:textId="6D566B86" w:rsidR="00400D31" w:rsidRPr="00180727" w:rsidRDefault="00400D31" w:rsidP="00400D31">
            <w:pPr>
              <w:spacing w:before="0" w:after="0" w:line="240" w:lineRule="auto"/>
              <w:rPr>
                <w:rFonts w:cs="Arial"/>
                <w:sz w:val="20"/>
                <w:szCs w:val="20"/>
                <w:lang w:eastAsia="en-AU"/>
              </w:rPr>
            </w:pPr>
            <w:r w:rsidRPr="005C23E7">
              <w:rPr>
                <w:sz w:val="20"/>
                <w:szCs w:val="20"/>
              </w:rPr>
              <w:t>$11.54</w:t>
            </w:r>
          </w:p>
        </w:tc>
      </w:tr>
      <w:tr w:rsidR="00400D31" w:rsidRPr="005C23E7" w14:paraId="36A6CD1A" w14:textId="77777777" w:rsidTr="00D1404C">
        <w:trPr>
          <w:trHeight w:val="320"/>
        </w:trPr>
        <w:tc>
          <w:tcPr>
            <w:tcW w:w="3969" w:type="dxa"/>
            <w:tcBorders>
              <w:top w:val="nil"/>
              <w:left w:val="nil"/>
              <w:bottom w:val="single" w:sz="8" w:space="0" w:color="auto"/>
              <w:right w:val="nil"/>
            </w:tcBorders>
            <w:vAlign w:val="center"/>
            <w:hideMark/>
          </w:tcPr>
          <w:p w14:paraId="24C1B236" w14:textId="14C422E6"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Impairment loss</w:t>
            </w:r>
          </w:p>
        </w:tc>
        <w:tc>
          <w:tcPr>
            <w:tcW w:w="1250" w:type="dxa"/>
            <w:tcBorders>
              <w:top w:val="nil"/>
              <w:left w:val="nil"/>
              <w:bottom w:val="single" w:sz="8" w:space="0" w:color="auto"/>
              <w:right w:val="nil"/>
            </w:tcBorders>
            <w:noWrap/>
            <w:vAlign w:val="center"/>
          </w:tcPr>
          <w:p w14:paraId="35DE8581" w14:textId="2767F0D0" w:rsidR="00400D31" w:rsidRPr="00180727" w:rsidRDefault="00400D31" w:rsidP="00400D31">
            <w:pPr>
              <w:spacing w:before="0" w:after="0" w:line="240" w:lineRule="auto"/>
              <w:rPr>
                <w:rFonts w:cs="Arial"/>
                <w:sz w:val="20"/>
                <w:szCs w:val="20"/>
                <w:lang w:eastAsia="en-AU"/>
              </w:rPr>
            </w:pPr>
            <w:r w:rsidRPr="005C23E7">
              <w:rPr>
                <w:sz w:val="20"/>
                <w:szCs w:val="20"/>
              </w:rPr>
              <w:t>$0.96</w:t>
            </w:r>
          </w:p>
        </w:tc>
        <w:tc>
          <w:tcPr>
            <w:tcW w:w="1250" w:type="dxa"/>
            <w:tcBorders>
              <w:top w:val="nil"/>
              <w:left w:val="nil"/>
              <w:bottom w:val="single" w:sz="8" w:space="0" w:color="auto"/>
              <w:right w:val="nil"/>
            </w:tcBorders>
            <w:noWrap/>
            <w:vAlign w:val="center"/>
          </w:tcPr>
          <w:p w14:paraId="34B46F12" w14:textId="598E1C39" w:rsidR="00400D31" w:rsidRPr="00180727" w:rsidRDefault="00400D31" w:rsidP="00400D31">
            <w:pPr>
              <w:spacing w:before="0" w:after="0" w:line="240" w:lineRule="auto"/>
              <w:rPr>
                <w:rFonts w:cs="Arial"/>
                <w:sz w:val="20"/>
                <w:szCs w:val="20"/>
                <w:lang w:eastAsia="en-AU"/>
              </w:rPr>
            </w:pPr>
            <w:r w:rsidRPr="005C23E7">
              <w:rPr>
                <w:sz w:val="20"/>
                <w:szCs w:val="20"/>
              </w:rPr>
              <w:t>$1.08</w:t>
            </w:r>
          </w:p>
        </w:tc>
        <w:tc>
          <w:tcPr>
            <w:tcW w:w="1250" w:type="dxa"/>
            <w:tcBorders>
              <w:top w:val="nil"/>
              <w:left w:val="nil"/>
              <w:bottom w:val="single" w:sz="8" w:space="0" w:color="auto"/>
              <w:right w:val="nil"/>
            </w:tcBorders>
            <w:noWrap/>
            <w:vAlign w:val="center"/>
          </w:tcPr>
          <w:p w14:paraId="0915CAC7" w14:textId="3BDDAD8B"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1" w:type="dxa"/>
            <w:tcBorders>
              <w:top w:val="nil"/>
              <w:left w:val="nil"/>
              <w:bottom w:val="single" w:sz="8" w:space="0" w:color="auto"/>
              <w:right w:val="nil"/>
            </w:tcBorders>
            <w:noWrap/>
            <w:vAlign w:val="center"/>
          </w:tcPr>
          <w:p w14:paraId="2410E17A" w14:textId="42578A7B" w:rsidR="00400D31" w:rsidRPr="00180727" w:rsidRDefault="00400D31" w:rsidP="00400D31">
            <w:pPr>
              <w:spacing w:before="0" w:after="0" w:line="240" w:lineRule="auto"/>
              <w:rPr>
                <w:rFonts w:cs="Arial"/>
                <w:sz w:val="20"/>
                <w:szCs w:val="20"/>
                <w:lang w:eastAsia="en-AU"/>
              </w:rPr>
            </w:pPr>
            <w:r w:rsidRPr="005C23E7">
              <w:rPr>
                <w:sz w:val="20"/>
                <w:szCs w:val="20"/>
              </w:rPr>
              <w:t>$1.00</w:t>
            </w:r>
          </w:p>
        </w:tc>
      </w:tr>
      <w:tr w:rsidR="00400D31" w:rsidRPr="005C23E7" w14:paraId="437AA811" w14:textId="77777777" w:rsidTr="00484EC2">
        <w:trPr>
          <w:trHeight w:val="362"/>
        </w:trPr>
        <w:tc>
          <w:tcPr>
            <w:tcW w:w="3969" w:type="dxa"/>
            <w:tcBorders>
              <w:top w:val="nil"/>
              <w:left w:val="nil"/>
              <w:bottom w:val="single" w:sz="8" w:space="0" w:color="auto"/>
              <w:right w:val="nil"/>
            </w:tcBorders>
            <w:vAlign w:val="center"/>
            <w:hideMark/>
          </w:tcPr>
          <w:p w14:paraId="381738BC" w14:textId="73E21EA1"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Realised losses on disposal of assets</w:t>
            </w:r>
          </w:p>
        </w:tc>
        <w:tc>
          <w:tcPr>
            <w:tcW w:w="1250" w:type="dxa"/>
            <w:tcBorders>
              <w:top w:val="nil"/>
              <w:left w:val="nil"/>
              <w:bottom w:val="single" w:sz="8" w:space="0" w:color="auto"/>
              <w:right w:val="nil"/>
            </w:tcBorders>
            <w:noWrap/>
            <w:vAlign w:val="center"/>
          </w:tcPr>
          <w:p w14:paraId="6DE8596A" w14:textId="33687A7C" w:rsidR="00400D31" w:rsidRPr="00180727" w:rsidRDefault="00400D31" w:rsidP="00400D31">
            <w:pPr>
              <w:spacing w:before="0" w:after="0" w:line="240" w:lineRule="auto"/>
              <w:rPr>
                <w:rFonts w:cs="Arial"/>
                <w:sz w:val="20"/>
                <w:szCs w:val="20"/>
                <w:lang w:eastAsia="en-AU"/>
              </w:rPr>
            </w:pPr>
            <w:r w:rsidRPr="005C23E7">
              <w:rPr>
                <w:sz w:val="20"/>
                <w:szCs w:val="20"/>
              </w:rPr>
              <w:t>$0.02</w:t>
            </w:r>
          </w:p>
        </w:tc>
        <w:tc>
          <w:tcPr>
            <w:tcW w:w="1250" w:type="dxa"/>
            <w:tcBorders>
              <w:top w:val="nil"/>
              <w:left w:val="nil"/>
              <w:bottom w:val="single" w:sz="8" w:space="0" w:color="auto"/>
              <w:right w:val="nil"/>
            </w:tcBorders>
            <w:noWrap/>
            <w:vAlign w:val="center"/>
          </w:tcPr>
          <w:p w14:paraId="05BB1E8A" w14:textId="4A2FACCE" w:rsidR="00400D31" w:rsidRPr="00180727" w:rsidRDefault="00400D31" w:rsidP="00400D31">
            <w:pPr>
              <w:spacing w:before="0" w:after="0" w:line="240" w:lineRule="auto"/>
              <w:rPr>
                <w:rFonts w:cs="Arial"/>
                <w:sz w:val="20"/>
                <w:szCs w:val="20"/>
                <w:lang w:eastAsia="en-AU"/>
              </w:rPr>
            </w:pPr>
            <w:r w:rsidRPr="005C23E7">
              <w:rPr>
                <w:sz w:val="20"/>
                <w:szCs w:val="20"/>
              </w:rPr>
              <w:t>$0.34</w:t>
            </w:r>
          </w:p>
        </w:tc>
        <w:tc>
          <w:tcPr>
            <w:tcW w:w="1250" w:type="dxa"/>
            <w:tcBorders>
              <w:top w:val="nil"/>
              <w:left w:val="nil"/>
              <w:bottom w:val="single" w:sz="8" w:space="0" w:color="auto"/>
              <w:right w:val="nil"/>
            </w:tcBorders>
            <w:noWrap/>
            <w:vAlign w:val="center"/>
          </w:tcPr>
          <w:p w14:paraId="768F3E50" w14:textId="220538CC" w:rsidR="00400D31" w:rsidRPr="00180727" w:rsidRDefault="00400D31" w:rsidP="00400D31">
            <w:pPr>
              <w:spacing w:before="0" w:after="0" w:line="240" w:lineRule="auto"/>
              <w:rPr>
                <w:rFonts w:cs="Arial"/>
                <w:sz w:val="20"/>
                <w:szCs w:val="20"/>
                <w:lang w:eastAsia="en-AU"/>
              </w:rPr>
            </w:pPr>
            <w:r w:rsidRPr="005C23E7">
              <w:rPr>
                <w:sz w:val="20"/>
                <w:szCs w:val="20"/>
              </w:rPr>
              <w:t>$0.43</w:t>
            </w:r>
          </w:p>
        </w:tc>
        <w:tc>
          <w:tcPr>
            <w:tcW w:w="1251" w:type="dxa"/>
            <w:tcBorders>
              <w:top w:val="nil"/>
              <w:left w:val="nil"/>
              <w:bottom w:val="single" w:sz="8" w:space="0" w:color="auto"/>
              <w:right w:val="nil"/>
            </w:tcBorders>
            <w:noWrap/>
            <w:vAlign w:val="center"/>
          </w:tcPr>
          <w:p w14:paraId="70568D61" w14:textId="3D60BB68" w:rsidR="00400D31" w:rsidRPr="00180727" w:rsidRDefault="00400D31" w:rsidP="00400D31">
            <w:pPr>
              <w:spacing w:before="0" w:after="0" w:line="240" w:lineRule="auto"/>
              <w:rPr>
                <w:rFonts w:cs="Arial"/>
                <w:sz w:val="20"/>
                <w:szCs w:val="20"/>
                <w:lang w:eastAsia="en-AU"/>
              </w:rPr>
            </w:pPr>
            <w:r w:rsidRPr="005C23E7">
              <w:rPr>
                <w:sz w:val="20"/>
                <w:szCs w:val="20"/>
              </w:rPr>
              <w:t>$0.22</w:t>
            </w:r>
          </w:p>
        </w:tc>
      </w:tr>
      <w:tr w:rsidR="00400D31" w:rsidRPr="005C23E7" w14:paraId="1D5EE1D2" w14:textId="77777777" w:rsidTr="00484EC2">
        <w:trPr>
          <w:trHeight w:val="75"/>
        </w:trPr>
        <w:tc>
          <w:tcPr>
            <w:tcW w:w="3969" w:type="dxa"/>
            <w:tcBorders>
              <w:top w:val="nil"/>
              <w:left w:val="nil"/>
              <w:bottom w:val="single" w:sz="8" w:space="0" w:color="auto"/>
              <w:right w:val="nil"/>
            </w:tcBorders>
            <w:vAlign w:val="center"/>
            <w:hideMark/>
          </w:tcPr>
          <w:p w14:paraId="538E6852" w14:textId="463F26A3"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Effect of adoption of AASB16 leases – RADs only</w:t>
            </w:r>
          </w:p>
        </w:tc>
        <w:tc>
          <w:tcPr>
            <w:tcW w:w="1250" w:type="dxa"/>
            <w:tcBorders>
              <w:top w:val="nil"/>
              <w:left w:val="nil"/>
              <w:bottom w:val="single" w:sz="8" w:space="0" w:color="auto"/>
              <w:right w:val="nil"/>
            </w:tcBorders>
            <w:noWrap/>
            <w:vAlign w:val="center"/>
          </w:tcPr>
          <w:p w14:paraId="1944EAF5" w14:textId="430261B1" w:rsidR="00400D31" w:rsidRPr="00180727" w:rsidRDefault="00400D31" w:rsidP="00400D31">
            <w:pPr>
              <w:spacing w:before="0" w:after="0" w:line="240" w:lineRule="auto"/>
              <w:rPr>
                <w:rFonts w:cs="Arial"/>
                <w:sz w:val="20"/>
                <w:szCs w:val="20"/>
                <w:lang w:eastAsia="en-AU"/>
              </w:rPr>
            </w:pPr>
            <w:r w:rsidRPr="005C23E7">
              <w:rPr>
                <w:sz w:val="20"/>
                <w:szCs w:val="20"/>
              </w:rPr>
              <w:t>$25.43</w:t>
            </w:r>
          </w:p>
        </w:tc>
        <w:tc>
          <w:tcPr>
            <w:tcW w:w="1250" w:type="dxa"/>
            <w:tcBorders>
              <w:top w:val="nil"/>
              <w:left w:val="nil"/>
              <w:bottom w:val="single" w:sz="8" w:space="0" w:color="auto"/>
              <w:right w:val="nil"/>
            </w:tcBorders>
            <w:noWrap/>
            <w:vAlign w:val="center"/>
          </w:tcPr>
          <w:p w14:paraId="03F67254" w14:textId="4D6AA621" w:rsidR="00400D31" w:rsidRPr="00180727" w:rsidRDefault="00400D31" w:rsidP="00400D31">
            <w:pPr>
              <w:spacing w:before="0" w:after="0" w:line="240" w:lineRule="auto"/>
              <w:rPr>
                <w:rFonts w:cs="Arial"/>
                <w:sz w:val="20"/>
                <w:szCs w:val="20"/>
                <w:lang w:eastAsia="en-AU"/>
              </w:rPr>
            </w:pPr>
            <w:r w:rsidRPr="005C23E7">
              <w:rPr>
                <w:sz w:val="20"/>
                <w:szCs w:val="20"/>
              </w:rPr>
              <w:t>$12.57</w:t>
            </w:r>
          </w:p>
        </w:tc>
        <w:tc>
          <w:tcPr>
            <w:tcW w:w="1250" w:type="dxa"/>
            <w:tcBorders>
              <w:top w:val="nil"/>
              <w:left w:val="nil"/>
              <w:bottom w:val="single" w:sz="8" w:space="0" w:color="auto"/>
              <w:right w:val="nil"/>
            </w:tcBorders>
            <w:noWrap/>
            <w:vAlign w:val="center"/>
          </w:tcPr>
          <w:p w14:paraId="208CB245" w14:textId="0F74303C" w:rsidR="00400D31" w:rsidRPr="00180727" w:rsidRDefault="00400D31" w:rsidP="00400D31">
            <w:pPr>
              <w:spacing w:before="0" w:after="0" w:line="240" w:lineRule="auto"/>
              <w:rPr>
                <w:rFonts w:cs="Arial"/>
                <w:sz w:val="20"/>
                <w:szCs w:val="20"/>
                <w:lang w:eastAsia="en-AU"/>
              </w:rPr>
            </w:pPr>
            <w:r w:rsidRPr="005C23E7">
              <w:rPr>
                <w:sz w:val="20"/>
                <w:szCs w:val="20"/>
              </w:rPr>
              <w:t>$1.01</w:t>
            </w:r>
          </w:p>
        </w:tc>
        <w:tc>
          <w:tcPr>
            <w:tcW w:w="1251" w:type="dxa"/>
            <w:tcBorders>
              <w:top w:val="nil"/>
              <w:left w:val="nil"/>
              <w:bottom w:val="single" w:sz="8" w:space="0" w:color="auto"/>
              <w:right w:val="nil"/>
            </w:tcBorders>
            <w:noWrap/>
            <w:vAlign w:val="center"/>
          </w:tcPr>
          <w:p w14:paraId="509FCBEB" w14:textId="776B2504" w:rsidR="00400D31" w:rsidRPr="00180727" w:rsidRDefault="00400D31" w:rsidP="00400D31">
            <w:pPr>
              <w:spacing w:before="0" w:after="0" w:line="240" w:lineRule="auto"/>
              <w:rPr>
                <w:rFonts w:cs="Arial"/>
                <w:sz w:val="20"/>
                <w:szCs w:val="20"/>
                <w:lang w:eastAsia="en-AU"/>
              </w:rPr>
            </w:pPr>
            <w:r w:rsidRPr="005C23E7">
              <w:rPr>
                <w:sz w:val="20"/>
                <w:szCs w:val="20"/>
              </w:rPr>
              <w:t>$17.34</w:t>
            </w:r>
          </w:p>
        </w:tc>
      </w:tr>
      <w:tr w:rsidR="00400D31" w:rsidRPr="005C23E7" w14:paraId="435BA1D1" w14:textId="77777777" w:rsidTr="008024E4">
        <w:trPr>
          <w:trHeight w:val="360"/>
        </w:trPr>
        <w:tc>
          <w:tcPr>
            <w:tcW w:w="3969" w:type="dxa"/>
            <w:tcBorders>
              <w:top w:val="nil"/>
              <w:left w:val="nil"/>
              <w:bottom w:val="single" w:sz="8" w:space="0" w:color="auto"/>
              <w:right w:val="nil"/>
            </w:tcBorders>
            <w:vAlign w:val="center"/>
            <w:hideMark/>
          </w:tcPr>
          <w:p w14:paraId="5C09FAE5" w14:textId="22281BDA" w:rsidR="00400D31" w:rsidRPr="00180727" w:rsidRDefault="00400D31" w:rsidP="00400D31">
            <w:pPr>
              <w:spacing w:before="0" w:after="0" w:line="240" w:lineRule="auto"/>
              <w:ind w:left="170"/>
              <w:rPr>
                <w:rFonts w:cs="Arial"/>
                <w:sz w:val="20"/>
                <w:szCs w:val="20"/>
                <w:lang w:eastAsia="en-AU"/>
              </w:rPr>
            </w:pPr>
            <w:r w:rsidRPr="00180727">
              <w:rPr>
                <w:rFonts w:cs="Arial"/>
                <w:sz w:val="20"/>
                <w:szCs w:val="20"/>
              </w:rPr>
              <w:t>Other non-recurrent expenses</w:t>
            </w:r>
          </w:p>
        </w:tc>
        <w:tc>
          <w:tcPr>
            <w:tcW w:w="1250" w:type="dxa"/>
            <w:tcBorders>
              <w:top w:val="nil"/>
              <w:left w:val="nil"/>
              <w:bottom w:val="single" w:sz="8" w:space="0" w:color="auto"/>
              <w:right w:val="nil"/>
            </w:tcBorders>
            <w:noWrap/>
            <w:vAlign w:val="center"/>
          </w:tcPr>
          <w:p w14:paraId="05EB1995" w14:textId="647805A2" w:rsidR="00400D31" w:rsidRPr="00180727" w:rsidRDefault="00400D31" w:rsidP="00400D31">
            <w:pPr>
              <w:spacing w:before="0" w:after="0" w:line="240" w:lineRule="auto"/>
              <w:rPr>
                <w:rFonts w:cs="Arial"/>
                <w:sz w:val="20"/>
                <w:szCs w:val="20"/>
                <w:lang w:eastAsia="en-AU"/>
              </w:rPr>
            </w:pPr>
            <w:r w:rsidRPr="005C23E7">
              <w:rPr>
                <w:sz w:val="20"/>
                <w:szCs w:val="20"/>
              </w:rPr>
              <w:t>$7.12</w:t>
            </w:r>
          </w:p>
        </w:tc>
        <w:tc>
          <w:tcPr>
            <w:tcW w:w="1250" w:type="dxa"/>
            <w:tcBorders>
              <w:top w:val="nil"/>
              <w:left w:val="nil"/>
              <w:bottom w:val="single" w:sz="8" w:space="0" w:color="auto"/>
              <w:right w:val="nil"/>
            </w:tcBorders>
            <w:noWrap/>
            <w:vAlign w:val="center"/>
          </w:tcPr>
          <w:p w14:paraId="27411C4F" w14:textId="6B7D095E" w:rsidR="00400D31" w:rsidRPr="00180727" w:rsidRDefault="00400D31" w:rsidP="00400D31">
            <w:pPr>
              <w:spacing w:before="0" w:after="0" w:line="240" w:lineRule="auto"/>
              <w:rPr>
                <w:rFonts w:cs="Arial"/>
                <w:sz w:val="20"/>
                <w:szCs w:val="20"/>
                <w:lang w:eastAsia="en-AU"/>
              </w:rPr>
            </w:pPr>
            <w:r w:rsidRPr="005C23E7">
              <w:rPr>
                <w:sz w:val="20"/>
                <w:szCs w:val="20"/>
              </w:rPr>
              <w:t>$2.16</w:t>
            </w:r>
          </w:p>
        </w:tc>
        <w:tc>
          <w:tcPr>
            <w:tcW w:w="1250" w:type="dxa"/>
            <w:tcBorders>
              <w:top w:val="nil"/>
              <w:left w:val="nil"/>
              <w:bottom w:val="single" w:sz="8" w:space="0" w:color="auto"/>
              <w:right w:val="nil"/>
            </w:tcBorders>
            <w:noWrap/>
            <w:vAlign w:val="center"/>
          </w:tcPr>
          <w:p w14:paraId="07E7B880" w14:textId="36DD3C1B" w:rsidR="00400D31" w:rsidRPr="00180727" w:rsidRDefault="00400D31" w:rsidP="00400D31">
            <w:pPr>
              <w:spacing w:before="0" w:after="0" w:line="240" w:lineRule="auto"/>
              <w:rPr>
                <w:rFonts w:cs="Arial"/>
                <w:sz w:val="20"/>
                <w:szCs w:val="20"/>
                <w:lang w:eastAsia="en-AU"/>
              </w:rPr>
            </w:pPr>
            <w:r w:rsidRPr="005C23E7">
              <w:rPr>
                <w:sz w:val="20"/>
                <w:szCs w:val="20"/>
              </w:rPr>
              <w:t>$0.39</w:t>
            </w:r>
          </w:p>
        </w:tc>
        <w:tc>
          <w:tcPr>
            <w:tcW w:w="1251" w:type="dxa"/>
            <w:tcBorders>
              <w:top w:val="nil"/>
              <w:left w:val="nil"/>
              <w:bottom w:val="single" w:sz="8" w:space="0" w:color="auto"/>
              <w:right w:val="nil"/>
            </w:tcBorders>
            <w:noWrap/>
            <w:vAlign w:val="center"/>
          </w:tcPr>
          <w:p w14:paraId="5F9DCA02" w14:textId="6057B372" w:rsidR="00400D31" w:rsidRPr="00180727" w:rsidRDefault="00400D31" w:rsidP="00400D31">
            <w:pPr>
              <w:spacing w:before="0" w:after="0" w:line="240" w:lineRule="auto"/>
              <w:rPr>
                <w:rFonts w:cs="Arial"/>
                <w:sz w:val="20"/>
                <w:szCs w:val="20"/>
                <w:lang w:eastAsia="en-AU"/>
              </w:rPr>
            </w:pPr>
            <w:r w:rsidRPr="005C23E7">
              <w:rPr>
                <w:sz w:val="20"/>
                <w:szCs w:val="20"/>
              </w:rPr>
              <w:t>$4.09</w:t>
            </w:r>
          </w:p>
        </w:tc>
      </w:tr>
      <w:tr w:rsidR="00400D31" w:rsidRPr="005C23E7" w14:paraId="245F2276" w14:textId="77777777" w:rsidTr="008024E4">
        <w:trPr>
          <w:trHeight w:val="359"/>
        </w:trPr>
        <w:tc>
          <w:tcPr>
            <w:tcW w:w="3969" w:type="dxa"/>
            <w:tcBorders>
              <w:top w:val="single" w:sz="8" w:space="0" w:color="auto"/>
              <w:left w:val="nil"/>
              <w:bottom w:val="single" w:sz="8" w:space="0" w:color="auto"/>
              <w:right w:val="nil"/>
            </w:tcBorders>
            <w:shd w:val="clear" w:color="000000" w:fill="D8DADA"/>
            <w:vAlign w:val="center"/>
            <w:hideMark/>
          </w:tcPr>
          <w:p w14:paraId="2D5BA8C4" w14:textId="4D79FDAF"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non-recurrent expenses</w:t>
            </w:r>
          </w:p>
        </w:tc>
        <w:tc>
          <w:tcPr>
            <w:tcW w:w="1250" w:type="dxa"/>
            <w:tcBorders>
              <w:top w:val="single" w:sz="8" w:space="0" w:color="auto"/>
              <w:left w:val="nil"/>
              <w:bottom w:val="single" w:sz="8" w:space="0" w:color="auto"/>
              <w:right w:val="nil"/>
            </w:tcBorders>
            <w:shd w:val="clear" w:color="000000" w:fill="D8DADA"/>
            <w:noWrap/>
            <w:vAlign w:val="center"/>
          </w:tcPr>
          <w:p w14:paraId="306638E0" w14:textId="1F8BFBE0" w:rsidR="00400D31" w:rsidRPr="00180727" w:rsidRDefault="00400D31" w:rsidP="00400D31">
            <w:pPr>
              <w:spacing w:before="0" w:after="0" w:line="240" w:lineRule="auto"/>
              <w:rPr>
                <w:rFonts w:cs="Arial"/>
                <w:b/>
                <w:sz w:val="20"/>
                <w:szCs w:val="20"/>
                <w:lang w:eastAsia="en-AU"/>
              </w:rPr>
            </w:pPr>
            <w:r w:rsidRPr="005C23E7">
              <w:rPr>
                <w:b/>
                <w:sz w:val="20"/>
                <w:szCs w:val="20"/>
              </w:rPr>
              <w:t>$56.38</w:t>
            </w:r>
          </w:p>
        </w:tc>
        <w:tc>
          <w:tcPr>
            <w:tcW w:w="1250" w:type="dxa"/>
            <w:tcBorders>
              <w:top w:val="single" w:sz="8" w:space="0" w:color="auto"/>
              <w:left w:val="nil"/>
              <w:bottom w:val="single" w:sz="8" w:space="0" w:color="auto"/>
              <w:right w:val="nil"/>
            </w:tcBorders>
            <w:shd w:val="clear" w:color="000000" w:fill="D8DADA"/>
            <w:noWrap/>
            <w:vAlign w:val="center"/>
          </w:tcPr>
          <w:p w14:paraId="5CA0C2C3" w14:textId="584A8396" w:rsidR="00400D31" w:rsidRPr="00180727" w:rsidRDefault="00400D31" w:rsidP="00400D31">
            <w:pPr>
              <w:spacing w:before="0" w:after="0" w:line="240" w:lineRule="auto"/>
              <w:rPr>
                <w:rFonts w:cs="Arial"/>
                <w:b/>
                <w:sz w:val="20"/>
                <w:szCs w:val="20"/>
                <w:lang w:eastAsia="en-AU"/>
              </w:rPr>
            </w:pPr>
            <w:r w:rsidRPr="005C23E7">
              <w:rPr>
                <w:b/>
                <w:sz w:val="20"/>
                <w:szCs w:val="20"/>
              </w:rPr>
              <w:t>$20.81</w:t>
            </w:r>
          </w:p>
        </w:tc>
        <w:tc>
          <w:tcPr>
            <w:tcW w:w="1250" w:type="dxa"/>
            <w:tcBorders>
              <w:top w:val="single" w:sz="8" w:space="0" w:color="auto"/>
              <w:left w:val="nil"/>
              <w:bottom w:val="single" w:sz="8" w:space="0" w:color="auto"/>
              <w:right w:val="nil"/>
            </w:tcBorders>
            <w:shd w:val="clear" w:color="000000" w:fill="D8DADA"/>
            <w:noWrap/>
            <w:vAlign w:val="center"/>
          </w:tcPr>
          <w:p w14:paraId="1E5CA76E" w14:textId="3DA6E8B6" w:rsidR="00400D31" w:rsidRPr="00180727" w:rsidRDefault="00400D31" w:rsidP="00400D31">
            <w:pPr>
              <w:spacing w:before="0" w:after="0" w:line="240" w:lineRule="auto"/>
              <w:rPr>
                <w:rFonts w:cs="Arial"/>
                <w:b/>
                <w:sz w:val="20"/>
                <w:szCs w:val="20"/>
                <w:lang w:eastAsia="en-AU"/>
              </w:rPr>
            </w:pPr>
            <w:r w:rsidRPr="005C23E7">
              <w:rPr>
                <w:b/>
                <w:sz w:val="20"/>
                <w:szCs w:val="20"/>
              </w:rPr>
              <w:t>$2.78</w:t>
            </w:r>
          </w:p>
        </w:tc>
        <w:tc>
          <w:tcPr>
            <w:tcW w:w="1251" w:type="dxa"/>
            <w:tcBorders>
              <w:top w:val="single" w:sz="8" w:space="0" w:color="auto"/>
              <w:left w:val="nil"/>
              <w:bottom w:val="single" w:sz="8" w:space="0" w:color="auto"/>
              <w:right w:val="nil"/>
            </w:tcBorders>
            <w:shd w:val="clear" w:color="000000" w:fill="D8DADA"/>
            <w:noWrap/>
            <w:vAlign w:val="center"/>
          </w:tcPr>
          <w:p w14:paraId="638FF2B6" w14:textId="473A5214" w:rsidR="00400D31" w:rsidRPr="00180727" w:rsidRDefault="00400D31" w:rsidP="00400D31">
            <w:pPr>
              <w:spacing w:before="0" w:after="0" w:line="240" w:lineRule="auto"/>
              <w:rPr>
                <w:rFonts w:cs="Arial"/>
                <w:b/>
                <w:sz w:val="20"/>
                <w:szCs w:val="20"/>
                <w:lang w:eastAsia="en-AU"/>
              </w:rPr>
            </w:pPr>
            <w:r w:rsidRPr="005C23E7">
              <w:rPr>
                <w:b/>
                <w:sz w:val="20"/>
                <w:szCs w:val="20"/>
              </w:rPr>
              <w:t>$34.46</w:t>
            </w:r>
          </w:p>
        </w:tc>
      </w:tr>
      <w:tr w:rsidR="00400D31" w:rsidRPr="005C23E7" w14:paraId="10FC83AF" w14:textId="77777777" w:rsidTr="008024E4">
        <w:trPr>
          <w:trHeight w:val="320"/>
        </w:trPr>
        <w:tc>
          <w:tcPr>
            <w:tcW w:w="3969" w:type="dxa"/>
            <w:tcBorders>
              <w:top w:val="single" w:sz="8" w:space="0" w:color="auto"/>
              <w:left w:val="nil"/>
              <w:bottom w:val="single" w:sz="8" w:space="0" w:color="auto"/>
              <w:right w:val="nil"/>
            </w:tcBorders>
            <w:shd w:val="clear" w:color="000000" w:fill="D8DADA"/>
            <w:vAlign w:val="center"/>
            <w:hideMark/>
          </w:tcPr>
          <w:p w14:paraId="70B9C362" w14:textId="6E0A30A8" w:rsidR="00400D31" w:rsidRPr="00180727" w:rsidRDefault="00400D31" w:rsidP="00400D31">
            <w:pPr>
              <w:spacing w:before="0" w:after="0" w:line="240" w:lineRule="auto"/>
              <w:rPr>
                <w:rFonts w:cs="Arial"/>
                <w:b/>
                <w:sz w:val="20"/>
                <w:szCs w:val="20"/>
                <w:lang w:eastAsia="en-AU"/>
              </w:rPr>
            </w:pPr>
            <w:r w:rsidRPr="00180727">
              <w:rPr>
                <w:rFonts w:cs="Arial"/>
                <w:b/>
                <w:sz w:val="20"/>
                <w:szCs w:val="20"/>
              </w:rPr>
              <w:t>Total expense</w:t>
            </w:r>
          </w:p>
        </w:tc>
        <w:tc>
          <w:tcPr>
            <w:tcW w:w="1250" w:type="dxa"/>
            <w:tcBorders>
              <w:top w:val="single" w:sz="8" w:space="0" w:color="auto"/>
              <w:left w:val="nil"/>
              <w:bottom w:val="single" w:sz="8" w:space="0" w:color="auto"/>
              <w:right w:val="nil"/>
            </w:tcBorders>
            <w:shd w:val="clear" w:color="000000" w:fill="D8DADA"/>
            <w:noWrap/>
            <w:vAlign w:val="center"/>
          </w:tcPr>
          <w:p w14:paraId="2189817C" w14:textId="236B9971" w:rsidR="00400D31" w:rsidRPr="00180727" w:rsidRDefault="00400D31" w:rsidP="00400D31">
            <w:pPr>
              <w:spacing w:before="0" w:after="0" w:line="240" w:lineRule="auto"/>
              <w:rPr>
                <w:rFonts w:cs="Arial"/>
                <w:b/>
                <w:sz w:val="20"/>
                <w:szCs w:val="20"/>
                <w:lang w:eastAsia="en-AU"/>
              </w:rPr>
            </w:pPr>
            <w:r w:rsidRPr="005C23E7">
              <w:rPr>
                <w:b/>
                <w:sz w:val="20"/>
                <w:szCs w:val="20"/>
              </w:rPr>
              <w:t>$440.99</w:t>
            </w:r>
          </w:p>
        </w:tc>
        <w:tc>
          <w:tcPr>
            <w:tcW w:w="1250" w:type="dxa"/>
            <w:tcBorders>
              <w:top w:val="single" w:sz="8" w:space="0" w:color="auto"/>
              <w:left w:val="nil"/>
              <w:bottom w:val="single" w:sz="8" w:space="0" w:color="auto"/>
              <w:right w:val="nil"/>
            </w:tcBorders>
            <w:shd w:val="clear" w:color="000000" w:fill="D8DADA"/>
            <w:noWrap/>
            <w:vAlign w:val="center"/>
          </w:tcPr>
          <w:p w14:paraId="333947B1" w14:textId="71EA4529" w:rsidR="00400D31" w:rsidRPr="00180727" w:rsidRDefault="00400D31" w:rsidP="00400D31">
            <w:pPr>
              <w:spacing w:before="0" w:after="0" w:line="240" w:lineRule="auto"/>
              <w:rPr>
                <w:rFonts w:cs="Arial"/>
                <w:b/>
                <w:sz w:val="20"/>
                <w:szCs w:val="20"/>
                <w:lang w:eastAsia="en-AU"/>
              </w:rPr>
            </w:pPr>
            <w:r w:rsidRPr="005C23E7">
              <w:rPr>
                <w:b/>
                <w:sz w:val="20"/>
                <w:szCs w:val="20"/>
              </w:rPr>
              <w:t>$420.78</w:t>
            </w:r>
          </w:p>
        </w:tc>
        <w:tc>
          <w:tcPr>
            <w:tcW w:w="1250" w:type="dxa"/>
            <w:tcBorders>
              <w:top w:val="single" w:sz="8" w:space="0" w:color="auto"/>
              <w:left w:val="nil"/>
              <w:bottom w:val="single" w:sz="8" w:space="0" w:color="auto"/>
              <w:right w:val="nil"/>
            </w:tcBorders>
            <w:shd w:val="clear" w:color="000000" w:fill="D8DADA"/>
            <w:noWrap/>
            <w:vAlign w:val="center"/>
          </w:tcPr>
          <w:p w14:paraId="37801C61" w14:textId="436C302D" w:rsidR="00400D31" w:rsidRPr="00180727" w:rsidRDefault="00400D31" w:rsidP="00400D31">
            <w:pPr>
              <w:spacing w:before="0" w:after="0" w:line="240" w:lineRule="auto"/>
              <w:rPr>
                <w:rFonts w:cs="Arial"/>
                <w:b/>
                <w:sz w:val="20"/>
                <w:szCs w:val="20"/>
                <w:lang w:eastAsia="en-AU"/>
              </w:rPr>
            </w:pPr>
            <w:r w:rsidRPr="005C23E7">
              <w:rPr>
                <w:b/>
                <w:sz w:val="20"/>
                <w:szCs w:val="20"/>
              </w:rPr>
              <w:t>$548.94</w:t>
            </w:r>
          </w:p>
        </w:tc>
        <w:tc>
          <w:tcPr>
            <w:tcW w:w="1251" w:type="dxa"/>
            <w:tcBorders>
              <w:top w:val="single" w:sz="8" w:space="0" w:color="auto"/>
              <w:left w:val="nil"/>
              <w:bottom w:val="single" w:sz="8" w:space="0" w:color="auto"/>
              <w:right w:val="nil"/>
            </w:tcBorders>
            <w:shd w:val="clear" w:color="000000" w:fill="D8DADA"/>
            <w:noWrap/>
            <w:vAlign w:val="center"/>
          </w:tcPr>
          <w:p w14:paraId="48CD8F3A" w14:textId="288118F9" w:rsidR="00400D31" w:rsidRPr="00180727" w:rsidRDefault="00400D31" w:rsidP="00400D31">
            <w:pPr>
              <w:spacing w:before="0" w:after="0" w:line="240" w:lineRule="auto"/>
              <w:rPr>
                <w:rFonts w:cs="Arial"/>
                <w:b/>
                <w:sz w:val="20"/>
                <w:szCs w:val="20"/>
                <w:lang w:eastAsia="en-AU"/>
              </w:rPr>
            </w:pPr>
            <w:r w:rsidRPr="005C23E7">
              <w:rPr>
                <w:b/>
                <w:sz w:val="20"/>
                <w:szCs w:val="20"/>
              </w:rPr>
              <w:t>$433.20</w:t>
            </w:r>
          </w:p>
        </w:tc>
      </w:tr>
      <w:tr w:rsidR="00400D31" w:rsidRPr="005C23E7" w14:paraId="16136FE5" w14:textId="77777777" w:rsidTr="00D1404C">
        <w:trPr>
          <w:trHeight w:val="320"/>
        </w:trPr>
        <w:tc>
          <w:tcPr>
            <w:tcW w:w="3969" w:type="dxa"/>
            <w:tcBorders>
              <w:top w:val="nil"/>
              <w:left w:val="nil"/>
              <w:bottom w:val="single" w:sz="8" w:space="0" w:color="auto"/>
              <w:right w:val="nil"/>
            </w:tcBorders>
            <w:shd w:val="clear" w:color="000000" w:fill="E8DEED"/>
            <w:vAlign w:val="center"/>
            <w:hideMark/>
          </w:tcPr>
          <w:p w14:paraId="42547B5C" w14:textId="5EA19213" w:rsidR="00400D31" w:rsidRPr="00180727" w:rsidRDefault="00400D31" w:rsidP="00400D31">
            <w:pPr>
              <w:spacing w:before="0" w:after="0" w:line="240" w:lineRule="auto"/>
              <w:rPr>
                <w:rFonts w:cs="Arial"/>
                <w:b/>
                <w:sz w:val="20"/>
                <w:szCs w:val="20"/>
                <w:lang w:eastAsia="en-AU"/>
              </w:rPr>
            </w:pPr>
            <w:r w:rsidRPr="00180727">
              <w:rPr>
                <w:rFonts w:cs="Arial"/>
                <w:b/>
                <w:sz w:val="20"/>
                <w:szCs w:val="20"/>
              </w:rPr>
              <w:t>Net profit / (loss)</w:t>
            </w:r>
          </w:p>
        </w:tc>
        <w:tc>
          <w:tcPr>
            <w:tcW w:w="1250" w:type="dxa"/>
            <w:tcBorders>
              <w:top w:val="nil"/>
              <w:left w:val="nil"/>
              <w:bottom w:val="single" w:sz="8" w:space="0" w:color="auto"/>
              <w:right w:val="nil"/>
            </w:tcBorders>
            <w:shd w:val="clear" w:color="000000" w:fill="E8DEED"/>
            <w:noWrap/>
            <w:vAlign w:val="center"/>
          </w:tcPr>
          <w:p w14:paraId="3E0D4766" w14:textId="7BA7CE23" w:rsidR="00400D31" w:rsidRPr="00180727" w:rsidRDefault="00400D31" w:rsidP="00400D31">
            <w:pPr>
              <w:spacing w:before="0" w:after="0" w:line="240" w:lineRule="auto"/>
              <w:rPr>
                <w:rFonts w:cs="Arial"/>
                <w:b/>
                <w:sz w:val="20"/>
                <w:szCs w:val="20"/>
                <w:lang w:eastAsia="en-AU"/>
              </w:rPr>
            </w:pPr>
            <w:r w:rsidRPr="005C23E7">
              <w:rPr>
                <w:b/>
                <w:sz w:val="20"/>
                <w:szCs w:val="20"/>
              </w:rPr>
              <w:t>($2.27)</w:t>
            </w:r>
          </w:p>
        </w:tc>
        <w:tc>
          <w:tcPr>
            <w:tcW w:w="1250" w:type="dxa"/>
            <w:tcBorders>
              <w:top w:val="nil"/>
              <w:left w:val="nil"/>
              <w:bottom w:val="single" w:sz="8" w:space="0" w:color="auto"/>
              <w:right w:val="nil"/>
            </w:tcBorders>
            <w:shd w:val="clear" w:color="000000" w:fill="E8DEED"/>
            <w:noWrap/>
            <w:vAlign w:val="center"/>
          </w:tcPr>
          <w:p w14:paraId="1E78D8C4" w14:textId="6F9C1211" w:rsidR="00400D31" w:rsidRPr="00180727" w:rsidRDefault="00400D31" w:rsidP="00400D31">
            <w:pPr>
              <w:spacing w:before="0" w:after="0" w:line="240" w:lineRule="auto"/>
              <w:rPr>
                <w:rFonts w:cs="Arial"/>
                <w:b/>
                <w:sz w:val="20"/>
                <w:szCs w:val="20"/>
                <w:lang w:eastAsia="en-AU"/>
              </w:rPr>
            </w:pPr>
            <w:r w:rsidRPr="005C23E7">
              <w:rPr>
                <w:b/>
                <w:sz w:val="20"/>
                <w:szCs w:val="20"/>
              </w:rPr>
              <w:t>$9.95</w:t>
            </w:r>
          </w:p>
        </w:tc>
        <w:tc>
          <w:tcPr>
            <w:tcW w:w="1250" w:type="dxa"/>
            <w:tcBorders>
              <w:top w:val="nil"/>
              <w:left w:val="nil"/>
              <w:bottom w:val="single" w:sz="8" w:space="0" w:color="auto"/>
              <w:right w:val="nil"/>
            </w:tcBorders>
            <w:shd w:val="clear" w:color="000000" w:fill="E8DEED"/>
            <w:noWrap/>
            <w:vAlign w:val="center"/>
          </w:tcPr>
          <w:p w14:paraId="1D20A056" w14:textId="516E1208" w:rsidR="00400D31" w:rsidRPr="00180727" w:rsidRDefault="00400D31" w:rsidP="00400D31">
            <w:pPr>
              <w:spacing w:before="0" w:after="0" w:line="240" w:lineRule="auto"/>
              <w:rPr>
                <w:rFonts w:cs="Arial"/>
                <w:b/>
                <w:sz w:val="20"/>
                <w:szCs w:val="20"/>
                <w:lang w:eastAsia="en-AU"/>
              </w:rPr>
            </w:pPr>
            <w:r w:rsidRPr="005C23E7">
              <w:rPr>
                <w:b/>
                <w:sz w:val="20"/>
                <w:szCs w:val="20"/>
              </w:rPr>
              <w:t>$31.62</w:t>
            </w:r>
          </w:p>
        </w:tc>
        <w:tc>
          <w:tcPr>
            <w:tcW w:w="1251" w:type="dxa"/>
            <w:tcBorders>
              <w:top w:val="nil"/>
              <w:left w:val="nil"/>
              <w:bottom w:val="single" w:sz="8" w:space="0" w:color="auto"/>
              <w:right w:val="nil"/>
            </w:tcBorders>
            <w:shd w:val="clear" w:color="000000" w:fill="E8DEED"/>
            <w:noWrap/>
            <w:vAlign w:val="center"/>
          </w:tcPr>
          <w:p w14:paraId="07B3C183" w14:textId="06B6A07D" w:rsidR="00400D31" w:rsidRPr="00180727" w:rsidRDefault="00400D31" w:rsidP="00400D31">
            <w:pPr>
              <w:spacing w:before="0" w:after="0" w:line="240" w:lineRule="auto"/>
              <w:rPr>
                <w:rFonts w:cs="Arial"/>
                <w:b/>
                <w:sz w:val="20"/>
                <w:szCs w:val="20"/>
                <w:lang w:eastAsia="en-AU"/>
              </w:rPr>
            </w:pPr>
            <w:r w:rsidRPr="005C23E7">
              <w:rPr>
                <w:b/>
                <w:sz w:val="20"/>
                <w:szCs w:val="20"/>
              </w:rPr>
              <w:t>$5.78</w:t>
            </w:r>
          </w:p>
        </w:tc>
      </w:tr>
    </w:tbl>
    <w:p w14:paraId="21B7AEB8" w14:textId="1EB68AA2" w:rsidR="001740AD" w:rsidRPr="005C23E7" w:rsidRDefault="001740AD">
      <w:pPr>
        <w:spacing w:before="0" w:after="0" w:line="240" w:lineRule="auto"/>
      </w:pPr>
      <w:r w:rsidRPr="005C23E7">
        <w:br w:type="page"/>
      </w:r>
    </w:p>
    <w:p w14:paraId="59A0750E" w14:textId="5F975A5A" w:rsidR="004938C0" w:rsidRPr="005C23E7" w:rsidRDefault="004938C0" w:rsidP="006638BC">
      <w:pPr>
        <w:rPr>
          <w:b/>
          <w:color w:val="68437B"/>
          <w:sz w:val="28"/>
          <w:szCs w:val="28"/>
        </w:rPr>
      </w:pPr>
      <w:r w:rsidRPr="005C23E7">
        <w:rPr>
          <w:b/>
          <w:color w:val="68437B"/>
          <w:sz w:val="28"/>
          <w:szCs w:val="28"/>
        </w:rPr>
        <w:t xml:space="preserve">Appendix </w:t>
      </w:r>
      <w:r w:rsidR="0046425D" w:rsidRPr="005C23E7">
        <w:rPr>
          <w:b/>
          <w:color w:val="68437B"/>
          <w:sz w:val="28"/>
          <w:szCs w:val="28"/>
        </w:rPr>
        <w:t>D</w:t>
      </w:r>
    </w:p>
    <w:p w14:paraId="62B91265" w14:textId="0DEBC8E3" w:rsidR="00A75257" w:rsidRPr="005C23E7" w:rsidRDefault="00C02F8C" w:rsidP="00A75257">
      <w:pPr>
        <w:pStyle w:val="Caption"/>
      </w:pPr>
      <w:bookmarkStart w:id="216" w:name="_Toc195525333"/>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71468B">
        <w:rPr>
          <w:noProof/>
          <w:szCs w:val="22"/>
        </w:rPr>
        <w:t>6</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71468B">
        <w:rPr>
          <w:noProof/>
          <w:szCs w:val="22"/>
        </w:rPr>
        <w:t>3</w:t>
      </w:r>
      <w:r w:rsidR="00E4583C" w:rsidRPr="005C23E7">
        <w:rPr>
          <w:szCs w:val="22"/>
        </w:rPr>
        <w:fldChar w:fldCharType="end"/>
      </w:r>
      <w:r w:rsidRPr="005C23E7">
        <w:rPr>
          <w:szCs w:val="22"/>
        </w:rPr>
        <w:t xml:space="preserve">: </w:t>
      </w:r>
      <w:r w:rsidR="00A75257" w:rsidRPr="005C23E7">
        <w:rPr>
          <w:szCs w:val="16"/>
        </w:rPr>
        <w:t xml:space="preserve">Balance sheet </w:t>
      </w:r>
      <w:r w:rsidR="00E84299" w:rsidRPr="005C23E7">
        <w:rPr>
          <w:szCs w:val="16"/>
        </w:rPr>
        <w:t xml:space="preserve">as </w:t>
      </w:r>
      <w:r w:rsidR="00A75257" w:rsidRPr="005C23E7">
        <w:rPr>
          <w:szCs w:val="16"/>
        </w:rPr>
        <w:t>at 30 June 2024 for approved providers (excl. LST government providers), with segment analysis</w:t>
      </w:r>
    </w:p>
    <w:tbl>
      <w:tblPr>
        <w:tblW w:w="9014" w:type="dxa"/>
        <w:tblLayout w:type="fixed"/>
        <w:tblLook w:val="04A0" w:firstRow="1" w:lastRow="0" w:firstColumn="1" w:lastColumn="0" w:noHBand="0" w:noVBand="1"/>
      </w:tblPr>
      <w:tblGrid>
        <w:gridCol w:w="4253"/>
        <w:gridCol w:w="1643"/>
        <w:gridCol w:w="1617"/>
        <w:gridCol w:w="1501"/>
      </w:tblGrid>
      <w:tr w:rsidR="00026CFA" w:rsidRPr="005C23E7" w14:paraId="00172AE2" w14:textId="77777777" w:rsidTr="00D171B6">
        <w:trPr>
          <w:trHeight w:val="508"/>
          <w:tblHeader/>
        </w:trPr>
        <w:tc>
          <w:tcPr>
            <w:tcW w:w="4253" w:type="dxa"/>
            <w:tcBorders>
              <w:top w:val="nil"/>
              <w:left w:val="nil"/>
              <w:bottom w:val="nil"/>
            </w:tcBorders>
            <w:shd w:val="clear" w:color="auto" w:fill="1E1545" w:themeFill="text2"/>
          </w:tcPr>
          <w:p w14:paraId="7103A8D8" w14:textId="77777777" w:rsidR="00A75257" w:rsidRPr="005C23E7" w:rsidRDefault="00A75257" w:rsidP="00C66551">
            <w:pPr>
              <w:spacing w:before="60" w:after="40" w:line="240" w:lineRule="auto"/>
              <w:rPr>
                <w:rFonts w:cs="Arial"/>
                <w:b/>
                <w:bCs w:val="0"/>
                <w:color w:val="F1F2F2"/>
                <w:sz w:val="20"/>
                <w:szCs w:val="20"/>
                <w:lang w:eastAsia="en-AU"/>
              </w:rPr>
            </w:pPr>
          </w:p>
        </w:tc>
        <w:tc>
          <w:tcPr>
            <w:tcW w:w="1643" w:type="dxa"/>
            <w:tcBorders>
              <w:top w:val="nil"/>
              <w:right w:val="nil"/>
            </w:tcBorders>
            <w:shd w:val="clear" w:color="auto" w:fill="1E1545" w:themeFill="text2"/>
            <w:hideMark/>
          </w:tcPr>
          <w:p w14:paraId="347165D9" w14:textId="77777777" w:rsidR="00A75257" w:rsidRPr="005C23E7" w:rsidRDefault="00A75257" w:rsidP="00C66551">
            <w:pPr>
              <w:spacing w:before="60" w:after="40" w:line="240" w:lineRule="auto"/>
              <w:rPr>
                <w:rFonts w:cs="Arial"/>
                <w:b/>
                <w:bCs w:val="0"/>
                <w:color w:val="F1F2F2"/>
                <w:sz w:val="20"/>
                <w:szCs w:val="20"/>
                <w:lang w:eastAsia="en-AU"/>
              </w:rPr>
            </w:pPr>
            <w:r w:rsidRPr="005C23E7">
              <w:rPr>
                <w:rFonts w:cs="Arial"/>
                <w:b/>
                <w:bCs w:val="0"/>
                <w:color w:val="F1F2F2"/>
                <w:sz w:val="20"/>
                <w:szCs w:val="20"/>
                <w:lang w:eastAsia="en-AU"/>
              </w:rPr>
              <w:t>30 June 2024 ($m)</w:t>
            </w:r>
          </w:p>
        </w:tc>
        <w:tc>
          <w:tcPr>
            <w:tcW w:w="1617" w:type="dxa"/>
            <w:tcBorders>
              <w:top w:val="nil"/>
              <w:left w:val="single" w:sz="4" w:space="0" w:color="auto"/>
              <w:right w:val="nil"/>
            </w:tcBorders>
            <w:shd w:val="clear" w:color="auto" w:fill="1E1545" w:themeFill="text2"/>
          </w:tcPr>
          <w:p w14:paraId="7D5D0793" w14:textId="0154A8A3" w:rsidR="00A75257" w:rsidRPr="005C23E7" w:rsidRDefault="00A75257" w:rsidP="00C66551">
            <w:pPr>
              <w:spacing w:before="60" w:after="40" w:line="240" w:lineRule="auto"/>
              <w:rPr>
                <w:rFonts w:cs="Arial"/>
                <w:b/>
                <w:color w:val="F1F2F2"/>
                <w:sz w:val="20"/>
                <w:szCs w:val="20"/>
                <w:lang w:eastAsia="en-AU"/>
              </w:rPr>
            </w:pPr>
            <w:r w:rsidRPr="005C23E7">
              <w:rPr>
                <w:rFonts w:cs="Arial"/>
                <w:b/>
                <w:color w:val="F1F2F2"/>
                <w:sz w:val="20"/>
                <w:szCs w:val="20"/>
                <w:lang w:eastAsia="en-AU"/>
              </w:rPr>
              <w:t xml:space="preserve">Residential segment ($m) </w:t>
            </w:r>
            <w:r w:rsidRPr="005C23E7">
              <w:rPr>
                <w:rFonts w:cs="Arial"/>
                <w:b/>
                <w:color w:val="F1F2F2"/>
                <w:sz w:val="20"/>
                <w:szCs w:val="20"/>
                <w:vertAlign w:val="superscript"/>
                <w:lang w:eastAsia="en-AU"/>
              </w:rPr>
              <w:t>1</w:t>
            </w:r>
          </w:p>
        </w:tc>
        <w:tc>
          <w:tcPr>
            <w:tcW w:w="1501" w:type="dxa"/>
            <w:tcBorders>
              <w:top w:val="nil"/>
              <w:left w:val="nil"/>
              <w:bottom w:val="nil"/>
              <w:right w:val="nil"/>
            </w:tcBorders>
            <w:shd w:val="clear" w:color="auto" w:fill="1E1545" w:themeFill="text2"/>
          </w:tcPr>
          <w:p w14:paraId="74F8991F" w14:textId="2FAC5564" w:rsidR="00A75257" w:rsidRPr="005C23E7" w:rsidRDefault="00A75257" w:rsidP="00C66551">
            <w:pPr>
              <w:spacing w:before="60" w:after="40" w:line="240" w:lineRule="auto"/>
              <w:rPr>
                <w:rFonts w:cs="Arial"/>
                <w:b/>
                <w:bCs w:val="0"/>
                <w:color w:val="F1F2F2"/>
                <w:sz w:val="20"/>
                <w:szCs w:val="20"/>
                <w:lang w:eastAsia="en-AU"/>
              </w:rPr>
            </w:pPr>
            <w:r w:rsidRPr="005C23E7">
              <w:rPr>
                <w:rFonts w:cs="Arial"/>
                <w:b/>
                <w:bCs w:val="0"/>
                <w:color w:val="F1F2F2"/>
                <w:sz w:val="20"/>
                <w:szCs w:val="20"/>
                <w:lang w:eastAsia="en-AU"/>
              </w:rPr>
              <w:t xml:space="preserve">Other </w:t>
            </w:r>
            <w:r w:rsidR="00026CFA" w:rsidRPr="005C23E7">
              <w:rPr>
                <w:rFonts w:cs="Arial"/>
                <w:b/>
                <w:bCs w:val="0"/>
                <w:color w:val="F1F2F2"/>
                <w:sz w:val="20"/>
                <w:szCs w:val="20"/>
                <w:lang w:eastAsia="en-AU"/>
              </w:rPr>
              <w:br/>
            </w:r>
            <w:r w:rsidRPr="005C23E7">
              <w:rPr>
                <w:rFonts w:cs="Arial"/>
                <w:b/>
                <w:bCs w:val="0"/>
                <w:color w:val="F1F2F2"/>
                <w:sz w:val="20"/>
                <w:szCs w:val="20"/>
                <w:lang w:eastAsia="en-AU"/>
              </w:rPr>
              <w:t>($m)</w:t>
            </w:r>
          </w:p>
        </w:tc>
      </w:tr>
      <w:tr w:rsidR="00026CFA" w:rsidRPr="005C23E7" w14:paraId="2AD91E9C" w14:textId="77777777" w:rsidTr="005B7374">
        <w:trPr>
          <w:trHeight w:val="340"/>
        </w:trPr>
        <w:tc>
          <w:tcPr>
            <w:tcW w:w="4253" w:type="dxa"/>
            <w:tcBorders>
              <w:top w:val="nil"/>
              <w:left w:val="nil"/>
              <w:bottom w:val="single" w:sz="8" w:space="0" w:color="auto"/>
            </w:tcBorders>
            <w:shd w:val="clear" w:color="auto" w:fill="E8DEED"/>
            <w:vAlign w:val="center"/>
          </w:tcPr>
          <w:p w14:paraId="13D4D3E1"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Assets</w:t>
            </w:r>
          </w:p>
        </w:tc>
        <w:tc>
          <w:tcPr>
            <w:tcW w:w="1643" w:type="dxa"/>
            <w:tcBorders>
              <w:top w:val="nil"/>
              <w:bottom w:val="single" w:sz="8" w:space="0" w:color="auto"/>
            </w:tcBorders>
            <w:shd w:val="clear" w:color="auto" w:fill="E8DEED"/>
            <w:noWrap/>
            <w:vAlign w:val="center"/>
          </w:tcPr>
          <w:p w14:paraId="66D125EB" w14:textId="77777777" w:rsidR="00A75257" w:rsidRPr="00180727" w:rsidRDefault="00A75257" w:rsidP="005B7374">
            <w:pPr>
              <w:spacing w:before="60" w:after="40" w:line="240" w:lineRule="auto"/>
              <w:rPr>
                <w:rFonts w:cs="Arial"/>
                <w:sz w:val="20"/>
                <w:szCs w:val="20"/>
                <w:lang w:eastAsia="en-AU"/>
              </w:rPr>
            </w:pPr>
          </w:p>
        </w:tc>
        <w:tc>
          <w:tcPr>
            <w:tcW w:w="1617" w:type="dxa"/>
            <w:tcBorders>
              <w:top w:val="nil"/>
              <w:bottom w:val="single" w:sz="8" w:space="0" w:color="auto"/>
              <w:right w:val="nil"/>
            </w:tcBorders>
            <w:shd w:val="clear" w:color="auto" w:fill="E8DEED"/>
            <w:vAlign w:val="center"/>
          </w:tcPr>
          <w:p w14:paraId="00A8A54D" w14:textId="77777777" w:rsidR="00A75257" w:rsidRPr="00180727" w:rsidRDefault="00A75257" w:rsidP="005B7374">
            <w:pPr>
              <w:spacing w:before="60" w:after="40" w:line="240" w:lineRule="auto"/>
              <w:rPr>
                <w:rFonts w:cs="Arial"/>
                <w:sz w:val="20"/>
                <w:szCs w:val="20"/>
                <w:lang w:eastAsia="en-AU"/>
              </w:rPr>
            </w:pPr>
          </w:p>
        </w:tc>
        <w:tc>
          <w:tcPr>
            <w:tcW w:w="1501" w:type="dxa"/>
            <w:tcBorders>
              <w:top w:val="nil"/>
              <w:left w:val="nil"/>
              <w:bottom w:val="single" w:sz="8" w:space="0" w:color="auto"/>
              <w:right w:val="nil"/>
            </w:tcBorders>
            <w:shd w:val="clear" w:color="auto" w:fill="E8DEED"/>
            <w:vAlign w:val="center"/>
          </w:tcPr>
          <w:p w14:paraId="60DA1EB6" w14:textId="77777777" w:rsidR="00A75257" w:rsidRPr="00180727" w:rsidRDefault="00A75257" w:rsidP="005B7374">
            <w:pPr>
              <w:spacing w:before="60" w:after="40" w:line="240" w:lineRule="auto"/>
              <w:rPr>
                <w:rFonts w:cs="Arial"/>
                <w:sz w:val="20"/>
                <w:szCs w:val="20"/>
                <w:lang w:eastAsia="en-AU"/>
              </w:rPr>
            </w:pPr>
          </w:p>
        </w:tc>
      </w:tr>
      <w:tr w:rsidR="00026CFA" w:rsidRPr="005C23E7" w14:paraId="2BB9187F" w14:textId="77777777" w:rsidTr="005B7374">
        <w:trPr>
          <w:trHeight w:val="340"/>
        </w:trPr>
        <w:tc>
          <w:tcPr>
            <w:tcW w:w="4253" w:type="dxa"/>
            <w:tcBorders>
              <w:top w:val="nil"/>
              <w:left w:val="nil"/>
              <w:bottom w:val="single" w:sz="8" w:space="0" w:color="auto"/>
            </w:tcBorders>
            <w:shd w:val="clear" w:color="auto" w:fill="E8DEED"/>
            <w:vAlign w:val="center"/>
          </w:tcPr>
          <w:p w14:paraId="66781A97" w14:textId="77777777" w:rsidR="00A75257" w:rsidRPr="00180727" w:rsidRDefault="00A75257" w:rsidP="005B7374">
            <w:pPr>
              <w:spacing w:before="60" w:after="40" w:line="240" w:lineRule="auto"/>
              <w:rPr>
                <w:rFonts w:cs="Arial"/>
                <w:sz w:val="20"/>
                <w:szCs w:val="20"/>
                <w:lang w:eastAsia="en-AU"/>
              </w:rPr>
            </w:pPr>
            <w:r w:rsidRPr="00180727">
              <w:rPr>
                <w:rFonts w:cs="Arial"/>
                <w:b/>
                <w:sz w:val="20"/>
                <w:szCs w:val="20"/>
              </w:rPr>
              <w:t>Current assets</w:t>
            </w:r>
          </w:p>
        </w:tc>
        <w:tc>
          <w:tcPr>
            <w:tcW w:w="1643" w:type="dxa"/>
            <w:tcBorders>
              <w:top w:val="nil"/>
              <w:bottom w:val="single" w:sz="8" w:space="0" w:color="auto"/>
              <w:right w:val="nil"/>
            </w:tcBorders>
            <w:shd w:val="clear" w:color="auto" w:fill="E8DEED"/>
            <w:noWrap/>
            <w:vAlign w:val="center"/>
          </w:tcPr>
          <w:p w14:paraId="28A0FD7B" w14:textId="77777777" w:rsidR="00A75257" w:rsidRPr="00180727" w:rsidRDefault="00A75257" w:rsidP="005B7374">
            <w:pPr>
              <w:spacing w:before="60" w:after="40" w:line="240" w:lineRule="auto"/>
              <w:rPr>
                <w:rFonts w:cs="Arial"/>
                <w:sz w:val="20"/>
                <w:szCs w:val="20"/>
                <w:lang w:eastAsia="en-AU"/>
              </w:rPr>
            </w:pPr>
          </w:p>
        </w:tc>
        <w:tc>
          <w:tcPr>
            <w:tcW w:w="1617" w:type="dxa"/>
            <w:tcBorders>
              <w:top w:val="nil"/>
              <w:left w:val="single" w:sz="4" w:space="0" w:color="auto"/>
              <w:bottom w:val="single" w:sz="8" w:space="0" w:color="auto"/>
              <w:right w:val="nil"/>
            </w:tcBorders>
            <w:shd w:val="clear" w:color="auto" w:fill="E8DEED"/>
            <w:vAlign w:val="center"/>
          </w:tcPr>
          <w:p w14:paraId="43291D5E" w14:textId="77777777" w:rsidR="00A75257" w:rsidRPr="00180727" w:rsidRDefault="00A75257" w:rsidP="005B7374">
            <w:pPr>
              <w:spacing w:before="60" w:after="40" w:line="240" w:lineRule="auto"/>
              <w:rPr>
                <w:rFonts w:cs="Arial"/>
                <w:sz w:val="20"/>
                <w:szCs w:val="20"/>
                <w:lang w:eastAsia="en-AU"/>
              </w:rPr>
            </w:pPr>
            <w:r w:rsidRPr="00180727">
              <w:rPr>
                <w:rFonts w:cs="Arial"/>
                <w:sz w:val="20"/>
                <w:szCs w:val="20"/>
                <w:lang w:eastAsia="en-AU"/>
              </w:rPr>
              <w:t>-</w:t>
            </w:r>
          </w:p>
        </w:tc>
        <w:tc>
          <w:tcPr>
            <w:tcW w:w="1501" w:type="dxa"/>
            <w:tcBorders>
              <w:top w:val="nil"/>
              <w:left w:val="nil"/>
              <w:bottom w:val="single" w:sz="8" w:space="0" w:color="auto"/>
              <w:right w:val="nil"/>
            </w:tcBorders>
            <w:shd w:val="clear" w:color="auto" w:fill="E8DEED"/>
            <w:vAlign w:val="center"/>
          </w:tcPr>
          <w:p w14:paraId="1B587625" w14:textId="77777777" w:rsidR="00A75257" w:rsidRPr="00180727" w:rsidRDefault="00A75257" w:rsidP="005B7374">
            <w:pPr>
              <w:spacing w:before="60" w:after="40" w:line="240" w:lineRule="auto"/>
              <w:rPr>
                <w:rFonts w:cs="Arial"/>
                <w:sz w:val="20"/>
                <w:szCs w:val="20"/>
                <w:lang w:eastAsia="en-AU"/>
              </w:rPr>
            </w:pPr>
          </w:p>
        </w:tc>
      </w:tr>
      <w:tr w:rsidR="00026CFA" w:rsidRPr="005C23E7" w14:paraId="48ADB6DD" w14:textId="77777777" w:rsidTr="005B7374">
        <w:trPr>
          <w:trHeight w:val="340"/>
        </w:trPr>
        <w:tc>
          <w:tcPr>
            <w:tcW w:w="4253" w:type="dxa"/>
            <w:tcBorders>
              <w:top w:val="nil"/>
              <w:left w:val="nil"/>
              <w:bottom w:val="single" w:sz="8" w:space="0" w:color="auto"/>
            </w:tcBorders>
            <w:shd w:val="clear" w:color="000000" w:fill="FFFFFF"/>
            <w:vAlign w:val="center"/>
          </w:tcPr>
          <w:p w14:paraId="76ED9CAC"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Cash and cash equivalents</w:t>
            </w:r>
          </w:p>
        </w:tc>
        <w:tc>
          <w:tcPr>
            <w:tcW w:w="1643" w:type="dxa"/>
            <w:tcBorders>
              <w:top w:val="nil"/>
              <w:bottom w:val="single" w:sz="8" w:space="0" w:color="auto"/>
              <w:right w:val="nil"/>
            </w:tcBorders>
            <w:shd w:val="clear" w:color="000000" w:fill="FFFFFF"/>
            <w:noWrap/>
            <w:vAlign w:val="center"/>
          </w:tcPr>
          <w:p w14:paraId="14A058D7" w14:textId="77777777" w:rsidR="00A75257" w:rsidRPr="00180727" w:rsidRDefault="00A75257" w:rsidP="005B7374">
            <w:pPr>
              <w:spacing w:before="60" w:after="40" w:line="240" w:lineRule="auto"/>
              <w:rPr>
                <w:rFonts w:cs="Arial"/>
                <w:sz w:val="20"/>
                <w:szCs w:val="20"/>
                <w:lang w:eastAsia="en-AU"/>
              </w:rPr>
            </w:pPr>
            <w:r w:rsidRPr="005C23E7">
              <w:rPr>
                <w:sz w:val="20"/>
                <w:szCs w:val="20"/>
              </w:rPr>
              <w:t>$8,893.1</w:t>
            </w:r>
          </w:p>
        </w:tc>
        <w:tc>
          <w:tcPr>
            <w:tcW w:w="1617" w:type="dxa"/>
            <w:tcBorders>
              <w:top w:val="nil"/>
              <w:left w:val="single" w:sz="4" w:space="0" w:color="auto"/>
              <w:bottom w:val="single" w:sz="8" w:space="0" w:color="auto"/>
              <w:right w:val="nil"/>
            </w:tcBorders>
            <w:shd w:val="clear" w:color="000000" w:fill="FFFFFF"/>
            <w:vAlign w:val="center"/>
          </w:tcPr>
          <w:p w14:paraId="667CE860"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60EB9486" w14:textId="77777777" w:rsidR="00A75257" w:rsidRPr="00180727" w:rsidRDefault="00A75257" w:rsidP="005B7374">
            <w:pPr>
              <w:spacing w:before="60" w:after="40" w:line="240" w:lineRule="auto"/>
              <w:rPr>
                <w:rFonts w:cs="Arial"/>
                <w:sz w:val="20"/>
                <w:szCs w:val="20"/>
                <w:lang w:eastAsia="en-AU"/>
              </w:rPr>
            </w:pPr>
            <w:r w:rsidRPr="005C23E7">
              <w:rPr>
                <w:sz w:val="20"/>
                <w:szCs w:val="20"/>
              </w:rPr>
              <w:t>$8,893.1</w:t>
            </w:r>
          </w:p>
        </w:tc>
      </w:tr>
      <w:tr w:rsidR="00026CFA" w:rsidRPr="005C23E7" w14:paraId="37D50EB5" w14:textId="77777777" w:rsidTr="005B7374">
        <w:trPr>
          <w:trHeight w:val="340"/>
        </w:trPr>
        <w:tc>
          <w:tcPr>
            <w:tcW w:w="4253" w:type="dxa"/>
            <w:tcBorders>
              <w:top w:val="nil"/>
              <w:left w:val="nil"/>
              <w:bottom w:val="single" w:sz="8" w:space="0" w:color="auto"/>
            </w:tcBorders>
            <w:shd w:val="clear" w:color="000000" w:fill="FFFFFF"/>
            <w:vAlign w:val="center"/>
          </w:tcPr>
          <w:p w14:paraId="4B4D227D"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Financial assets</w:t>
            </w:r>
          </w:p>
        </w:tc>
        <w:tc>
          <w:tcPr>
            <w:tcW w:w="1643" w:type="dxa"/>
            <w:tcBorders>
              <w:top w:val="nil"/>
              <w:bottom w:val="single" w:sz="8" w:space="0" w:color="auto"/>
              <w:right w:val="nil"/>
            </w:tcBorders>
            <w:shd w:val="clear" w:color="000000" w:fill="FFFFFF"/>
            <w:noWrap/>
            <w:vAlign w:val="center"/>
          </w:tcPr>
          <w:p w14:paraId="6930E5F5" w14:textId="77777777" w:rsidR="00A75257" w:rsidRPr="00180727" w:rsidRDefault="00A75257" w:rsidP="005B7374">
            <w:pPr>
              <w:spacing w:before="60" w:after="40" w:line="240" w:lineRule="auto"/>
              <w:rPr>
                <w:rFonts w:cs="Arial"/>
                <w:sz w:val="20"/>
                <w:szCs w:val="20"/>
                <w:lang w:eastAsia="en-AU"/>
              </w:rPr>
            </w:pPr>
            <w:r w:rsidRPr="005C23E7">
              <w:rPr>
                <w:sz w:val="20"/>
                <w:szCs w:val="20"/>
              </w:rPr>
              <w:t>$4,761.9</w:t>
            </w:r>
          </w:p>
        </w:tc>
        <w:tc>
          <w:tcPr>
            <w:tcW w:w="1617" w:type="dxa"/>
            <w:tcBorders>
              <w:top w:val="nil"/>
              <w:left w:val="single" w:sz="4" w:space="0" w:color="auto"/>
              <w:bottom w:val="single" w:sz="8" w:space="0" w:color="auto"/>
              <w:right w:val="nil"/>
            </w:tcBorders>
            <w:shd w:val="clear" w:color="000000" w:fill="FFFFFF"/>
            <w:vAlign w:val="center"/>
          </w:tcPr>
          <w:p w14:paraId="13F2CBF6"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64875BAE" w14:textId="77777777" w:rsidR="00A75257" w:rsidRPr="00180727" w:rsidRDefault="00A75257" w:rsidP="005B7374">
            <w:pPr>
              <w:spacing w:before="60" w:after="40" w:line="240" w:lineRule="auto"/>
              <w:rPr>
                <w:rFonts w:cs="Arial"/>
                <w:sz w:val="20"/>
                <w:szCs w:val="20"/>
                <w:lang w:eastAsia="en-AU"/>
              </w:rPr>
            </w:pPr>
            <w:r w:rsidRPr="005C23E7">
              <w:rPr>
                <w:sz w:val="20"/>
                <w:szCs w:val="20"/>
              </w:rPr>
              <w:t>$4,761.9</w:t>
            </w:r>
          </w:p>
        </w:tc>
      </w:tr>
      <w:tr w:rsidR="00026CFA" w:rsidRPr="005C23E7" w14:paraId="7FF2CC9C" w14:textId="77777777" w:rsidTr="005B7374">
        <w:trPr>
          <w:trHeight w:val="340"/>
        </w:trPr>
        <w:tc>
          <w:tcPr>
            <w:tcW w:w="4253" w:type="dxa"/>
            <w:tcBorders>
              <w:top w:val="nil"/>
              <w:left w:val="nil"/>
              <w:bottom w:val="single" w:sz="8" w:space="0" w:color="auto"/>
            </w:tcBorders>
            <w:shd w:val="clear" w:color="000000" w:fill="FFFFFF"/>
            <w:vAlign w:val="center"/>
          </w:tcPr>
          <w:p w14:paraId="03A21032"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Trade receivables less provision doubtful debts</w:t>
            </w:r>
          </w:p>
        </w:tc>
        <w:tc>
          <w:tcPr>
            <w:tcW w:w="1643" w:type="dxa"/>
            <w:tcBorders>
              <w:top w:val="nil"/>
              <w:bottom w:val="single" w:sz="8" w:space="0" w:color="auto"/>
              <w:right w:val="nil"/>
            </w:tcBorders>
            <w:shd w:val="clear" w:color="000000" w:fill="FFFFFF"/>
            <w:noWrap/>
            <w:vAlign w:val="center"/>
          </w:tcPr>
          <w:p w14:paraId="7B540ADA" w14:textId="77777777" w:rsidR="00A75257" w:rsidRPr="00180727" w:rsidRDefault="00A75257" w:rsidP="005B7374">
            <w:pPr>
              <w:spacing w:before="60" w:after="40" w:line="240" w:lineRule="auto"/>
              <w:rPr>
                <w:rFonts w:cs="Arial"/>
                <w:sz w:val="20"/>
                <w:szCs w:val="20"/>
                <w:lang w:eastAsia="en-AU"/>
              </w:rPr>
            </w:pPr>
            <w:r w:rsidRPr="005C23E7">
              <w:rPr>
                <w:sz w:val="20"/>
                <w:szCs w:val="20"/>
              </w:rPr>
              <w:t>$1,145.0</w:t>
            </w:r>
          </w:p>
        </w:tc>
        <w:tc>
          <w:tcPr>
            <w:tcW w:w="1617" w:type="dxa"/>
            <w:tcBorders>
              <w:top w:val="nil"/>
              <w:left w:val="single" w:sz="4" w:space="0" w:color="auto"/>
              <w:bottom w:val="single" w:sz="8" w:space="0" w:color="auto"/>
              <w:right w:val="nil"/>
            </w:tcBorders>
            <w:shd w:val="clear" w:color="000000" w:fill="FFFFFF"/>
            <w:vAlign w:val="center"/>
          </w:tcPr>
          <w:p w14:paraId="62315257"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1930CB45" w14:textId="77777777" w:rsidR="00A75257" w:rsidRPr="00180727" w:rsidRDefault="00A75257" w:rsidP="005B7374">
            <w:pPr>
              <w:spacing w:before="60" w:after="40" w:line="240" w:lineRule="auto"/>
              <w:rPr>
                <w:rFonts w:cs="Arial"/>
                <w:sz w:val="20"/>
                <w:szCs w:val="20"/>
                <w:lang w:eastAsia="en-AU"/>
              </w:rPr>
            </w:pPr>
            <w:r w:rsidRPr="005C23E7">
              <w:rPr>
                <w:sz w:val="20"/>
                <w:szCs w:val="20"/>
              </w:rPr>
              <w:t>$1,145.0</w:t>
            </w:r>
          </w:p>
        </w:tc>
      </w:tr>
      <w:tr w:rsidR="00026CFA" w:rsidRPr="005C23E7" w14:paraId="0049A60F" w14:textId="77777777" w:rsidTr="005B7374">
        <w:trPr>
          <w:trHeight w:val="340"/>
        </w:trPr>
        <w:tc>
          <w:tcPr>
            <w:tcW w:w="4253" w:type="dxa"/>
            <w:tcBorders>
              <w:top w:val="nil"/>
              <w:left w:val="nil"/>
              <w:bottom w:val="single" w:sz="8" w:space="0" w:color="auto"/>
            </w:tcBorders>
            <w:shd w:val="clear" w:color="000000" w:fill="FFFFFF"/>
            <w:vAlign w:val="center"/>
          </w:tcPr>
          <w:p w14:paraId="20A085DE" w14:textId="64DB42E9"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Refundable resident loans receivable – RADs</w:t>
            </w:r>
            <w:r w:rsidR="00695E78" w:rsidRPr="00180727">
              <w:rPr>
                <w:rFonts w:cs="Arial"/>
                <w:sz w:val="20"/>
                <w:szCs w:val="20"/>
              </w:rPr>
              <w:t xml:space="preserve"> </w:t>
            </w:r>
            <w:r w:rsidR="00FF7BA3" w:rsidRPr="00180727">
              <w:rPr>
                <w:rFonts w:cs="Arial"/>
                <w:sz w:val="20"/>
                <w:szCs w:val="20"/>
                <w:vertAlign w:val="superscript"/>
              </w:rPr>
              <w:t>2</w:t>
            </w:r>
          </w:p>
        </w:tc>
        <w:tc>
          <w:tcPr>
            <w:tcW w:w="1643" w:type="dxa"/>
            <w:tcBorders>
              <w:top w:val="nil"/>
              <w:bottom w:val="single" w:sz="8" w:space="0" w:color="auto"/>
              <w:right w:val="nil"/>
            </w:tcBorders>
            <w:shd w:val="clear" w:color="000000" w:fill="FFFFFF"/>
            <w:noWrap/>
            <w:vAlign w:val="center"/>
          </w:tcPr>
          <w:p w14:paraId="493C5F9A" w14:textId="77777777" w:rsidR="00A75257" w:rsidRPr="00180727" w:rsidRDefault="00A75257" w:rsidP="005B7374">
            <w:pPr>
              <w:spacing w:before="60" w:after="40" w:line="240" w:lineRule="auto"/>
              <w:rPr>
                <w:rFonts w:cs="Arial"/>
                <w:sz w:val="20"/>
                <w:szCs w:val="20"/>
                <w:lang w:eastAsia="en-AU"/>
              </w:rPr>
            </w:pPr>
            <w:r w:rsidRPr="005C23E7">
              <w:rPr>
                <w:sz w:val="20"/>
                <w:szCs w:val="20"/>
              </w:rPr>
              <w:t>$761.1</w:t>
            </w:r>
          </w:p>
        </w:tc>
        <w:tc>
          <w:tcPr>
            <w:tcW w:w="1617" w:type="dxa"/>
            <w:tcBorders>
              <w:top w:val="nil"/>
              <w:left w:val="single" w:sz="4" w:space="0" w:color="auto"/>
              <w:bottom w:val="single" w:sz="8" w:space="0" w:color="auto"/>
              <w:right w:val="nil"/>
            </w:tcBorders>
            <w:shd w:val="clear" w:color="000000" w:fill="FFFFFF"/>
            <w:vAlign w:val="center"/>
          </w:tcPr>
          <w:p w14:paraId="2C2C7B80" w14:textId="77777777" w:rsidR="00A75257" w:rsidRPr="00180727" w:rsidRDefault="00A75257" w:rsidP="005B7374">
            <w:pPr>
              <w:spacing w:before="60" w:after="40" w:line="240" w:lineRule="auto"/>
              <w:rPr>
                <w:rFonts w:cs="Arial"/>
                <w:sz w:val="20"/>
                <w:szCs w:val="20"/>
                <w:lang w:eastAsia="en-AU"/>
              </w:rPr>
            </w:pPr>
            <w:r w:rsidRPr="005C23E7">
              <w:rPr>
                <w:sz w:val="20"/>
                <w:szCs w:val="20"/>
              </w:rPr>
              <w:t>$761.1</w:t>
            </w:r>
          </w:p>
        </w:tc>
        <w:tc>
          <w:tcPr>
            <w:tcW w:w="1501" w:type="dxa"/>
            <w:tcBorders>
              <w:top w:val="nil"/>
              <w:left w:val="nil"/>
              <w:bottom w:val="single" w:sz="8" w:space="0" w:color="auto"/>
              <w:right w:val="nil"/>
            </w:tcBorders>
            <w:shd w:val="clear" w:color="000000" w:fill="FFFFFF"/>
            <w:vAlign w:val="center"/>
          </w:tcPr>
          <w:p w14:paraId="418AAE33"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r>
      <w:tr w:rsidR="00026CFA" w:rsidRPr="005C23E7" w14:paraId="687477E7" w14:textId="77777777" w:rsidTr="005B7374">
        <w:trPr>
          <w:trHeight w:val="340"/>
        </w:trPr>
        <w:tc>
          <w:tcPr>
            <w:tcW w:w="4253" w:type="dxa"/>
            <w:tcBorders>
              <w:top w:val="nil"/>
              <w:left w:val="nil"/>
              <w:bottom w:val="single" w:sz="8" w:space="0" w:color="auto"/>
            </w:tcBorders>
            <w:shd w:val="clear" w:color="000000" w:fill="FFFFFF"/>
            <w:vAlign w:val="center"/>
          </w:tcPr>
          <w:p w14:paraId="24744486" w14:textId="730B64F5"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 xml:space="preserve">Refundable resident loans receivable – </w:t>
            </w:r>
            <w:r w:rsidR="00171D9E" w:rsidRPr="00180727">
              <w:rPr>
                <w:rFonts w:cs="Arial"/>
                <w:sz w:val="20"/>
                <w:szCs w:val="20"/>
              </w:rPr>
              <w:t>r</w:t>
            </w:r>
            <w:r w:rsidRPr="00180727">
              <w:rPr>
                <w:rFonts w:cs="Arial"/>
                <w:sz w:val="20"/>
                <w:szCs w:val="20"/>
              </w:rPr>
              <w:t>etirement independent living units (ILUs)</w:t>
            </w:r>
          </w:p>
        </w:tc>
        <w:tc>
          <w:tcPr>
            <w:tcW w:w="1643" w:type="dxa"/>
            <w:tcBorders>
              <w:top w:val="nil"/>
              <w:bottom w:val="single" w:sz="8" w:space="0" w:color="auto"/>
              <w:right w:val="nil"/>
            </w:tcBorders>
            <w:shd w:val="clear" w:color="000000" w:fill="FFFFFF"/>
            <w:noWrap/>
            <w:vAlign w:val="center"/>
          </w:tcPr>
          <w:p w14:paraId="1B758F91" w14:textId="77777777" w:rsidR="00A75257" w:rsidRPr="00180727" w:rsidRDefault="00A75257" w:rsidP="005B7374">
            <w:pPr>
              <w:spacing w:before="60" w:after="40" w:line="240" w:lineRule="auto"/>
              <w:rPr>
                <w:rFonts w:cs="Arial"/>
                <w:sz w:val="20"/>
                <w:szCs w:val="20"/>
                <w:lang w:eastAsia="en-AU"/>
              </w:rPr>
            </w:pPr>
            <w:r w:rsidRPr="005C23E7">
              <w:rPr>
                <w:sz w:val="20"/>
                <w:szCs w:val="20"/>
              </w:rPr>
              <w:t>$16.5</w:t>
            </w:r>
          </w:p>
        </w:tc>
        <w:tc>
          <w:tcPr>
            <w:tcW w:w="1617" w:type="dxa"/>
            <w:tcBorders>
              <w:top w:val="nil"/>
              <w:left w:val="single" w:sz="4" w:space="0" w:color="auto"/>
              <w:bottom w:val="single" w:sz="8" w:space="0" w:color="auto"/>
              <w:right w:val="nil"/>
            </w:tcBorders>
            <w:shd w:val="clear" w:color="000000" w:fill="FFFFFF"/>
            <w:vAlign w:val="center"/>
          </w:tcPr>
          <w:p w14:paraId="08116919"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1EF99922" w14:textId="77777777" w:rsidR="00A75257" w:rsidRPr="00180727" w:rsidRDefault="00A75257" w:rsidP="005B7374">
            <w:pPr>
              <w:spacing w:before="60" w:after="40" w:line="240" w:lineRule="auto"/>
              <w:rPr>
                <w:rFonts w:cs="Arial"/>
                <w:sz w:val="20"/>
                <w:szCs w:val="20"/>
                <w:lang w:eastAsia="en-AU"/>
              </w:rPr>
            </w:pPr>
            <w:r w:rsidRPr="005C23E7">
              <w:rPr>
                <w:sz w:val="20"/>
                <w:szCs w:val="20"/>
              </w:rPr>
              <w:t>$16.5</w:t>
            </w:r>
          </w:p>
        </w:tc>
      </w:tr>
      <w:tr w:rsidR="00026CFA" w:rsidRPr="005C23E7" w14:paraId="4755C875" w14:textId="77777777" w:rsidTr="005B7374">
        <w:trPr>
          <w:trHeight w:val="340"/>
        </w:trPr>
        <w:tc>
          <w:tcPr>
            <w:tcW w:w="4253" w:type="dxa"/>
            <w:tcBorders>
              <w:top w:val="nil"/>
              <w:left w:val="nil"/>
              <w:bottom w:val="single" w:sz="8" w:space="0" w:color="auto"/>
            </w:tcBorders>
            <w:shd w:val="clear" w:color="000000" w:fill="FFFFFF"/>
            <w:vAlign w:val="center"/>
          </w:tcPr>
          <w:p w14:paraId="5728CEDB"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Loans receivable related parties</w:t>
            </w:r>
          </w:p>
        </w:tc>
        <w:tc>
          <w:tcPr>
            <w:tcW w:w="1643" w:type="dxa"/>
            <w:tcBorders>
              <w:top w:val="nil"/>
              <w:bottom w:val="single" w:sz="8" w:space="0" w:color="auto"/>
              <w:right w:val="nil"/>
            </w:tcBorders>
            <w:shd w:val="clear" w:color="000000" w:fill="FFFFFF"/>
            <w:noWrap/>
            <w:vAlign w:val="center"/>
          </w:tcPr>
          <w:p w14:paraId="53947DA6" w14:textId="77777777" w:rsidR="00A75257" w:rsidRPr="00180727" w:rsidRDefault="00A75257" w:rsidP="005B7374">
            <w:pPr>
              <w:spacing w:before="60" w:after="40" w:line="240" w:lineRule="auto"/>
              <w:rPr>
                <w:rFonts w:cs="Arial"/>
                <w:sz w:val="20"/>
                <w:szCs w:val="20"/>
                <w:lang w:eastAsia="en-AU"/>
              </w:rPr>
            </w:pPr>
            <w:r w:rsidRPr="005C23E7">
              <w:rPr>
                <w:sz w:val="20"/>
                <w:szCs w:val="20"/>
              </w:rPr>
              <w:t>$3,708.7</w:t>
            </w:r>
          </w:p>
        </w:tc>
        <w:tc>
          <w:tcPr>
            <w:tcW w:w="1617" w:type="dxa"/>
            <w:tcBorders>
              <w:top w:val="nil"/>
              <w:left w:val="single" w:sz="4" w:space="0" w:color="auto"/>
              <w:bottom w:val="single" w:sz="8" w:space="0" w:color="auto"/>
              <w:right w:val="nil"/>
            </w:tcBorders>
            <w:shd w:val="clear" w:color="000000" w:fill="FFFFFF"/>
            <w:vAlign w:val="center"/>
          </w:tcPr>
          <w:p w14:paraId="02A53E32" w14:textId="77777777" w:rsidR="00A75257" w:rsidRPr="00180727" w:rsidRDefault="00A75257" w:rsidP="005B7374">
            <w:pPr>
              <w:spacing w:before="60" w:after="40" w:line="240" w:lineRule="auto"/>
              <w:rPr>
                <w:rFonts w:cs="Arial"/>
                <w:sz w:val="20"/>
                <w:szCs w:val="20"/>
                <w:lang w:eastAsia="en-AU"/>
              </w:rPr>
            </w:pPr>
            <w:r w:rsidRPr="005C23E7">
              <w:rPr>
                <w:sz w:val="20"/>
                <w:szCs w:val="20"/>
              </w:rPr>
              <w:t>$3,033.2</w:t>
            </w:r>
          </w:p>
        </w:tc>
        <w:tc>
          <w:tcPr>
            <w:tcW w:w="1501" w:type="dxa"/>
            <w:tcBorders>
              <w:top w:val="nil"/>
              <w:left w:val="nil"/>
              <w:bottom w:val="single" w:sz="8" w:space="0" w:color="auto"/>
              <w:right w:val="nil"/>
            </w:tcBorders>
            <w:shd w:val="clear" w:color="000000" w:fill="FFFFFF"/>
            <w:vAlign w:val="center"/>
          </w:tcPr>
          <w:p w14:paraId="184FC56E" w14:textId="77777777" w:rsidR="00A75257" w:rsidRPr="00180727" w:rsidRDefault="00A75257" w:rsidP="005B7374">
            <w:pPr>
              <w:spacing w:before="60" w:after="40" w:line="240" w:lineRule="auto"/>
              <w:rPr>
                <w:rFonts w:cs="Arial"/>
                <w:sz w:val="20"/>
                <w:szCs w:val="20"/>
                <w:lang w:eastAsia="en-AU"/>
              </w:rPr>
            </w:pPr>
            <w:r w:rsidRPr="005C23E7">
              <w:rPr>
                <w:sz w:val="20"/>
                <w:szCs w:val="20"/>
              </w:rPr>
              <w:t>$675.5</w:t>
            </w:r>
          </w:p>
        </w:tc>
      </w:tr>
      <w:tr w:rsidR="00026CFA" w:rsidRPr="005C23E7" w14:paraId="52D199F6" w14:textId="77777777" w:rsidTr="005B7374">
        <w:trPr>
          <w:trHeight w:val="340"/>
        </w:trPr>
        <w:tc>
          <w:tcPr>
            <w:tcW w:w="4253" w:type="dxa"/>
            <w:tcBorders>
              <w:top w:val="nil"/>
              <w:left w:val="nil"/>
              <w:bottom w:val="single" w:sz="8" w:space="0" w:color="auto"/>
            </w:tcBorders>
            <w:shd w:val="clear" w:color="000000" w:fill="FFFFFF"/>
            <w:vAlign w:val="center"/>
          </w:tcPr>
          <w:p w14:paraId="40F80386"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Loans receivable non-related parties</w:t>
            </w:r>
          </w:p>
        </w:tc>
        <w:tc>
          <w:tcPr>
            <w:tcW w:w="1643" w:type="dxa"/>
            <w:tcBorders>
              <w:top w:val="nil"/>
              <w:bottom w:val="single" w:sz="8" w:space="0" w:color="auto"/>
              <w:right w:val="nil"/>
            </w:tcBorders>
            <w:shd w:val="clear" w:color="000000" w:fill="FFFFFF"/>
            <w:noWrap/>
            <w:vAlign w:val="center"/>
          </w:tcPr>
          <w:p w14:paraId="05AC0F6A" w14:textId="77777777" w:rsidR="00A75257" w:rsidRPr="00180727" w:rsidRDefault="00A75257" w:rsidP="005B7374">
            <w:pPr>
              <w:spacing w:before="60" w:after="40" w:line="240" w:lineRule="auto"/>
              <w:rPr>
                <w:rFonts w:cs="Arial"/>
                <w:sz w:val="20"/>
                <w:szCs w:val="20"/>
                <w:lang w:eastAsia="en-AU"/>
              </w:rPr>
            </w:pPr>
            <w:r w:rsidRPr="005C23E7">
              <w:rPr>
                <w:sz w:val="20"/>
                <w:szCs w:val="20"/>
              </w:rPr>
              <w:t>$61.0</w:t>
            </w:r>
          </w:p>
        </w:tc>
        <w:tc>
          <w:tcPr>
            <w:tcW w:w="1617" w:type="dxa"/>
            <w:tcBorders>
              <w:top w:val="nil"/>
              <w:left w:val="single" w:sz="4" w:space="0" w:color="auto"/>
              <w:bottom w:val="single" w:sz="8" w:space="0" w:color="auto"/>
              <w:right w:val="nil"/>
            </w:tcBorders>
            <w:shd w:val="clear" w:color="000000" w:fill="FFFFFF"/>
            <w:vAlign w:val="center"/>
          </w:tcPr>
          <w:p w14:paraId="34D7FFEB"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5D81ACDE" w14:textId="77777777" w:rsidR="00A75257" w:rsidRPr="00180727" w:rsidRDefault="00A75257" w:rsidP="005B7374">
            <w:pPr>
              <w:spacing w:before="60" w:after="40" w:line="240" w:lineRule="auto"/>
              <w:rPr>
                <w:rFonts w:cs="Arial"/>
                <w:sz w:val="20"/>
                <w:szCs w:val="20"/>
                <w:lang w:eastAsia="en-AU"/>
              </w:rPr>
            </w:pPr>
            <w:r w:rsidRPr="005C23E7">
              <w:rPr>
                <w:sz w:val="20"/>
                <w:szCs w:val="20"/>
              </w:rPr>
              <w:t>$61.0</w:t>
            </w:r>
          </w:p>
        </w:tc>
      </w:tr>
      <w:tr w:rsidR="00026CFA" w:rsidRPr="005C23E7" w14:paraId="3A05F262" w14:textId="77777777" w:rsidTr="005B7374">
        <w:trPr>
          <w:trHeight w:val="340"/>
        </w:trPr>
        <w:tc>
          <w:tcPr>
            <w:tcW w:w="4253" w:type="dxa"/>
            <w:tcBorders>
              <w:top w:val="nil"/>
              <w:left w:val="nil"/>
              <w:bottom w:val="single" w:sz="8" w:space="0" w:color="auto"/>
            </w:tcBorders>
            <w:shd w:val="clear" w:color="000000" w:fill="FFFFFF"/>
            <w:vAlign w:val="center"/>
          </w:tcPr>
          <w:p w14:paraId="4E0C5FFD"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Other current assets</w:t>
            </w:r>
          </w:p>
        </w:tc>
        <w:tc>
          <w:tcPr>
            <w:tcW w:w="1643" w:type="dxa"/>
            <w:tcBorders>
              <w:top w:val="nil"/>
              <w:bottom w:val="single" w:sz="8" w:space="0" w:color="auto"/>
              <w:right w:val="nil"/>
            </w:tcBorders>
            <w:shd w:val="clear" w:color="000000" w:fill="FFFFFF"/>
            <w:noWrap/>
            <w:vAlign w:val="center"/>
          </w:tcPr>
          <w:p w14:paraId="4BCB3CC9" w14:textId="77777777" w:rsidR="00A75257" w:rsidRPr="00180727" w:rsidRDefault="00A75257" w:rsidP="005B7374">
            <w:pPr>
              <w:spacing w:before="60" w:after="40" w:line="240" w:lineRule="auto"/>
              <w:rPr>
                <w:rFonts w:cs="Arial"/>
                <w:sz w:val="20"/>
                <w:szCs w:val="20"/>
                <w:lang w:eastAsia="en-AU"/>
              </w:rPr>
            </w:pPr>
            <w:r w:rsidRPr="005C23E7">
              <w:rPr>
                <w:sz w:val="20"/>
                <w:szCs w:val="20"/>
              </w:rPr>
              <w:t>$983.7</w:t>
            </w:r>
          </w:p>
        </w:tc>
        <w:tc>
          <w:tcPr>
            <w:tcW w:w="1617" w:type="dxa"/>
            <w:tcBorders>
              <w:top w:val="nil"/>
              <w:left w:val="single" w:sz="4" w:space="0" w:color="auto"/>
              <w:bottom w:val="single" w:sz="8" w:space="0" w:color="auto"/>
              <w:right w:val="nil"/>
            </w:tcBorders>
            <w:shd w:val="clear" w:color="000000" w:fill="FFFFFF"/>
            <w:vAlign w:val="center"/>
          </w:tcPr>
          <w:p w14:paraId="4EE7B69F" w14:textId="77777777" w:rsidR="00A75257" w:rsidRPr="00180727" w:rsidRDefault="00A75257" w:rsidP="005B7374">
            <w:pPr>
              <w:spacing w:before="60" w:after="40" w:line="240" w:lineRule="auto"/>
              <w:rPr>
                <w:rFonts w:cs="Arial"/>
                <w:sz w:val="20"/>
                <w:szCs w:val="20"/>
                <w:lang w:eastAsia="en-AU"/>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2A55D62B" w14:textId="77777777" w:rsidR="00A75257" w:rsidRPr="00180727" w:rsidRDefault="00A75257" w:rsidP="005B7374">
            <w:pPr>
              <w:spacing w:before="60" w:after="40" w:line="240" w:lineRule="auto"/>
              <w:rPr>
                <w:rFonts w:cs="Arial"/>
                <w:sz w:val="20"/>
                <w:szCs w:val="20"/>
                <w:lang w:eastAsia="en-AU"/>
              </w:rPr>
            </w:pPr>
            <w:r w:rsidRPr="005C23E7">
              <w:rPr>
                <w:sz w:val="20"/>
                <w:szCs w:val="20"/>
              </w:rPr>
              <w:t>$983.7</w:t>
            </w:r>
          </w:p>
        </w:tc>
      </w:tr>
      <w:tr w:rsidR="00026CFA" w:rsidRPr="005C23E7" w14:paraId="4D10E010" w14:textId="77777777" w:rsidTr="005B7374">
        <w:trPr>
          <w:trHeight w:val="340"/>
        </w:trPr>
        <w:tc>
          <w:tcPr>
            <w:tcW w:w="4253" w:type="dxa"/>
            <w:tcBorders>
              <w:top w:val="nil"/>
              <w:left w:val="nil"/>
              <w:bottom w:val="single" w:sz="8" w:space="0" w:color="auto"/>
            </w:tcBorders>
            <w:shd w:val="clear" w:color="000000" w:fill="D8DADA"/>
            <w:vAlign w:val="center"/>
          </w:tcPr>
          <w:p w14:paraId="11306D60"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 xml:space="preserve">Total current assets </w:t>
            </w:r>
          </w:p>
        </w:tc>
        <w:tc>
          <w:tcPr>
            <w:tcW w:w="1643" w:type="dxa"/>
            <w:tcBorders>
              <w:top w:val="nil"/>
              <w:bottom w:val="single" w:sz="8" w:space="0" w:color="auto"/>
              <w:right w:val="nil"/>
            </w:tcBorders>
            <w:shd w:val="clear" w:color="000000" w:fill="D8DADA"/>
            <w:noWrap/>
            <w:vAlign w:val="center"/>
          </w:tcPr>
          <w:p w14:paraId="09E0B234"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$20,331.1</w:t>
            </w:r>
          </w:p>
        </w:tc>
        <w:tc>
          <w:tcPr>
            <w:tcW w:w="1617" w:type="dxa"/>
            <w:tcBorders>
              <w:top w:val="nil"/>
              <w:left w:val="single" w:sz="4" w:space="0" w:color="auto"/>
              <w:bottom w:val="single" w:sz="8" w:space="0" w:color="auto"/>
              <w:right w:val="nil"/>
            </w:tcBorders>
            <w:shd w:val="clear" w:color="000000" w:fill="D8DADA"/>
            <w:vAlign w:val="center"/>
          </w:tcPr>
          <w:p w14:paraId="0C211C75"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nil"/>
              <w:left w:val="nil"/>
              <w:bottom w:val="single" w:sz="8" w:space="0" w:color="auto"/>
              <w:right w:val="nil"/>
            </w:tcBorders>
            <w:shd w:val="clear" w:color="000000" w:fill="D8DADA"/>
            <w:vAlign w:val="center"/>
          </w:tcPr>
          <w:p w14:paraId="6D4D6461" w14:textId="77777777" w:rsidR="00A75257" w:rsidRPr="00180727" w:rsidRDefault="00A75257" w:rsidP="005B7374">
            <w:pPr>
              <w:spacing w:before="60" w:after="40" w:line="240" w:lineRule="auto"/>
              <w:rPr>
                <w:rFonts w:cs="Arial"/>
                <w:b/>
                <w:sz w:val="20"/>
                <w:szCs w:val="20"/>
                <w:lang w:eastAsia="en-AU"/>
              </w:rPr>
            </w:pPr>
          </w:p>
        </w:tc>
      </w:tr>
      <w:tr w:rsidR="00026CFA" w:rsidRPr="005C23E7" w14:paraId="3FA2C715" w14:textId="77777777" w:rsidTr="005B7374">
        <w:trPr>
          <w:trHeight w:val="340"/>
        </w:trPr>
        <w:tc>
          <w:tcPr>
            <w:tcW w:w="4253" w:type="dxa"/>
            <w:tcBorders>
              <w:top w:val="nil"/>
              <w:left w:val="nil"/>
              <w:bottom w:val="single" w:sz="8" w:space="0" w:color="auto"/>
            </w:tcBorders>
            <w:shd w:val="clear" w:color="auto" w:fill="E8DEED"/>
            <w:vAlign w:val="center"/>
          </w:tcPr>
          <w:p w14:paraId="1B70A559"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Non-current assets</w:t>
            </w:r>
          </w:p>
        </w:tc>
        <w:tc>
          <w:tcPr>
            <w:tcW w:w="1643" w:type="dxa"/>
            <w:tcBorders>
              <w:top w:val="nil"/>
              <w:bottom w:val="single" w:sz="8" w:space="0" w:color="auto"/>
              <w:right w:val="nil"/>
            </w:tcBorders>
            <w:shd w:val="clear" w:color="auto" w:fill="E8DEED"/>
            <w:noWrap/>
            <w:vAlign w:val="center"/>
          </w:tcPr>
          <w:p w14:paraId="4B841183" w14:textId="77777777" w:rsidR="00A75257" w:rsidRPr="00180727" w:rsidRDefault="00A75257" w:rsidP="005B7374">
            <w:pPr>
              <w:spacing w:before="60" w:after="40" w:line="240" w:lineRule="auto"/>
              <w:rPr>
                <w:rFonts w:cs="Arial"/>
                <w:b/>
                <w:sz w:val="20"/>
                <w:szCs w:val="20"/>
                <w:lang w:eastAsia="en-AU"/>
              </w:rPr>
            </w:pPr>
          </w:p>
        </w:tc>
        <w:tc>
          <w:tcPr>
            <w:tcW w:w="1617" w:type="dxa"/>
            <w:tcBorders>
              <w:top w:val="nil"/>
              <w:left w:val="single" w:sz="4" w:space="0" w:color="auto"/>
              <w:bottom w:val="single" w:sz="8" w:space="0" w:color="auto"/>
              <w:right w:val="nil"/>
            </w:tcBorders>
            <w:shd w:val="clear" w:color="auto" w:fill="E8DEED"/>
            <w:vAlign w:val="center"/>
          </w:tcPr>
          <w:p w14:paraId="24A0A1B0"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nil"/>
              <w:left w:val="nil"/>
              <w:bottom w:val="single" w:sz="8" w:space="0" w:color="auto"/>
              <w:right w:val="nil"/>
            </w:tcBorders>
            <w:shd w:val="clear" w:color="auto" w:fill="E8DEED"/>
            <w:vAlign w:val="center"/>
          </w:tcPr>
          <w:p w14:paraId="4167A146" w14:textId="77777777" w:rsidR="00A75257" w:rsidRPr="00180727" w:rsidRDefault="00A75257" w:rsidP="005B7374">
            <w:pPr>
              <w:spacing w:before="60" w:after="40" w:line="240" w:lineRule="auto"/>
              <w:rPr>
                <w:rFonts w:cs="Arial"/>
                <w:b/>
                <w:sz w:val="20"/>
                <w:szCs w:val="20"/>
                <w:lang w:eastAsia="en-AU"/>
              </w:rPr>
            </w:pPr>
          </w:p>
        </w:tc>
      </w:tr>
      <w:tr w:rsidR="00026CFA" w:rsidRPr="005C23E7" w14:paraId="60952559" w14:textId="77777777" w:rsidTr="005B7374">
        <w:trPr>
          <w:trHeight w:val="340"/>
        </w:trPr>
        <w:tc>
          <w:tcPr>
            <w:tcW w:w="4253" w:type="dxa"/>
            <w:tcBorders>
              <w:top w:val="nil"/>
              <w:left w:val="nil"/>
              <w:bottom w:val="single" w:sz="8" w:space="0" w:color="auto"/>
            </w:tcBorders>
            <w:shd w:val="clear" w:color="000000" w:fill="FFFFFF"/>
            <w:vAlign w:val="center"/>
          </w:tcPr>
          <w:p w14:paraId="62BC437F"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Financial assets</w:t>
            </w:r>
          </w:p>
        </w:tc>
        <w:tc>
          <w:tcPr>
            <w:tcW w:w="1643" w:type="dxa"/>
            <w:tcBorders>
              <w:top w:val="nil"/>
              <w:bottom w:val="single" w:sz="8" w:space="0" w:color="auto"/>
              <w:right w:val="nil"/>
            </w:tcBorders>
            <w:shd w:val="clear" w:color="000000" w:fill="FFFFFF"/>
            <w:noWrap/>
            <w:vAlign w:val="center"/>
          </w:tcPr>
          <w:p w14:paraId="6B765B4A" w14:textId="77777777" w:rsidR="00A75257" w:rsidRPr="005C23E7" w:rsidRDefault="00A75257" w:rsidP="005B7374">
            <w:pPr>
              <w:spacing w:before="60" w:after="40" w:line="240" w:lineRule="auto"/>
              <w:rPr>
                <w:sz w:val="20"/>
                <w:szCs w:val="20"/>
              </w:rPr>
            </w:pPr>
            <w:r w:rsidRPr="005C23E7">
              <w:rPr>
                <w:sz w:val="20"/>
                <w:szCs w:val="20"/>
              </w:rPr>
              <w:t>$4,221.6</w:t>
            </w:r>
          </w:p>
        </w:tc>
        <w:tc>
          <w:tcPr>
            <w:tcW w:w="1617" w:type="dxa"/>
            <w:tcBorders>
              <w:top w:val="nil"/>
              <w:left w:val="single" w:sz="4" w:space="0" w:color="auto"/>
              <w:bottom w:val="single" w:sz="8" w:space="0" w:color="auto"/>
              <w:right w:val="nil"/>
            </w:tcBorders>
            <w:shd w:val="clear" w:color="000000" w:fill="FFFFFF"/>
            <w:vAlign w:val="center"/>
          </w:tcPr>
          <w:p w14:paraId="36992543" w14:textId="77777777" w:rsidR="00A75257" w:rsidRPr="005C23E7" w:rsidRDefault="00A75257" w:rsidP="005B7374">
            <w:pPr>
              <w:spacing w:before="60" w:after="40" w:line="240" w:lineRule="auto"/>
              <w:rPr>
                <w:sz w:val="20"/>
                <w:szCs w:val="20"/>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2C374D17" w14:textId="77777777" w:rsidR="00A75257" w:rsidRPr="005C23E7" w:rsidRDefault="00A75257" w:rsidP="005B7374">
            <w:pPr>
              <w:spacing w:before="60" w:after="40" w:line="240" w:lineRule="auto"/>
              <w:rPr>
                <w:sz w:val="20"/>
                <w:szCs w:val="20"/>
              </w:rPr>
            </w:pPr>
            <w:r w:rsidRPr="005C23E7">
              <w:rPr>
                <w:sz w:val="20"/>
                <w:szCs w:val="20"/>
              </w:rPr>
              <w:t>$4,221.6</w:t>
            </w:r>
          </w:p>
        </w:tc>
      </w:tr>
      <w:tr w:rsidR="00026CFA" w:rsidRPr="005C23E7" w14:paraId="6E94A90E" w14:textId="77777777" w:rsidTr="005B7374">
        <w:trPr>
          <w:trHeight w:val="340"/>
        </w:trPr>
        <w:tc>
          <w:tcPr>
            <w:tcW w:w="4253" w:type="dxa"/>
            <w:tcBorders>
              <w:top w:val="nil"/>
              <w:left w:val="nil"/>
              <w:bottom w:val="single" w:sz="8" w:space="0" w:color="auto"/>
            </w:tcBorders>
            <w:shd w:val="clear" w:color="000000" w:fill="FFFFFF"/>
            <w:vAlign w:val="center"/>
          </w:tcPr>
          <w:p w14:paraId="54C6B7CC"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Loans receivable related parties</w:t>
            </w:r>
          </w:p>
        </w:tc>
        <w:tc>
          <w:tcPr>
            <w:tcW w:w="1643" w:type="dxa"/>
            <w:tcBorders>
              <w:top w:val="nil"/>
              <w:bottom w:val="single" w:sz="8" w:space="0" w:color="auto"/>
              <w:right w:val="nil"/>
            </w:tcBorders>
            <w:shd w:val="clear" w:color="000000" w:fill="FFFFFF"/>
            <w:noWrap/>
            <w:vAlign w:val="center"/>
          </w:tcPr>
          <w:p w14:paraId="6685FF99" w14:textId="77777777" w:rsidR="00A75257" w:rsidRPr="005C23E7" w:rsidRDefault="00A75257" w:rsidP="005B7374">
            <w:pPr>
              <w:spacing w:before="60" w:after="40" w:line="240" w:lineRule="auto"/>
              <w:rPr>
                <w:sz w:val="20"/>
                <w:szCs w:val="20"/>
              </w:rPr>
            </w:pPr>
            <w:r w:rsidRPr="005C23E7">
              <w:rPr>
                <w:sz w:val="20"/>
                <w:szCs w:val="20"/>
              </w:rPr>
              <w:t>$6,337.4</w:t>
            </w:r>
          </w:p>
        </w:tc>
        <w:tc>
          <w:tcPr>
            <w:tcW w:w="1617" w:type="dxa"/>
            <w:tcBorders>
              <w:top w:val="nil"/>
              <w:left w:val="single" w:sz="4" w:space="0" w:color="auto"/>
              <w:bottom w:val="single" w:sz="8" w:space="0" w:color="auto"/>
              <w:right w:val="nil"/>
            </w:tcBorders>
            <w:shd w:val="clear" w:color="000000" w:fill="FFFFFF"/>
            <w:vAlign w:val="center"/>
          </w:tcPr>
          <w:p w14:paraId="3DAB7F67" w14:textId="77777777" w:rsidR="00A75257" w:rsidRPr="005C23E7" w:rsidRDefault="00A75257" w:rsidP="005B7374">
            <w:pPr>
              <w:spacing w:before="60" w:after="40" w:line="240" w:lineRule="auto"/>
              <w:rPr>
                <w:sz w:val="20"/>
                <w:szCs w:val="20"/>
              </w:rPr>
            </w:pPr>
            <w:r w:rsidRPr="005C23E7">
              <w:rPr>
                <w:sz w:val="20"/>
                <w:szCs w:val="20"/>
              </w:rPr>
              <w:t>$5,322.8</w:t>
            </w:r>
          </w:p>
        </w:tc>
        <w:tc>
          <w:tcPr>
            <w:tcW w:w="1501" w:type="dxa"/>
            <w:tcBorders>
              <w:top w:val="nil"/>
              <w:left w:val="nil"/>
              <w:bottom w:val="single" w:sz="8" w:space="0" w:color="auto"/>
              <w:right w:val="nil"/>
            </w:tcBorders>
            <w:shd w:val="clear" w:color="000000" w:fill="FFFFFF"/>
            <w:vAlign w:val="center"/>
          </w:tcPr>
          <w:p w14:paraId="77435EB1" w14:textId="77777777" w:rsidR="00A75257" w:rsidRPr="005C23E7" w:rsidRDefault="00A75257" w:rsidP="005B7374">
            <w:pPr>
              <w:spacing w:before="60" w:after="40" w:line="240" w:lineRule="auto"/>
              <w:rPr>
                <w:sz w:val="20"/>
                <w:szCs w:val="20"/>
              </w:rPr>
            </w:pPr>
            <w:r w:rsidRPr="005C23E7">
              <w:rPr>
                <w:sz w:val="20"/>
                <w:szCs w:val="20"/>
              </w:rPr>
              <w:t>$1,014.6</w:t>
            </w:r>
          </w:p>
        </w:tc>
      </w:tr>
      <w:tr w:rsidR="00026CFA" w:rsidRPr="005C23E7" w14:paraId="73E9864E" w14:textId="77777777" w:rsidTr="005B7374">
        <w:trPr>
          <w:trHeight w:val="340"/>
        </w:trPr>
        <w:tc>
          <w:tcPr>
            <w:tcW w:w="4253" w:type="dxa"/>
            <w:tcBorders>
              <w:top w:val="nil"/>
              <w:left w:val="nil"/>
              <w:bottom w:val="single" w:sz="8" w:space="0" w:color="auto"/>
            </w:tcBorders>
            <w:shd w:val="clear" w:color="000000" w:fill="FFFFFF"/>
            <w:vAlign w:val="center"/>
          </w:tcPr>
          <w:p w14:paraId="5826688F"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Loans receivable non-related parties</w:t>
            </w:r>
          </w:p>
        </w:tc>
        <w:tc>
          <w:tcPr>
            <w:tcW w:w="1643" w:type="dxa"/>
            <w:tcBorders>
              <w:top w:val="nil"/>
              <w:bottom w:val="single" w:sz="8" w:space="0" w:color="auto"/>
              <w:right w:val="nil"/>
            </w:tcBorders>
            <w:shd w:val="clear" w:color="000000" w:fill="FFFFFF"/>
            <w:noWrap/>
            <w:vAlign w:val="center"/>
          </w:tcPr>
          <w:p w14:paraId="54861422" w14:textId="77777777" w:rsidR="00A75257" w:rsidRPr="005C23E7" w:rsidRDefault="00A75257" w:rsidP="005B7374">
            <w:pPr>
              <w:spacing w:before="60" w:after="40" w:line="240" w:lineRule="auto"/>
              <w:rPr>
                <w:sz w:val="20"/>
                <w:szCs w:val="20"/>
              </w:rPr>
            </w:pPr>
            <w:r w:rsidRPr="005C23E7">
              <w:rPr>
                <w:sz w:val="20"/>
                <w:szCs w:val="20"/>
              </w:rPr>
              <w:t>$155.9</w:t>
            </w:r>
          </w:p>
        </w:tc>
        <w:tc>
          <w:tcPr>
            <w:tcW w:w="1617" w:type="dxa"/>
            <w:tcBorders>
              <w:top w:val="nil"/>
              <w:left w:val="single" w:sz="4" w:space="0" w:color="auto"/>
              <w:bottom w:val="single" w:sz="8" w:space="0" w:color="auto"/>
              <w:right w:val="nil"/>
            </w:tcBorders>
            <w:shd w:val="clear" w:color="000000" w:fill="FFFFFF"/>
            <w:vAlign w:val="center"/>
          </w:tcPr>
          <w:p w14:paraId="36BF428E" w14:textId="77777777" w:rsidR="00A75257" w:rsidRPr="005C23E7" w:rsidRDefault="00A75257" w:rsidP="005B7374">
            <w:pPr>
              <w:spacing w:before="60" w:after="40" w:line="240" w:lineRule="auto"/>
              <w:rPr>
                <w:sz w:val="20"/>
                <w:szCs w:val="20"/>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62691222" w14:textId="77777777" w:rsidR="00A75257" w:rsidRPr="005C23E7" w:rsidRDefault="00A75257" w:rsidP="005B7374">
            <w:pPr>
              <w:spacing w:before="60" w:after="40" w:line="240" w:lineRule="auto"/>
              <w:rPr>
                <w:sz w:val="20"/>
                <w:szCs w:val="20"/>
              </w:rPr>
            </w:pPr>
            <w:r w:rsidRPr="005C23E7">
              <w:rPr>
                <w:sz w:val="20"/>
                <w:szCs w:val="20"/>
              </w:rPr>
              <w:t>$155.9</w:t>
            </w:r>
          </w:p>
        </w:tc>
      </w:tr>
      <w:tr w:rsidR="00026CFA" w:rsidRPr="005C23E7" w14:paraId="2F3F82F1" w14:textId="77777777" w:rsidTr="005B7374">
        <w:trPr>
          <w:trHeight w:val="340"/>
        </w:trPr>
        <w:tc>
          <w:tcPr>
            <w:tcW w:w="4253" w:type="dxa"/>
            <w:tcBorders>
              <w:top w:val="nil"/>
              <w:left w:val="nil"/>
              <w:bottom w:val="single" w:sz="8" w:space="0" w:color="auto"/>
            </w:tcBorders>
            <w:shd w:val="clear" w:color="000000" w:fill="FFFFFF"/>
            <w:vAlign w:val="center"/>
          </w:tcPr>
          <w:p w14:paraId="60D24403"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Capital work in progress</w:t>
            </w:r>
          </w:p>
        </w:tc>
        <w:tc>
          <w:tcPr>
            <w:tcW w:w="1643" w:type="dxa"/>
            <w:tcBorders>
              <w:top w:val="nil"/>
              <w:bottom w:val="single" w:sz="8" w:space="0" w:color="auto"/>
              <w:right w:val="nil"/>
            </w:tcBorders>
            <w:shd w:val="clear" w:color="000000" w:fill="FFFFFF"/>
            <w:noWrap/>
            <w:vAlign w:val="center"/>
          </w:tcPr>
          <w:p w14:paraId="7D8813A8" w14:textId="77777777" w:rsidR="00A75257" w:rsidRPr="005C23E7" w:rsidRDefault="00A75257" w:rsidP="005B7374">
            <w:pPr>
              <w:spacing w:before="60" w:after="40" w:line="240" w:lineRule="auto"/>
              <w:rPr>
                <w:sz w:val="20"/>
                <w:szCs w:val="20"/>
              </w:rPr>
            </w:pPr>
            <w:r w:rsidRPr="005C23E7">
              <w:rPr>
                <w:sz w:val="20"/>
                <w:szCs w:val="20"/>
              </w:rPr>
              <w:t>$2,088.5</w:t>
            </w:r>
          </w:p>
        </w:tc>
        <w:tc>
          <w:tcPr>
            <w:tcW w:w="1617" w:type="dxa"/>
            <w:tcBorders>
              <w:top w:val="nil"/>
              <w:left w:val="single" w:sz="4" w:space="0" w:color="auto"/>
              <w:bottom w:val="single" w:sz="8" w:space="0" w:color="auto"/>
              <w:right w:val="nil"/>
            </w:tcBorders>
            <w:shd w:val="clear" w:color="000000" w:fill="FFFFFF"/>
            <w:vAlign w:val="center"/>
          </w:tcPr>
          <w:p w14:paraId="68671BCD" w14:textId="77777777" w:rsidR="00A75257" w:rsidRPr="005C23E7" w:rsidRDefault="00A75257" w:rsidP="005B7374">
            <w:pPr>
              <w:spacing w:before="60" w:after="40" w:line="240" w:lineRule="auto"/>
              <w:rPr>
                <w:sz w:val="20"/>
                <w:szCs w:val="20"/>
              </w:rPr>
            </w:pPr>
            <w:r w:rsidRPr="005C23E7">
              <w:rPr>
                <w:sz w:val="20"/>
                <w:szCs w:val="20"/>
              </w:rPr>
              <w:t>$1,127.8</w:t>
            </w:r>
          </w:p>
        </w:tc>
        <w:tc>
          <w:tcPr>
            <w:tcW w:w="1501" w:type="dxa"/>
            <w:tcBorders>
              <w:top w:val="nil"/>
              <w:left w:val="nil"/>
              <w:bottom w:val="single" w:sz="8" w:space="0" w:color="auto"/>
              <w:right w:val="nil"/>
            </w:tcBorders>
            <w:shd w:val="clear" w:color="000000" w:fill="FFFFFF"/>
            <w:vAlign w:val="center"/>
          </w:tcPr>
          <w:p w14:paraId="56A26668" w14:textId="77777777" w:rsidR="00A75257" w:rsidRPr="005C23E7" w:rsidRDefault="00A75257" w:rsidP="005B7374">
            <w:pPr>
              <w:spacing w:before="60" w:after="40" w:line="240" w:lineRule="auto"/>
              <w:rPr>
                <w:sz w:val="20"/>
                <w:szCs w:val="20"/>
              </w:rPr>
            </w:pPr>
            <w:r w:rsidRPr="005C23E7">
              <w:rPr>
                <w:sz w:val="20"/>
                <w:szCs w:val="20"/>
              </w:rPr>
              <w:t>$960.8</w:t>
            </w:r>
          </w:p>
        </w:tc>
      </w:tr>
      <w:tr w:rsidR="00026CFA" w:rsidRPr="005C23E7" w14:paraId="10D29390" w14:textId="77777777" w:rsidTr="005B7374">
        <w:trPr>
          <w:trHeight w:val="340"/>
        </w:trPr>
        <w:tc>
          <w:tcPr>
            <w:tcW w:w="4253" w:type="dxa"/>
            <w:tcBorders>
              <w:top w:val="nil"/>
              <w:left w:val="nil"/>
              <w:bottom w:val="single" w:sz="8" w:space="0" w:color="auto"/>
            </w:tcBorders>
            <w:vAlign w:val="center"/>
          </w:tcPr>
          <w:p w14:paraId="328F2541"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Property plant and equipment</w:t>
            </w:r>
          </w:p>
        </w:tc>
        <w:tc>
          <w:tcPr>
            <w:tcW w:w="1643" w:type="dxa"/>
            <w:tcBorders>
              <w:top w:val="nil"/>
              <w:bottom w:val="single" w:sz="8" w:space="0" w:color="auto"/>
              <w:right w:val="nil"/>
            </w:tcBorders>
            <w:noWrap/>
            <w:vAlign w:val="center"/>
          </w:tcPr>
          <w:p w14:paraId="3894EFF4" w14:textId="77777777" w:rsidR="00A75257" w:rsidRPr="005C23E7" w:rsidRDefault="00A75257" w:rsidP="005B7374">
            <w:pPr>
              <w:spacing w:before="60" w:after="40" w:line="240" w:lineRule="auto"/>
              <w:rPr>
                <w:sz w:val="20"/>
                <w:szCs w:val="20"/>
              </w:rPr>
            </w:pPr>
            <w:r w:rsidRPr="005C23E7">
              <w:rPr>
                <w:sz w:val="20"/>
                <w:szCs w:val="20"/>
              </w:rPr>
              <w:t>$37,678.7</w:t>
            </w:r>
          </w:p>
        </w:tc>
        <w:tc>
          <w:tcPr>
            <w:tcW w:w="1617" w:type="dxa"/>
            <w:tcBorders>
              <w:top w:val="nil"/>
              <w:left w:val="single" w:sz="4" w:space="0" w:color="auto"/>
              <w:bottom w:val="single" w:sz="8" w:space="0" w:color="auto"/>
              <w:right w:val="nil"/>
            </w:tcBorders>
            <w:shd w:val="clear" w:color="000000" w:fill="FFFFFF"/>
            <w:vAlign w:val="center"/>
          </w:tcPr>
          <w:p w14:paraId="44C6261A" w14:textId="77777777" w:rsidR="00A75257" w:rsidRPr="005C23E7" w:rsidRDefault="00A75257" w:rsidP="005B7374">
            <w:pPr>
              <w:spacing w:before="60" w:after="40" w:line="240" w:lineRule="auto"/>
              <w:rPr>
                <w:sz w:val="20"/>
                <w:szCs w:val="20"/>
              </w:rPr>
            </w:pPr>
            <w:r w:rsidRPr="005C23E7">
              <w:rPr>
                <w:sz w:val="20"/>
                <w:szCs w:val="20"/>
              </w:rPr>
              <w:t>$29,901.9</w:t>
            </w:r>
          </w:p>
        </w:tc>
        <w:tc>
          <w:tcPr>
            <w:tcW w:w="1501" w:type="dxa"/>
            <w:tcBorders>
              <w:top w:val="nil"/>
              <w:left w:val="nil"/>
              <w:bottom w:val="single" w:sz="8" w:space="0" w:color="auto"/>
              <w:right w:val="nil"/>
            </w:tcBorders>
            <w:shd w:val="clear" w:color="000000" w:fill="FFFFFF"/>
            <w:vAlign w:val="center"/>
          </w:tcPr>
          <w:p w14:paraId="00B091B6" w14:textId="77777777" w:rsidR="00A75257" w:rsidRPr="005C23E7" w:rsidRDefault="00A75257" w:rsidP="005B7374">
            <w:pPr>
              <w:spacing w:before="60" w:after="40" w:line="240" w:lineRule="auto"/>
              <w:rPr>
                <w:sz w:val="20"/>
                <w:szCs w:val="20"/>
              </w:rPr>
            </w:pPr>
            <w:r w:rsidRPr="005C23E7">
              <w:rPr>
                <w:sz w:val="20"/>
                <w:szCs w:val="20"/>
              </w:rPr>
              <w:t>$7,776.9</w:t>
            </w:r>
          </w:p>
        </w:tc>
      </w:tr>
      <w:tr w:rsidR="00026CFA" w:rsidRPr="005C23E7" w14:paraId="003D2374" w14:textId="77777777" w:rsidTr="005B7374">
        <w:trPr>
          <w:trHeight w:val="340"/>
        </w:trPr>
        <w:tc>
          <w:tcPr>
            <w:tcW w:w="4253" w:type="dxa"/>
            <w:tcBorders>
              <w:top w:val="nil"/>
              <w:left w:val="nil"/>
              <w:bottom w:val="single" w:sz="8" w:space="0" w:color="auto"/>
            </w:tcBorders>
            <w:shd w:val="clear" w:color="000000" w:fill="FFFFFF"/>
            <w:vAlign w:val="center"/>
          </w:tcPr>
          <w:p w14:paraId="7973C7BD"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Right-of-use asset</w:t>
            </w:r>
          </w:p>
        </w:tc>
        <w:tc>
          <w:tcPr>
            <w:tcW w:w="1643" w:type="dxa"/>
            <w:tcBorders>
              <w:top w:val="nil"/>
              <w:bottom w:val="single" w:sz="8" w:space="0" w:color="auto"/>
              <w:right w:val="nil"/>
            </w:tcBorders>
            <w:shd w:val="clear" w:color="000000" w:fill="FFFFFF"/>
            <w:noWrap/>
            <w:vAlign w:val="center"/>
          </w:tcPr>
          <w:p w14:paraId="69C28D7D" w14:textId="77777777" w:rsidR="00A75257" w:rsidRPr="005C23E7" w:rsidRDefault="00A75257" w:rsidP="005B7374">
            <w:pPr>
              <w:spacing w:before="60" w:after="40" w:line="240" w:lineRule="auto"/>
              <w:rPr>
                <w:sz w:val="20"/>
                <w:szCs w:val="20"/>
              </w:rPr>
            </w:pPr>
            <w:r w:rsidRPr="005C23E7">
              <w:rPr>
                <w:sz w:val="20"/>
                <w:szCs w:val="20"/>
              </w:rPr>
              <w:t>$4,594.7</w:t>
            </w:r>
          </w:p>
        </w:tc>
        <w:tc>
          <w:tcPr>
            <w:tcW w:w="1617" w:type="dxa"/>
            <w:tcBorders>
              <w:top w:val="nil"/>
              <w:left w:val="single" w:sz="4" w:space="0" w:color="auto"/>
              <w:bottom w:val="single" w:sz="8" w:space="0" w:color="auto"/>
              <w:right w:val="nil"/>
            </w:tcBorders>
            <w:shd w:val="clear" w:color="000000" w:fill="FFFFFF"/>
            <w:vAlign w:val="center"/>
          </w:tcPr>
          <w:p w14:paraId="67BAE553" w14:textId="77777777" w:rsidR="00A75257" w:rsidRPr="005C23E7" w:rsidRDefault="00A75257" w:rsidP="005B7374">
            <w:pPr>
              <w:spacing w:before="60" w:after="40" w:line="240" w:lineRule="auto"/>
              <w:rPr>
                <w:sz w:val="20"/>
                <w:szCs w:val="20"/>
              </w:rPr>
            </w:pPr>
            <w:r w:rsidRPr="005C23E7">
              <w:rPr>
                <w:sz w:val="20"/>
                <w:szCs w:val="20"/>
              </w:rPr>
              <w:t>$4,026.4</w:t>
            </w:r>
          </w:p>
        </w:tc>
        <w:tc>
          <w:tcPr>
            <w:tcW w:w="1501" w:type="dxa"/>
            <w:tcBorders>
              <w:top w:val="nil"/>
              <w:left w:val="nil"/>
              <w:bottom w:val="single" w:sz="8" w:space="0" w:color="auto"/>
              <w:right w:val="nil"/>
            </w:tcBorders>
            <w:shd w:val="clear" w:color="000000" w:fill="FFFFFF"/>
            <w:vAlign w:val="center"/>
          </w:tcPr>
          <w:p w14:paraId="07FC9718" w14:textId="77777777" w:rsidR="00A75257" w:rsidRPr="005C23E7" w:rsidRDefault="00A75257" w:rsidP="005B7374">
            <w:pPr>
              <w:spacing w:before="60" w:after="40" w:line="240" w:lineRule="auto"/>
              <w:rPr>
                <w:sz w:val="20"/>
                <w:szCs w:val="20"/>
              </w:rPr>
            </w:pPr>
            <w:r w:rsidRPr="005C23E7">
              <w:rPr>
                <w:sz w:val="20"/>
                <w:szCs w:val="20"/>
              </w:rPr>
              <w:t>$568.3</w:t>
            </w:r>
          </w:p>
        </w:tc>
      </w:tr>
      <w:tr w:rsidR="00026CFA" w:rsidRPr="005C23E7" w14:paraId="65944FFA" w14:textId="77777777" w:rsidTr="005B7374">
        <w:trPr>
          <w:trHeight w:val="340"/>
        </w:trPr>
        <w:tc>
          <w:tcPr>
            <w:tcW w:w="4253" w:type="dxa"/>
            <w:tcBorders>
              <w:top w:val="nil"/>
              <w:left w:val="nil"/>
              <w:bottom w:val="single" w:sz="8" w:space="0" w:color="auto"/>
            </w:tcBorders>
            <w:shd w:val="clear" w:color="000000" w:fill="FFFFFF"/>
            <w:vAlign w:val="center"/>
          </w:tcPr>
          <w:p w14:paraId="4485C14D"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Investment properties</w:t>
            </w:r>
          </w:p>
        </w:tc>
        <w:tc>
          <w:tcPr>
            <w:tcW w:w="1643" w:type="dxa"/>
            <w:tcBorders>
              <w:top w:val="nil"/>
              <w:bottom w:val="single" w:sz="8" w:space="0" w:color="auto"/>
              <w:right w:val="nil"/>
            </w:tcBorders>
            <w:shd w:val="clear" w:color="000000" w:fill="FFFFFF"/>
            <w:noWrap/>
            <w:vAlign w:val="center"/>
          </w:tcPr>
          <w:p w14:paraId="5A558E99" w14:textId="77777777" w:rsidR="00A75257" w:rsidRPr="005C23E7" w:rsidRDefault="00A75257" w:rsidP="005B7374">
            <w:pPr>
              <w:spacing w:before="60" w:after="40" w:line="240" w:lineRule="auto"/>
              <w:rPr>
                <w:sz w:val="20"/>
                <w:szCs w:val="20"/>
              </w:rPr>
            </w:pPr>
            <w:r w:rsidRPr="005C23E7">
              <w:rPr>
                <w:sz w:val="20"/>
                <w:szCs w:val="20"/>
              </w:rPr>
              <w:t>$21,970.5</w:t>
            </w:r>
          </w:p>
        </w:tc>
        <w:tc>
          <w:tcPr>
            <w:tcW w:w="1617" w:type="dxa"/>
            <w:tcBorders>
              <w:top w:val="nil"/>
              <w:left w:val="single" w:sz="4" w:space="0" w:color="auto"/>
              <w:bottom w:val="single" w:sz="8" w:space="0" w:color="auto"/>
              <w:right w:val="nil"/>
            </w:tcBorders>
            <w:shd w:val="clear" w:color="000000" w:fill="FFFFFF"/>
            <w:vAlign w:val="center"/>
          </w:tcPr>
          <w:p w14:paraId="1F4C73D4" w14:textId="77777777" w:rsidR="00A75257" w:rsidRPr="005C23E7" w:rsidRDefault="00A75257" w:rsidP="005B7374">
            <w:pPr>
              <w:spacing w:before="60" w:after="40" w:line="240" w:lineRule="auto"/>
              <w:rPr>
                <w:sz w:val="20"/>
                <w:szCs w:val="20"/>
              </w:rPr>
            </w:pPr>
            <w:r w:rsidRPr="005C23E7">
              <w:rPr>
                <w:sz w:val="20"/>
                <w:szCs w:val="20"/>
              </w:rPr>
              <w:t>$216.0</w:t>
            </w:r>
          </w:p>
        </w:tc>
        <w:tc>
          <w:tcPr>
            <w:tcW w:w="1501" w:type="dxa"/>
            <w:tcBorders>
              <w:top w:val="nil"/>
              <w:left w:val="nil"/>
              <w:bottom w:val="single" w:sz="8" w:space="0" w:color="auto"/>
              <w:right w:val="nil"/>
            </w:tcBorders>
            <w:shd w:val="clear" w:color="000000" w:fill="FFFFFF"/>
            <w:vAlign w:val="center"/>
          </w:tcPr>
          <w:p w14:paraId="5304433D" w14:textId="77777777" w:rsidR="00A75257" w:rsidRPr="005C23E7" w:rsidRDefault="00A75257" w:rsidP="005B7374">
            <w:pPr>
              <w:spacing w:before="60" w:after="40" w:line="240" w:lineRule="auto"/>
              <w:rPr>
                <w:sz w:val="20"/>
                <w:szCs w:val="20"/>
              </w:rPr>
            </w:pPr>
            <w:r w:rsidRPr="005C23E7">
              <w:rPr>
                <w:sz w:val="20"/>
                <w:szCs w:val="20"/>
              </w:rPr>
              <w:t>$21,754.5</w:t>
            </w:r>
          </w:p>
        </w:tc>
      </w:tr>
      <w:tr w:rsidR="00026CFA" w:rsidRPr="005C23E7" w14:paraId="29572346" w14:textId="77777777" w:rsidTr="005B7374">
        <w:trPr>
          <w:trHeight w:val="340"/>
        </w:trPr>
        <w:tc>
          <w:tcPr>
            <w:tcW w:w="4253" w:type="dxa"/>
            <w:tcBorders>
              <w:top w:val="nil"/>
              <w:left w:val="nil"/>
              <w:bottom w:val="single" w:sz="8" w:space="0" w:color="auto"/>
            </w:tcBorders>
            <w:shd w:val="clear" w:color="000000" w:fill="FFFFFF"/>
            <w:vAlign w:val="center"/>
          </w:tcPr>
          <w:p w14:paraId="05CD1B57" w14:textId="10B116EF"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 xml:space="preserve">Intangibles </w:t>
            </w:r>
            <w:r w:rsidR="00177DE4" w:rsidRPr="00180727">
              <w:rPr>
                <w:rFonts w:cs="Arial"/>
                <w:sz w:val="20"/>
                <w:szCs w:val="20"/>
              </w:rPr>
              <w:t>–</w:t>
            </w:r>
            <w:r w:rsidRPr="00180727">
              <w:rPr>
                <w:rFonts w:cs="Arial"/>
                <w:sz w:val="20"/>
                <w:szCs w:val="20"/>
              </w:rPr>
              <w:t xml:space="preserve"> </w:t>
            </w:r>
            <w:r w:rsidR="00171D9E" w:rsidRPr="00180727">
              <w:rPr>
                <w:rFonts w:cs="Arial"/>
                <w:sz w:val="20"/>
                <w:szCs w:val="20"/>
              </w:rPr>
              <w:t>b</w:t>
            </w:r>
            <w:r w:rsidRPr="00180727">
              <w:rPr>
                <w:rFonts w:cs="Arial"/>
                <w:sz w:val="20"/>
                <w:szCs w:val="20"/>
              </w:rPr>
              <w:t>ed licenses</w:t>
            </w:r>
          </w:p>
        </w:tc>
        <w:tc>
          <w:tcPr>
            <w:tcW w:w="1643" w:type="dxa"/>
            <w:tcBorders>
              <w:top w:val="nil"/>
              <w:bottom w:val="single" w:sz="8" w:space="0" w:color="auto"/>
              <w:right w:val="nil"/>
            </w:tcBorders>
            <w:shd w:val="clear" w:color="000000" w:fill="FFFFFF"/>
            <w:noWrap/>
            <w:vAlign w:val="center"/>
          </w:tcPr>
          <w:p w14:paraId="289E9333" w14:textId="77777777" w:rsidR="00A75257" w:rsidRPr="005C23E7" w:rsidRDefault="00A75257" w:rsidP="005B7374">
            <w:pPr>
              <w:spacing w:before="60" w:after="40" w:line="240" w:lineRule="auto"/>
              <w:rPr>
                <w:sz w:val="20"/>
                <w:szCs w:val="20"/>
              </w:rPr>
            </w:pPr>
            <w:r w:rsidRPr="005C23E7">
              <w:rPr>
                <w:sz w:val="20"/>
                <w:szCs w:val="20"/>
              </w:rPr>
              <w:t>$87.3</w:t>
            </w:r>
          </w:p>
        </w:tc>
        <w:tc>
          <w:tcPr>
            <w:tcW w:w="1617" w:type="dxa"/>
            <w:tcBorders>
              <w:top w:val="nil"/>
              <w:left w:val="single" w:sz="4" w:space="0" w:color="auto"/>
              <w:bottom w:val="single" w:sz="8" w:space="0" w:color="auto"/>
              <w:right w:val="nil"/>
            </w:tcBorders>
            <w:shd w:val="clear" w:color="000000" w:fill="FFFFFF"/>
            <w:vAlign w:val="center"/>
          </w:tcPr>
          <w:p w14:paraId="6681E703" w14:textId="77777777" w:rsidR="00A75257" w:rsidRPr="005C23E7" w:rsidRDefault="00A75257" w:rsidP="005B7374">
            <w:pPr>
              <w:spacing w:before="60" w:after="40" w:line="240" w:lineRule="auto"/>
              <w:rPr>
                <w:sz w:val="20"/>
                <w:szCs w:val="20"/>
              </w:rPr>
            </w:pPr>
            <w:r w:rsidRPr="005C23E7">
              <w:rPr>
                <w:sz w:val="20"/>
                <w:szCs w:val="20"/>
              </w:rPr>
              <w:t>$87.3</w:t>
            </w:r>
          </w:p>
        </w:tc>
        <w:tc>
          <w:tcPr>
            <w:tcW w:w="1501" w:type="dxa"/>
            <w:tcBorders>
              <w:top w:val="nil"/>
              <w:left w:val="nil"/>
              <w:bottom w:val="single" w:sz="8" w:space="0" w:color="auto"/>
              <w:right w:val="nil"/>
            </w:tcBorders>
            <w:shd w:val="clear" w:color="000000" w:fill="FFFFFF"/>
            <w:vAlign w:val="center"/>
          </w:tcPr>
          <w:p w14:paraId="208855FA" w14:textId="77777777" w:rsidR="00A75257" w:rsidRPr="005C23E7" w:rsidRDefault="00A75257" w:rsidP="005B7374">
            <w:pPr>
              <w:spacing w:before="60" w:after="40" w:line="240" w:lineRule="auto"/>
              <w:rPr>
                <w:sz w:val="20"/>
                <w:szCs w:val="20"/>
              </w:rPr>
            </w:pPr>
            <w:r w:rsidRPr="005C23E7">
              <w:rPr>
                <w:sz w:val="20"/>
                <w:szCs w:val="20"/>
              </w:rPr>
              <w:t>-</w:t>
            </w:r>
          </w:p>
        </w:tc>
      </w:tr>
      <w:tr w:rsidR="00026CFA" w:rsidRPr="005C23E7" w14:paraId="08B8DC6E" w14:textId="77777777" w:rsidTr="005B7374">
        <w:trPr>
          <w:trHeight w:val="340"/>
        </w:trPr>
        <w:tc>
          <w:tcPr>
            <w:tcW w:w="4253" w:type="dxa"/>
            <w:tcBorders>
              <w:top w:val="nil"/>
              <w:left w:val="nil"/>
              <w:bottom w:val="single" w:sz="8" w:space="0" w:color="auto"/>
            </w:tcBorders>
            <w:shd w:val="clear" w:color="000000" w:fill="FFFFFF"/>
            <w:vAlign w:val="center"/>
          </w:tcPr>
          <w:p w14:paraId="0EF10AE6" w14:textId="175F17CA"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rPr>
              <w:t xml:space="preserve">Intangibles </w:t>
            </w:r>
            <w:r w:rsidR="00177DE4" w:rsidRPr="00180727">
              <w:rPr>
                <w:rFonts w:cs="Arial"/>
                <w:sz w:val="20"/>
                <w:szCs w:val="20"/>
              </w:rPr>
              <w:t>–</w:t>
            </w:r>
            <w:r w:rsidRPr="00180727">
              <w:rPr>
                <w:rFonts w:cs="Arial"/>
                <w:sz w:val="20"/>
                <w:szCs w:val="20"/>
              </w:rPr>
              <w:t xml:space="preserve"> </w:t>
            </w:r>
            <w:r w:rsidR="00171D9E" w:rsidRPr="00180727">
              <w:rPr>
                <w:rFonts w:cs="Arial"/>
                <w:sz w:val="20"/>
                <w:szCs w:val="20"/>
              </w:rPr>
              <w:t>g</w:t>
            </w:r>
            <w:r w:rsidRPr="00180727">
              <w:rPr>
                <w:rFonts w:cs="Arial"/>
                <w:sz w:val="20"/>
                <w:szCs w:val="20"/>
              </w:rPr>
              <w:t>oodwill</w:t>
            </w:r>
          </w:p>
        </w:tc>
        <w:tc>
          <w:tcPr>
            <w:tcW w:w="1643" w:type="dxa"/>
            <w:tcBorders>
              <w:top w:val="nil"/>
              <w:bottom w:val="single" w:sz="8" w:space="0" w:color="auto"/>
              <w:right w:val="nil"/>
            </w:tcBorders>
            <w:shd w:val="clear" w:color="000000" w:fill="FFFFFF"/>
            <w:noWrap/>
            <w:vAlign w:val="center"/>
          </w:tcPr>
          <w:p w14:paraId="503BE48F" w14:textId="77777777" w:rsidR="00A75257" w:rsidRPr="005C23E7" w:rsidRDefault="00A75257" w:rsidP="005B7374">
            <w:pPr>
              <w:spacing w:before="60" w:after="40" w:line="240" w:lineRule="auto"/>
              <w:rPr>
                <w:sz w:val="20"/>
                <w:szCs w:val="20"/>
              </w:rPr>
            </w:pPr>
            <w:r w:rsidRPr="005C23E7">
              <w:rPr>
                <w:sz w:val="20"/>
                <w:szCs w:val="20"/>
              </w:rPr>
              <w:t>$3,711.6</w:t>
            </w:r>
          </w:p>
        </w:tc>
        <w:tc>
          <w:tcPr>
            <w:tcW w:w="1617" w:type="dxa"/>
            <w:tcBorders>
              <w:top w:val="nil"/>
              <w:left w:val="single" w:sz="4" w:space="0" w:color="auto"/>
              <w:bottom w:val="single" w:sz="8" w:space="0" w:color="auto"/>
              <w:right w:val="nil"/>
            </w:tcBorders>
            <w:shd w:val="clear" w:color="000000" w:fill="FFFFFF"/>
            <w:vAlign w:val="center"/>
          </w:tcPr>
          <w:p w14:paraId="24BC14F9" w14:textId="77777777" w:rsidR="00A75257" w:rsidRPr="005C23E7" w:rsidRDefault="00A75257" w:rsidP="005B7374">
            <w:pPr>
              <w:spacing w:before="60" w:after="40" w:line="240" w:lineRule="auto"/>
              <w:rPr>
                <w:sz w:val="20"/>
                <w:szCs w:val="20"/>
              </w:rPr>
            </w:pPr>
            <w:r w:rsidRPr="005C23E7">
              <w:rPr>
                <w:sz w:val="20"/>
                <w:szCs w:val="20"/>
              </w:rPr>
              <w:t>$3,617.5</w:t>
            </w:r>
          </w:p>
        </w:tc>
        <w:tc>
          <w:tcPr>
            <w:tcW w:w="1501" w:type="dxa"/>
            <w:tcBorders>
              <w:top w:val="nil"/>
              <w:left w:val="nil"/>
              <w:bottom w:val="single" w:sz="8" w:space="0" w:color="auto"/>
              <w:right w:val="nil"/>
            </w:tcBorders>
            <w:shd w:val="clear" w:color="000000" w:fill="FFFFFF"/>
            <w:vAlign w:val="center"/>
          </w:tcPr>
          <w:p w14:paraId="5E7D51D2" w14:textId="77777777" w:rsidR="00A75257" w:rsidRPr="005C23E7" w:rsidRDefault="00A75257" w:rsidP="005B7374">
            <w:pPr>
              <w:spacing w:before="60" w:after="40" w:line="240" w:lineRule="auto"/>
              <w:rPr>
                <w:sz w:val="20"/>
                <w:szCs w:val="20"/>
              </w:rPr>
            </w:pPr>
            <w:r w:rsidRPr="005C23E7">
              <w:rPr>
                <w:sz w:val="20"/>
                <w:szCs w:val="20"/>
              </w:rPr>
              <w:t>$94.1</w:t>
            </w:r>
          </w:p>
        </w:tc>
      </w:tr>
      <w:tr w:rsidR="00026CFA" w:rsidRPr="005C23E7" w14:paraId="7A5F531F" w14:textId="77777777" w:rsidTr="005B7374">
        <w:trPr>
          <w:trHeight w:val="340"/>
        </w:trPr>
        <w:tc>
          <w:tcPr>
            <w:tcW w:w="4253" w:type="dxa"/>
            <w:tcBorders>
              <w:top w:val="nil"/>
              <w:left w:val="nil"/>
              <w:bottom w:val="single" w:sz="8" w:space="0" w:color="auto"/>
            </w:tcBorders>
            <w:shd w:val="clear" w:color="000000" w:fill="FFFFFF"/>
            <w:vAlign w:val="center"/>
          </w:tcPr>
          <w:p w14:paraId="36ED1418" w14:textId="066D0717" w:rsidR="00A75257" w:rsidRPr="00180727" w:rsidRDefault="00A75257" w:rsidP="005B7374">
            <w:pPr>
              <w:spacing w:before="60" w:after="40" w:line="240" w:lineRule="auto"/>
              <w:ind w:left="171"/>
              <w:rPr>
                <w:rFonts w:cs="Arial"/>
                <w:sz w:val="20"/>
                <w:szCs w:val="20"/>
              </w:rPr>
            </w:pPr>
            <w:r w:rsidRPr="00180727">
              <w:rPr>
                <w:rFonts w:cs="Arial"/>
                <w:sz w:val="20"/>
                <w:szCs w:val="20"/>
              </w:rPr>
              <w:t xml:space="preserve">Intangibles – </w:t>
            </w:r>
            <w:r w:rsidR="00171D9E" w:rsidRPr="00180727">
              <w:rPr>
                <w:rFonts w:cs="Arial"/>
                <w:sz w:val="20"/>
                <w:szCs w:val="20"/>
              </w:rPr>
              <w:t>o</w:t>
            </w:r>
            <w:r w:rsidRPr="00180727">
              <w:rPr>
                <w:rFonts w:cs="Arial"/>
                <w:sz w:val="20"/>
                <w:szCs w:val="20"/>
              </w:rPr>
              <w:t>ther</w:t>
            </w:r>
          </w:p>
        </w:tc>
        <w:tc>
          <w:tcPr>
            <w:tcW w:w="1643" w:type="dxa"/>
            <w:tcBorders>
              <w:top w:val="nil"/>
              <w:bottom w:val="single" w:sz="8" w:space="0" w:color="auto"/>
              <w:right w:val="nil"/>
            </w:tcBorders>
            <w:shd w:val="clear" w:color="000000" w:fill="FFFFFF"/>
            <w:noWrap/>
            <w:vAlign w:val="center"/>
          </w:tcPr>
          <w:p w14:paraId="4028B609" w14:textId="77777777" w:rsidR="00A75257" w:rsidRPr="005C23E7" w:rsidRDefault="00A75257" w:rsidP="005B7374">
            <w:pPr>
              <w:spacing w:before="60" w:after="40" w:line="240" w:lineRule="auto"/>
              <w:rPr>
                <w:sz w:val="20"/>
                <w:szCs w:val="20"/>
              </w:rPr>
            </w:pPr>
            <w:r w:rsidRPr="005C23E7">
              <w:rPr>
                <w:sz w:val="20"/>
                <w:szCs w:val="20"/>
              </w:rPr>
              <w:t>$171.6</w:t>
            </w:r>
          </w:p>
        </w:tc>
        <w:tc>
          <w:tcPr>
            <w:tcW w:w="1617" w:type="dxa"/>
            <w:tcBorders>
              <w:top w:val="nil"/>
              <w:left w:val="single" w:sz="4" w:space="0" w:color="auto"/>
              <w:bottom w:val="single" w:sz="8" w:space="0" w:color="auto"/>
              <w:right w:val="nil"/>
            </w:tcBorders>
            <w:shd w:val="clear" w:color="000000" w:fill="FFFFFF"/>
            <w:vAlign w:val="center"/>
          </w:tcPr>
          <w:p w14:paraId="74DC3E86" w14:textId="77777777" w:rsidR="00A75257" w:rsidRPr="005C23E7" w:rsidRDefault="00A75257" w:rsidP="005B7374">
            <w:pPr>
              <w:spacing w:before="60" w:after="40" w:line="240" w:lineRule="auto"/>
              <w:rPr>
                <w:sz w:val="20"/>
                <w:szCs w:val="20"/>
              </w:rPr>
            </w:pPr>
            <w:r w:rsidRPr="005C23E7">
              <w:rPr>
                <w:sz w:val="20"/>
                <w:szCs w:val="20"/>
              </w:rPr>
              <w:t>$50.4</w:t>
            </w:r>
          </w:p>
        </w:tc>
        <w:tc>
          <w:tcPr>
            <w:tcW w:w="1501" w:type="dxa"/>
            <w:tcBorders>
              <w:top w:val="nil"/>
              <w:left w:val="nil"/>
              <w:bottom w:val="single" w:sz="8" w:space="0" w:color="auto"/>
              <w:right w:val="nil"/>
            </w:tcBorders>
            <w:shd w:val="clear" w:color="000000" w:fill="FFFFFF"/>
            <w:vAlign w:val="center"/>
          </w:tcPr>
          <w:p w14:paraId="405790EB" w14:textId="77777777" w:rsidR="00A75257" w:rsidRPr="005C23E7" w:rsidRDefault="00A75257" w:rsidP="005B7374">
            <w:pPr>
              <w:spacing w:before="60" w:after="40" w:line="240" w:lineRule="auto"/>
              <w:rPr>
                <w:sz w:val="20"/>
                <w:szCs w:val="20"/>
              </w:rPr>
            </w:pPr>
            <w:r w:rsidRPr="005C23E7">
              <w:rPr>
                <w:sz w:val="20"/>
                <w:szCs w:val="20"/>
              </w:rPr>
              <w:t>$121.1</w:t>
            </w:r>
          </w:p>
        </w:tc>
      </w:tr>
      <w:tr w:rsidR="00026CFA" w:rsidRPr="005C23E7" w14:paraId="5745D9CF" w14:textId="77777777" w:rsidTr="005B7374">
        <w:trPr>
          <w:trHeight w:val="340"/>
        </w:trPr>
        <w:tc>
          <w:tcPr>
            <w:tcW w:w="4253" w:type="dxa"/>
            <w:tcBorders>
              <w:top w:val="nil"/>
              <w:left w:val="nil"/>
              <w:bottom w:val="single" w:sz="8" w:space="0" w:color="auto"/>
            </w:tcBorders>
            <w:shd w:val="clear" w:color="000000" w:fill="FFFFFF"/>
            <w:vAlign w:val="center"/>
          </w:tcPr>
          <w:p w14:paraId="3604BE9A" w14:textId="77777777" w:rsidR="00A75257" w:rsidRPr="00180727" w:rsidRDefault="00A75257" w:rsidP="005B7374">
            <w:pPr>
              <w:spacing w:before="60" w:after="40" w:line="240" w:lineRule="auto"/>
              <w:ind w:left="171"/>
              <w:rPr>
                <w:rFonts w:cs="Arial"/>
                <w:sz w:val="20"/>
                <w:szCs w:val="20"/>
                <w:lang w:eastAsia="en-AU"/>
              </w:rPr>
            </w:pPr>
            <w:r w:rsidRPr="00180727">
              <w:rPr>
                <w:rFonts w:cs="Arial"/>
                <w:sz w:val="20"/>
                <w:szCs w:val="20"/>
                <w:lang w:eastAsia="en-AU"/>
              </w:rPr>
              <w:t>Other non-current assets</w:t>
            </w:r>
          </w:p>
        </w:tc>
        <w:tc>
          <w:tcPr>
            <w:tcW w:w="1643" w:type="dxa"/>
            <w:tcBorders>
              <w:top w:val="nil"/>
              <w:bottom w:val="single" w:sz="8" w:space="0" w:color="auto"/>
              <w:right w:val="nil"/>
            </w:tcBorders>
            <w:shd w:val="clear" w:color="000000" w:fill="FFFFFF"/>
            <w:noWrap/>
            <w:vAlign w:val="center"/>
          </w:tcPr>
          <w:p w14:paraId="6F10FAFA" w14:textId="77777777" w:rsidR="00A75257" w:rsidRPr="005C23E7" w:rsidRDefault="00A75257" w:rsidP="005B7374">
            <w:pPr>
              <w:spacing w:before="60" w:after="40" w:line="240" w:lineRule="auto"/>
              <w:rPr>
                <w:sz w:val="20"/>
                <w:szCs w:val="20"/>
              </w:rPr>
            </w:pPr>
            <w:r w:rsidRPr="005C23E7">
              <w:rPr>
                <w:sz w:val="20"/>
                <w:szCs w:val="20"/>
              </w:rPr>
              <w:t>$860.0</w:t>
            </w:r>
          </w:p>
        </w:tc>
        <w:tc>
          <w:tcPr>
            <w:tcW w:w="1617" w:type="dxa"/>
            <w:tcBorders>
              <w:top w:val="nil"/>
              <w:left w:val="single" w:sz="4" w:space="0" w:color="auto"/>
              <w:bottom w:val="single" w:sz="8" w:space="0" w:color="auto"/>
              <w:right w:val="nil"/>
            </w:tcBorders>
            <w:shd w:val="clear" w:color="000000" w:fill="FFFFFF"/>
            <w:vAlign w:val="center"/>
          </w:tcPr>
          <w:p w14:paraId="79792B46" w14:textId="77777777" w:rsidR="00A75257" w:rsidRPr="005C23E7" w:rsidRDefault="00A75257" w:rsidP="005B7374">
            <w:pPr>
              <w:spacing w:before="60" w:after="40" w:line="240" w:lineRule="auto"/>
              <w:rPr>
                <w:sz w:val="20"/>
                <w:szCs w:val="20"/>
              </w:rPr>
            </w:pPr>
            <w:r w:rsidRPr="005C23E7">
              <w:rPr>
                <w:sz w:val="20"/>
                <w:szCs w:val="20"/>
              </w:rPr>
              <w:t>-</w:t>
            </w:r>
          </w:p>
        </w:tc>
        <w:tc>
          <w:tcPr>
            <w:tcW w:w="1501" w:type="dxa"/>
            <w:tcBorders>
              <w:top w:val="nil"/>
              <w:left w:val="nil"/>
              <w:bottom w:val="single" w:sz="8" w:space="0" w:color="auto"/>
              <w:right w:val="nil"/>
            </w:tcBorders>
            <w:shd w:val="clear" w:color="000000" w:fill="FFFFFF"/>
            <w:vAlign w:val="center"/>
          </w:tcPr>
          <w:p w14:paraId="387E1058" w14:textId="77777777" w:rsidR="00A75257" w:rsidRPr="005C23E7" w:rsidRDefault="00A75257" w:rsidP="005B7374">
            <w:pPr>
              <w:spacing w:before="60" w:after="40" w:line="240" w:lineRule="auto"/>
              <w:rPr>
                <w:sz w:val="20"/>
                <w:szCs w:val="20"/>
              </w:rPr>
            </w:pPr>
            <w:r w:rsidRPr="005C23E7">
              <w:rPr>
                <w:sz w:val="20"/>
                <w:szCs w:val="20"/>
              </w:rPr>
              <w:t>$860.0</w:t>
            </w:r>
          </w:p>
        </w:tc>
      </w:tr>
      <w:tr w:rsidR="00026CFA" w:rsidRPr="005C23E7" w14:paraId="0EAC9DA5" w14:textId="77777777" w:rsidTr="005B7374">
        <w:trPr>
          <w:trHeight w:val="340"/>
        </w:trPr>
        <w:tc>
          <w:tcPr>
            <w:tcW w:w="4253" w:type="dxa"/>
            <w:tcBorders>
              <w:top w:val="nil"/>
              <w:left w:val="nil"/>
              <w:bottom w:val="single" w:sz="8" w:space="0" w:color="auto"/>
            </w:tcBorders>
            <w:shd w:val="clear" w:color="000000" w:fill="D8DADA"/>
            <w:vAlign w:val="center"/>
          </w:tcPr>
          <w:p w14:paraId="2DC1ABDF"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Total non-current assets</w:t>
            </w:r>
          </w:p>
        </w:tc>
        <w:tc>
          <w:tcPr>
            <w:tcW w:w="1643" w:type="dxa"/>
            <w:tcBorders>
              <w:top w:val="nil"/>
              <w:bottom w:val="single" w:sz="8" w:space="0" w:color="auto"/>
              <w:right w:val="nil"/>
            </w:tcBorders>
            <w:shd w:val="clear" w:color="000000" w:fill="D8DADA"/>
            <w:noWrap/>
            <w:vAlign w:val="center"/>
          </w:tcPr>
          <w:p w14:paraId="79EB6366"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$81,877.8</w:t>
            </w:r>
          </w:p>
        </w:tc>
        <w:tc>
          <w:tcPr>
            <w:tcW w:w="1617" w:type="dxa"/>
            <w:tcBorders>
              <w:top w:val="nil"/>
              <w:left w:val="single" w:sz="4" w:space="0" w:color="auto"/>
              <w:bottom w:val="single" w:sz="8" w:space="0" w:color="auto"/>
              <w:right w:val="nil"/>
            </w:tcBorders>
            <w:shd w:val="clear" w:color="000000" w:fill="D8DADA"/>
            <w:vAlign w:val="center"/>
          </w:tcPr>
          <w:p w14:paraId="565134A4"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nil"/>
              <w:left w:val="nil"/>
              <w:bottom w:val="single" w:sz="8" w:space="0" w:color="auto"/>
              <w:right w:val="nil"/>
            </w:tcBorders>
            <w:shd w:val="clear" w:color="000000" w:fill="D8DADA"/>
            <w:vAlign w:val="center"/>
          </w:tcPr>
          <w:p w14:paraId="045D69B3" w14:textId="77777777" w:rsidR="00A75257" w:rsidRPr="00180727" w:rsidRDefault="00A75257" w:rsidP="005B7374">
            <w:pPr>
              <w:spacing w:before="60" w:after="40" w:line="240" w:lineRule="auto"/>
              <w:rPr>
                <w:rFonts w:cs="Arial"/>
                <w:b/>
                <w:sz w:val="20"/>
                <w:szCs w:val="20"/>
                <w:lang w:eastAsia="en-AU"/>
              </w:rPr>
            </w:pPr>
          </w:p>
        </w:tc>
      </w:tr>
      <w:tr w:rsidR="00026CFA" w:rsidRPr="005C23E7" w14:paraId="41F11DBD" w14:textId="77777777" w:rsidTr="005B7374">
        <w:trPr>
          <w:trHeight w:val="340"/>
        </w:trPr>
        <w:tc>
          <w:tcPr>
            <w:tcW w:w="4253" w:type="dxa"/>
            <w:tcBorders>
              <w:top w:val="single" w:sz="8" w:space="0" w:color="auto"/>
              <w:left w:val="nil"/>
              <w:bottom w:val="single" w:sz="4" w:space="0" w:color="auto"/>
            </w:tcBorders>
            <w:shd w:val="clear" w:color="000000" w:fill="D8DADA"/>
            <w:vAlign w:val="center"/>
          </w:tcPr>
          <w:p w14:paraId="0F287D77"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Total assets</w:t>
            </w:r>
          </w:p>
        </w:tc>
        <w:tc>
          <w:tcPr>
            <w:tcW w:w="1643" w:type="dxa"/>
            <w:tcBorders>
              <w:top w:val="single" w:sz="8" w:space="0" w:color="auto"/>
              <w:bottom w:val="single" w:sz="4" w:space="0" w:color="auto"/>
              <w:right w:val="nil"/>
            </w:tcBorders>
            <w:shd w:val="clear" w:color="000000" w:fill="D8DADA"/>
            <w:noWrap/>
            <w:vAlign w:val="center"/>
          </w:tcPr>
          <w:p w14:paraId="1F61EC63"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$102,208.9</w:t>
            </w:r>
          </w:p>
        </w:tc>
        <w:tc>
          <w:tcPr>
            <w:tcW w:w="1617" w:type="dxa"/>
            <w:tcBorders>
              <w:top w:val="single" w:sz="8" w:space="0" w:color="auto"/>
              <w:left w:val="single" w:sz="4" w:space="0" w:color="auto"/>
              <w:bottom w:val="single" w:sz="4" w:space="0" w:color="auto"/>
              <w:right w:val="nil"/>
            </w:tcBorders>
            <w:shd w:val="clear" w:color="000000" w:fill="D8DADA"/>
            <w:vAlign w:val="center"/>
          </w:tcPr>
          <w:p w14:paraId="0AB6679D"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8" w:space="0" w:color="auto"/>
              <w:left w:val="nil"/>
              <w:bottom w:val="single" w:sz="4" w:space="0" w:color="auto"/>
              <w:right w:val="nil"/>
            </w:tcBorders>
            <w:shd w:val="clear" w:color="000000" w:fill="D8DADA"/>
            <w:vAlign w:val="center"/>
          </w:tcPr>
          <w:p w14:paraId="12B196C1" w14:textId="77777777" w:rsidR="00A75257" w:rsidRPr="00180727" w:rsidRDefault="00A75257" w:rsidP="005B7374">
            <w:pPr>
              <w:spacing w:before="60" w:after="40" w:line="240" w:lineRule="auto"/>
              <w:rPr>
                <w:rFonts w:cs="Arial"/>
                <w:b/>
                <w:sz w:val="20"/>
                <w:szCs w:val="20"/>
                <w:lang w:eastAsia="en-AU"/>
              </w:rPr>
            </w:pPr>
          </w:p>
        </w:tc>
      </w:tr>
      <w:tr w:rsidR="00026CFA" w:rsidRPr="005C23E7" w14:paraId="7FBDDA9C" w14:textId="77777777" w:rsidTr="005B7374">
        <w:trPr>
          <w:trHeight w:val="340"/>
        </w:trPr>
        <w:tc>
          <w:tcPr>
            <w:tcW w:w="4253" w:type="dxa"/>
            <w:tcBorders>
              <w:top w:val="single" w:sz="4" w:space="0" w:color="auto"/>
              <w:left w:val="nil"/>
              <w:bottom w:val="single" w:sz="4" w:space="0" w:color="auto"/>
            </w:tcBorders>
            <w:shd w:val="clear" w:color="auto" w:fill="E8DEED"/>
            <w:vAlign w:val="center"/>
          </w:tcPr>
          <w:p w14:paraId="5A0EBB44"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lang w:eastAsia="en-AU"/>
              </w:rPr>
              <w:t>Liabilities</w:t>
            </w:r>
          </w:p>
        </w:tc>
        <w:tc>
          <w:tcPr>
            <w:tcW w:w="1643" w:type="dxa"/>
            <w:tcBorders>
              <w:top w:val="single" w:sz="4" w:space="0" w:color="auto"/>
              <w:bottom w:val="single" w:sz="4" w:space="0" w:color="auto"/>
            </w:tcBorders>
            <w:shd w:val="clear" w:color="auto" w:fill="E8DEED"/>
            <w:noWrap/>
            <w:vAlign w:val="center"/>
          </w:tcPr>
          <w:p w14:paraId="02331738" w14:textId="77777777" w:rsidR="00A75257" w:rsidRPr="00180727" w:rsidRDefault="00A75257" w:rsidP="005B7374">
            <w:pPr>
              <w:spacing w:before="60" w:after="40" w:line="240" w:lineRule="auto"/>
              <w:rPr>
                <w:rFonts w:cs="Arial"/>
                <w:sz w:val="20"/>
                <w:szCs w:val="20"/>
                <w:lang w:eastAsia="en-AU"/>
              </w:rPr>
            </w:pPr>
          </w:p>
        </w:tc>
        <w:tc>
          <w:tcPr>
            <w:tcW w:w="1617" w:type="dxa"/>
            <w:tcBorders>
              <w:top w:val="single" w:sz="4" w:space="0" w:color="auto"/>
              <w:bottom w:val="single" w:sz="4" w:space="0" w:color="auto"/>
              <w:right w:val="nil"/>
            </w:tcBorders>
            <w:shd w:val="clear" w:color="auto" w:fill="E8DEED"/>
            <w:vAlign w:val="center"/>
          </w:tcPr>
          <w:p w14:paraId="7D0E67F4" w14:textId="77777777" w:rsidR="00A75257" w:rsidRPr="00180727" w:rsidRDefault="00A75257" w:rsidP="005B7374">
            <w:pPr>
              <w:spacing w:before="60" w:after="40" w:line="240" w:lineRule="auto"/>
              <w:rPr>
                <w:rFonts w:cs="Arial"/>
                <w:sz w:val="20"/>
                <w:szCs w:val="20"/>
                <w:lang w:eastAsia="en-AU"/>
              </w:rPr>
            </w:pPr>
          </w:p>
        </w:tc>
        <w:tc>
          <w:tcPr>
            <w:tcW w:w="1501" w:type="dxa"/>
            <w:tcBorders>
              <w:top w:val="single" w:sz="4" w:space="0" w:color="auto"/>
              <w:left w:val="nil"/>
              <w:bottom w:val="single" w:sz="4" w:space="0" w:color="auto"/>
              <w:right w:val="nil"/>
            </w:tcBorders>
            <w:shd w:val="clear" w:color="auto" w:fill="E8DEED"/>
            <w:vAlign w:val="center"/>
          </w:tcPr>
          <w:p w14:paraId="2CB6E6B8" w14:textId="77777777" w:rsidR="00A75257" w:rsidRPr="00180727" w:rsidRDefault="00A75257" w:rsidP="005B7374">
            <w:pPr>
              <w:spacing w:before="60" w:after="40" w:line="240" w:lineRule="auto"/>
              <w:rPr>
                <w:rFonts w:cs="Arial"/>
                <w:sz w:val="20"/>
                <w:szCs w:val="20"/>
                <w:lang w:eastAsia="en-AU"/>
              </w:rPr>
            </w:pPr>
          </w:p>
        </w:tc>
      </w:tr>
      <w:tr w:rsidR="00026CFA" w:rsidRPr="005C23E7" w14:paraId="71EE1134" w14:textId="77777777" w:rsidTr="005B7374">
        <w:trPr>
          <w:trHeight w:val="340"/>
        </w:trPr>
        <w:tc>
          <w:tcPr>
            <w:tcW w:w="4253" w:type="dxa"/>
            <w:tcBorders>
              <w:top w:val="single" w:sz="4" w:space="0" w:color="auto"/>
              <w:left w:val="nil"/>
              <w:bottom w:val="single" w:sz="4" w:space="0" w:color="auto"/>
            </w:tcBorders>
            <w:shd w:val="clear" w:color="auto" w:fill="E8DEED"/>
            <w:vAlign w:val="center"/>
          </w:tcPr>
          <w:p w14:paraId="31789499" w14:textId="77777777" w:rsidR="00A75257" w:rsidRPr="00180727" w:rsidRDefault="00A75257" w:rsidP="005B7374">
            <w:pPr>
              <w:spacing w:before="60" w:after="40" w:line="240" w:lineRule="auto"/>
              <w:rPr>
                <w:rFonts w:cs="Arial"/>
                <w:sz w:val="20"/>
                <w:szCs w:val="20"/>
                <w:lang w:eastAsia="en-AU"/>
              </w:rPr>
            </w:pPr>
            <w:r w:rsidRPr="00180727">
              <w:rPr>
                <w:rFonts w:cs="Arial"/>
                <w:b/>
                <w:sz w:val="20"/>
                <w:szCs w:val="20"/>
              </w:rPr>
              <w:t>Current liabilities</w:t>
            </w:r>
          </w:p>
        </w:tc>
        <w:tc>
          <w:tcPr>
            <w:tcW w:w="1643" w:type="dxa"/>
            <w:tcBorders>
              <w:top w:val="single" w:sz="4" w:space="0" w:color="auto"/>
              <w:bottom w:val="single" w:sz="4" w:space="0" w:color="auto"/>
              <w:right w:val="nil"/>
            </w:tcBorders>
            <w:shd w:val="clear" w:color="auto" w:fill="E8DEED"/>
            <w:noWrap/>
            <w:vAlign w:val="center"/>
          </w:tcPr>
          <w:p w14:paraId="79E98A38" w14:textId="77777777" w:rsidR="00A75257" w:rsidRPr="00180727" w:rsidRDefault="00A75257" w:rsidP="005B7374">
            <w:pPr>
              <w:spacing w:before="60" w:after="40" w:line="240" w:lineRule="auto"/>
              <w:rPr>
                <w:rFonts w:cs="Arial"/>
                <w:sz w:val="20"/>
                <w:szCs w:val="20"/>
                <w:lang w:eastAsia="en-AU"/>
              </w:rPr>
            </w:pPr>
          </w:p>
        </w:tc>
        <w:tc>
          <w:tcPr>
            <w:tcW w:w="1617" w:type="dxa"/>
            <w:tcBorders>
              <w:top w:val="single" w:sz="4" w:space="0" w:color="auto"/>
              <w:left w:val="single" w:sz="4" w:space="0" w:color="auto"/>
              <w:bottom w:val="single" w:sz="4" w:space="0" w:color="auto"/>
              <w:right w:val="nil"/>
            </w:tcBorders>
            <w:shd w:val="clear" w:color="auto" w:fill="E8DEED"/>
            <w:vAlign w:val="center"/>
          </w:tcPr>
          <w:p w14:paraId="0F6881FB" w14:textId="77777777" w:rsidR="00A75257" w:rsidRPr="00180727" w:rsidRDefault="00A75257" w:rsidP="005B7374">
            <w:pPr>
              <w:spacing w:before="60" w:after="40" w:line="240" w:lineRule="auto"/>
              <w:rPr>
                <w:rFonts w:cs="Arial"/>
                <w:sz w:val="20"/>
                <w:szCs w:val="20"/>
                <w:lang w:eastAsia="en-AU"/>
              </w:rPr>
            </w:pPr>
          </w:p>
        </w:tc>
        <w:tc>
          <w:tcPr>
            <w:tcW w:w="1501" w:type="dxa"/>
            <w:tcBorders>
              <w:top w:val="single" w:sz="4" w:space="0" w:color="auto"/>
              <w:left w:val="nil"/>
              <w:bottom w:val="single" w:sz="4" w:space="0" w:color="auto"/>
              <w:right w:val="nil"/>
            </w:tcBorders>
            <w:shd w:val="clear" w:color="auto" w:fill="E8DEED"/>
            <w:vAlign w:val="center"/>
          </w:tcPr>
          <w:p w14:paraId="374F2292" w14:textId="77777777" w:rsidR="00A75257" w:rsidRPr="00180727" w:rsidRDefault="00A75257" w:rsidP="005B7374">
            <w:pPr>
              <w:spacing w:before="60" w:after="40" w:line="240" w:lineRule="auto"/>
              <w:rPr>
                <w:rFonts w:cs="Arial"/>
                <w:sz w:val="20"/>
                <w:szCs w:val="20"/>
                <w:lang w:eastAsia="en-AU"/>
              </w:rPr>
            </w:pPr>
          </w:p>
        </w:tc>
      </w:tr>
      <w:tr w:rsidR="00026CFA" w:rsidRPr="005C23E7" w14:paraId="27C20718" w14:textId="77777777" w:rsidTr="005B7374">
        <w:trPr>
          <w:trHeight w:val="340"/>
        </w:trPr>
        <w:tc>
          <w:tcPr>
            <w:tcW w:w="4253" w:type="dxa"/>
            <w:tcBorders>
              <w:top w:val="single" w:sz="4" w:space="0" w:color="auto"/>
              <w:left w:val="nil"/>
              <w:bottom w:val="single" w:sz="4" w:space="0" w:color="auto"/>
            </w:tcBorders>
            <w:vAlign w:val="center"/>
          </w:tcPr>
          <w:p w14:paraId="5516F3BF" w14:textId="2A8D8B30" w:rsidR="00A75257" w:rsidRPr="00180727" w:rsidRDefault="00A75257" w:rsidP="005B7374">
            <w:pPr>
              <w:spacing w:before="60" w:after="40" w:line="240" w:lineRule="auto"/>
              <w:ind w:left="171"/>
              <w:rPr>
                <w:rFonts w:cs="Arial"/>
                <w:b/>
                <w:sz w:val="20"/>
                <w:szCs w:val="20"/>
                <w:lang w:eastAsia="en-AU"/>
              </w:rPr>
            </w:pPr>
            <w:r w:rsidRPr="00180727">
              <w:rPr>
                <w:rFonts w:cs="Arial"/>
                <w:sz w:val="20"/>
                <w:szCs w:val="20"/>
              </w:rPr>
              <w:t xml:space="preserve">Refundable resident loans – RADs </w:t>
            </w:r>
            <w:r w:rsidR="00695E78" w:rsidRPr="00180727">
              <w:rPr>
                <w:rFonts w:cs="Arial"/>
                <w:sz w:val="20"/>
                <w:szCs w:val="20"/>
                <w:vertAlign w:val="superscript"/>
              </w:rPr>
              <w:t>2</w:t>
            </w:r>
          </w:p>
        </w:tc>
        <w:tc>
          <w:tcPr>
            <w:tcW w:w="1643" w:type="dxa"/>
            <w:tcBorders>
              <w:top w:val="single" w:sz="4" w:space="0" w:color="auto"/>
              <w:bottom w:val="single" w:sz="4" w:space="0" w:color="auto"/>
              <w:right w:val="nil"/>
            </w:tcBorders>
            <w:noWrap/>
            <w:vAlign w:val="center"/>
          </w:tcPr>
          <w:p w14:paraId="6C91C9F7" w14:textId="77777777" w:rsidR="00A75257" w:rsidRPr="00180727" w:rsidRDefault="00A75257" w:rsidP="005B7374">
            <w:pPr>
              <w:spacing w:before="60" w:after="40" w:line="240" w:lineRule="auto"/>
              <w:rPr>
                <w:rFonts w:cs="Arial"/>
                <w:b/>
                <w:sz w:val="20"/>
                <w:szCs w:val="20"/>
                <w:lang w:eastAsia="en-AU"/>
              </w:rPr>
            </w:pPr>
            <w:r w:rsidRPr="005C23E7">
              <w:rPr>
                <w:sz w:val="20"/>
                <w:szCs w:val="20"/>
              </w:rPr>
              <w:t>$27,476.8</w:t>
            </w:r>
          </w:p>
        </w:tc>
        <w:tc>
          <w:tcPr>
            <w:tcW w:w="1617" w:type="dxa"/>
            <w:tcBorders>
              <w:top w:val="single" w:sz="4" w:space="0" w:color="auto"/>
              <w:left w:val="single" w:sz="4" w:space="0" w:color="auto"/>
              <w:bottom w:val="single" w:sz="4" w:space="0" w:color="auto"/>
              <w:right w:val="nil"/>
            </w:tcBorders>
            <w:vAlign w:val="center"/>
          </w:tcPr>
          <w:p w14:paraId="2FFDF1EE" w14:textId="77777777" w:rsidR="00A75257" w:rsidRPr="00180727" w:rsidRDefault="00A75257" w:rsidP="005B7374">
            <w:pPr>
              <w:spacing w:before="60" w:after="40" w:line="240" w:lineRule="auto"/>
              <w:rPr>
                <w:rFonts w:cs="Arial"/>
                <w:b/>
                <w:sz w:val="20"/>
                <w:szCs w:val="20"/>
                <w:lang w:eastAsia="en-AU"/>
              </w:rPr>
            </w:pPr>
            <w:r w:rsidRPr="005C23E7">
              <w:rPr>
                <w:sz w:val="20"/>
                <w:szCs w:val="20"/>
              </w:rPr>
              <w:t>$27,476.8</w:t>
            </w:r>
          </w:p>
        </w:tc>
        <w:tc>
          <w:tcPr>
            <w:tcW w:w="1501" w:type="dxa"/>
            <w:tcBorders>
              <w:top w:val="single" w:sz="4" w:space="0" w:color="auto"/>
              <w:left w:val="nil"/>
              <w:bottom w:val="single" w:sz="4" w:space="0" w:color="auto"/>
              <w:right w:val="nil"/>
            </w:tcBorders>
            <w:vAlign w:val="center"/>
          </w:tcPr>
          <w:p w14:paraId="3C371233"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r>
      <w:tr w:rsidR="00026CFA" w:rsidRPr="005C23E7" w14:paraId="693C4A9E" w14:textId="77777777" w:rsidTr="005B7374">
        <w:trPr>
          <w:trHeight w:val="340"/>
        </w:trPr>
        <w:tc>
          <w:tcPr>
            <w:tcW w:w="4253" w:type="dxa"/>
            <w:tcBorders>
              <w:top w:val="single" w:sz="4" w:space="0" w:color="auto"/>
              <w:left w:val="nil"/>
              <w:bottom w:val="single" w:sz="4" w:space="0" w:color="auto"/>
            </w:tcBorders>
            <w:vAlign w:val="center"/>
          </w:tcPr>
          <w:p w14:paraId="5996F205" w14:textId="483754C7" w:rsidR="00A75257" w:rsidRPr="00180727" w:rsidRDefault="00A75257" w:rsidP="005B7374">
            <w:pPr>
              <w:spacing w:before="60" w:after="40" w:line="240" w:lineRule="auto"/>
              <w:ind w:left="171"/>
              <w:rPr>
                <w:rFonts w:cs="Arial"/>
                <w:b/>
                <w:sz w:val="20"/>
                <w:szCs w:val="20"/>
                <w:lang w:eastAsia="en-AU"/>
              </w:rPr>
            </w:pPr>
            <w:r w:rsidRPr="00180727">
              <w:rPr>
                <w:rFonts w:cs="Arial"/>
                <w:sz w:val="20"/>
                <w:szCs w:val="20"/>
              </w:rPr>
              <w:t>Refundable resident loans</w:t>
            </w:r>
            <w:r w:rsidR="00FF7BA3" w:rsidRPr="00180727">
              <w:rPr>
                <w:rFonts w:cs="Arial"/>
                <w:sz w:val="20"/>
                <w:szCs w:val="20"/>
              </w:rPr>
              <w:t xml:space="preserve"> –</w:t>
            </w:r>
            <w:r w:rsidRPr="00180727">
              <w:rPr>
                <w:rFonts w:cs="Arial"/>
                <w:sz w:val="20"/>
                <w:szCs w:val="20"/>
              </w:rPr>
              <w:t xml:space="preserve"> </w:t>
            </w:r>
            <w:r w:rsidR="00171D9E" w:rsidRPr="00180727">
              <w:rPr>
                <w:rFonts w:cs="Arial"/>
                <w:sz w:val="20"/>
                <w:szCs w:val="20"/>
              </w:rPr>
              <w:t>r</w:t>
            </w:r>
            <w:r w:rsidRPr="00180727">
              <w:rPr>
                <w:rFonts w:cs="Arial"/>
                <w:sz w:val="20"/>
                <w:szCs w:val="20"/>
              </w:rPr>
              <w:t>etirement ILUs</w:t>
            </w:r>
          </w:p>
        </w:tc>
        <w:tc>
          <w:tcPr>
            <w:tcW w:w="1643" w:type="dxa"/>
            <w:tcBorders>
              <w:top w:val="single" w:sz="4" w:space="0" w:color="auto"/>
              <w:bottom w:val="single" w:sz="4" w:space="0" w:color="auto"/>
              <w:right w:val="nil"/>
            </w:tcBorders>
            <w:noWrap/>
            <w:vAlign w:val="center"/>
          </w:tcPr>
          <w:p w14:paraId="0ECF7C8A" w14:textId="77777777" w:rsidR="00A75257" w:rsidRPr="00180727" w:rsidRDefault="00A75257" w:rsidP="005B7374">
            <w:pPr>
              <w:spacing w:before="60" w:after="40" w:line="240" w:lineRule="auto"/>
              <w:rPr>
                <w:rFonts w:cs="Arial"/>
                <w:b/>
                <w:sz w:val="20"/>
                <w:szCs w:val="20"/>
                <w:lang w:eastAsia="en-AU"/>
              </w:rPr>
            </w:pPr>
            <w:r w:rsidRPr="005C23E7">
              <w:rPr>
                <w:sz w:val="20"/>
                <w:szCs w:val="20"/>
              </w:rPr>
              <w:t>$8,151.0</w:t>
            </w:r>
          </w:p>
        </w:tc>
        <w:tc>
          <w:tcPr>
            <w:tcW w:w="1617" w:type="dxa"/>
            <w:tcBorders>
              <w:top w:val="single" w:sz="4" w:space="0" w:color="auto"/>
              <w:left w:val="single" w:sz="4" w:space="0" w:color="auto"/>
              <w:bottom w:val="single" w:sz="4" w:space="0" w:color="auto"/>
              <w:right w:val="nil"/>
            </w:tcBorders>
            <w:vAlign w:val="center"/>
          </w:tcPr>
          <w:p w14:paraId="48E981F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412CA82B" w14:textId="77777777" w:rsidR="00A75257" w:rsidRPr="00180727" w:rsidRDefault="00A75257" w:rsidP="005B7374">
            <w:pPr>
              <w:spacing w:before="60" w:after="40" w:line="240" w:lineRule="auto"/>
              <w:rPr>
                <w:rFonts w:cs="Arial"/>
                <w:b/>
                <w:sz w:val="20"/>
                <w:szCs w:val="20"/>
                <w:lang w:eastAsia="en-AU"/>
              </w:rPr>
            </w:pPr>
            <w:r w:rsidRPr="005C23E7">
              <w:rPr>
                <w:sz w:val="20"/>
                <w:szCs w:val="20"/>
              </w:rPr>
              <w:t>$8,151.0</w:t>
            </w:r>
          </w:p>
        </w:tc>
      </w:tr>
      <w:tr w:rsidR="00026CFA" w:rsidRPr="005C23E7" w14:paraId="68910A49" w14:textId="77777777" w:rsidTr="005B7374">
        <w:trPr>
          <w:trHeight w:val="340"/>
        </w:trPr>
        <w:tc>
          <w:tcPr>
            <w:tcW w:w="4253" w:type="dxa"/>
            <w:tcBorders>
              <w:top w:val="single" w:sz="4" w:space="0" w:color="auto"/>
              <w:left w:val="nil"/>
              <w:bottom w:val="single" w:sz="4" w:space="0" w:color="auto"/>
            </w:tcBorders>
            <w:vAlign w:val="center"/>
          </w:tcPr>
          <w:p w14:paraId="490776CD" w14:textId="246F4720" w:rsidR="00A75257" w:rsidRPr="00180727" w:rsidRDefault="00A75257" w:rsidP="005B7374">
            <w:pPr>
              <w:spacing w:before="60" w:after="40" w:line="240" w:lineRule="auto"/>
              <w:ind w:left="171"/>
              <w:rPr>
                <w:rFonts w:cs="Arial"/>
                <w:b/>
                <w:sz w:val="20"/>
                <w:szCs w:val="20"/>
                <w:lang w:eastAsia="en-AU"/>
              </w:rPr>
            </w:pPr>
            <w:r w:rsidRPr="00180727">
              <w:rPr>
                <w:rFonts w:cs="Arial"/>
                <w:sz w:val="20"/>
                <w:szCs w:val="20"/>
              </w:rPr>
              <w:t xml:space="preserve">External borrowings </w:t>
            </w:r>
            <w:r w:rsidR="00FF7BA3" w:rsidRPr="00180727">
              <w:rPr>
                <w:rFonts w:cs="Arial"/>
                <w:sz w:val="20"/>
                <w:szCs w:val="20"/>
              </w:rPr>
              <w:t>–</w:t>
            </w:r>
            <w:r w:rsidRPr="00180727">
              <w:rPr>
                <w:rFonts w:cs="Arial"/>
                <w:sz w:val="20"/>
                <w:szCs w:val="20"/>
              </w:rPr>
              <w:t xml:space="preserve"> </w:t>
            </w:r>
            <w:r w:rsidR="00171D9E" w:rsidRPr="00180727">
              <w:rPr>
                <w:rFonts w:cs="Arial"/>
                <w:sz w:val="20"/>
                <w:szCs w:val="20"/>
              </w:rPr>
              <w:t>r</w:t>
            </w:r>
            <w:r w:rsidRPr="00180727">
              <w:rPr>
                <w:rFonts w:cs="Arial"/>
                <w:sz w:val="20"/>
                <w:szCs w:val="20"/>
              </w:rPr>
              <w:t xml:space="preserve">elated parties </w:t>
            </w:r>
          </w:p>
        </w:tc>
        <w:tc>
          <w:tcPr>
            <w:tcW w:w="1643" w:type="dxa"/>
            <w:tcBorders>
              <w:top w:val="single" w:sz="4" w:space="0" w:color="auto"/>
              <w:bottom w:val="single" w:sz="4" w:space="0" w:color="auto"/>
              <w:right w:val="nil"/>
            </w:tcBorders>
            <w:noWrap/>
            <w:vAlign w:val="center"/>
          </w:tcPr>
          <w:p w14:paraId="3E65636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$2,287.3</w:t>
            </w:r>
          </w:p>
        </w:tc>
        <w:tc>
          <w:tcPr>
            <w:tcW w:w="1617" w:type="dxa"/>
            <w:tcBorders>
              <w:top w:val="single" w:sz="4" w:space="0" w:color="auto"/>
              <w:left w:val="single" w:sz="4" w:space="0" w:color="auto"/>
              <w:bottom w:val="single" w:sz="4" w:space="0" w:color="auto"/>
              <w:right w:val="nil"/>
            </w:tcBorders>
            <w:vAlign w:val="center"/>
          </w:tcPr>
          <w:p w14:paraId="52A414FA"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$1,299.9</w:t>
            </w:r>
          </w:p>
        </w:tc>
        <w:tc>
          <w:tcPr>
            <w:tcW w:w="1501" w:type="dxa"/>
            <w:tcBorders>
              <w:top w:val="single" w:sz="4" w:space="0" w:color="auto"/>
              <w:left w:val="nil"/>
              <w:bottom w:val="single" w:sz="4" w:space="0" w:color="auto"/>
              <w:right w:val="nil"/>
            </w:tcBorders>
            <w:vAlign w:val="center"/>
          </w:tcPr>
          <w:p w14:paraId="7BC5A67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$987.4</w:t>
            </w:r>
          </w:p>
        </w:tc>
      </w:tr>
      <w:tr w:rsidR="00026CFA" w:rsidRPr="005C23E7" w14:paraId="1FFF8183" w14:textId="77777777" w:rsidTr="005B7374">
        <w:trPr>
          <w:trHeight w:val="340"/>
        </w:trPr>
        <w:tc>
          <w:tcPr>
            <w:tcW w:w="4253" w:type="dxa"/>
            <w:tcBorders>
              <w:top w:val="single" w:sz="4" w:space="0" w:color="auto"/>
              <w:left w:val="nil"/>
              <w:bottom w:val="single" w:sz="4" w:space="0" w:color="auto"/>
            </w:tcBorders>
            <w:vAlign w:val="center"/>
          </w:tcPr>
          <w:p w14:paraId="1F447C8C" w14:textId="37C70926"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 xml:space="preserve">External borrowings </w:t>
            </w:r>
            <w:r w:rsidR="00FF7BA3" w:rsidRPr="00180727">
              <w:rPr>
                <w:rFonts w:cs="Arial"/>
                <w:sz w:val="20"/>
                <w:szCs w:val="20"/>
              </w:rPr>
              <w:t>–</w:t>
            </w:r>
            <w:r w:rsidRPr="00180727">
              <w:rPr>
                <w:rFonts w:cs="Arial"/>
                <w:sz w:val="20"/>
                <w:szCs w:val="20"/>
              </w:rPr>
              <w:t xml:space="preserve"> </w:t>
            </w:r>
            <w:r w:rsidR="00171D9E" w:rsidRPr="00180727">
              <w:rPr>
                <w:rFonts w:cs="Arial"/>
                <w:sz w:val="20"/>
                <w:szCs w:val="20"/>
              </w:rPr>
              <w:t>n</w:t>
            </w:r>
            <w:r w:rsidRPr="00180727">
              <w:rPr>
                <w:rFonts w:cs="Arial"/>
                <w:sz w:val="20"/>
                <w:szCs w:val="20"/>
              </w:rPr>
              <w:t>on-related parties</w:t>
            </w:r>
          </w:p>
        </w:tc>
        <w:tc>
          <w:tcPr>
            <w:tcW w:w="1643" w:type="dxa"/>
            <w:tcBorders>
              <w:top w:val="single" w:sz="4" w:space="0" w:color="auto"/>
              <w:bottom w:val="single" w:sz="4" w:space="0" w:color="auto"/>
              <w:right w:val="nil"/>
            </w:tcBorders>
            <w:noWrap/>
            <w:vAlign w:val="center"/>
          </w:tcPr>
          <w:p w14:paraId="216ABB29" w14:textId="77777777" w:rsidR="00A75257" w:rsidRPr="00180727" w:rsidRDefault="00A75257" w:rsidP="005B7374">
            <w:pPr>
              <w:spacing w:before="60" w:after="40" w:line="240" w:lineRule="auto"/>
              <w:rPr>
                <w:rFonts w:cs="Arial"/>
                <w:b/>
                <w:sz w:val="20"/>
                <w:szCs w:val="20"/>
                <w:lang w:eastAsia="en-AU"/>
              </w:rPr>
            </w:pPr>
            <w:r w:rsidRPr="005C23E7">
              <w:rPr>
                <w:sz w:val="20"/>
                <w:szCs w:val="20"/>
              </w:rPr>
              <w:t>$882.1</w:t>
            </w:r>
          </w:p>
        </w:tc>
        <w:tc>
          <w:tcPr>
            <w:tcW w:w="1617" w:type="dxa"/>
            <w:tcBorders>
              <w:top w:val="single" w:sz="4" w:space="0" w:color="auto"/>
              <w:left w:val="single" w:sz="4" w:space="0" w:color="auto"/>
              <w:bottom w:val="single" w:sz="4" w:space="0" w:color="auto"/>
              <w:right w:val="nil"/>
            </w:tcBorders>
            <w:vAlign w:val="center"/>
          </w:tcPr>
          <w:p w14:paraId="169AE57F" w14:textId="77777777" w:rsidR="00A75257" w:rsidRPr="00180727" w:rsidRDefault="00A75257" w:rsidP="005B7374">
            <w:pPr>
              <w:spacing w:before="60" w:after="40" w:line="240" w:lineRule="auto"/>
              <w:rPr>
                <w:rFonts w:cs="Arial"/>
                <w:b/>
                <w:sz w:val="20"/>
                <w:szCs w:val="20"/>
                <w:lang w:eastAsia="en-AU"/>
              </w:rPr>
            </w:pPr>
            <w:r w:rsidRPr="005C23E7">
              <w:rPr>
                <w:sz w:val="20"/>
                <w:szCs w:val="20"/>
              </w:rPr>
              <w:t>$649.4</w:t>
            </w:r>
          </w:p>
        </w:tc>
        <w:tc>
          <w:tcPr>
            <w:tcW w:w="1501" w:type="dxa"/>
            <w:tcBorders>
              <w:top w:val="single" w:sz="4" w:space="0" w:color="auto"/>
              <w:left w:val="nil"/>
              <w:bottom w:val="single" w:sz="4" w:space="0" w:color="auto"/>
              <w:right w:val="nil"/>
            </w:tcBorders>
            <w:vAlign w:val="center"/>
          </w:tcPr>
          <w:p w14:paraId="4F62E532" w14:textId="77777777" w:rsidR="00A75257" w:rsidRPr="00180727" w:rsidRDefault="00A75257" w:rsidP="005B7374">
            <w:pPr>
              <w:spacing w:before="60" w:after="40" w:line="240" w:lineRule="auto"/>
              <w:rPr>
                <w:rFonts w:cs="Arial"/>
                <w:b/>
                <w:sz w:val="20"/>
                <w:szCs w:val="20"/>
                <w:lang w:eastAsia="en-AU"/>
              </w:rPr>
            </w:pPr>
            <w:r w:rsidRPr="005C23E7">
              <w:rPr>
                <w:sz w:val="20"/>
                <w:szCs w:val="20"/>
              </w:rPr>
              <w:t>$232.7</w:t>
            </w:r>
          </w:p>
        </w:tc>
      </w:tr>
      <w:tr w:rsidR="00026CFA" w:rsidRPr="005C23E7" w14:paraId="3D466449" w14:textId="77777777" w:rsidTr="005B7374">
        <w:trPr>
          <w:trHeight w:val="340"/>
        </w:trPr>
        <w:tc>
          <w:tcPr>
            <w:tcW w:w="4253" w:type="dxa"/>
            <w:tcBorders>
              <w:top w:val="single" w:sz="4" w:space="0" w:color="auto"/>
              <w:left w:val="nil"/>
              <w:bottom w:val="single" w:sz="4" w:space="0" w:color="auto"/>
            </w:tcBorders>
            <w:vAlign w:val="center"/>
          </w:tcPr>
          <w:p w14:paraId="281849F8" w14:textId="77777777"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Employee benefits and provisions</w:t>
            </w:r>
          </w:p>
        </w:tc>
        <w:tc>
          <w:tcPr>
            <w:tcW w:w="1643" w:type="dxa"/>
            <w:tcBorders>
              <w:top w:val="single" w:sz="4" w:space="0" w:color="auto"/>
              <w:bottom w:val="single" w:sz="4" w:space="0" w:color="auto"/>
              <w:right w:val="nil"/>
            </w:tcBorders>
            <w:noWrap/>
            <w:vAlign w:val="center"/>
          </w:tcPr>
          <w:p w14:paraId="46DA7E9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$3,056.6</w:t>
            </w:r>
          </w:p>
        </w:tc>
        <w:tc>
          <w:tcPr>
            <w:tcW w:w="1617" w:type="dxa"/>
            <w:tcBorders>
              <w:top w:val="single" w:sz="4" w:space="0" w:color="auto"/>
              <w:left w:val="single" w:sz="4" w:space="0" w:color="auto"/>
              <w:bottom w:val="single" w:sz="4" w:space="0" w:color="auto"/>
              <w:right w:val="nil"/>
            </w:tcBorders>
            <w:vAlign w:val="center"/>
          </w:tcPr>
          <w:p w14:paraId="47375C5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$1,783.1</w:t>
            </w:r>
          </w:p>
        </w:tc>
        <w:tc>
          <w:tcPr>
            <w:tcW w:w="1501" w:type="dxa"/>
            <w:tcBorders>
              <w:top w:val="single" w:sz="4" w:space="0" w:color="auto"/>
              <w:left w:val="nil"/>
              <w:bottom w:val="single" w:sz="4" w:space="0" w:color="auto"/>
              <w:right w:val="nil"/>
            </w:tcBorders>
            <w:vAlign w:val="center"/>
          </w:tcPr>
          <w:p w14:paraId="31DE6E9E"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$1,273.5</w:t>
            </w:r>
          </w:p>
        </w:tc>
      </w:tr>
      <w:tr w:rsidR="00026CFA" w:rsidRPr="005C23E7" w14:paraId="4B07AAA2" w14:textId="77777777" w:rsidTr="005B7374">
        <w:trPr>
          <w:trHeight w:val="340"/>
        </w:trPr>
        <w:tc>
          <w:tcPr>
            <w:tcW w:w="4253" w:type="dxa"/>
            <w:tcBorders>
              <w:top w:val="single" w:sz="4" w:space="0" w:color="auto"/>
              <w:left w:val="nil"/>
              <w:bottom w:val="single" w:sz="4" w:space="0" w:color="auto"/>
            </w:tcBorders>
            <w:vAlign w:val="center"/>
          </w:tcPr>
          <w:p w14:paraId="508229E6" w14:textId="77777777"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Unspent HCP funds</w:t>
            </w:r>
          </w:p>
        </w:tc>
        <w:tc>
          <w:tcPr>
            <w:tcW w:w="1643" w:type="dxa"/>
            <w:tcBorders>
              <w:top w:val="single" w:sz="4" w:space="0" w:color="auto"/>
              <w:bottom w:val="single" w:sz="4" w:space="0" w:color="auto"/>
              <w:right w:val="nil"/>
            </w:tcBorders>
            <w:noWrap/>
            <w:vAlign w:val="center"/>
          </w:tcPr>
          <w:p w14:paraId="2C8E2D2E"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$187.9</w:t>
            </w:r>
          </w:p>
        </w:tc>
        <w:tc>
          <w:tcPr>
            <w:tcW w:w="1617" w:type="dxa"/>
            <w:tcBorders>
              <w:top w:val="single" w:sz="4" w:space="0" w:color="auto"/>
              <w:left w:val="single" w:sz="4" w:space="0" w:color="auto"/>
              <w:bottom w:val="single" w:sz="4" w:space="0" w:color="auto"/>
              <w:right w:val="nil"/>
            </w:tcBorders>
            <w:vAlign w:val="center"/>
          </w:tcPr>
          <w:p w14:paraId="65680245"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622BF29F"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$187.9</w:t>
            </w:r>
          </w:p>
        </w:tc>
      </w:tr>
      <w:tr w:rsidR="00026CFA" w:rsidRPr="005C23E7" w14:paraId="6302AFFA" w14:textId="77777777" w:rsidTr="005B7374">
        <w:trPr>
          <w:trHeight w:val="340"/>
        </w:trPr>
        <w:tc>
          <w:tcPr>
            <w:tcW w:w="4253" w:type="dxa"/>
            <w:tcBorders>
              <w:top w:val="single" w:sz="4" w:space="0" w:color="auto"/>
              <w:left w:val="nil"/>
              <w:bottom w:val="single" w:sz="4" w:space="0" w:color="auto"/>
            </w:tcBorders>
            <w:vAlign w:val="center"/>
          </w:tcPr>
          <w:p w14:paraId="0029DFC6" w14:textId="77777777"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Unspent CHSP grants</w:t>
            </w:r>
          </w:p>
        </w:tc>
        <w:tc>
          <w:tcPr>
            <w:tcW w:w="1643" w:type="dxa"/>
            <w:tcBorders>
              <w:top w:val="single" w:sz="4" w:space="0" w:color="auto"/>
              <w:bottom w:val="single" w:sz="4" w:space="0" w:color="auto"/>
              <w:right w:val="nil"/>
            </w:tcBorders>
            <w:noWrap/>
            <w:vAlign w:val="center"/>
          </w:tcPr>
          <w:p w14:paraId="617A5704"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$118.7</w:t>
            </w:r>
          </w:p>
        </w:tc>
        <w:tc>
          <w:tcPr>
            <w:tcW w:w="1617" w:type="dxa"/>
            <w:tcBorders>
              <w:top w:val="single" w:sz="4" w:space="0" w:color="auto"/>
              <w:left w:val="single" w:sz="4" w:space="0" w:color="auto"/>
              <w:bottom w:val="single" w:sz="4" w:space="0" w:color="auto"/>
              <w:right w:val="nil"/>
            </w:tcBorders>
            <w:vAlign w:val="center"/>
          </w:tcPr>
          <w:p w14:paraId="2D69151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335BC789"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$118.7</w:t>
            </w:r>
          </w:p>
        </w:tc>
      </w:tr>
      <w:tr w:rsidR="00026CFA" w:rsidRPr="005C23E7" w14:paraId="0226E800" w14:textId="77777777" w:rsidTr="005B7374">
        <w:trPr>
          <w:trHeight w:val="340"/>
        </w:trPr>
        <w:tc>
          <w:tcPr>
            <w:tcW w:w="4253" w:type="dxa"/>
            <w:tcBorders>
              <w:top w:val="single" w:sz="4" w:space="0" w:color="auto"/>
              <w:left w:val="nil"/>
              <w:bottom w:val="single" w:sz="4" w:space="0" w:color="auto"/>
            </w:tcBorders>
            <w:vAlign w:val="center"/>
          </w:tcPr>
          <w:p w14:paraId="79260885" w14:textId="77777777"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Lease liabilities</w:t>
            </w:r>
          </w:p>
        </w:tc>
        <w:tc>
          <w:tcPr>
            <w:tcW w:w="1643" w:type="dxa"/>
            <w:tcBorders>
              <w:top w:val="single" w:sz="4" w:space="0" w:color="auto"/>
              <w:bottom w:val="single" w:sz="4" w:space="0" w:color="auto"/>
              <w:right w:val="nil"/>
            </w:tcBorders>
            <w:noWrap/>
            <w:vAlign w:val="center"/>
          </w:tcPr>
          <w:p w14:paraId="4321DC70" w14:textId="77777777" w:rsidR="00A75257" w:rsidRPr="00180727" w:rsidRDefault="00A75257" w:rsidP="005B7374">
            <w:pPr>
              <w:spacing w:before="60" w:after="40" w:line="240" w:lineRule="auto"/>
              <w:rPr>
                <w:rFonts w:cs="Arial"/>
                <w:b/>
                <w:sz w:val="20"/>
                <w:szCs w:val="20"/>
                <w:lang w:eastAsia="en-AU"/>
              </w:rPr>
            </w:pPr>
            <w:r w:rsidRPr="005C23E7">
              <w:rPr>
                <w:sz w:val="20"/>
                <w:szCs w:val="20"/>
              </w:rPr>
              <w:t>$338.3</w:t>
            </w:r>
          </w:p>
        </w:tc>
        <w:tc>
          <w:tcPr>
            <w:tcW w:w="1617" w:type="dxa"/>
            <w:tcBorders>
              <w:top w:val="single" w:sz="4" w:space="0" w:color="auto"/>
              <w:left w:val="single" w:sz="4" w:space="0" w:color="auto"/>
              <w:bottom w:val="single" w:sz="4" w:space="0" w:color="auto"/>
              <w:right w:val="nil"/>
            </w:tcBorders>
            <w:vAlign w:val="center"/>
          </w:tcPr>
          <w:p w14:paraId="051293E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$347.5</w:t>
            </w:r>
          </w:p>
        </w:tc>
        <w:tc>
          <w:tcPr>
            <w:tcW w:w="1501" w:type="dxa"/>
            <w:tcBorders>
              <w:top w:val="single" w:sz="4" w:space="0" w:color="auto"/>
              <w:left w:val="nil"/>
              <w:bottom w:val="single" w:sz="4" w:space="0" w:color="auto"/>
              <w:right w:val="nil"/>
            </w:tcBorders>
            <w:vAlign w:val="center"/>
          </w:tcPr>
          <w:p w14:paraId="34C1996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($9.2)</w:t>
            </w:r>
          </w:p>
        </w:tc>
      </w:tr>
      <w:tr w:rsidR="00026CFA" w:rsidRPr="005C23E7" w14:paraId="3BCB2661" w14:textId="77777777" w:rsidTr="005B7374">
        <w:trPr>
          <w:trHeight w:val="340"/>
        </w:trPr>
        <w:tc>
          <w:tcPr>
            <w:tcW w:w="4253" w:type="dxa"/>
            <w:tcBorders>
              <w:top w:val="single" w:sz="4" w:space="0" w:color="auto"/>
              <w:left w:val="nil"/>
              <w:bottom w:val="single" w:sz="4" w:space="0" w:color="auto"/>
            </w:tcBorders>
            <w:vAlign w:val="center"/>
          </w:tcPr>
          <w:p w14:paraId="299F0AD6" w14:textId="77777777" w:rsidR="00A75257" w:rsidRPr="00180727" w:rsidRDefault="00A75257" w:rsidP="005B7374">
            <w:pPr>
              <w:spacing w:before="60" w:after="40" w:line="240" w:lineRule="auto"/>
              <w:ind w:firstLine="171"/>
              <w:rPr>
                <w:rFonts w:cs="Arial"/>
                <w:b/>
                <w:sz w:val="20"/>
                <w:szCs w:val="20"/>
                <w:lang w:eastAsia="en-AU"/>
              </w:rPr>
            </w:pPr>
            <w:r w:rsidRPr="00180727">
              <w:rPr>
                <w:rFonts w:cs="Arial"/>
                <w:sz w:val="20"/>
                <w:szCs w:val="20"/>
              </w:rPr>
              <w:t>Other current liabilities</w:t>
            </w:r>
          </w:p>
        </w:tc>
        <w:tc>
          <w:tcPr>
            <w:tcW w:w="1643" w:type="dxa"/>
            <w:tcBorders>
              <w:top w:val="single" w:sz="4" w:space="0" w:color="auto"/>
              <w:bottom w:val="single" w:sz="4" w:space="0" w:color="auto"/>
              <w:right w:val="nil"/>
            </w:tcBorders>
            <w:noWrap/>
            <w:vAlign w:val="center"/>
          </w:tcPr>
          <w:p w14:paraId="556F8E7B"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$4,691.7</w:t>
            </w:r>
          </w:p>
        </w:tc>
        <w:tc>
          <w:tcPr>
            <w:tcW w:w="1617" w:type="dxa"/>
            <w:tcBorders>
              <w:top w:val="single" w:sz="4" w:space="0" w:color="auto"/>
              <w:left w:val="single" w:sz="4" w:space="0" w:color="auto"/>
              <w:bottom w:val="single" w:sz="4" w:space="0" w:color="auto"/>
              <w:right w:val="nil"/>
            </w:tcBorders>
            <w:vAlign w:val="center"/>
          </w:tcPr>
          <w:p w14:paraId="33B9F441"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7FDC26D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$4,691.7</w:t>
            </w:r>
          </w:p>
        </w:tc>
      </w:tr>
      <w:tr w:rsidR="00026CFA" w:rsidRPr="005C23E7" w14:paraId="17CA5767" w14:textId="77777777" w:rsidTr="005B7374">
        <w:trPr>
          <w:trHeight w:val="340"/>
        </w:trPr>
        <w:tc>
          <w:tcPr>
            <w:tcW w:w="4253" w:type="dxa"/>
            <w:tcBorders>
              <w:top w:val="single" w:sz="4" w:space="0" w:color="auto"/>
              <w:left w:val="nil"/>
              <w:bottom w:val="single" w:sz="4" w:space="0" w:color="auto"/>
            </w:tcBorders>
            <w:shd w:val="clear" w:color="auto" w:fill="CBCFCF" w:themeFill="background1" w:themeFillShade="D9"/>
            <w:vAlign w:val="center"/>
          </w:tcPr>
          <w:p w14:paraId="7B8C1F17" w14:textId="77777777" w:rsidR="00A75257" w:rsidRPr="00180727" w:rsidRDefault="00A75257" w:rsidP="005B7374">
            <w:pPr>
              <w:spacing w:before="60" w:after="40" w:line="240" w:lineRule="auto"/>
              <w:rPr>
                <w:rFonts w:cs="Arial"/>
                <w:b/>
                <w:sz w:val="20"/>
                <w:szCs w:val="20"/>
                <w:lang w:eastAsia="en-AU"/>
              </w:rPr>
            </w:pPr>
            <w:r w:rsidRPr="00180727">
              <w:rPr>
                <w:rFonts w:cs="Arial"/>
                <w:b/>
                <w:sz w:val="20"/>
                <w:szCs w:val="20"/>
              </w:rPr>
              <w:t>Total current liabilities</w:t>
            </w:r>
          </w:p>
        </w:tc>
        <w:tc>
          <w:tcPr>
            <w:tcW w:w="1643" w:type="dxa"/>
            <w:tcBorders>
              <w:top w:val="single" w:sz="4" w:space="0" w:color="auto"/>
              <w:bottom w:val="single" w:sz="4" w:space="0" w:color="auto"/>
              <w:right w:val="nil"/>
            </w:tcBorders>
            <w:shd w:val="clear" w:color="auto" w:fill="CBCFCF" w:themeFill="background1" w:themeFillShade="D9"/>
            <w:noWrap/>
            <w:vAlign w:val="center"/>
          </w:tcPr>
          <w:p w14:paraId="4991BCFA"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$47,190.4</w:t>
            </w:r>
          </w:p>
        </w:tc>
        <w:tc>
          <w:tcPr>
            <w:tcW w:w="1617" w:type="dxa"/>
            <w:tcBorders>
              <w:top w:val="single" w:sz="4" w:space="0" w:color="auto"/>
              <w:left w:val="single" w:sz="4" w:space="0" w:color="auto"/>
              <w:bottom w:val="single" w:sz="4" w:space="0" w:color="auto"/>
              <w:right w:val="nil"/>
            </w:tcBorders>
            <w:shd w:val="clear" w:color="auto" w:fill="CBCFCF" w:themeFill="background1" w:themeFillShade="D9"/>
            <w:vAlign w:val="center"/>
          </w:tcPr>
          <w:p w14:paraId="770B93F7"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4" w:space="0" w:color="auto"/>
              <w:left w:val="nil"/>
              <w:bottom w:val="single" w:sz="4" w:space="0" w:color="auto"/>
              <w:right w:val="nil"/>
            </w:tcBorders>
            <w:shd w:val="clear" w:color="auto" w:fill="CBCFCF" w:themeFill="background1" w:themeFillShade="D9"/>
            <w:vAlign w:val="center"/>
          </w:tcPr>
          <w:p w14:paraId="12386012" w14:textId="77777777" w:rsidR="00A75257" w:rsidRPr="00180727" w:rsidRDefault="00A75257" w:rsidP="005B7374">
            <w:pPr>
              <w:spacing w:before="60" w:after="40" w:line="240" w:lineRule="auto"/>
              <w:rPr>
                <w:rFonts w:cs="Arial"/>
                <w:b/>
                <w:sz w:val="20"/>
                <w:szCs w:val="20"/>
                <w:lang w:eastAsia="en-AU"/>
              </w:rPr>
            </w:pPr>
          </w:p>
        </w:tc>
      </w:tr>
      <w:tr w:rsidR="00026CFA" w:rsidRPr="005C23E7" w14:paraId="266E5901" w14:textId="77777777" w:rsidTr="005B7374">
        <w:trPr>
          <w:trHeight w:val="340"/>
        </w:trPr>
        <w:tc>
          <w:tcPr>
            <w:tcW w:w="4253" w:type="dxa"/>
            <w:tcBorders>
              <w:top w:val="single" w:sz="4" w:space="0" w:color="auto"/>
              <w:left w:val="nil"/>
              <w:bottom w:val="single" w:sz="4" w:space="0" w:color="auto"/>
            </w:tcBorders>
            <w:shd w:val="clear" w:color="auto" w:fill="E8DEED"/>
            <w:vAlign w:val="center"/>
          </w:tcPr>
          <w:p w14:paraId="4887BB1F" w14:textId="77777777" w:rsidR="00A75257" w:rsidRPr="00180727" w:rsidRDefault="00A75257" w:rsidP="005B7374">
            <w:pPr>
              <w:spacing w:before="60" w:after="40" w:line="240" w:lineRule="auto"/>
              <w:rPr>
                <w:rFonts w:cs="Arial"/>
                <w:b/>
                <w:sz w:val="20"/>
                <w:szCs w:val="20"/>
              </w:rPr>
            </w:pPr>
            <w:r w:rsidRPr="00180727">
              <w:rPr>
                <w:rFonts w:cs="Arial"/>
                <w:b/>
                <w:sz w:val="20"/>
                <w:szCs w:val="20"/>
              </w:rPr>
              <w:t>Non-current liabilities</w:t>
            </w:r>
          </w:p>
        </w:tc>
        <w:tc>
          <w:tcPr>
            <w:tcW w:w="1643" w:type="dxa"/>
            <w:tcBorders>
              <w:top w:val="single" w:sz="4" w:space="0" w:color="auto"/>
              <w:bottom w:val="single" w:sz="4" w:space="0" w:color="auto"/>
              <w:right w:val="nil"/>
            </w:tcBorders>
            <w:shd w:val="clear" w:color="auto" w:fill="E8DEED"/>
            <w:noWrap/>
            <w:vAlign w:val="center"/>
          </w:tcPr>
          <w:p w14:paraId="1A2270A7" w14:textId="77777777" w:rsidR="00A75257" w:rsidRPr="00180727" w:rsidRDefault="00A75257" w:rsidP="005B7374">
            <w:pPr>
              <w:spacing w:before="60" w:after="40" w:line="240" w:lineRule="auto"/>
              <w:rPr>
                <w:rFonts w:cs="Arial"/>
                <w:b/>
                <w:sz w:val="20"/>
                <w:szCs w:val="20"/>
                <w:lang w:eastAsia="en-AU"/>
              </w:rPr>
            </w:pPr>
          </w:p>
        </w:tc>
        <w:tc>
          <w:tcPr>
            <w:tcW w:w="1617" w:type="dxa"/>
            <w:tcBorders>
              <w:top w:val="single" w:sz="4" w:space="0" w:color="auto"/>
              <w:left w:val="single" w:sz="4" w:space="0" w:color="auto"/>
              <w:bottom w:val="single" w:sz="4" w:space="0" w:color="auto"/>
              <w:right w:val="nil"/>
            </w:tcBorders>
            <w:shd w:val="clear" w:color="auto" w:fill="E8DEED"/>
            <w:vAlign w:val="center"/>
          </w:tcPr>
          <w:p w14:paraId="364868B9"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4" w:space="0" w:color="auto"/>
              <w:left w:val="nil"/>
              <w:bottom w:val="single" w:sz="4" w:space="0" w:color="auto"/>
              <w:right w:val="nil"/>
            </w:tcBorders>
            <w:shd w:val="clear" w:color="auto" w:fill="E8DEED"/>
            <w:vAlign w:val="center"/>
          </w:tcPr>
          <w:p w14:paraId="12E64193" w14:textId="77777777" w:rsidR="00A75257" w:rsidRPr="00180727" w:rsidRDefault="00A75257" w:rsidP="005B7374">
            <w:pPr>
              <w:spacing w:before="60" w:after="40" w:line="240" w:lineRule="auto"/>
              <w:rPr>
                <w:rFonts w:cs="Arial"/>
                <w:b/>
                <w:sz w:val="20"/>
                <w:szCs w:val="20"/>
                <w:lang w:eastAsia="en-AU"/>
              </w:rPr>
            </w:pPr>
          </w:p>
        </w:tc>
      </w:tr>
      <w:tr w:rsidR="00026CFA" w:rsidRPr="005C23E7" w14:paraId="13F8780E" w14:textId="77777777" w:rsidTr="005B7374">
        <w:trPr>
          <w:trHeight w:val="340"/>
        </w:trPr>
        <w:tc>
          <w:tcPr>
            <w:tcW w:w="4253" w:type="dxa"/>
            <w:tcBorders>
              <w:top w:val="single" w:sz="4" w:space="0" w:color="auto"/>
              <w:left w:val="nil"/>
              <w:bottom w:val="single" w:sz="4" w:space="0" w:color="auto"/>
            </w:tcBorders>
            <w:vAlign w:val="center"/>
          </w:tcPr>
          <w:p w14:paraId="72594278" w14:textId="08FEF4C1" w:rsidR="00A75257" w:rsidRPr="00180727" w:rsidRDefault="00A75257" w:rsidP="005B7374">
            <w:pPr>
              <w:spacing w:before="60" w:after="40" w:line="240" w:lineRule="auto"/>
              <w:ind w:left="171"/>
              <w:rPr>
                <w:rFonts w:cs="Arial"/>
                <w:b/>
                <w:sz w:val="20"/>
                <w:szCs w:val="20"/>
              </w:rPr>
            </w:pPr>
            <w:r w:rsidRPr="00180727">
              <w:rPr>
                <w:rFonts w:cs="Arial"/>
                <w:sz w:val="20"/>
                <w:szCs w:val="20"/>
              </w:rPr>
              <w:t xml:space="preserve">Refundable resident loans – RADs </w:t>
            </w:r>
            <w:r w:rsidR="00695E78" w:rsidRPr="00180727">
              <w:rPr>
                <w:rFonts w:cs="Arial"/>
                <w:sz w:val="20"/>
                <w:szCs w:val="20"/>
                <w:vertAlign w:val="superscript"/>
              </w:rPr>
              <w:t>2</w:t>
            </w:r>
          </w:p>
        </w:tc>
        <w:tc>
          <w:tcPr>
            <w:tcW w:w="1643" w:type="dxa"/>
            <w:tcBorders>
              <w:top w:val="single" w:sz="4" w:space="0" w:color="auto"/>
              <w:bottom w:val="single" w:sz="4" w:space="0" w:color="auto"/>
              <w:right w:val="nil"/>
            </w:tcBorders>
            <w:noWrap/>
            <w:vAlign w:val="center"/>
          </w:tcPr>
          <w:p w14:paraId="6557DDE4"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$14,681.5</w:t>
            </w:r>
          </w:p>
        </w:tc>
        <w:tc>
          <w:tcPr>
            <w:tcW w:w="1617" w:type="dxa"/>
            <w:tcBorders>
              <w:top w:val="single" w:sz="4" w:space="0" w:color="auto"/>
              <w:left w:val="single" w:sz="4" w:space="0" w:color="auto"/>
              <w:bottom w:val="single" w:sz="4" w:space="0" w:color="auto"/>
              <w:right w:val="nil"/>
            </w:tcBorders>
            <w:vAlign w:val="center"/>
          </w:tcPr>
          <w:p w14:paraId="76E86E0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$14,681.4</w:t>
            </w:r>
          </w:p>
        </w:tc>
        <w:tc>
          <w:tcPr>
            <w:tcW w:w="1501" w:type="dxa"/>
            <w:tcBorders>
              <w:top w:val="single" w:sz="4" w:space="0" w:color="auto"/>
              <w:left w:val="nil"/>
              <w:bottom w:val="single" w:sz="4" w:space="0" w:color="auto"/>
              <w:right w:val="nil"/>
            </w:tcBorders>
            <w:vAlign w:val="center"/>
          </w:tcPr>
          <w:p w14:paraId="4DD232EC"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r>
      <w:tr w:rsidR="00026CFA" w:rsidRPr="005C23E7" w14:paraId="3EB6A61A" w14:textId="77777777" w:rsidTr="005B7374">
        <w:trPr>
          <w:trHeight w:val="340"/>
        </w:trPr>
        <w:tc>
          <w:tcPr>
            <w:tcW w:w="4253" w:type="dxa"/>
            <w:tcBorders>
              <w:top w:val="single" w:sz="4" w:space="0" w:color="auto"/>
              <w:left w:val="nil"/>
              <w:bottom w:val="single" w:sz="4" w:space="0" w:color="auto"/>
            </w:tcBorders>
            <w:vAlign w:val="center"/>
          </w:tcPr>
          <w:p w14:paraId="3E226F47" w14:textId="2D05CF2F" w:rsidR="00A75257" w:rsidRPr="00180727" w:rsidRDefault="00A75257" w:rsidP="005B7374">
            <w:pPr>
              <w:spacing w:before="60" w:after="40" w:line="240" w:lineRule="auto"/>
              <w:ind w:left="171"/>
              <w:rPr>
                <w:rFonts w:cs="Arial"/>
                <w:b/>
                <w:sz w:val="20"/>
                <w:szCs w:val="20"/>
              </w:rPr>
            </w:pPr>
            <w:r w:rsidRPr="00180727">
              <w:rPr>
                <w:rFonts w:cs="Arial"/>
                <w:sz w:val="20"/>
                <w:szCs w:val="20"/>
              </w:rPr>
              <w:t xml:space="preserve">Refundable resident loans </w:t>
            </w:r>
            <w:r w:rsidR="00FF7BA3" w:rsidRPr="00180727">
              <w:rPr>
                <w:rFonts w:cs="Arial"/>
                <w:sz w:val="20"/>
                <w:szCs w:val="20"/>
              </w:rPr>
              <w:t>–</w:t>
            </w:r>
            <w:r w:rsidRPr="00180727">
              <w:rPr>
                <w:rFonts w:cs="Arial"/>
                <w:sz w:val="20"/>
                <w:szCs w:val="20"/>
              </w:rPr>
              <w:t xml:space="preserve"> </w:t>
            </w:r>
            <w:r w:rsidR="00171D9E" w:rsidRPr="00180727">
              <w:rPr>
                <w:rFonts w:cs="Arial"/>
                <w:sz w:val="20"/>
                <w:szCs w:val="20"/>
              </w:rPr>
              <w:t>r</w:t>
            </w:r>
            <w:r w:rsidRPr="00180727">
              <w:rPr>
                <w:rFonts w:cs="Arial"/>
                <w:sz w:val="20"/>
                <w:szCs w:val="20"/>
              </w:rPr>
              <w:t>etirement ILUs</w:t>
            </w:r>
          </w:p>
        </w:tc>
        <w:tc>
          <w:tcPr>
            <w:tcW w:w="1643" w:type="dxa"/>
            <w:tcBorders>
              <w:top w:val="single" w:sz="4" w:space="0" w:color="auto"/>
              <w:bottom w:val="single" w:sz="4" w:space="0" w:color="auto"/>
              <w:right w:val="nil"/>
            </w:tcBorders>
            <w:noWrap/>
            <w:vAlign w:val="center"/>
          </w:tcPr>
          <w:p w14:paraId="4A13C77E" w14:textId="77777777" w:rsidR="00A75257" w:rsidRPr="00180727" w:rsidRDefault="00A75257" w:rsidP="005B7374">
            <w:pPr>
              <w:spacing w:before="60" w:after="40" w:line="240" w:lineRule="auto"/>
              <w:rPr>
                <w:rFonts w:cs="Arial"/>
                <w:b/>
                <w:sz w:val="20"/>
                <w:szCs w:val="20"/>
                <w:lang w:eastAsia="en-AU"/>
              </w:rPr>
            </w:pPr>
            <w:r w:rsidRPr="005C23E7">
              <w:rPr>
                <w:sz w:val="20"/>
                <w:szCs w:val="20"/>
              </w:rPr>
              <w:t>$7,941.1</w:t>
            </w:r>
          </w:p>
        </w:tc>
        <w:tc>
          <w:tcPr>
            <w:tcW w:w="1617" w:type="dxa"/>
            <w:tcBorders>
              <w:top w:val="single" w:sz="4" w:space="0" w:color="auto"/>
              <w:left w:val="single" w:sz="4" w:space="0" w:color="auto"/>
              <w:bottom w:val="single" w:sz="4" w:space="0" w:color="auto"/>
              <w:right w:val="nil"/>
            </w:tcBorders>
            <w:vAlign w:val="center"/>
          </w:tcPr>
          <w:p w14:paraId="73D8F84C"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65BA7F68" w14:textId="77777777" w:rsidR="00A75257" w:rsidRPr="00180727" w:rsidRDefault="00A75257" w:rsidP="005B7374">
            <w:pPr>
              <w:spacing w:before="60" w:after="40" w:line="240" w:lineRule="auto"/>
              <w:rPr>
                <w:rFonts w:cs="Arial"/>
                <w:b/>
                <w:sz w:val="20"/>
                <w:szCs w:val="20"/>
                <w:lang w:eastAsia="en-AU"/>
              </w:rPr>
            </w:pPr>
            <w:r w:rsidRPr="005C23E7">
              <w:rPr>
                <w:sz w:val="20"/>
                <w:szCs w:val="20"/>
              </w:rPr>
              <w:t>$7,941.1</w:t>
            </w:r>
          </w:p>
        </w:tc>
      </w:tr>
      <w:tr w:rsidR="00026CFA" w:rsidRPr="005C23E7" w14:paraId="11079258" w14:textId="77777777" w:rsidTr="005B7374">
        <w:trPr>
          <w:trHeight w:val="340"/>
        </w:trPr>
        <w:tc>
          <w:tcPr>
            <w:tcW w:w="4253" w:type="dxa"/>
            <w:tcBorders>
              <w:top w:val="single" w:sz="4" w:space="0" w:color="auto"/>
              <w:left w:val="nil"/>
              <w:bottom w:val="single" w:sz="4" w:space="0" w:color="auto"/>
            </w:tcBorders>
            <w:vAlign w:val="center"/>
          </w:tcPr>
          <w:p w14:paraId="000F0DD0" w14:textId="7953C14C" w:rsidR="00A75257" w:rsidRPr="00180727" w:rsidRDefault="00A75257" w:rsidP="005B7374">
            <w:pPr>
              <w:spacing w:before="60" w:after="40" w:line="240" w:lineRule="auto"/>
              <w:ind w:left="171"/>
              <w:rPr>
                <w:rFonts w:cs="Arial"/>
                <w:b/>
                <w:sz w:val="20"/>
                <w:szCs w:val="20"/>
              </w:rPr>
            </w:pPr>
            <w:r w:rsidRPr="00180727">
              <w:rPr>
                <w:rFonts w:cs="Arial"/>
                <w:sz w:val="20"/>
                <w:szCs w:val="20"/>
              </w:rPr>
              <w:t xml:space="preserve">External borrowings </w:t>
            </w:r>
            <w:r w:rsidR="00FF7BA3" w:rsidRPr="00180727">
              <w:rPr>
                <w:rFonts w:cs="Arial"/>
                <w:sz w:val="20"/>
                <w:szCs w:val="20"/>
              </w:rPr>
              <w:t>–</w:t>
            </w:r>
            <w:r w:rsidRPr="00180727">
              <w:rPr>
                <w:rFonts w:cs="Arial"/>
                <w:sz w:val="20"/>
                <w:szCs w:val="20"/>
              </w:rPr>
              <w:t xml:space="preserve"> </w:t>
            </w:r>
            <w:r w:rsidR="00171D9E" w:rsidRPr="00180727">
              <w:rPr>
                <w:rFonts w:cs="Arial"/>
                <w:sz w:val="20"/>
                <w:szCs w:val="20"/>
              </w:rPr>
              <w:t>r</w:t>
            </w:r>
            <w:r w:rsidRPr="00180727">
              <w:rPr>
                <w:rFonts w:cs="Arial"/>
                <w:sz w:val="20"/>
                <w:szCs w:val="20"/>
              </w:rPr>
              <w:t>elated parties</w:t>
            </w:r>
          </w:p>
        </w:tc>
        <w:tc>
          <w:tcPr>
            <w:tcW w:w="1643" w:type="dxa"/>
            <w:tcBorders>
              <w:top w:val="single" w:sz="4" w:space="0" w:color="auto"/>
              <w:bottom w:val="single" w:sz="4" w:space="0" w:color="auto"/>
              <w:right w:val="nil"/>
            </w:tcBorders>
            <w:noWrap/>
            <w:vAlign w:val="center"/>
          </w:tcPr>
          <w:p w14:paraId="5C919A49"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$1,406.5</w:t>
            </w:r>
          </w:p>
        </w:tc>
        <w:tc>
          <w:tcPr>
            <w:tcW w:w="1617" w:type="dxa"/>
            <w:tcBorders>
              <w:top w:val="single" w:sz="4" w:space="0" w:color="auto"/>
              <w:left w:val="single" w:sz="4" w:space="0" w:color="auto"/>
              <w:bottom w:val="single" w:sz="4" w:space="0" w:color="auto"/>
              <w:right w:val="nil"/>
            </w:tcBorders>
            <w:vAlign w:val="center"/>
          </w:tcPr>
          <w:p w14:paraId="58D8C56D" w14:textId="77777777" w:rsidR="00A75257" w:rsidRPr="00180727" w:rsidRDefault="00A75257" w:rsidP="005B7374">
            <w:pPr>
              <w:spacing w:before="60" w:after="40" w:line="240" w:lineRule="auto"/>
              <w:rPr>
                <w:rFonts w:cs="Arial"/>
                <w:b/>
                <w:sz w:val="20"/>
                <w:szCs w:val="20"/>
                <w:lang w:eastAsia="en-AU"/>
              </w:rPr>
            </w:pPr>
            <w:r w:rsidRPr="005C23E7">
              <w:rPr>
                <w:sz w:val="20"/>
                <w:szCs w:val="20"/>
              </w:rPr>
              <w:t>$845.9</w:t>
            </w:r>
          </w:p>
        </w:tc>
        <w:tc>
          <w:tcPr>
            <w:tcW w:w="1501" w:type="dxa"/>
            <w:tcBorders>
              <w:top w:val="single" w:sz="4" w:space="0" w:color="auto"/>
              <w:left w:val="nil"/>
              <w:bottom w:val="single" w:sz="4" w:space="0" w:color="auto"/>
              <w:right w:val="nil"/>
            </w:tcBorders>
            <w:vAlign w:val="center"/>
          </w:tcPr>
          <w:p w14:paraId="0F1AC516" w14:textId="77777777" w:rsidR="00A75257" w:rsidRPr="00180727" w:rsidRDefault="00A75257" w:rsidP="005B7374">
            <w:pPr>
              <w:spacing w:before="60" w:after="40" w:line="240" w:lineRule="auto"/>
              <w:rPr>
                <w:rFonts w:cs="Arial"/>
                <w:b/>
                <w:sz w:val="20"/>
                <w:szCs w:val="20"/>
                <w:lang w:eastAsia="en-AU"/>
              </w:rPr>
            </w:pPr>
            <w:r w:rsidRPr="005C23E7">
              <w:rPr>
                <w:sz w:val="20"/>
                <w:szCs w:val="20"/>
              </w:rPr>
              <w:t>$560.6</w:t>
            </w:r>
          </w:p>
        </w:tc>
      </w:tr>
      <w:tr w:rsidR="00026CFA" w:rsidRPr="005C23E7" w14:paraId="6B015CC2" w14:textId="77777777" w:rsidTr="005B7374">
        <w:trPr>
          <w:trHeight w:val="340"/>
        </w:trPr>
        <w:tc>
          <w:tcPr>
            <w:tcW w:w="4253" w:type="dxa"/>
            <w:tcBorders>
              <w:top w:val="single" w:sz="4" w:space="0" w:color="auto"/>
              <w:left w:val="nil"/>
              <w:bottom w:val="single" w:sz="4" w:space="0" w:color="auto"/>
            </w:tcBorders>
            <w:vAlign w:val="center"/>
          </w:tcPr>
          <w:p w14:paraId="6A85FA08" w14:textId="28F3BD92" w:rsidR="00A75257" w:rsidRPr="00180727" w:rsidRDefault="00A75257" w:rsidP="005B7374">
            <w:pPr>
              <w:spacing w:before="60" w:after="40" w:line="240" w:lineRule="auto"/>
              <w:ind w:left="171"/>
              <w:rPr>
                <w:rFonts w:cs="Arial"/>
                <w:b/>
                <w:sz w:val="20"/>
                <w:szCs w:val="20"/>
              </w:rPr>
            </w:pPr>
            <w:r w:rsidRPr="00180727">
              <w:rPr>
                <w:rFonts w:cs="Arial"/>
                <w:sz w:val="20"/>
                <w:szCs w:val="20"/>
              </w:rPr>
              <w:t xml:space="preserve">External borrowings </w:t>
            </w:r>
            <w:r w:rsidR="00FF7BA3" w:rsidRPr="00180727">
              <w:rPr>
                <w:rFonts w:cs="Arial"/>
                <w:sz w:val="20"/>
                <w:szCs w:val="20"/>
              </w:rPr>
              <w:t>–</w:t>
            </w:r>
            <w:r w:rsidRPr="00180727">
              <w:rPr>
                <w:rFonts w:cs="Arial"/>
                <w:sz w:val="20"/>
                <w:szCs w:val="20"/>
              </w:rPr>
              <w:t xml:space="preserve"> </w:t>
            </w:r>
            <w:r w:rsidR="00171D9E" w:rsidRPr="00180727">
              <w:rPr>
                <w:rFonts w:cs="Arial"/>
                <w:sz w:val="20"/>
                <w:szCs w:val="20"/>
              </w:rPr>
              <w:t>n</w:t>
            </w:r>
            <w:r w:rsidRPr="00180727">
              <w:rPr>
                <w:rFonts w:cs="Arial"/>
                <w:sz w:val="20"/>
                <w:szCs w:val="20"/>
              </w:rPr>
              <w:t xml:space="preserve">on-related parties </w:t>
            </w:r>
          </w:p>
        </w:tc>
        <w:tc>
          <w:tcPr>
            <w:tcW w:w="1643" w:type="dxa"/>
            <w:tcBorders>
              <w:top w:val="single" w:sz="4" w:space="0" w:color="auto"/>
              <w:bottom w:val="single" w:sz="4" w:space="0" w:color="auto"/>
              <w:right w:val="nil"/>
            </w:tcBorders>
            <w:noWrap/>
            <w:vAlign w:val="center"/>
          </w:tcPr>
          <w:p w14:paraId="30D5EA5C" w14:textId="77777777" w:rsidR="00A75257" w:rsidRPr="00180727" w:rsidRDefault="00A75257" w:rsidP="005B7374">
            <w:pPr>
              <w:spacing w:before="60" w:after="40" w:line="240" w:lineRule="auto"/>
              <w:rPr>
                <w:rFonts w:cs="Arial"/>
                <w:b/>
                <w:sz w:val="20"/>
                <w:szCs w:val="20"/>
                <w:lang w:eastAsia="en-AU"/>
              </w:rPr>
            </w:pPr>
            <w:r w:rsidRPr="005C23E7">
              <w:rPr>
                <w:sz w:val="20"/>
                <w:szCs w:val="20"/>
              </w:rPr>
              <w:t>$2,084.1</w:t>
            </w:r>
          </w:p>
        </w:tc>
        <w:tc>
          <w:tcPr>
            <w:tcW w:w="1617" w:type="dxa"/>
            <w:tcBorders>
              <w:top w:val="single" w:sz="4" w:space="0" w:color="auto"/>
              <w:left w:val="single" w:sz="4" w:space="0" w:color="auto"/>
              <w:bottom w:val="single" w:sz="4" w:space="0" w:color="auto"/>
              <w:right w:val="nil"/>
            </w:tcBorders>
            <w:vAlign w:val="center"/>
          </w:tcPr>
          <w:p w14:paraId="198CA304"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$1,026.2</w:t>
            </w:r>
          </w:p>
        </w:tc>
        <w:tc>
          <w:tcPr>
            <w:tcW w:w="1501" w:type="dxa"/>
            <w:tcBorders>
              <w:top w:val="single" w:sz="4" w:space="0" w:color="auto"/>
              <w:left w:val="nil"/>
              <w:bottom w:val="single" w:sz="4" w:space="0" w:color="auto"/>
              <w:right w:val="nil"/>
            </w:tcBorders>
            <w:vAlign w:val="center"/>
          </w:tcPr>
          <w:p w14:paraId="435690E4"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$1,057.9</w:t>
            </w:r>
          </w:p>
        </w:tc>
      </w:tr>
      <w:tr w:rsidR="00026CFA" w:rsidRPr="005C23E7" w14:paraId="70BBC59D" w14:textId="77777777" w:rsidTr="005B7374">
        <w:trPr>
          <w:trHeight w:val="340"/>
        </w:trPr>
        <w:tc>
          <w:tcPr>
            <w:tcW w:w="4253" w:type="dxa"/>
            <w:tcBorders>
              <w:top w:val="single" w:sz="4" w:space="0" w:color="auto"/>
              <w:left w:val="nil"/>
              <w:bottom w:val="single" w:sz="4" w:space="0" w:color="auto"/>
            </w:tcBorders>
            <w:vAlign w:val="center"/>
          </w:tcPr>
          <w:p w14:paraId="2E5067D4" w14:textId="77777777" w:rsidR="00A75257" w:rsidRPr="00180727" w:rsidRDefault="00A75257" w:rsidP="005B7374">
            <w:pPr>
              <w:spacing w:before="60" w:after="40" w:line="240" w:lineRule="auto"/>
              <w:ind w:left="171"/>
              <w:rPr>
                <w:rFonts w:cs="Arial"/>
                <w:b/>
                <w:sz w:val="20"/>
                <w:szCs w:val="20"/>
              </w:rPr>
            </w:pPr>
            <w:r w:rsidRPr="00180727">
              <w:rPr>
                <w:rFonts w:cs="Arial"/>
                <w:sz w:val="20"/>
                <w:szCs w:val="20"/>
              </w:rPr>
              <w:t>Employee benefits</w:t>
            </w:r>
          </w:p>
        </w:tc>
        <w:tc>
          <w:tcPr>
            <w:tcW w:w="1643" w:type="dxa"/>
            <w:tcBorders>
              <w:top w:val="single" w:sz="4" w:space="0" w:color="auto"/>
              <w:bottom w:val="single" w:sz="4" w:space="0" w:color="auto"/>
              <w:right w:val="nil"/>
            </w:tcBorders>
            <w:noWrap/>
            <w:vAlign w:val="center"/>
          </w:tcPr>
          <w:p w14:paraId="5DABF27A"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$444.7</w:t>
            </w:r>
          </w:p>
        </w:tc>
        <w:tc>
          <w:tcPr>
            <w:tcW w:w="1617" w:type="dxa"/>
            <w:tcBorders>
              <w:top w:val="single" w:sz="4" w:space="0" w:color="auto"/>
              <w:left w:val="single" w:sz="4" w:space="0" w:color="auto"/>
              <w:bottom w:val="single" w:sz="4" w:space="0" w:color="auto"/>
              <w:right w:val="nil"/>
            </w:tcBorders>
            <w:vAlign w:val="center"/>
          </w:tcPr>
          <w:p w14:paraId="28821095"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$426.4</w:t>
            </w:r>
          </w:p>
        </w:tc>
        <w:tc>
          <w:tcPr>
            <w:tcW w:w="1501" w:type="dxa"/>
            <w:tcBorders>
              <w:top w:val="single" w:sz="4" w:space="0" w:color="auto"/>
              <w:left w:val="nil"/>
              <w:bottom w:val="single" w:sz="4" w:space="0" w:color="auto"/>
              <w:right w:val="nil"/>
            </w:tcBorders>
            <w:vAlign w:val="center"/>
          </w:tcPr>
          <w:p w14:paraId="20C2EAF0"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$18.3</w:t>
            </w:r>
          </w:p>
        </w:tc>
      </w:tr>
      <w:tr w:rsidR="00026CFA" w:rsidRPr="005C23E7" w14:paraId="320E4833" w14:textId="77777777" w:rsidTr="005B7374">
        <w:trPr>
          <w:trHeight w:val="340"/>
        </w:trPr>
        <w:tc>
          <w:tcPr>
            <w:tcW w:w="4253" w:type="dxa"/>
            <w:tcBorders>
              <w:top w:val="single" w:sz="4" w:space="0" w:color="auto"/>
              <w:left w:val="nil"/>
              <w:bottom w:val="single" w:sz="4" w:space="0" w:color="auto"/>
            </w:tcBorders>
            <w:vAlign w:val="center"/>
          </w:tcPr>
          <w:p w14:paraId="6E98FC5D" w14:textId="77777777" w:rsidR="00A75257" w:rsidRPr="00180727" w:rsidRDefault="00A75257" w:rsidP="005B7374">
            <w:pPr>
              <w:spacing w:before="60" w:after="40" w:line="240" w:lineRule="auto"/>
              <w:ind w:left="171"/>
              <w:rPr>
                <w:rFonts w:cs="Arial"/>
                <w:b/>
                <w:sz w:val="20"/>
                <w:szCs w:val="20"/>
              </w:rPr>
            </w:pPr>
            <w:r w:rsidRPr="00180727">
              <w:rPr>
                <w:rFonts w:cs="Arial"/>
                <w:sz w:val="20"/>
                <w:szCs w:val="20"/>
              </w:rPr>
              <w:t>Lease liabilities</w:t>
            </w:r>
          </w:p>
        </w:tc>
        <w:tc>
          <w:tcPr>
            <w:tcW w:w="1643" w:type="dxa"/>
            <w:tcBorders>
              <w:top w:val="single" w:sz="4" w:space="0" w:color="auto"/>
              <w:bottom w:val="single" w:sz="4" w:space="0" w:color="auto"/>
              <w:right w:val="nil"/>
            </w:tcBorders>
            <w:noWrap/>
            <w:vAlign w:val="center"/>
          </w:tcPr>
          <w:p w14:paraId="7E165E03"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$4,479.3</w:t>
            </w:r>
          </w:p>
        </w:tc>
        <w:tc>
          <w:tcPr>
            <w:tcW w:w="1617" w:type="dxa"/>
            <w:tcBorders>
              <w:top w:val="single" w:sz="4" w:space="0" w:color="auto"/>
              <w:left w:val="single" w:sz="4" w:space="0" w:color="auto"/>
              <w:bottom w:val="single" w:sz="4" w:space="0" w:color="auto"/>
              <w:right w:val="nil"/>
            </w:tcBorders>
            <w:vAlign w:val="center"/>
          </w:tcPr>
          <w:p w14:paraId="3B219E63" w14:textId="77777777" w:rsidR="00A75257" w:rsidRPr="00180727" w:rsidRDefault="00A75257" w:rsidP="005B7374">
            <w:pPr>
              <w:spacing w:before="60" w:after="40" w:line="240" w:lineRule="auto"/>
              <w:rPr>
                <w:rFonts w:cs="Arial"/>
                <w:b/>
                <w:sz w:val="20"/>
                <w:szCs w:val="20"/>
                <w:lang w:eastAsia="en-AU"/>
              </w:rPr>
            </w:pPr>
            <w:r w:rsidRPr="005C23E7">
              <w:rPr>
                <w:sz w:val="20"/>
                <w:szCs w:val="20"/>
              </w:rPr>
              <w:t>$3,984.7</w:t>
            </w:r>
          </w:p>
        </w:tc>
        <w:tc>
          <w:tcPr>
            <w:tcW w:w="1501" w:type="dxa"/>
            <w:tcBorders>
              <w:top w:val="single" w:sz="4" w:space="0" w:color="auto"/>
              <w:left w:val="nil"/>
              <w:bottom w:val="single" w:sz="4" w:space="0" w:color="auto"/>
              <w:right w:val="nil"/>
            </w:tcBorders>
            <w:vAlign w:val="center"/>
          </w:tcPr>
          <w:p w14:paraId="13C61B34" w14:textId="77777777" w:rsidR="00A75257" w:rsidRPr="00180727" w:rsidRDefault="00A75257" w:rsidP="005B7374">
            <w:pPr>
              <w:spacing w:before="60" w:after="40" w:line="240" w:lineRule="auto"/>
              <w:rPr>
                <w:rFonts w:cs="Arial"/>
                <w:b/>
                <w:sz w:val="20"/>
                <w:szCs w:val="20"/>
                <w:lang w:eastAsia="en-AU"/>
              </w:rPr>
            </w:pPr>
            <w:r w:rsidRPr="005C23E7">
              <w:rPr>
                <w:sz w:val="20"/>
                <w:szCs w:val="20"/>
              </w:rPr>
              <w:t>$494.5</w:t>
            </w:r>
          </w:p>
        </w:tc>
      </w:tr>
      <w:tr w:rsidR="00026CFA" w:rsidRPr="005C23E7" w14:paraId="25BE947C" w14:textId="77777777" w:rsidTr="005B7374">
        <w:trPr>
          <w:trHeight w:val="340"/>
        </w:trPr>
        <w:tc>
          <w:tcPr>
            <w:tcW w:w="4253" w:type="dxa"/>
            <w:tcBorders>
              <w:top w:val="single" w:sz="4" w:space="0" w:color="auto"/>
              <w:left w:val="nil"/>
              <w:bottom w:val="single" w:sz="4" w:space="0" w:color="auto"/>
            </w:tcBorders>
            <w:vAlign w:val="center"/>
          </w:tcPr>
          <w:p w14:paraId="68F489BE" w14:textId="77777777" w:rsidR="00A75257" w:rsidRPr="00180727" w:rsidRDefault="00A75257" w:rsidP="005B7374">
            <w:pPr>
              <w:spacing w:before="60" w:after="40" w:line="240" w:lineRule="auto"/>
              <w:ind w:left="171"/>
              <w:rPr>
                <w:rFonts w:cs="Arial"/>
                <w:b/>
                <w:sz w:val="20"/>
                <w:szCs w:val="20"/>
              </w:rPr>
            </w:pPr>
            <w:r w:rsidRPr="00180727">
              <w:rPr>
                <w:rFonts w:cs="Arial"/>
                <w:sz w:val="20"/>
                <w:szCs w:val="20"/>
              </w:rPr>
              <w:t>Other liabilities</w:t>
            </w:r>
          </w:p>
        </w:tc>
        <w:tc>
          <w:tcPr>
            <w:tcW w:w="1643" w:type="dxa"/>
            <w:tcBorders>
              <w:top w:val="single" w:sz="4" w:space="0" w:color="auto"/>
              <w:bottom w:val="single" w:sz="4" w:space="0" w:color="auto"/>
              <w:right w:val="nil"/>
            </w:tcBorders>
            <w:noWrap/>
            <w:vAlign w:val="center"/>
          </w:tcPr>
          <w:p w14:paraId="0855273A"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$1,211.0</w:t>
            </w:r>
          </w:p>
        </w:tc>
        <w:tc>
          <w:tcPr>
            <w:tcW w:w="1617" w:type="dxa"/>
            <w:tcBorders>
              <w:top w:val="single" w:sz="4" w:space="0" w:color="auto"/>
              <w:left w:val="single" w:sz="4" w:space="0" w:color="auto"/>
              <w:bottom w:val="single" w:sz="4" w:space="0" w:color="auto"/>
              <w:right w:val="nil"/>
            </w:tcBorders>
            <w:vAlign w:val="center"/>
          </w:tcPr>
          <w:p w14:paraId="45CE9072" w14:textId="77777777" w:rsidR="00A75257" w:rsidRPr="00180727" w:rsidRDefault="00A75257" w:rsidP="005B7374">
            <w:pPr>
              <w:spacing w:before="60" w:after="40" w:line="240" w:lineRule="auto"/>
              <w:rPr>
                <w:rFonts w:cs="Arial"/>
                <w:b/>
                <w:sz w:val="20"/>
                <w:szCs w:val="20"/>
                <w:lang w:eastAsia="en-AU"/>
              </w:rPr>
            </w:pPr>
            <w:r w:rsidRPr="005C23E7">
              <w:rPr>
                <w:sz w:val="20"/>
                <w:szCs w:val="20"/>
              </w:rPr>
              <w:t>-</w:t>
            </w:r>
          </w:p>
        </w:tc>
        <w:tc>
          <w:tcPr>
            <w:tcW w:w="1501" w:type="dxa"/>
            <w:tcBorders>
              <w:top w:val="single" w:sz="4" w:space="0" w:color="auto"/>
              <w:left w:val="nil"/>
              <w:bottom w:val="single" w:sz="4" w:space="0" w:color="auto"/>
              <w:right w:val="nil"/>
            </w:tcBorders>
            <w:vAlign w:val="center"/>
          </w:tcPr>
          <w:p w14:paraId="20883DFB" w14:textId="77777777" w:rsidR="00A75257" w:rsidRPr="00180727" w:rsidRDefault="00A75257" w:rsidP="005B7374">
            <w:pPr>
              <w:spacing w:before="60" w:after="40" w:line="240" w:lineRule="auto"/>
              <w:rPr>
                <w:rFonts w:cs="Arial"/>
                <w:b/>
                <w:sz w:val="20"/>
                <w:szCs w:val="20"/>
                <w:lang w:eastAsia="en-AU"/>
              </w:rPr>
            </w:pPr>
            <w:r w:rsidRPr="005C23E7">
              <w:rPr>
                <w:sz w:val="20"/>
                <w:szCs w:val="20"/>
              </w:rPr>
              <w:t>$1,211.0</w:t>
            </w:r>
          </w:p>
        </w:tc>
      </w:tr>
      <w:tr w:rsidR="00026CFA" w:rsidRPr="005C23E7" w14:paraId="08EA42F9" w14:textId="77777777" w:rsidTr="005B7374">
        <w:trPr>
          <w:trHeight w:val="340"/>
        </w:trPr>
        <w:tc>
          <w:tcPr>
            <w:tcW w:w="4253" w:type="dxa"/>
            <w:tcBorders>
              <w:top w:val="single" w:sz="4" w:space="0" w:color="auto"/>
              <w:left w:val="nil"/>
              <w:bottom w:val="single" w:sz="4" w:space="0" w:color="auto"/>
            </w:tcBorders>
            <w:shd w:val="clear" w:color="auto" w:fill="CBCFCF" w:themeFill="background1" w:themeFillShade="D9"/>
            <w:vAlign w:val="center"/>
          </w:tcPr>
          <w:p w14:paraId="1B532BC5" w14:textId="77777777" w:rsidR="00A75257" w:rsidRPr="00180727" w:rsidRDefault="00A75257" w:rsidP="005B7374">
            <w:pPr>
              <w:spacing w:before="60" w:after="40" w:line="240" w:lineRule="auto"/>
              <w:rPr>
                <w:rFonts w:cs="Arial"/>
                <w:b/>
                <w:sz w:val="20"/>
                <w:szCs w:val="20"/>
              </w:rPr>
            </w:pPr>
            <w:r w:rsidRPr="00180727">
              <w:rPr>
                <w:rFonts w:cs="Arial"/>
                <w:b/>
                <w:sz w:val="20"/>
                <w:szCs w:val="20"/>
              </w:rPr>
              <w:t>Total non-current liabilities</w:t>
            </w:r>
          </w:p>
        </w:tc>
        <w:tc>
          <w:tcPr>
            <w:tcW w:w="1643" w:type="dxa"/>
            <w:tcBorders>
              <w:top w:val="single" w:sz="4" w:space="0" w:color="auto"/>
              <w:bottom w:val="single" w:sz="4" w:space="0" w:color="auto"/>
              <w:right w:val="nil"/>
            </w:tcBorders>
            <w:shd w:val="clear" w:color="auto" w:fill="CBCFCF" w:themeFill="background1" w:themeFillShade="D9"/>
            <w:noWrap/>
            <w:vAlign w:val="center"/>
          </w:tcPr>
          <w:p w14:paraId="60C2EC6C"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$32,248.2</w:t>
            </w:r>
          </w:p>
        </w:tc>
        <w:tc>
          <w:tcPr>
            <w:tcW w:w="1617" w:type="dxa"/>
            <w:tcBorders>
              <w:top w:val="single" w:sz="4" w:space="0" w:color="auto"/>
              <w:left w:val="single" w:sz="4" w:space="0" w:color="auto"/>
              <w:bottom w:val="single" w:sz="4" w:space="0" w:color="auto"/>
              <w:right w:val="nil"/>
            </w:tcBorders>
            <w:shd w:val="clear" w:color="auto" w:fill="CBCFCF" w:themeFill="background1" w:themeFillShade="D9"/>
            <w:vAlign w:val="center"/>
          </w:tcPr>
          <w:p w14:paraId="30F4CC7E"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4" w:space="0" w:color="auto"/>
              <w:left w:val="nil"/>
              <w:bottom w:val="single" w:sz="4" w:space="0" w:color="auto"/>
              <w:right w:val="nil"/>
            </w:tcBorders>
            <w:shd w:val="clear" w:color="auto" w:fill="CBCFCF" w:themeFill="background1" w:themeFillShade="D9"/>
            <w:vAlign w:val="center"/>
          </w:tcPr>
          <w:p w14:paraId="3A55CEC6" w14:textId="77777777" w:rsidR="00A75257" w:rsidRPr="00180727" w:rsidRDefault="00A75257" w:rsidP="005B7374">
            <w:pPr>
              <w:spacing w:before="60" w:after="40" w:line="240" w:lineRule="auto"/>
              <w:rPr>
                <w:rFonts w:cs="Arial"/>
                <w:b/>
                <w:sz w:val="20"/>
                <w:szCs w:val="20"/>
                <w:lang w:eastAsia="en-AU"/>
              </w:rPr>
            </w:pPr>
          </w:p>
        </w:tc>
      </w:tr>
      <w:tr w:rsidR="00026CFA" w:rsidRPr="005C23E7" w14:paraId="0265145B" w14:textId="77777777" w:rsidTr="005B7374">
        <w:trPr>
          <w:trHeight w:val="340"/>
        </w:trPr>
        <w:tc>
          <w:tcPr>
            <w:tcW w:w="4253" w:type="dxa"/>
            <w:tcBorders>
              <w:top w:val="single" w:sz="4" w:space="0" w:color="auto"/>
              <w:left w:val="nil"/>
              <w:bottom w:val="single" w:sz="4" w:space="0" w:color="auto"/>
            </w:tcBorders>
            <w:shd w:val="clear" w:color="auto" w:fill="CBCFCF" w:themeFill="background1" w:themeFillShade="D9"/>
            <w:vAlign w:val="center"/>
          </w:tcPr>
          <w:p w14:paraId="1E17F10C" w14:textId="77777777" w:rsidR="00A75257" w:rsidRPr="00180727" w:rsidRDefault="00A75257" w:rsidP="005B7374">
            <w:pPr>
              <w:spacing w:before="60" w:after="40" w:line="240" w:lineRule="auto"/>
              <w:rPr>
                <w:rFonts w:cs="Arial"/>
                <w:b/>
                <w:sz w:val="20"/>
                <w:szCs w:val="20"/>
              </w:rPr>
            </w:pPr>
            <w:r w:rsidRPr="00180727">
              <w:rPr>
                <w:rFonts w:cs="Arial"/>
                <w:b/>
                <w:sz w:val="20"/>
                <w:szCs w:val="20"/>
              </w:rPr>
              <w:t>Total liabilities</w:t>
            </w:r>
          </w:p>
        </w:tc>
        <w:tc>
          <w:tcPr>
            <w:tcW w:w="1643" w:type="dxa"/>
            <w:tcBorders>
              <w:top w:val="single" w:sz="4" w:space="0" w:color="auto"/>
              <w:bottom w:val="single" w:sz="4" w:space="0" w:color="auto"/>
              <w:right w:val="nil"/>
            </w:tcBorders>
            <w:shd w:val="clear" w:color="auto" w:fill="CBCFCF" w:themeFill="background1" w:themeFillShade="D9"/>
            <w:noWrap/>
            <w:vAlign w:val="center"/>
          </w:tcPr>
          <w:p w14:paraId="178721BE"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$79,438.6</w:t>
            </w:r>
          </w:p>
        </w:tc>
        <w:tc>
          <w:tcPr>
            <w:tcW w:w="1617" w:type="dxa"/>
            <w:tcBorders>
              <w:top w:val="single" w:sz="4" w:space="0" w:color="auto"/>
              <w:left w:val="single" w:sz="4" w:space="0" w:color="auto"/>
              <w:bottom w:val="single" w:sz="4" w:space="0" w:color="auto"/>
              <w:right w:val="nil"/>
            </w:tcBorders>
            <w:shd w:val="clear" w:color="auto" w:fill="CBCFCF" w:themeFill="background1" w:themeFillShade="D9"/>
            <w:vAlign w:val="center"/>
          </w:tcPr>
          <w:p w14:paraId="36263B55"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4" w:space="0" w:color="auto"/>
              <w:left w:val="nil"/>
              <w:bottom w:val="single" w:sz="4" w:space="0" w:color="auto"/>
              <w:right w:val="nil"/>
            </w:tcBorders>
            <w:shd w:val="clear" w:color="auto" w:fill="CBCFCF" w:themeFill="background1" w:themeFillShade="D9"/>
            <w:vAlign w:val="center"/>
          </w:tcPr>
          <w:p w14:paraId="73BF0664" w14:textId="77777777" w:rsidR="00A75257" w:rsidRPr="00180727" w:rsidRDefault="00A75257" w:rsidP="005B7374">
            <w:pPr>
              <w:spacing w:before="60" w:after="40" w:line="240" w:lineRule="auto"/>
              <w:rPr>
                <w:rFonts w:cs="Arial"/>
                <w:b/>
                <w:sz w:val="20"/>
                <w:szCs w:val="20"/>
                <w:lang w:eastAsia="en-AU"/>
              </w:rPr>
            </w:pPr>
          </w:p>
        </w:tc>
      </w:tr>
      <w:tr w:rsidR="00026CFA" w:rsidRPr="005C23E7" w14:paraId="4DCB164C" w14:textId="77777777" w:rsidTr="005B7374">
        <w:trPr>
          <w:trHeight w:val="340"/>
        </w:trPr>
        <w:tc>
          <w:tcPr>
            <w:tcW w:w="4253" w:type="dxa"/>
            <w:tcBorders>
              <w:top w:val="single" w:sz="4" w:space="0" w:color="auto"/>
              <w:left w:val="nil"/>
              <w:bottom w:val="single" w:sz="4" w:space="0" w:color="auto"/>
            </w:tcBorders>
            <w:shd w:val="clear" w:color="auto" w:fill="E8DEED"/>
            <w:vAlign w:val="center"/>
          </w:tcPr>
          <w:p w14:paraId="7ACA9B6E" w14:textId="77777777" w:rsidR="00A75257" w:rsidRPr="00180727" w:rsidRDefault="00A75257" w:rsidP="005B7374">
            <w:pPr>
              <w:spacing w:before="60" w:after="40" w:line="240" w:lineRule="auto"/>
              <w:rPr>
                <w:rFonts w:cs="Arial"/>
                <w:b/>
                <w:sz w:val="20"/>
                <w:szCs w:val="20"/>
              </w:rPr>
            </w:pPr>
            <w:r w:rsidRPr="00180727">
              <w:rPr>
                <w:rFonts w:cs="Arial"/>
                <w:b/>
                <w:sz w:val="20"/>
                <w:szCs w:val="20"/>
              </w:rPr>
              <w:t>Net assets (equity)</w:t>
            </w:r>
          </w:p>
        </w:tc>
        <w:tc>
          <w:tcPr>
            <w:tcW w:w="1643" w:type="dxa"/>
            <w:tcBorders>
              <w:top w:val="single" w:sz="4" w:space="0" w:color="auto"/>
              <w:bottom w:val="single" w:sz="4" w:space="0" w:color="auto"/>
              <w:right w:val="nil"/>
            </w:tcBorders>
            <w:shd w:val="clear" w:color="auto" w:fill="E8DEED"/>
            <w:noWrap/>
            <w:vAlign w:val="center"/>
          </w:tcPr>
          <w:p w14:paraId="49B9C9E4" w14:textId="77777777" w:rsidR="00A75257" w:rsidRPr="00180727" w:rsidRDefault="00A75257" w:rsidP="005B7374">
            <w:pPr>
              <w:spacing w:before="60" w:after="40" w:line="240" w:lineRule="auto"/>
              <w:rPr>
                <w:rFonts w:cs="Arial"/>
                <w:b/>
                <w:sz w:val="20"/>
                <w:szCs w:val="20"/>
                <w:lang w:eastAsia="en-AU"/>
              </w:rPr>
            </w:pPr>
            <w:r w:rsidRPr="005C23E7">
              <w:rPr>
                <w:b/>
                <w:bCs w:val="0"/>
                <w:sz w:val="20"/>
                <w:szCs w:val="20"/>
              </w:rPr>
              <w:t>$22,770.30</w:t>
            </w:r>
          </w:p>
        </w:tc>
        <w:tc>
          <w:tcPr>
            <w:tcW w:w="1617" w:type="dxa"/>
            <w:tcBorders>
              <w:top w:val="single" w:sz="4" w:space="0" w:color="auto"/>
              <w:left w:val="single" w:sz="4" w:space="0" w:color="auto"/>
              <w:bottom w:val="single" w:sz="4" w:space="0" w:color="auto"/>
              <w:right w:val="nil"/>
            </w:tcBorders>
            <w:shd w:val="clear" w:color="auto" w:fill="E8DEED"/>
            <w:vAlign w:val="center"/>
          </w:tcPr>
          <w:p w14:paraId="77831534" w14:textId="77777777" w:rsidR="00A75257" w:rsidRPr="00180727" w:rsidRDefault="00A75257" w:rsidP="005B7374">
            <w:pPr>
              <w:spacing w:before="60" w:after="40" w:line="240" w:lineRule="auto"/>
              <w:rPr>
                <w:rFonts w:cs="Arial"/>
                <w:b/>
                <w:sz w:val="20"/>
                <w:szCs w:val="20"/>
                <w:lang w:eastAsia="en-AU"/>
              </w:rPr>
            </w:pPr>
          </w:p>
        </w:tc>
        <w:tc>
          <w:tcPr>
            <w:tcW w:w="1501" w:type="dxa"/>
            <w:tcBorders>
              <w:top w:val="single" w:sz="4" w:space="0" w:color="auto"/>
              <w:left w:val="nil"/>
              <w:bottom w:val="single" w:sz="4" w:space="0" w:color="auto"/>
              <w:right w:val="nil"/>
            </w:tcBorders>
            <w:shd w:val="clear" w:color="auto" w:fill="E8DEED"/>
            <w:vAlign w:val="center"/>
          </w:tcPr>
          <w:p w14:paraId="7AD162E0" w14:textId="77777777" w:rsidR="00A75257" w:rsidRPr="00180727" w:rsidRDefault="00A75257" w:rsidP="005B7374">
            <w:pPr>
              <w:spacing w:before="60" w:after="40" w:line="240" w:lineRule="auto"/>
              <w:rPr>
                <w:rFonts w:cs="Arial"/>
                <w:b/>
                <w:sz w:val="20"/>
                <w:szCs w:val="20"/>
                <w:lang w:eastAsia="en-AU"/>
              </w:rPr>
            </w:pPr>
          </w:p>
        </w:tc>
      </w:tr>
    </w:tbl>
    <w:p w14:paraId="04788A36" w14:textId="5469CB85" w:rsidR="006C3C7C" w:rsidRPr="005C23E7" w:rsidRDefault="00A75257" w:rsidP="00C67F7B">
      <w:pPr>
        <w:spacing w:before="60" w:after="60" w:line="240" w:lineRule="auto"/>
        <w:rPr>
          <w:sz w:val="18"/>
        </w:rPr>
      </w:pPr>
      <w:r w:rsidRPr="005C23E7">
        <w:rPr>
          <w:sz w:val="18"/>
        </w:rPr>
        <w:t xml:space="preserve"> </w:t>
      </w:r>
      <w:r w:rsidR="009E6AA5" w:rsidRPr="005C23E7">
        <w:rPr>
          <w:sz w:val="18"/>
        </w:rPr>
        <w:t xml:space="preserve">Note: </w:t>
      </w:r>
    </w:p>
    <w:p w14:paraId="1F2A9AF0" w14:textId="07F50826" w:rsidR="0066498A" w:rsidRPr="005C23E7" w:rsidRDefault="009E6AA5" w:rsidP="006C3C7C">
      <w:pPr>
        <w:pStyle w:val="ListParagraph"/>
        <w:numPr>
          <w:ilvl w:val="0"/>
          <w:numId w:val="53"/>
        </w:numPr>
        <w:spacing w:before="0" w:after="0" w:line="240" w:lineRule="auto"/>
        <w:ind w:left="426"/>
        <w:rPr>
          <w:b/>
          <w:bCs w:val="0"/>
          <w:sz w:val="18"/>
        </w:rPr>
      </w:pPr>
      <w:r w:rsidRPr="005C23E7">
        <w:rPr>
          <w:sz w:val="18"/>
        </w:rPr>
        <w:t xml:space="preserve">Assets and liabilities have been classified to the residential segment wherever possible, with all un-segmented assets classified to Other. Other can include non-residential care assets and liabilities such as for Independent Living Units and </w:t>
      </w:r>
      <w:r w:rsidR="00F90E04" w:rsidRPr="005C23E7">
        <w:rPr>
          <w:sz w:val="18"/>
        </w:rPr>
        <w:t>home care</w:t>
      </w:r>
      <w:r w:rsidRPr="005C23E7">
        <w:rPr>
          <w:sz w:val="18"/>
        </w:rPr>
        <w:t>.</w:t>
      </w:r>
    </w:p>
    <w:p w14:paraId="5ACFDB40" w14:textId="146546C0" w:rsidR="00D650E3" w:rsidRPr="005C23E7" w:rsidRDefault="00AB1612" w:rsidP="006C3C7C">
      <w:pPr>
        <w:pStyle w:val="ListParagraph"/>
        <w:numPr>
          <w:ilvl w:val="0"/>
          <w:numId w:val="53"/>
        </w:numPr>
        <w:spacing w:before="0" w:after="0" w:line="240" w:lineRule="auto"/>
        <w:ind w:left="426"/>
        <w:rPr>
          <w:b/>
          <w:bCs w:val="0"/>
          <w:sz w:val="20"/>
          <w:szCs w:val="20"/>
        </w:rPr>
      </w:pPr>
      <w:r w:rsidRPr="00180727">
        <w:rPr>
          <w:sz w:val="18"/>
        </w:rPr>
        <w:t xml:space="preserve">There is a difference between the RADs reported in income statements and the RADs reported in the above balance sheet. This is due to RADs receivable which make up amounts which residents have agreed to pay, but providers have not yet received as at 30 June 2024. As such, the RADs receivable of $761.1 million is captured under both the assets and liabilities in the balance sheet. </w:t>
      </w:r>
      <w:r w:rsidR="00D650E3" w:rsidRPr="005C23E7">
        <w:rPr>
          <w:sz w:val="20"/>
          <w:szCs w:val="20"/>
        </w:rPr>
        <w:br w:type="page"/>
      </w:r>
    </w:p>
    <w:p w14:paraId="2CB20AD1" w14:textId="77777777" w:rsidR="00D650E3" w:rsidRPr="005C23E7" w:rsidRDefault="00D650E3" w:rsidP="00D650E3">
      <w:pPr>
        <w:rPr>
          <w:color w:val="68437B"/>
          <w:sz w:val="28"/>
        </w:rPr>
      </w:pPr>
      <w:r w:rsidRPr="005C23E7">
        <w:rPr>
          <w:b/>
          <w:color w:val="68437B"/>
          <w:sz w:val="28"/>
          <w:szCs w:val="28"/>
        </w:rPr>
        <w:t>Appendix E</w:t>
      </w:r>
    </w:p>
    <w:p w14:paraId="30E5CC45" w14:textId="2396501B" w:rsidR="00C02F8C" w:rsidRPr="005C23E7" w:rsidRDefault="00C02F8C" w:rsidP="00C02F8C">
      <w:pPr>
        <w:pStyle w:val="Caption"/>
        <w:rPr>
          <w:szCs w:val="22"/>
        </w:rPr>
      </w:pPr>
      <w:r w:rsidRPr="005C23E7">
        <w:rPr>
          <w:szCs w:val="22"/>
        </w:rPr>
        <w:t>Table</w:t>
      </w:r>
      <w:r w:rsidR="003C2963">
        <w:rPr>
          <w:szCs w:val="22"/>
        </w:rPr>
        <w:t xml:space="preserve"> 6.4</w:t>
      </w:r>
      <w:r w:rsidRPr="005C23E7">
        <w:rPr>
          <w:szCs w:val="22"/>
        </w:rPr>
        <w:t xml:space="preserve">: Financial performance results of </w:t>
      </w:r>
      <w:r w:rsidR="00A47A6F" w:rsidRPr="005C23E7">
        <w:rPr>
          <w:szCs w:val="22"/>
        </w:rPr>
        <w:t>HCP</w:t>
      </w:r>
      <w:r w:rsidRPr="005C23E7">
        <w:rPr>
          <w:szCs w:val="22"/>
        </w:rPr>
        <w:t xml:space="preserve"> providers per care recipient per day, by ownership type, by quartile, 2023-24</w:t>
      </w:r>
      <w:bookmarkEnd w:id="216"/>
    </w:p>
    <w:tbl>
      <w:tblPr>
        <w:tblW w:w="9070" w:type="dxa"/>
        <w:tblLayout w:type="fixed"/>
        <w:tblLook w:val="04A0" w:firstRow="1" w:lastRow="0" w:firstColumn="1" w:lastColumn="0" w:noHBand="0" w:noVBand="1"/>
      </w:tblPr>
      <w:tblGrid>
        <w:gridCol w:w="3087"/>
        <w:gridCol w:w="1196"/>
        <w:gridCol w:w="1197"/>
        <w:gridCol w:w="1196"/>
        <w:gridCol w:w="1197"/>
        <w:gridCol w:w="1197"/>
      </w:tblGrid>
      <w:tr w:rsidR="006671F9" w:rsidRPr="005C23E7" w14:paraId="2DF44AE0" w14:textId="77777777" w:rsidTr="0093051C">
        <w:trPr>
          <w:trHeight w:val="520"/>
          <w:tblHeader/>
        </w:trPr>
        <w:tc>
          <w:tcPr>
            <w:tcW w:w="3087" w:type="dxa"/>
            <w:tcBorders>
              <w:top w:val="nil"/>
              <w:left w:val="nil"/>
              <w:bottom w:val="nil"/>
              <w:right w:val="nil"/>
            </w:tcBorders>
            <w:shd w:val="clear" w:color="000000" w:fill="1E1545"/>
            <w:noWrap/>
            <w:vAlign w:val="bottom"/>
            <w:hideMark/>
          </w:tcPr>
          <w:p w14:paraId="0FB0C512" w14:textId="77777777" w:rsidR="006671F9" w:rsidRPr="005C23E7" w:rsidRDefault="006671F9" w:rsidP="006671F9">
            <w:pPr>
              <w:spacing w:before="0" w:after="0" w:line="240" w:lineRule="auto"/>
              <w:rPr>
                <w:rFonts w:cs="Arial"/>
                <w:bCs w:val="0"/>
                <w:color w:val="1E1545"/>
                <w:sz w:val="20"/>
                <w:szCs w:val="20"/>
                <w:lang w:eastAsia="en-AU"/>
              </w:rPr>
            </w:pPr>
            <w:r w:rsidRPr="005C23E7">
              <w:rPr>
                <w:rFonts w:cs="Arial"/>
                <w:bCs w:val="0"/>
                <w:color w:val="1E1545"/>
                <w:sz w:val="20"/>
                <w:szCs w:val="20"/>
                <w:lang w:eastAsia="en-AU"/>
              </w:rPr>
              <w:t> </w:t>
            </w:r>
          </w:p>
        </w:tc>
        <w:tc>
          <w:tcPr>
            <w:tcW w:w="1196" w:type="dxa"/>
            <w:tcBorders>
              <w:top w:val="nil"/>
              <w:left w:val="nil"/>
              <w:bottom w:val="nil"/>
              <w:right w:val="nil"/>
            </w:tcBorders>
            <w:shd w:val="clear" w:color="000000" w:fill="1E1545"/>
            <w:vAlign w:val="center"/>
            <w:hideMark/>
          </w:tcPr>
          <w:p w14:paraId="0B84FA17" w14:textId="77777777" w:rsidR="006671F9" w:rsidRPr="005C23E7" w:rsidRDefault="006671F9" w:rsidP="006671F9">
            <w:pPr>
              <w:spacing w:before="0" w:after="0" w:line="240" w:lineRule="auto"/>
              <w:rPr>
                <w:rFonts w:cs="Arial"/>
                <w:b/>
                <w:color w:val="FFFFFF"/>
                <w:sz w:val="20"/>
                <w:szCs w:val="20"/>
                <w:lang w:eastAsia="en-AU"/>
              </w:rPr>
            </w:pPr>
            <w:r w:rsidRPr="005C23E7">
              <w:rPr>
                <w:rFonts w:cs="Arial"/>
                <w:b/>
                <w:color w:val="FFFFFF"/>
                <w:sz w:val="20"/>
                <w:szCs w:val="20"/>
                <w:lang w:eastAsia="en-AU"/>
              </w:rPr>
              <w:t>Top quartile</w:t>
            </w:r>
          </w:p>
        </w:tc>
        <w:tc>
          <w:tcPr>
            <w:tcW w:w="1197" w:type="dxa"/>
            <w:tcBorders>
              <w:top w:val="nil"/>
              <w:left w:val="nil"/>
              <w:bottom w:val="nil"/>
              <w:right w:val="nil"/>
            </w:tcBorders>
            <w:shd w:val="clear" w:color="000000" w:fill="1E1545"/>
            <w:vAlign w:val="center"/>
            <w:hideMark/>
          </w:tcPr>
          <w:p w14:paraId="077B00D4" w14:textId="77777777" w:rsidR="006671F9" w:rsidRPr="005C23E7" w:rsidRDefault="006671F9" w:rsidP="006671F9">
            <w:pPr>
              <w:spacing w:before="0" w:after="0" w:line="240" w:lineRule="auto"/>
              <w:rPr>
                <w:rFonts w:cs="Arial"/>
                <w:b/>
                <w:color w:val="FFFFFF"/>
                <w:sz w:val="20"/>
                <w:szCs w:val="20"/>
                <w:lang w:eastAsia="en-AU"/>
              </w:rPr>
            </w:pPr>
            <w:r w:rsidRPr="005C23E7">
              <w:rPr>
                <w:rFonts w:cs="Arial"/>
                <w:b/>
                <w:color w:val="FFFFFF"/>
                <w:sz w:val="20"/>
                <w:szCs w:val="20"/>
                <w:lang w:eastAsia="en-AU"/>
              </w:rPr>
              <w:t>Next top</w:t>
            </w:r>
          </w:p>
        </w:tc>
        <w:tc>
          <w:tcPr>
            <w:tcW w:w="1196" w:type="dxa"/>
            <w:tcBorders>
              <w:top w:val="nil"/>
              <w:left w:val="nil"/>
              <w:bottom w:val="nil"/>
              <w:right w:val="nil"/>
            </w:tcBorders>
            <w:shd w:val="clear" w:color="000000" w:fill="1E1545"/>
            <w:vAlign w:val="center"/>
            <w:hideMark/>
          </w:tcPr>
          <w:p w14:paraId="14DB6889" w14:textId="77777777" w:rsidR="006671F9" w:rsidRPr="005C23E7" w:rsidRDefault="006671F9" w:rsidP="006671F9">
            <w:pPr>
              <w:spacing w:before="0" w:after="0" w:line="240" w:lineRule="auto"/>
              <w:rPr>
                <w:rFonts w:cs="Arial"/>
                <w:b/>
                <w:color w:val="FFFFFF"/>
                <w:sz w:val="20"/>
                <w:szCs w:val="20"/>
                <w:lang w:eastAsia="en-AU"/>
              </w:rPr>
            </w:pPr>
            <w:r w:rsidRPr="005C23E7">
              <w:rPr>
                <w:rFonts w:cs="Arial"/>
                <w:b/>
                <w:color w:val="FFFFFF"/>
                <w:sz w:val="20"/>
                <w:szCs w:val="20"/>
                <w:lang w:eastAsia="en-AU"/>
              </w:rPr>
              <w:t>Next bottom</w:t>
            </w:r>
          </w:p>
        </w:tc>
        <w:tc>
          <w:tcPr>
            <w:tcW w:w="1197" w:type="dxa"/>
            <w:tcBorders>
              <w:top w:val="nil"/>
              <w:left w:val="nil"/>
              <w:bottom w:val="nil"/>
              <w:right w:val="nil"/>
            </w:tcBorders>
            <w:shd w:val="clear" w:color="000000" w:fill="1E1545"/>
            <w:vAlign w:val="center"/>
            <w:hideMark/>
          </w:tcPr>
          <w:p w14:paraId="404606FE" w14:textId="77777777" w:rsidR="006671F9" w:rsidRPr="005C23E7" w:rsidRDefault="006671F9" w:rsidP="006671F9">
            <w:pPr>
              <w:spacing w:before="0" w:after="0" w:line="240" w:lineRule="auto"/>
              <w:rPr>
                <w:rFonts w:cs="Arial"/>
                <w:b/>
                <w:color w:val="FFFFFF"/>
                <w:sz w:val="20"/>
                <w:szCs w:val="20"/>
                <w:lang w:eastAsia="en-AU"/>
              </w:rPr>
            </w:pPr>
            <w:r w:rsidRPr="005C23E7">
              <w:rPr>
                <w:rFonts w:cs="Arial"/>
                <w:b/>
                <w:color w:val="FFFFFF"/>
                <w:sz w:val="20"/>
                <w:szCs w:val="20"/>
                <w:lang w:eastAsia="en-AU"/>
              </w:rPr>
              <w:t>Bottom</w:t>
            </w:r>
          </w:p>
        </w:tc>
        <w:tc>
          <w:tcPr>
            <w:tcW w:w="1197" w:type="dxa"/>
            <w:tcBorders>
              <w:top w:val="nil"/>
              <w:left w:val="nil"/>
              <w:bottom w:val="nil"/>
              <w:right w:val="nil"/>
            </w:tcBorders>
            <w:shd w:val="clear" w:color="000000" w:fill="1E1545"/>
            <w:vAlign w:val="center"/>
            <w:hideMark/>
          </w:tcPr>
          <w:p w14:paraId="59871317" w14:textId="77777777" w:rsidR="006671F9" w:rsidRPr="005C23E7" w:rsidRDefault="006671F9" w:rsidP="006671F9">
            <w:pPr>
              <w:spacing w:before="0" w:after="0" w:line="240" w:lineRule="auto"/>
              <w:rPr>
                <w:rFonts w:cs="Arial"/>
                <w:b/>
                <w:color w:val="FFFFFF"/>
                <w:sz w:val="20"/>
                <w:szCs w:val="20"/>
                <w:lang w:eastAsia="en-AU"/>
              </w:rPr>
            </w:pPr>
            <w:r w:rsidRPr="005C23E7">
              <w:rPr>
                <w:rFonts w:cs="Arial"/>
                <w:b/>
                <w:color w:val="FFFFFF"/>
                <w:sz w:val="20"/>
                <w:szCs w:val="20"/>
                <w:lang w:eastAsia="en-AU"/>
              </w:rPr>
              <w:t>All providers</w:t>
            </w:r>
          </w:p>
        </w:tc>
      </w:tr>
      <w:tr w:rsidR="006671F9" w:rsidRPr="005C23E7" w14:paraId="3D1E4235" w14:textId="77777777" w:rsidTr="005B7374">
        <w:trPr>
          <w:trHeight w:val="300"/>
        </w:trPr>
        <w:tc>
          <w:tcPr>
            <w:tcW w:w="3087" w:type="dxa"/>
            <w:tcBorders>
              <w:top w:val="single" w:sz="4" w:space="0" w:color="auto"/>
              <w:left w:val="nil"/>
              <w:bottom w:val="single" w:sz="8" w:space="0" w:color="auto"/>
              <w:right w:val="nil"/>
            </w:tcBorders>
            <w:shd w:val="clear" w:color="000000" w:fill="E8DEED"/>
            <w:noWrap/>
            <w:vAlign w:val="center"/>
            <w:hideMark/>
          </w:tcPr>
          <w:p w14:paraId="0FE92DF9"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For-profit</w:t>
            </w:r>
          </w:p>
        </w:tc>
        <w:tc>
          <w:tcPr>
            <w:tcW w:w="1196" w:type="dxa"/>
            <w:tcBorders>
              <w:top w:val="single" w:sz="4" w:space="0" w:color="auto"/>
              <w:left w:val="nil"/>
              <w:bottom w:val="single" w:sz="8" w:space="0" w:color="auto"/>
              <w:right w:val="nil"/>
            </w:tcBorders>
            <w:shd w:val="clear" w:color="000000" w:fill="E8DEED"/>
            <w:noWrap/>
            <w:vAlign w:val="center"/>
            <w:hideMark/>
          </w:tcPr>
          <w:p w14:paraId="7F955E9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single" w:sz="4" w:space="0" w:color="auto"/>
              <w:left w:val="nil"/>
              <w:bottom w:val="single" w:sz="8" w:space="0" w:color="auto"/>
              <w:right w:val="nil"/>
            </w:tcBorders>
            <w:shd w:val="clear" w:color="000000" w:fill="E8DEED"/>
            <w:noWrap/>
            <w:vAlign w:val="center"/>
            <w:hideMark/>
          </w:tcPr>
          <w:p w14:paraId="205A4BA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6" w:type="dxa"/>
            <w:tcBorders>
              <w:top w:val="single" w:sz="4" w:space="0" w:color="auto"/>
              <w:left w:val="nil"/>
              <w:bottom w:val="single" w:sz="8" w:space="0" w:color="auto"/>
              <w:right w:val="nil"/>
            </w:tcBorders>
            <w:shd w:val="clear" w:color="000000" w:fill="E8DEED"/>
            <w:noWrap/>
            <w:vAlign w:val="center"/>
            <w:hideMark/>
          </w:tcPr>
          <w:p w14:paraId="4315111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single" w:sz="4" w:space="0" w:color="auto"/>
              <w:left w:val="nil"/>
              <w:bottom w:val="single" w:sz="8" w:space="0" w:color="auto"/>
              <w:right w:val="nil"/>
            </w:tcBorders>
            <w:shd w:val="clear" w:color="000000" w:fill="E8DEED"/>
            <w:noWrap/>
            <w:vAlign w:val="center"/>
            <w:hideMark/>
          </w:tcPr>
          <w:p w14:paraId="1A3EA8B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single" w:sz="4" w:space="0" w:color="auto"/>
              <w:left w:val="nil"/>
              <w:bottom w:val="single" w:sz="8" w:space="0" w:color="auto"/>
              <w:right w:val="nil"/>
            </w:tcBorders>
            <w:shd w:val="clear" w:color="000000" w:fill="E8DEED"/>
            <w:noWrap/>
            <w:vAlign w:val="center"/>
            <w:hideMark/>
          </w:tcPr>
          <w:p w14:paraId="70DBD8E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r>
      <w:tr w:rsidR="006671F9" w:rsidRPr="005C23E7" w14:paraId="29E2DBFB" w14:textId="77777777" w:rsidTr="005B7374">
        <w:trPr>
          <w:trHeight w:val="300"/>
        </w:trPr>
        <w:tc>
          <w:tcPr>
            <w:tcW w:w="3087" w:type="dxa"/>
            <w:tcBorders>
              <w:top w:val="nil"/>
              <w:left w:val="nil"/>
              <w:bottom w:val="single" w:sz="8" w:space="0" w:color="auto"/>
              <w:right w:val="nil"/>
            </w:tcBorders>
            <w:noWrap/>
            <w:vAlign w:val="center"/>
            <w:hideMark/>
          </w:tcPr>
          <w:p w14:paraId="4CDECEFC"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Number of providers</w:t>
            </w:r>
          </w:p>
        </w:tc>
        <w:tc>
          <w:tcPr>
            <w:tcW w:w="1196" w:type="dxa"/>
            <w:tcBorders>
              <w:top w:val="nil"/>
              <w:left w:val="nil"/>
              <w:bottom w:val="single" w:sz="8" w:space="0" w:color="auto"/>
              <w:right w:val="nil"/>
            </w:tcBorders>
            <w:noWrap/>
            <w:vAlign w:val="center"/>
            <w:hideMark/>
          </w:tcPr>
          <w:p w14:paraId="1AB76A5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107</w:t>
            </w:r>
          </w:p>
        </w:tc>
        <w:tc>
          <w:tcPr>
            <w:tcW w:w="1197" w:type="dxa"/>
            <w:tcBorders>
              <w:top w:val="nil"/>
              <w:left w:val="nil"/>
              <w:bottom w:val="single" w:sz="8" w:space="0" w:color="auto"/>
              <w:right w:val="nil"/>
            </w:tcBorders>
            <w:noWrap/>
            <w:vAlign w:val="center"/>
            <w:hideMark/>
          </w:tcPr>
          <w:p w14:paraId="09769E4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77</w:t>
            </w:r>
          </w:p>
        </w:tc>
        <w:tc>
          <w:tcPr>
            <w:tcW w:w="1196" w:type="dxa"/>
            <w:tcBorders>
              <w:top w:val="nil"/>
              <w:left w:val="nil"/>
              <w:bottom w:val="single" w:sz="8" w:space="0" w:color="auto"/>
              <w:right w:val="nil"/>
            </w:tcBorders>
            <w:noWrap/>
            <w:vAlign w:val="center"/>
            <w:hideMark/>
          </w:tcPr>
          <w:p w14:paraId="26A32FD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76</w:t>
            </w:r>
          </w:p>
        </w:tc>
        <w:tc>
          <w:tcPr>
            <w:tcW w:w="1197" w:type="dxa"/>
            <w:tcBorders>
              <w:top w:val="nil"/>
              <w:left w:val="nil"/>
              <w:bottom w:val="single" w:sz="8" w:space="0" w:color="auto"/>
              <w:right w:val="nil"/>
            </w:tcBorders>
            <w:noWrap/>
            <w:vAlign w:val="center"/>
            <w:hideMark/>
          </w:tcPr>
          <w:p w14:paraId="5D6EEBF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47</w:t>
            </w:r>
          </w:p>
        </w:tc>
        <w:tc>
          <w:tcPr>
            <w:tcW w:w="1197" w:type="dxa"/>
            <w:tcBorders>
              <w:top w:val="nil"/>
              <w:left w:val="nil"/>
              <w:bottom w:val="single" w:sz="8" w:space="0" w:color="auto"/>
              <w:right w:val="nil"/>
            </w:tcBorders>
            <w:noWrap/>
            <w:vAlign w:val="center"/>
            <w:hideMark/>
          </w:tcPr>
          <w:p w14:paraId="03608BE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307</w:t>
            </w:r>
          </w:p>
        </w:tc>
      </w:tr>
      <w:tr w:rsidR="006671F9" w:rsidRPr="005C23E7" w14:paraId="0B52DCE7" w14:textId="77777777" w:rsidTr="005B7374">
        <w:trPr>
          <w:trHeight w:val="300"/>
        </w:trPr>
        <w:tc>
          <w:tcPr>
            <w:tcW w:w="3087" w:type="dxa"/>
            <w:tcBorders>
              <w:top w:val="nil"/>
              <w:left w:val="nil"/>
              <w:bottom w:val="single" w:sz="8" w:space="0" w:color="auto"/>
              <w:right w:val="nil"/>
            </w:tcBorders>
            <w:vAlign w:val="center"/>
            <w:hideMark/>
          </w:tcPr>
          <w:p w14:paraId="7F1DEA38"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internal care services</w:t>
            </w:r>
          </w:p>
        </w:tc>
        <w:tc>
          <w:tcPr>
            <w:tcW w:w="1196" w:type="dxa"/>
            <w:tcBorders>
              <w:top w:val="nil"/>
              <w:left w:val="nil"/>
              <w:bottom w:val="single" w:sz="8" w:space="0" w:color="auto"/>
              <w:right w:val="nil"/>
            </w:tcBorders>
            <w:noWrap/>
            <w:vAlign w:val="center"/>
            <w:hideMark/>
          </w:tcPr>
          <w:p w14:paraId="39AF75D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$44.44</w:t>
            </w:r>
          </w:p>
        </w:tc>
        <w:tc>
          <w:tcPr>
            <w:tcW w:w="1197" w:type="dxa"/>
            <w:tcBorders>
              <w:top w:val="nil"/>
              <w:left w:val="nil"/>
              <w:bottom w:val="single" w:sz="8" w:space="0" w:color="auto"/>
              <w:right w:val="nil"/>
            </w:tcBorders>
            <w:noWrap/>
            <w:vAlign w:val="center"/>
            <w:hideMark/>
          </w:tcPr>
          <w:p w14:paraId="1B48403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$21.90</w:t>
            </w:r>
          </w:p>
        </w:tc>
        <w:tc>
          <w:tcPr>
            <w:tcW w:w="1196" w:type="dxa"/>
            <w:tcBorders>
              <w:top w:val="nil"/>
              <w:left w:val="nil"/>
              <w:bottom w:val="single" w:sz="8" w:space="0" w:color="auto"/>
              <w:right w:val="nil"/>
            </w:tcBorders>
            <w:noWrap/>
            <w:vAlign w:val="center"/>
            <w:hideMark/>
          </w:tcPr>
          <w:p w14:paraId="3DD4AE5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$17.89</w:t>
            </w:r>
          </w:p>
        </w:tc>
        <w:tc>
          <w:tcPr>
            <w:tcW w:w="1197" w:type="dxa"/>
            <w:tcBorders>
              <w:top w:val="nil"/>
              <w:left w:val="nil"/>
              <w:bottom w:val="single" w:sz="8" w:space="0" w:color="auto"/>
              <w:right w:val="nil"/>
            </w:tcBorders>
            <w:noWrap/>
            <w:vAlign w:val="center"/>
            <w:hideMark/>
          </w:tcPr>
          <w:p w14:paraId="2331EF9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$36.67</w:t>
            </w:r>
          </w:p>
        </w:tc>
        <w:tc>
          <w:tcPr>
            <w:tcW w:w="1197" w:type="dxa"/>
            <w:tcBorders>
              <w:top w:val="nil"/>
              <w:left w:val="nil"/>
              <w:bottom w:val="single" w:sz="8" w:space="0" w:color="auto"/>
              <w:right w:val="nil"/>
            </w:tcBorders>
            <w:noWrap/>
            <w:vAlign w:val="center"/>
            <w:hideMark/>
          </w:tcPr>
          <w:p w14:paraId="4DC14A7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$25.92</w:t>
            </w:r>
          </w:p>
        </w:tc>
      </w:tr>
      <w:tr w:rsidR="006671F9" w:rsidRPr="005C23E7" w14:paraId="67723810" w14:textId="77777777" w:rsidTr="005B7374">
        <w:trPr>
          <w:trHeight w:val="300"/>
        </w:trPr>
        <w:tc>
          <w:tcPr>
            <w:tcW w:w="3087" w:type="dxa"/>
            <w:tcBorders>
              <w:top w:val="nil"/>
              <w:left w:val="nil"/>
              <w:bottom w:val="single" w:sz="8" w:space="0" w:color="auto"/>
              <w:right w:val="nil"/>
            </w:tcBorders>
            <w:vAlign w:val="center"/>
            <w:hideMark/>
          </w:tcPr>
          <w:p w14:paraId="04F12E56"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external care services</w:t>
            </w:r>
          </w:p>
        </w:tc>
        <w:tc>
          <w:tcPr>
            <w:tcW w:w="1196" w:type="dxa"/>
            <w:tcBorders>
              <w:top w:val="nil"/>
              <w:left w:val="nil"/>
              <w:bottom w:val="single" w:sz="8" w:space="0" w:color="auto"/>
              <w:right w:val="nil"/>
            </w:tcBorders>
            <w:noWrap/>
            <w:vAlign w:val="center"/>
            <w:hideMark/>
          </w:tcPr>
          <w:p w14:paraId="338B575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$20.44</w:t>
            </w:r>
          </w:p>
        </w:tc>
        <w:tc>
          <w:tcPr>
            <w:tcW w:w="1197" w:type="dxa"/>
            <w:tcBorders>
              <w:top w:val="nil"/>
              <w:left w:val="nil"/>
              <w:bottom w:val="single" w:sz="8" w:space="0" w:color="auto"/>
              <w:right w:val="nil"/>
            </w:tcBorders>
            <w:noWrap/>
            <w:vAlign w:val="center"/>
            <w:hideMark/>
          </w:tcPr>
          <w:p w14:paraId="03A32E2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$14.00</w:t>
            </w:r>
          </w:p>
        </w:tc>
        <w:tc>
          <w:tcPr>
            <w:tcW w:w="1196" w:type="dxa"/>
            <w:tcBorders>
              <w:top w:val="nil"/>
              <w:left w:val="nil"/>
              <w:bottom w:val="single" w:sz="8" w:space="0" w:color="auto"/>
              <w:right w:val="nil"/>
            </w:tcBorders>
            <w:noWrap/>
            <w:vAlign w:val="center"/>
            <w:hideMark/>
          </w:tcPr>
          <w:p w14:paraId="262E5DD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$34.70</w:t>
            </w:r>
          </w:p>
        </w:tc>
        <w:tc>
          <w:tcPr>
            <w:tcW w:w="1197" w:type="dxa"/>
            <w:tcBorders>
              <w:top w:val="nil"/>
              <w:left w:val="nil"/>
              <w:bottom w:val="single" w:sz="8" w:space="0" w:color="auto"/>
              <w:right w:val="nil"/>
            </w:tcBorders>
            <w:noWrap/>
            <w:vAlign w:val="center"/>
            <w:hideMark/>
          </w:tcPr>
          <w:p w14:paraId="5BD1F7F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$20.92</w:t>
            </w:r>
          </w:p>
        </w:tc>
        <w:tc>
          <w:tcPr>
            <w:tcW w:w="1197" w:type="dxa"/>
            <w:tcBorders>
              <w:top w:val="nil"/>
              <w:left w:val="nil"/>
              <w:bottom w:val="single" w:sz="8" w:space="0" w:color="auto"/>
              <w:right w:val="nil"/>
            </w:tcBorders>
            <w:noWrap/>
            <w:vAlign w:val="center"/>
            <w:hideMark/>
          </w:tcPr>
          <w:p w14:paraId="21236F5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$25.14</w:t>
            </w:r>
          </w:p>
        </w:tc>
      </w:tr>
      <w:tr w:rsidR="006671F9" w:rsidRPr="005C23E7" w14:paraId="6E4E90D2" w14:textId="77777777" w:rsidTr="005B7374">
        <w:trPr>
          <w:trHeight w:val="300"/>
        </w:trPr>
        <w:tc>
          <w:tcPr>
            <w:tcW w:w="3087" w:type="dxa"/>
            <w:tcBorders>
              <w:top w:val="nil"/>
              <w:left w:val="nil"/>
              <w:bottom w:val="single" w:sz="8" w:space="0" w:color="auto"/>
              <w:right w:val="nil"/>
            </w:tcBorders>
            <w:noWrap/>
            <w:vAlign w:val="center"/>
            <w:hideMark/>
          </w:tcPr>
          <w:p w14:paraId="23DD9C26"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Client / case management fees charged</w:t>
            </w:r>
          </w:p>
        </w:tc>
        <w:tc>
          <w:tcPr>
            <w:tcW w:w="1196" w:type="dxa"/>
            <w:tcBorders>
              <w:top w:val="nil"/>
              <w:left w:val="nil"/>
              <w:bottom w:val="single" w:sz="8" w:space="0" w:color="auto"/>
              <w:right w:val="nil"/>
            </w:tcBorders>
            <w:noWrap/>
            <w:vAlign w:val="center"/>
            <w:hideMark/>
          </w:tcPr>
          <w:p w14:paraId="07BC2B9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$12.99</w:t>
            </w:r>
          </w:p>
        </w:tc>
        <w:tc>
          <w:tcPr>
            <w:tcW w:w="1197" w:type="dxa"/>
            <w:tcBorders>
              <w:top w:val="nil"/>
              <w:left w:val="nil"/>
              <w:bottom w:val="single" w:sz="8" w:space="0" w:color="auto"/>
              <w:right w:val="nil"/>
            </w:tcBorders>
            <w:noWrap/>
            <w:vAlign w:val="center"/>
            <w:hideMark/>
          </w:tcPr>
          <w:p w14:paraId="58E0BB6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$11.16</w:t>
            </w:r>
          </w:p>
        </w:tc>
        <w:tc>
          <w:tcPr>
            <w:tcW w:w="1196" w:type="dxa"/>
            <w:tcBorders>
              <w:top w:val="nil"/>
              <w:left w:val="nil"/>
              <w:bottom w:val="single" w:sz="8" w:space="0" w:color="auto"/>
              <w:right w:val="nil"/>
            </w:tcBorders>
            <w:noWrap/>
            <w:vAlign w:val="center"/>
            <w:hideMark/>
          </w:tcPr>
          <w:p w14:paraId="4083760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$11.95</w:t>
            </w:r>
          </w:p>
        </w:tc>
        <w:tc>
          <w:tcPr>
            <w:tcW w:w="1197" w:type="dxa"/>
            <w:tcBorders>
              <w:top w:val="nil"/>
              <w:left w:val="nil"/>
              <w:bottom w:val="single" w:sz="8" w:space="0" w:color="auto"/>
              <w:right w:val="nil"/>
            </w:tcBorders>
            <w:noWrap/>
            <w:vAlign w:val="center"/>
            <w:hideMark/>
          </w:tcPr>
          <w:p w14:paraId="0E53C92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$14.72</w:t>
            </w:r>
          </w:p>
        </w:tc>
        <w:tc>
          <w:tcPr>
            <w:tcW w:w="1197" w:type="dxa"/>
            <w:tcBorders>
              <w:top w:val="nil"/>
              <w:left w:val="nil"/>
              <w:bottom w:val="single" w:sz="8" w:space="0" w:color="auto"/>
              <w:right w:val="nil"/>
            </w:tcBorders>
            <w:noWrap/>
            <w:vAlign w:val="center"/>
            <w:hideMark/>
          </w:tcPr>
          <w:p w14:paraId="3F59ACF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$12.12</w:t>
            </w:r>
          </w:p>
        </w:tc>
      </w:tr>
      <w:tr w:rsidR="006671F9" w:rsidRPr="005C23E7" w14:paraId="6C4886F4" w14:textId="77777777" w:rsidTr="005B7374">
        <w:trPr>
          <w:trHeight w:val="300"/>
        </w:trPr>
        <w:tc>
          <w:tcPr>
            <w:tcW w:w="3087" w:type="dxa"/>
            <w:tcBorders>
              <w:top w:val="nil"/>
              <w:left w:val="nil"/>
              <w:bottom w:val="single" w:sz="8" w:space="0" w:color="auto"/>
              <w:right w:val="nil"/>
            </w:tcBorders>
            <w:noWrap/>
            <w:vAlign w:val="center"/>
            <w:hideMark/>
          </w:tcPr>
          <w:p w14:paraId="5716AE7D"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Admin and management of packages</w:t>
            </w:r>
          </w:p>
        </w:tc>
        <w:tc>
          <w:tcPr>
            <w:tcW w:w="1196" w:type="dxa"/>
            <w:tcBorders>
              <w:top w:val="nil"/>
              <w:left w:val="nil"/>
              <w:bottom w:val="single" w:sz="8" w:space="0" w:color="auto"/>
              <w:right w:val="nil"/>
            </w:tcBorders>
            <w:noWrap/>
            <w:vAlign w:val="center"/>
            <w:hideMark/>
          </w:tcPr>
          <w:p w14:paraId="1C30E85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$8.85</w:t>
            </w:r>
          </w:p>
        </w:tc>
        <w:tc>
          <w:tcPr>
            <w:tcW w:w="1197" w:type="dxa"/>
            <w:tcBorders>
              <w:top w:val="nil"/>
              <w:left w:val="nil"/>
              <w:bottom w:val="single" w:sz="8" w:space="0" w:color="auto"/>
              <w:right w:val="nil"/>
            </w:tcBorders>
            <w:noWrap/>
            <w:vAlign w:val="center"/>
            <w:hideMark/>
          </w:tcPr>
          <w:p w14:paraId="1B4D75B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$7.28</w:t>
            </w:r>
          </w:p>
        </w:tc>
        <w:tc>
          <w:tcPr>
            <w:tcW w:w="1196" w:type="dxa"/>
            <w:tcBorders>
              <w:top w:val="nil"/>
              <w:left w:val="nil"/>
              <w:bottom w:val="single" w:sz="8" w:space="0" w:color="auto"/>
              <w:right w:val="nil"/>
            </w:tcBorders>
            <w:noWrap/>
            <w:vAlign w:val="center"/>
            <w:hideMark/>
          </w:tcPr>
          <w:p w14:paraId="05AADFB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$7.60</w:t>
            </w:r>
          </w:p>
        </w:tc>
        <w:tc>
          <w:tcPr>
            <w:tcW w:w="1197" w:type="dxa"/>
            <w:tcBorders>
              <w:top w:val="nil"/>
              <w:left w:val="nil"/>
              <w:bottom w:val="single" w:sz="8" w:space="0" w:color="auto"/>
              <w:right w:val="nil"/>
            </w:tcBorders>
            <w:noWrap/>
            <w:vAlign w:val="center"/>
            <w:hideMark/>
          </w:tcPr>
          <w:p w14:paraId="0754C28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$9.84</w:t>
            </w:r>
          </w:p>
        </w:tc>
        <w:tc>
          <w:tcPr>
            <w:tcW w:w="1197" w:type="dxa"/>
            <w:tcBorders>
              <w:top w:val="nil"/>
              <w:left w:val="nil"/>
              <w:bottom w:val="single" w:sz="8" w:space="0" w:color="auto"/>
              <w:right w:val="nil"/>
            </w:tcBorders>
            <w:noWrap/>
            <w:vAlign w:val="center"/>
            <w:hideMark/>
          </w:tcPr>
          <w:p w14:paraId="59B7691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$7.91</w:t>
            </w:r>
          </w:p>
        </w:tc>
      </w:tr>
      <w:tr w:rsidR="006671F9" w:rsidRPr="005C23E7" w14:paraId="171E295C" w14:textId="77777777" w:rsidTr="005B7374">
        <w:trPr>
          <w:trHeight w:val="300"/>
        </w:trPr>
        <w:tc>
          <w:tcPr>
            <w:tcW w:w="3087" w:type="dxa"/>
            <w:tcBorders>
              <w:top w:val="nil"/>
              <w:left w:val="nil"/>
              <w:bottom w:val="single" w:sz="8" w:space="0" w:color="auto"/>
              <w:right w:val="nil"/>
            </w:tcBorders>
            <w:noWrap/>
            <w:vAlign w:val="center"/>
            <w:hideMark/>
          </w:tcPr>
          <w:p w14:paraId="356E1D6D"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Exit amounts deducted</w:t>
            </w:r>
          </w:p>
        </w:tc>
        <w:tc>
          <w:tcPr>
            <w:tcW w:w="1196" w:type="dxa"/>
            <w:tcBorders>
              <w:top w:val="nil"/>
              <w:left w:val="nil"/>
              <w:bottom w:val="single" w:sz="8" w:space="0" w:color="auto"/>
              <w:right w:val="nil"/>
            </w:tcBorders>
            <w:noWrap/>
            <w:vAlign w:val="center"/>
            <w:hideMark/>
          </w:tcPr>
          <w:p w14:paraId="5C6BAFE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$0.01</w:t>
            </w:r>
          </w:p>
        </w:tc>
        <w:tc>
          <w:tcPr>
            <w:tcW w:w="1197" w:type="dxa"/>
            <w:tcBorders>
              <w:top w:val="nil"/>
              <w:left w:val="nil"/>
              <w:bottom w:val="single" w:sz="8" w:space="0" w:color="auto"/>
              <w:right w:val="nil"/>
            </w:tcBorders>
            <w:noWrap/>
            <w:vAlign w:val="center"/>
            <w:hideMark/>
          </w:tcPr>
          <w:p w14:paraId="2A47C11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6" w:type="dxa"/>
            <w:tcBorders>
              <w:top w:val="nil"/>
              <w:left w:val="nil"/>
              <w:bottom w:val="single" w:sz="8" w:space="0" w:color="auto"/>
              <w:right w:val="nil"/>
            </w:tcBorders>
            <w:noWrap/>
            <w:vAlign w:val="center"/>
            <w:hideMark/>
          </w:tcPr>
          <w:p w14:paraId="1DC7E54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18B39EA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3DDB0A1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r>
      <w:tr w:rsidR="006671F9" w:rsidRPr="005C23E7" w14:paraId="31643733" w14:textId="77777777" w:rsidTr="005B7374">
        <w:trPr>
          <w:trHeight w:val="300"/>
        </w:trPr>
        <w:tc>
          <w:tcPr>
            <w:tcW w:w="3087" w:type="dxa"/>
            <w:tcBorders>
              <w:top w:val="nil"/>
              <w:left w:val="nil"/>
              <w:bottom w:val="single" w:sz="8" w:space="0" w:color="auto"/>
              <w:right w:val="nil"/>
            </w:tcBorders>
            <w:noWrap/>
            <w:vAlign w:val="center"/>
            <w:hideMark/>
          </w:tcPr>
          <w:p w14:paraId="7B257992"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COVID-19 funding</w:t>
            </w:r>
          </w:p>
        </w:tc>
        <w:tc>
          <w:tcPr>
            <w:tcW w:w="1196" w:type="dxa"/>
            <w:tcBorders>
              <w:top w:val="nil"/>
              <w:left w:val="nil"/>
              <w:bottom w:val="single" w:sz="8" w:space="0" w:color="auto"/>
              <w:right w:val="nil"/>
            </w:tcBorders>
            <w:noWrap/>
            <w:vAlign w:val="center"/>
            <w:hideMark/>
          </w:tcPr>
          <w:p w14:paraId="67B5DD5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$0.02</w:t>
            </w:r>
          </w:p>
        </w:tc>
        <w:tc>
          <w:tcPr>
            <w:tcW w:w="1197" w:type="dxa"/>
            <w:tcBorders>
              <w:top w:val="nil"/>
              <w:left w:val="nil"/>
              <w:bottom w:val="single" w:sz="8" w:space="0" w:color="auto"/>
              <w:right w:val="nil"/>
            </w:tcBorders>
            <w:noWrap/>
            <w:vAlign w:val="center"/>
            <w:hideMark/>
          </w:tcPr>
          <w:p w14:paraId="46F9EE0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$0.10</w:t>
            </w:r>
          </w:p>
        </w:tc>
        <w:tc>
          <w:tcPr>
            <w:tcW w:w="1196" w:type="dxa"/>
            <w:tcBorders>
              <w:top w:val="nil"/>
              <w:left w:val="nil"/>
              <w:bottom w:val="single" w:sz="8" w:space="0" w:color="auto"/>
              <w:right w:val="nil"/>
            </w:tcBorders>
            <w:noWrap/>
            <w:vAlign w:val="center"/>
            <w:hideMark/>
          </w:tcPr>
          <w:p w14:paraId="7D2E94E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$0.08</w:t>
            </w:r>
          </w:p>
        </w:tc>
        <w:tc>
          <w:tcPr>
            <w:tcW w:w="1197" w:type="dxa"/>
            <w:tcBorders>
              <w:top w:val="nil"/>
              <w:left w:val="nil"/>
              <w:bottom w:val="single" w:sz="8" w:space="0" w:color="auto"/>
              <w:right w:val="nil"/>
            </w:tcBorders>
            <w:noWrap/>
            <w:vAlign w:val="center"/>
            <w:hideMark/>
          </w:tcPr>
          <w:p w14:paraId="7F1371D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$0.14</w:t>
            </w:r>
          </w:p>
        </w:tc>
        <w:tc>
          <w:tcPr>
            <w:tcW w:w="1197" w:type="dxa"/>
            <w:tcBorders>
              <w:top w:val="nil"/>
              <w:left w:val="nil"/>
              <w:bottom w:val="single" w:sz="8" w:space="0" w:color="auto"/>
              <w:right w:val="nil"/>
            </w:tcBorders>
            <w:noWrap/>
            <w:vAlign w:val="center"/>
            <w:hideMark/>
          </w:tcPr>
          <w:p w14:paraId="2803B5D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$0.07</w:t>
            </w:r>
          </w:p>
        </w:tc>
      </w:tr>
      <w:tr w:rsidR="006671F9" w:rsidRPr="005C23E7" w14:paraId="46C7CBBD" w14:textId="77777777" w:rsidTr="005B7374">
        <w:trPr>
          <w:trHeight w:val="300"/>
        </w:trPr>
        <w:tc>
          <w:tcPr>
            <w:tcW w:w="3087" w:type="dxa"/>
            <w:tcBorders>
              <w:top w:val="nil"/>
              <w:left w:val="nil"/>
              <w:bottom w:val="single" w:sz="8" w:space="0" w:color="auto"/>
              <w:right w:val="nil"/>
            </w:tcBorders>
            <w:noWrap/>
            <w:vAlign w:val="center"/>
            <w:hideMark/>
          </w:tcPr>
          <w:p w14:paraId="6CA6728C"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Other income</w:t>
            </w:r>
          </w:p>
        </w:tc>
        <w:tc>
          <w:tcPr>
            <w:tcW w:w="1196" w:type="dxa"/>
            <w:tcBorders>
              <w:top w:val="nil"/>
              <w:left w:val="nil"/>
              <w:bottom w:val="single" w:sz="8" w:space="0" w:color="auto"/>
              <w:right w:val="nil"/>
            </w:tcBorders>
            <w:noWrap/>
            <w:vAlign w:val="center"/>
            <w:hideMark/>
          </w:tcPr>
          <w:p w14:paraId="4885489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$3.28</w:t>
            </w:r>
          </w:p>
        </w:tc>
        <w:tc>
          <w:tcPr>
            <w:tcW w:w="1197" w:type="dxa"/>
            <w:tcBorders>
              <w:top w:val="nil"/>
              <w:left w:val="nil"/>
              <w:bottom w:val="single" w:sz="8" w:space="0" w:color="auto"/>
              <w:right w:val="nil"/>
            </w:tcBorders>
            <w:noWrap/>
            <w:vAlign w:val="center"/>
            <w:hideMark/>
          </w:tcPr>
          <w:p w14:paraId="3C3E99B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$8.00</w:t>
            </w:r>
          </w:p>
        </w:tc>
        <w:tc>
          <w:tcPr>
            <w:tcW w:w="1196" w:type="dxa"/>
            <w:tcBorders>
              <w:top w:val="nil"/>
              <w:left w:val="nil"/>
              <w:bottom w:val="single" w:sz="8" w:space="0" w:color="auto"/>
              <w:right w:val="nil"/>
            </w:tcBorders>
            <w:noWrap/>
            <w:vAlign w:val="center"/>
            <w:hideMark/>
          </w:tcPr>
          <w:p w14:paraId="489B67D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$0.61</w:t>
            </w:r>
          </w:p>
        </w:tc>
        <w:tc>
          <w:tcPr>
            <w:tcW w:w="1197" w:type="dxa"/>
            <w:tcBorders>
              <w:top w:val="nil"/>
              <w:left w:val="nil"/>
              <w:bottom w:val="single" w:sz="8" w:space="0" w:color="auto"/>
              <w:right w:val="nil"/>
            </w:tcBorders>
            <w:noWrap/>
            <w:vAlign w:val="center"/>
            <w:hideMark/>
          </w:tcPr>
          <w:p w14:paraId="0CEC11C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$2.75</w:t>
            </w:r>
          </w:p>
        </w:tc>
        <w:tc>
          <w:tcPr>
            <w:tcW w:w="1197" w:type="dxa"/>
            <w:tcBorders>
              <w:top w:val="nil"/>
              <w:left w:val="nil"/>
              <w:bottom w:val="single" w:sz="8" w:space="0" w:color="auto"/>
              <w:right w:val="nil"/>
            </w:tcBorders>
            <w:noWrap/>
            <w:vAlign w:val="center"/>
            <w:hideMark/>
          </w:tcPr>
          <w:p w14:paraId="5771E0B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$3.33</w:t>
            </w:r>
          </w:p>
        </w:tc>
      </w:tr>
      <w:tr w:rsidR="006671F9" w:rsidRPr="005C23E7" w14:paraId="7AF9265F" w14:textId="77777777" w:rsidTr="005B7374">
        <w:trPr>
          <w:trHeight w:val="300"/>
        </w:trPr>
        <w:tc>
          <w:tcPr>
            <w:tcW w:w="3087" w:type="dxa"/>
            <w:tcBorders>
              <w:top w:val="nil"/>
              <w:left w:val="nil"/>
              <w:bottom w:val="single" w:sz="8" w:space="0" w:color="auto"/>
              <w:right w:val="nil"/>
            </w:tcBorders>
            <w:noWrap/>
            <w:vAlign w:val="center"/>
            <w:hideMark/>
          </w:tcPr>
          <w:p w14:paraId="79DFEF05"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Total expenses</w:t>
            </w:r>
          </w:p>
        </w:tc>
        <w:tc>
          <w:tcPr>
            <w:tcW w:w="1196" w:type="dxa"/>
            <w:tcBorders>
              <w:top w:val="nil"/>
              <w:left w:val="nil"/>
              <w:bottom w:val="single" w:sz="8" w:space="0" w:color="auto"/>
              <w:right w:val="nil"/>
            </w:tcBorders>
            <w:noWrap/>
            <w:vAlign w:val="center"/>
            <w:hideMark/>
          </w:tcPr>
          <w:p w14:paraId="1EE1791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$74.09</w:t>
            </w:r>
          </w:p>
        </w:tc>
        <w:tc>
          <w:tcPr>
            <w:tcW w:w="1197" w:type="dxa"/>
            <w:tcBorders>
              <w:top w:val="nil"/>
              <w:left w:val="nil"/>
              <w:bottom w:val="single" w:sz="8" w:space="0" w:color="auto"/>
              <w:right w:val="nil"/>
            </w:tcBorders>
            <w:noWrap/>
            <w:vAlign w:val="center"/>
            <w:hideMark/>
          </w:tcPr>
          <w:p w14:paraId="4AEF654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$56.39</w:t>
            </w:r>
          </w:p>
        </w:tc>
        <w:tc>
          <w:tcPr>
            <w:tcW w:w="1196" w:type="dxa"/>
            <w:tcBorders>
              <w:top w:val="nil"/>
              <w:left w:val="nil"/>
              <w:bottom w:val="single" w:sz="8" w:space="0" w:color="auto"/>
              <w:right w:val="nil"/>
            </w:tcBorders>
            <w:noWrap/>
            <w:vAlign w:val="center"/>
            <w:hideMark/>
          </w:tcPr>
          <w:p w14:paraId="5D0E6E8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$70.77</w:t>
            </w:r>
          </w:p>
        </w:tc>
        <w:tc>
          <w:tcPr>
            <w:tcW w:w="1197" w:type="dxa"/>
            <w:tcBorders>
              <w:top w:val="nil"/>
              <w:left w:val="nil"/>
              <w:bottom w:val="single" w:sz="8" w:space="0" w:color="auto"/>
              <w:right w:val="nil"/>
            </w:tcBorders>
            <w:noWrap/>
            <w:vAlign w:val="center"/>
            <w:hideMark/>
          </w:tcPr>
          <w:p w14:paraId="0DB2066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$92.70</w:t>
            </w:r>
          </w:p>
        </w:tc>
        <w:tc>
          <w:tcPr>
            <w:tcW w:w="1197" w:type="dxa"/>
            <w:tcBorders>
              <w:top w:val="nil"/>
              <w:left w:val="nil"/>
              <w:bottom w:val="single" w:sz="8" w:space="0" w:color="auto"/>
              <w:right w:val="nil"/>
            </w:tcBorders>
            <w:noWrap/>
            <w:vAlign w:val="center"/>
            <w:hideMark/>
          </w:tcPr>
          <w:p w14:paraId="01AD935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$68.78</w:t>
            </w:r>
          </w:p>
        </w:tc>
      </w:tr>
      <w:tr w:rsidR="006671F9" w:rsidRPr="005C23E7" w14:paraId="56CAEFAF" w14:textId="77777777" w:rsidTr="005B7374">
        <w:trPr>
          <w:trHeight w:val="300"/>
        </w:trPr>
        <w:tc>
          <w:tcPr>
            <w:tcW w:w="3087" w:type="dxa"/>
            <w:tcBorders>
              <w:top w:val="nil"/>
              <w:left w:val="nil"/>
              <w:bottom w:val="single" w:sz="8" w:space="0" w:color="auto"/>
              <w:right w:val="nil"/>
            </w:tcBorders>
            <w:shd w:val="clear" w:color="000000" w:fill="D8DADA"/>
            <w:noWrap/>
            <w:vAlign w:val="center"/>
            <w:hideMark/>
          </w:tcPr>
          <w:p w14:paraId="43420133"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Net profit before tax</w:t>
            </w:r>
          </w:p>
        </w:tc>
        <w:tc>
          <w:tcPr>
            <w:tcW w:w="1196" w:type="dxa"/>
            <w:tcBorders>
              <w:top w:val="nil"/>
              <w:left w:val="nil"/>
              <w:bottom w:val="single" w:sz="8" w:space="0" w:color="auto"/>
              <w:right w:val="nil"/>
            </w:tcBorders>
            <w:shd w:val="clear" w:color="000000" w:fill="D8DADA"/>
            <w:noWrap/>
            <w:vAlign w:val="center"/>
            <w:hideMark/>
          </w:tcPr>
          <w:p w14:paraId="5634E7A7"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$15.95</w:t>
            </w:r>
          </w:p>
        </w:tc>
        <w:tc>
          <w:tcPr>
            <w:tcW w:w="1197" w:type="dxa"/>
            <w:tcBorders>
              <w:top w:val="nil"/>
              <w:left w:val="nil"/>
              <w:bottom w:val="single" w:sz="8" w:space="0" w:color="auto"/>
              <w:right w:val="nil"/>
            </w:tcBorders>
            <w:shd w:val="clear" w:color="000000" w:fill="D8DADA"/>
            <w:noWrap/>
            <w:vAlign w:val="center"/>
            <w:hideMark/>
          </w:tcPr>
          <w:p w14:paraId="46A7E19C"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$6.05</w:t>
            </w:r>
          </w:p>
        </w:tc>
        <w:tc>
          <w:tcPr>
            <w:tcW w:w="1196" w:type="dxa"/>
            <w:tcBorders>
              <w:top w:val="nil"/>
              <w:left w:val="nil"/>
              <w:bottom w:val="single" w:sz="8" w:space="0" w:color="auto"/>
              <w:right w:val="nil"/>
            </w:tcBorders>
            <w:shd w:val="clear" w:color="000000" w:fill="D8DADA"/>
            <w:noWrap/>
            <w:vAlign w:val="center"/>
            <w:hideMark/>
          </w:tcPr>
          <w:p w14:paraId="318705C0"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$2.06</w:t>
            </w:r>
          </w:p>
        </w:tc>
        <w:tc>
          <w:tcPr>
            <w:tcW w:w="1197" w:type="dxa"/>
            <w:tcBorders>
              <w:top w:val="nil"/>
              <w:left w:val="nil"/>
              <w:bottom w:val="single" w:sz="8" w:space="0" w:color="auto"/>
              <w:right w:val="nil"/>
            </w:tcBorders>
            <w:shd w:val="clear" w:color="000000" w:fill="D8DADA"/>
            <w:noWrap/>
            <w:vAlign w:val="center"/>
            <w:hideMark/>
          </w:tcPr>
          <w:p w14:paraId="23F455B1"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($7.67)</w:t>
            </w:r>
          </w:p>
        </w:tc>
        <w:tc>
          <w:tcPr>
            <w:tcW w:w="1197" w:type="dxa"/>
            <w:tcBorders>
              <w:top w:val="nil"/>
              <w:left w:val="nil"/>
              <w:bottom w:val="single" w:sz="8" w:space="0" w:color="auto"/>
              <w:right w:val="nil"/>
            </w:tcBorders>
            <w:shd w:val="clear" w:color="000000" w:fill="D8DADA"/>
            <w:noWrap/>
            <w:vAlign w:val="center"/>
            <w:hideMark/>
          </w:tcPr>
          <w:p w14:paraId="6F8830F4"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$5.71</w:t>
            </w:r>
          </w:p>
        </w:tc>
      </w:tr>
      <w:tr w:rsidR="006671F9" w:rsidRPr="005C23E7" w14:paraId="72FDB80B" w14:textId="77777777" w:rsidTr="005B7374">
        <w:trPr>
          <w:trHeight w:val="300"/>
        </w:trPr>
        <w:tc>
          <w:tcPr>
            <w:tcW w:w="3087" w:type="dxa"/>
            <w:tcBorders>
              <w:top w:val="nil"/>
              <w:left w:val="nil"/>
              <w:bottom w:val="single" w:sz="8" w:space="0" w:color="auto"/>
              <w:right w:val="nil"/>
            </w:tcBorders>
            <w:shd w:val="clear" w:color="000000" w:fill="E8DEED"/>
            <w:noWrap/>
            <w:vAlign w:val="center"/>
            <w:hideMark/>
          </w:tcPr>
          <w:p w14:paraId="4259EDE8"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Not-for-profit</w:t>
            </w:r>
          </w:p>
        </w:tc>
        <w:tc>
          <w:tcPr>
            <w:tcW w:w="1196" w:type="dxa"/>
            <w:tcBorders>
              <w:top w:val="nil"/>
              <w:left w:val="nil"/>
              <w:bottom w:val="single" w:sz="8" w:space="0" w:color="auto"/>
              <w:right w:val="nil"/>
            </w:tcBorders>
            <w:shd w:val="clear" w:color="000000" w:fill="E8DEED"/>
            <w:noWrap/>
            <w:vAlign w:val="center"/>
            <w:hideMark/>
          </w:tcPr>
          <w:p w14:paraId="0F08B54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5C1E152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6" w:type="dxa"/>
            <w:tcBorders>
              <w:top w:val="nil"/>
              <w:left w:val="nil"/>
              <w:bottom w:val="single" w:sz="8" w:space="0" w:color="auto"/>
              <w:right w:val="nil"/>
            </w:tcBorders>
            <w:shd w:val="clear" w:color="000000" w:fill="E8DEED"/>
            <w:noWrap/>
            <w:vAlign w:val="center"/>
            <w:hideMark/>
          </w:tcPr>
          <w:p w14:paraId="091EDFF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0082322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1DCA3FC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r>
      <w:tr w:rsidR="006671F9" w:rsidRPr="005C23E7" w14:paraId="1A1432C8" w14:textId="77777777" w:rsidTr="005B7374">
        <w:trPr>
          <w:trHeight w:val="300"/>
        </w:trPr>
        <w:tc>
          <w:tcPr>
            <w:tcW w:w="3087" w:type="dxa"/>
            <w:tcBorders>
              <w:top w:val="nil"/>
              <w:left w:val="nil"/>
              <w:bottom w:val="single" w:sz="8" w:space="0" w:color="auto"/>
              <w:right w:val="nil"/>
            </w:tcBorders>
            <w:noWrap/>
            <w:vAlign w:val="center"/>
            <w:hideMark/>
          </w:tcPr>
          <w:p w14:paraId="0A8A61EB"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Number of providers</w:t>
            </w:r>
          </w:p>
        </w:tc>
        <w:tc>
          <w:tcPr>
            <w:tcW w:w="1196" w:type="dxa"/>
            <w:tcBorders>
              <w:top w:val="nil"/>
              <w:left w:val="nil"/>
              <w:bottom w:val="single" w:sz="8" w:space="0" w:color="auto"/>
              <w:right w:val="nil"/>
            </w:tcBorders>
            <w:noWrap/>
            <w:vAlign w:val="center"/>
            <w:hideMark/>
          </w:tcPr>
          <w:p w14:paraId="79DB1D0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83</w:t>
            </w:r>
          </w:p>
        </w:tc>
        <w:tc>
          <w:tcPr>
            <w:tcW w:w="1197" w:type="dxa"/>
            <w:tcBorders>
              <w:top w:val="nil"/>
              <w:left w:val="nil"/>
              <w:bottom w:val="single" w:sz="8" w:space="0" w:color="auto"/>
              <w:right w:val="nil"/>
            </w:tcBorders>
            <w:noWrap/>
            <w:vAlign w:val="center"/>
            <w:hideMark/>
          </w:tcPr>
          <w:p w14:paraId="65F6942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117</w:t>
            </w:r>
          </w:p>
        </w:tc>
        <w:tc>
          <w:tcPr>
            <w:tcW w:w="1196" w:type="dxa"/>
            <w:tcBorders>
              <w:top w:val="nil"/>
              <w:left w:val="nil"/>
              <w:bottom w:val="single" w:sz="8" w:space="0" w:color="auto"/>
              <w:right w:val="nil"/>
            </w:tcBorders>
            <w:noWrap/>
            <w:vAlign w:val="center"/>
            <w:hideMark/>
          </w:tcPr>
          <w:p w14:paraId="3F9D7B2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104</w:t>
            </w:r>
          </w:p>
        </w:tc>
        <w:tc>
          <w:tcPr>
            <w:tcW w:w="1197" w:type="dxa"/>
            <w:tcBorders>
              <w:top w:val="nil"/>
              <w:left w:val="nil"/>
              <w:bottom w:val="single" w:sz="8" w:space="0" w:color="auto"/>
              <w:right w:val="nil"/>
            </w:tcBorders>
            <w:noWrap/>
            <w:vAlign w:val="center"/>
            <w:hideMark/>
          </w:tcPr>
          <w:p w14:paraId="178A2D6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123</w:t>
            </w:r>
          </w:p>
        </w:tc>
        <w:tc>
          <w:tcPr>
            <w:tcW w:w="1197" w:type="dxa"/>
            <w:tcBorders>
              <w:top w:val="nil"/>
              <w:left w:val="nil"/>
              <w:bottom w:val="single" w:sz="8" w:space="0" w:color="auto"/>
              <w:right w:val="nil"/>
            </w:tcBorders>
            <w:noWrap/>
            <w:vAlign w:val="center"/>
            <w:hideMark/>
          </w:tcPr>
          <w:p w14:paraId="2AFBD48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427</w:t>
            </w:r>
          </w:p>
        </w:tc>
      </w:tr>
      <w:tr w:rsidR="006671F9" w:rsidRPr="005C23E7" w14:paraId="3599DF4C" w14:textId="77777777" w:rsidTr="005B7374">
        <w:trPr>
          <w:trHeight w:val="300"/>
        </w:trPr>
        <w:tc>
          <w:tcPr>
            <w:tcW w:w="3087" w:type="dxa"/>
            <w:tcBorders>
              <w:top w:val="nil"/>
              <w:left w:val="nil"/>
              <w:bottom w:val="single" w:sz="8" w:space="0" w:color="auto"/>
              <w:right w:val="nil"/>
            </w:tcBorders>
            <w:vAlign w:val="center"/>
            <w:hideMark/>
          </w:tcPr>
          <w:p w14:paraId="13ECD4F0"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internal care services</w:t>
            </w:r>
          </w:p>
        </w:tc>
        <w:tc>
          <w:tcPr>
            <w:tcW w:w="1196" w:type="dxa"/>
            <w:tcBorders>
              <w:top w:val="nil"/>
              <w:left w:val="nil"/>
              <w:bottom w:val="single" w:sz="8" w:space="0" w:color="auto"/>
              <w:right w:val="nil"/>
            </w:tcBorders>
            <w:noWrap/>
            <w:vAlign w:val="center"/>
            <w:hideMark/>
          </w:tcPr>
          <w:p w14:paraId="7FB1AA1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$34.79</w:t>
            </w:r>
          </w:p>
        </w:tc>
        <w:tc>
          <w:tcPr>
            <w:tcW w:w="1197" w:type="dxa"/>
            <w:tcBorders>
              <w:top w:val="nil"/>
              <w:left w:val="nil"/>
              <w:bottom w:val="single" w:sz="8" w:space="0" w:color="auto"/>
              <w:right w:val="nil"/>
            </w:tcBorders>
            <w:noWrap/>
            <w:vAlign w:val="center"/>
            <w:hideMark/>
          </w:tcPr>
          <w:p w14:paraId="5DD7295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$35.39</w:t>
            </w:r>
          </w:p>
        </w:tc>
        <w:tc>
          <w:tcPr>
            <w:tcW w:w="1196" w:type="dxa"/>
            <w:tcBorders>
              <w:top w:val="nil"/>
              <w:left w:val="nil"/>
              <w:bottom w:val="single" w:sz="8" w:space="0" w:color="auto"/>
              <w:right w:val="nil"/>
            </w:tcBorders>
            <w:noWrap/>
            <w:vAlign w:val="center"/>
            <w:hideMark/>
          </w:tcPr>
          <w:p w14:paraId="2258F71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$33.92</w:t>
            </w:r>
          </w:p>
        </w:tc>
        <w:tc>
          <w:tcPr>
            <w:tcW w:w="1197" w:type="dxa"/>
            <w:tcBorders>
              <w:top w:val="nil"/>
              <w:left w:val="nil"/>
              <w:bottom w:val="single" w:sz="8" w:space="0" w:color="auto"/>
              <w:right w:val="nil"/>
            </w:tcBorders>
            <w:noWrap/>
            <w:vAlign w:val="center"/>
            <w:hideMark/>
          </w:tcPr>
          <w:p w14:paraId="4A0C386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$34.84</w:t>
            </w:r>
          </w:p>
        </w:tc>
        <w:tc>
          <w:tcPr>
            <w:tcW w:w="1197" w:type="dxa"/>
            <w:tcBorders>
              <w:top w:val="nil"/>
              <w:left w:val="nil"/>
              <w:bottom w:val="single" w:sz="8" w:space="0" w:color="auto"/>
              <w:right w:val="nil"/>
            </w:tcBorders>
            <w:noWrap/>
            <w:vAlign w:val="center"/>
            <w:hideMark/>
          </w:tcPr>
          <w:p w14:paraId="51DD65D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$34.78</w:t>
            </w:r>
          </w:p>
        </w:tc>
      </w:tr>
      <w:tr w:rsidR="006671F9" w:rsidRPr="005C23E7" w14:paraId="58014C6F" w14:textId="77777777" w:rsidTr="005B7374">
        <w:trPr>
          <w:trHeight w:val="300"/>
        </w:trPr>
        <w:tc>
          <w:tcPr>
            <w:tcW w:w="3087" w:type="dxa"/>
            <w:tcBorders>
              <w:top w:val="nil"/>
              <w:left w:val="nil"/>
              <w:bottom w:val="single" w:sz="8" w:space="0" w:color="auto"/>
              <w:right w:val="nil"/>
            </w:tcBorders>
            <w:vAlign w:val="center"/>
            <w:hideMark/>
          </w:tcPr>
          <w:p w14:paraId="6B1844CB"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external care services</w:t>
            </w:r>
          </w:p>
        </w:tc>
        <w:tc>
          <w:tcPr>
            <w:tcW w:w="1196" w:type="dxa"/>
            <w:tcBorders>
              <w:top w:val="nil"/>
              <w:left w:val="nil"/>
              <w:bottom w:val="single" w:sz="8" w:space="0" w:color="auto"/>
              <w:right w:val="nil"/>
            </w:tcBorders>
            <w:noWrap/>
            <w:vAlign w:val="center"/>
            <w:hideMark/>
          </w:tcPr>
          <w:p w14:paraId="1D1405F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$17.84</w:t>
            </w:r>
          </w:p>
        </w:tc>
        <w:tc>
          <w:tcPr>
            <w:tcW w:w="1197" w:type="dxa"/>
            <w:tcBorders>
              <w:top w:val="nil"/>
              <w:left w:val="nil"/>
              <w:bottom w:val="single" w:sz="8" w:space="0" w:color="auto"/>
              <w:right w:val="nil"/>
            </w:tcBorders>
            <w:noWrap/>
            <w:vAlign w:val="center"/>
            <w:hideMark/>
          </w:tcPr>
          <w:p w14:paraId="24350BD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$17.03</w:t>
            </w:r>
          </w:p>
        </w:tc>
        <w:tc>
          <w:tcPr>
            <w:tcW w:w="1196" w:type="dxa"/>
            <w:tcBorders>
              <w:top w:val="nil"/>
              <w:left w:val="nil"/>
              <w:bottom w:val="single" w:sz="8" w:space="0" w:color="auto"/>
              <w:right w:val="nil"/>
            </w:tcBorders>
            <w:noWrap/>
            <w:vAlign w:val="center"/>
            <w:hideMark/>
          </w:tcPr>
          <w:p w14:paraId="2213819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$16.36</w:t>
            </w:r>
          </w:p>
        </w:tc>
        <w:tc>
          <w:tcPr>
            <w:tcW w:w="1197" w:type="dxa"/>
            <w:tcBorders>
              <w:top w:val="nil"/>
              <w:left w:val="nil"/>
              <w:bottom w:val="single" w:sz="8" w:space="0" w:color="auto"/>
              <w:right w:val="nil"/>
            </w:tcBorders>
            <w:noWrap/>
            <w:vAlign w:val="center"/>
            <w:hideMark/>
          </w:tcPr>
          <w:p w14:paraId="615FFCF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$16.09</w:t>
            </w:r>
          </w:p>
        </w:tc>
        <w:tc>
          <w:tcPr>
            <w:tcW w:w="1197" w:type="dxa"/>
            <w:tcBorders>
              <w:top w:val="nil"/>
              <w:left w:val="nil"/>
              <w:bottom w:val="single" w:sz="8" w:space="0" w:color="auto"/>
              <w:right w:val="nil"/>
            </w:tcBorders>
            <w:noWrap/>
            <w:vAlign w:val="center"/>
            <w:hideMark/>
          </w:tcPr>
          <w:p w14:paraId="3A793C0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$16.76</w:t>
            </w:r>
          </w:p>
        </w:tc>
      </w:tr>
      <w:tr w:rsidR="006671F9" w:rsidRPr="005C23E7" w14:paraId="01EFD76D" w14:textId="77777777" w:rsidTr="005B7374">
        <w:trPr>
          <w:trHeight w:val="300"/>
        </w:trPr>
        <w:tc>
          <w:tcPr>
            <w:tcW w:w="3087" w:type="dxa"/>
            <w:tcBorders>
              <w:top w:val="nil"/>
              <w:left w:val="nil"/>
              <w:bottom w:val="single" w:sz="8" w:space="0" w:color="auto"/>
              <w:right w:val="nil"/>
            </w:tcBorders>
            <w:noWrap/>
            <w:vAlign w:val="center"/>
            <w:hideMark/>
          </w:tcPr>
          <w:p w14:paraId="44DE2161"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Client / case management fees charged</w:t>
            </w:r>
          </w:p>
        </w:tc>
        <w:tc>
          <w:tcPr>
            <w:tcW w:w="1196" w:type="dxa"/>
            <w:tcBorders>
              <w:top w:val="nil"/>
              <w:left w:val="nil"/>
              <w:bottom w:val="single" w:sz="8" w:space="0" w:color="auto"/>
              <w:right w:val="nil"/>
            </w:tcBorders>
            <w:noWrap/>
            <w:vAlign w:val="center"/>
            <w:hideMark/>
          </w:tcPr>
          <w:p w14:paraId="18B3650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$15.89</w:t>
            </w:r>
          </w:p>
        </w:tc>
        <w:tc>
          <w:tcPr>
            <w:tcW w:w="1197" w:type="dxa"/>
            <w:tcBorders>
              <w:top w:val="nil"/>
              <w:left w:val="nil"/>
              <w:bottom w:val="single" w:sz="8" w:space="0" w:color="auto"/>
              <w:right w:val="nil"/>
            </w:tcBorders>
            <w:noWrap/>
            <w:vAlign w:val="center"/>
            <w:hideMark/>
          </w:tcPr>
          <w:p w14:paraId="3537686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$14.27</w:t>
            </w:r>
          </w:p>
        </w:tc>
        <w:tc>
          <w:tcPr>
            <w:tcW w:w="1196" w:type="dxa"/>
            <w:tcBorders>
              <w:top w:val="nil"/>
              <w:left w:val="nil"/>
              <w:bottom w:val="single" w:sz="8" w:space="0" w:color="auto"/>
              <w:right w:val="nil"/>
            </w:tcBorders>
            <w:noWrap/>
            <w:vAlign w:val="center"/>
            <w:hideMark/>
          </w:tcPr>
          <w:p w14:paraId="29AD0D5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$13.58</w:t>
            </w:r>
          </w:p>
        </w:tc>
        <w:tc>
          <w:tcPr>
            <w:tcW w:w="1197" w:type="dxa"/>
            <w:tcBorders>
              <w:top w:val="nil"/>
              <w:left w:val="nil"/>
              <w:bottom w:val="single" w:sz="8" w:space="0" w:color="auto"/>
              <w:right w:val="nil"/>
            </w:tcBorders>
            <w:noWrap/>
            <w:vAlign w:val="center"/>
            <w:hideMark/>
          </w:tcPr>
          <w:p w14:paraId="6EE6695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$14.48</w:t>
            </w:r>
          </w:p>
        </w:tc>
        <w:tc>
          <w:tcPr>
            <w:tcW w:w="1197" w:type="dxa"/>
            <w:tcBorders>
              <w:top w:val="nil"/>
              <w:left w:val="nil"/>
              <w:bottom w:val="single" w:sz="8" w:space="0" w:color="auto"/>
              <w:right w:val="nil"/>
            </w:tcBorders>
            <w:noWrap/>
            <w:vAlign w:val="center"/>
            <w:hideMark/>
          </w:tcPr>
          <w:p w14:paraId="1865516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$14.38</w:t>
            </w:r>
          </w:p>
        </w:tc>
      </w:tr>
      <w:tr w:rsidR="006671F9" w:rsidRPr="005C23E7" w14:paraId="70B4E3CA" w14:textId="77777777" w:rsidTr="005B7374">
        <w:trPr>
          <w:trHeight w:val="300"/>
        </w:trPr>
        <w:tc>
          <w:tcPr>
            <w:tcW w:w="3087" w:type="dxa"/>
            <w:tcBorders>
              <w:top w:val="nil"/>
              <w:left w:val="nil"/>
              <w:bottom w:val="single" w:sz="8" w:space="0" w:color="auto"/>
              <w:right w:val="nil"/>
            </w:tcBorders>
            <w:noWrap/>
            <w:vAlign w:val="center"/>
            <w:hideMark/>
          </w:tcPr>
          <w:p w14:paraId="69281443"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Admin and management of packages</w:t>
            </w:r>
          </w:p>
        </w:tc>
        <w:tc>
          <w:tcPr>
            <w:tcW w:w="1196" w:type="dxa"/>
            <w:tcBorders>
              <w:top w:val="nil"/>
              <w:left w:val="nil"/>
              <w:bottom w:val="single" w:sz="8" w:space="0" w:color="auto"/>
              <w:right w:val="nil"/>
            </w:tcBorders>
            <w:noWrap/>
            <w:vAlign w:val="center"/>
            <w:hideMark/>
          </w:tcPr>
          <w:p w14:paraId="419E39D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$11.63</w:t>
            </w:r>
          </w:p>
        </w:tc>
        <w:tc>
          <w:tcPr>
            <w:tcW w:w="1197" w:type="dxa"/>
            <w:tcBorders>
              <w:top w:val="nil"/>
              <w:left w:val="nil"/>
              <w:bottom w:val="single" w:sz="8" w:space="0" w:color="auto"/>
              <w:right w:val="nil"/>
            </w:tcBorders>
            <w:noWrap/>
            <w:vAlign w:val="center"/>
            <w:hideMark/>
          </w:tcPr>
          <w:p w14:paraId="6E1EB6D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$10.33</w:t>
            </w:r>
          </w:p>
        </w:tc>
        <w:tc>
          <w:tcPr>
            <w:tcW w:w="1196" w:type="dxa"/>
            <w:tcBorders>
              <w:top w:val="nil"/>
              <w:left w:val="nil"/>
              <w:bottom w:val="single" w:sz="8" w:space="0" w:color="auto"/>
              <w:right w:val="nil"/>
            </w:tcBorders>
            <w:noWrap/>
            <w:vAlign w:val="center"/>
            <w:hideMark/>
          </w:tcPr>
          <w:p w14:paraId="2B5A257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$9.72</w:t>
            </w:r>
          </w:p>
        </w:tc>
        <w:tc>
          <w:tcPr>
            <w:tcW w:w="1197" w:type="dxa"/>
            <w:tcBorders>
              <w:top w:val="nil"/>
              <w:left w:val="nil"/>
              <w:bottom w:val="single" w:sz="8" w:space="0" w:color="auto"/>
              <w:right w:val="nil"/>
            </w:tcBorders>
            <w:noWrap/>
            <w:vAlign w:val="center"/>
            <w:hideMark/>
          </w:tcPr>
          <w:p w14:paraId="3C5CE0C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$9.13</w:t>
            </w:r>
          </w:p>
        </w:tc>
        <w:tc>
          <w:tcPr>
            <w:tcW w:w="1197" w:type="dxa"/>
            <w:tcBorders>
              <w:top w:val="nil"/>
              <w:left w:val="nil"/>
              <w:bottom w:val="single" w:sz="8" w:space="0" w:color="auto"/>
              <w:right w:val="nil"/>
            </w:tcBorders>
            <w:noWrap/>
            <w:vAlign w:val="center"/>
            <w:hideMark/>
          </w:tcPr>
          <w:p w14:paraId="5228579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$10.10</w:t>
            </w:r>
          </w:p>
        </w:tc>
      </w:tr>
      <w:tr w:rsidR="006671F9" w:rsidRPr="005C23E7" w14:paraId="0EB50FB0" w14:textId="77777777" w:rsidTr="005B7374">
        <w:trPr>
          <w:trHeight w:val="300"/>
        </w:trPr>
        <w:tc>
          <w:tcPr>
            <w:tcW w:w="3087" w:type="dxa"/>
            <w:tcBorders>
              <w:top w:val="nil"/>
              <w:left w:val="nil"/>
              <w:bottom w:val="single" w:sz="8" w:space="0" w:color="auto"/>
              <w:right w:val="nil"/>
            </w:tcBorders>
            <w:noWrap/>
            <w:vAlign w:val="center"/>
            <w:hideMark/>
          </w:tcPr>
          <w:p w14:paraId="6693B577"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Exit amounts deducted</w:t>
            </w:r>
          </w:p>
        </w:tc>
        <w:tc>
          <w:tcPr>
            <w:tcW w:w="1196" w:type="dxa"/>
            <w:tcBorders>
              <w:top w:val="nil"/>
              <w:left w:val="nil"/>
              <w:bottom w:val="single" w:sz="8" w:space="0" w:color="auto"/>
              <w:right w:val="nil"/>
            </w:tcBorders>
            <w:noWrap/>
            <w:vAlign w:val="center"/>
            <w:hideMark/>
          </w:tcPr>
          <w:p w14:paraId="4BA5847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27D7110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6" w:type="dxa"/>
            <w:tcBorders>
              <w:top w:val="nil"/>
              <w:left w:val="nil"/>
              <w:bottom w:val="single" w:sz="8" w:space="0" w:color="auto"/>
              <w:right w:val="nil"/>
            </w:tcBorders>
            <w:noWrap/>
            <w:vAlign w:val="center"/>
            <w:hideMark/>
          </w:tcPr>
          <w:p w14:paraId="00B5574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47E1B31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38A0DFC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r>
      <w:tr w:rsidR="006671F9" w:rsidRPr="005C23E7" w14:paraId="30959CD5" w14:textId="77777777" w:rsidTr="005B7374">
        <w:trPr>
          <w:trHeight w:val="300"/>
        </w:trPr>
        <w:tc>
          <w:tcPr>
            <w:tcW w:w="3087" w:type="dxa"/>
            <w:tcBorders>
              <w:top w:val="nil"/>
              <w:left w:val="nil"/>
              <w:bottom w:val="single" w:sz="8" w:space="0" w:color="auto"/>
              <w:right w:val="nil"/>
            </w:tcBorders>
            <w:noWrap/>
            <w:vAlign w:val="center"/>
            <w:hideMark/>
          </w:tcPr>
          <w:p w14:paraId="5327903A"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COVID-19 funding</w:t>
            </w:r>
          </w:p>
        </w:tc>
        <w:tc>
          <w:tcPr>
            <w:tcW w:w="1196" w:type="dxa"/>
            <w:tcBorders>
              <w:top w:val="nil"/>
              <w:left w:val="nil"/>
              <w:bottom w:val="single" w:sz="8" w:space="0" w:color="auto"/>
              <w:right w:val="nil"/>
            </w:tcBorders>
            <w:noWrap/>
            <w:vAlign w:val="center"/>
            <w:hideMark/>
          </w:tcPr>
          <w:p w14:paraId="2FD4F13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$0.05</w:t>
            </w:r>
          </w:p>
        </w:tc>
        <w:tc>
          <w:tcPr>
            <w:tcW w:w="1197" w:type="dxa"/>
            <w:tcBorders>
              <w:top w:val="nil"/>
              <w:left w:val="nil"/>
              <w:bottom w:val="single" w:sz="8" w:space="0" w:color="auto"/>
              <w:right w:val="nil"/>
            </w:tcBorders>
            <w:noWrap/>
            <w:vAlign w:val="center"/>
            <w:hideMark/>
          </w:tcPr>
          <w:p w14:paraId="173787C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$0.20</w:t>
            </w:r>
          </w:p>
        </w:tc>
        <w:tc>
          <w:tcPr>
            <w:tcW w:w="1196" w:type="dxa"/>
            <w:tcBorders>
              <w:top w:val="nil"/>
              <w:left w:val="nil"/>
              <w:bottom w:val="single" w:sz="8" w:space="0" w:color="auto"/>
              <w:right w:val="nil"/>
            </w:tcBorders>
            <w:noWrap/>
            <w:vAlign w:val="center"/>
            <w:hideMark/>
          </w:tcPr>
          <w:p w14:paraId="4860B63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$0.12</w:t>
            </w:r>
          </w:p>
        </w:tc>
        <w:tc>
          <w:tcPr>
            <w:tcW w:w="1197" w:type="dxa"/>
            <w:tcBorders>
              <w:top w:val="nil"/>
              <w:left w:val="nil"/>
              <w:bottom w:val="single" w:sz="8" w:space="0" w:color="auto"/>
              <w:right w:val="nil"/>
            </w:tcBorders>
            <w:noWrap/>
            <w:vAlign w:val="center"/>
            <w:hideMark/>
          </w:tcPr>
          <w:p w14:paraId="413BE69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$0.06</w:t>
            </w:r>
          </w:p>
        </w:tc>
        <w:tc>
          <w:tcPr>
            <w:tcW w:w="1197" w:type="dxa"/>
            <w:tcBorders>
              <w:top w:val="nil"/>
              <w:left w:val="nil"/>
              <w:bottom w:val="single" w:sz="8" w:space="0" w:color="auto"/>
              <w:right w:val="nil"/>
            </w:tcBorders>
            <w:noWrap/>
            <w:vAlign w:val="center"/>
            <w:hideMark/>
          </w:tcPr>
          <w:p w14:paraId="320979E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$0.12</w:t>
            </w:r>
          </w:p>
        </w:tc>
      </w:tr>
      <w:tr w:rsidR="006671F9" w:rsidRPr="005C23E7" w14:paraId="1B2D3073" w14:textId="77777777" w:rsidTr="005B7374">
        <w:trPr>
          <w:trHeight w:val="300"/>
        </w:trPr>
        <w:tc>
          <w:tcPr>
            <w:tcW w:w="3087" w:type="dxa"/>
            <w:tcBorders>
              <w:top w:val="nil"/>
              <w:left w:val="nil"/>
              <w:bottom w:val="single" w:sz="8" w:space="0" w:color="auto"/>
              <w:right w:val="nil"/>
            </w:tcBorders>
            <w:noWrap/>
            <w:vAlign w:val="center"/>
            <w:hideMark/>
          </w:tcPr>
          <w:p w14:paraId="76AE6706"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Other income</w:t>
            </w:r>
          </w:p>
        </w:tc>
        <w:tc>
          <w:tcPr>
            <w:tcW w:w="1196" w:type="dxa"/>
            <w:tcBorders>
              <w:top w:val="nil"/>
              <w:left w:val="nil"/>
              <w:bottom w:val="single" w:sz="8" w:space="0" w:color="auto"/>
              <w:right w:val="nil"/>
            </w:tcBorders>
            <w:noWrap/>
            <w:vAlign w:val="center"/>
            <w:hideMark/>
          </w:tcPr>
          <w:p w14:paraId="1BB3549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$1.93</w:t>
            </w:r>
          </w:p>
        </w:tc>
        <w:tc>
          <w:tcPr>
            <w:tcW w:w="1197" w:type="dxa"/>
            <w:tcBorders>
              <w:top w:val="nil"/>
              <w:left w:val="nil"/>
              <w:bottom w:val="single" w:sz="8" w:space="0" w:color="auto"/>
              <w:right w:val="nil"/>
            </w:tcBorders>
            <w:noWrap/>
            <w:vAlign w:val="center"/>
            <w:hideMark/>
          </w:tcPr>
          <w:p w14:paraId="49C188D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$1.01</w:t>
            </w:r>
          </w:p>
        </w:tc>
        <w:tc>
          <w:tcPr>
            <w:tcW w:w="1196" w:type="dxa"/>
            <w:tcBorders>
              <w:top w:val="nil"/>
              <w:left w:val="nil"/>
              <w:bottom w:val="single" w:sz="8" w:space="0" w:color="auto"/>
              <w:right w:val="nil"/>
            </w:tcBorders>
            <w:noWrap/>
            <w:vAlign w:val="center"/>
            <w:hideMark/>
          </w:tcPr>
          <w:p w14:paraId="20AC55D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$1.46</w:t>
            </w:r>
          </w:p>
        </w:tc>
        <w:tc>
          <w:tcPr>
            <w:tcW w:w="1197" w:type="dxa"/>
            <w:tcBorders>
              <w:top w:val="nil"/>
              <w:left w:val="nil"/>
              <w:bottom w:val="single" w:sz="8" w:space="0" w:color="auto"/>
              <w:right w:val="nil"/>
            </w:tcBorders>
            <w:noWrap/>
            <w:vAlign w:val="center"/>
            <w:hideMark/>
          </w:tcPr>
          <w:p w14:paraId="0E66AF0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$1.97</w:t>
            </w:r>
          </w:p>
        </w:tc>
        <w:tc>
          <w:tcPr>
            <w:tcW w:w="1197" w:type="dxa"/>
            <w:tcBorders>
              <w:top w:val="nil"/>
              <w:left w:val="nil"/>
              <w:bottom w:val="single" w:sz="8" w:space="0" w:color="auto"/>
              <w:right w:val="nil"/>
            </w:tcBorders>
            <w:noWrap/>
            <w:vAlign w:val="center"/>
            <w:hideMark/>
          </w:tcPr>
          <w:p w14:paraId="1454FAF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$1.49</w:t>
            </w:r>
          </w:p>
        </w:tc>
      </w:tr>
      <w:tr w:rsidR="006671F9" w:rsidRPr="005C23E7" w14:paraId="4960E003" w14:textId="77777777" w:rsidTr="005B7374">
        <w:trPr>
          <w:trHeight w:val="300"/>
        </w:trPr>
        <w:tc>
          <w:tcPr>
            <w:tcW w:w="3087" w:type="dxa"/>
            <w:tcBorders>
              <w:top w:val="nil"/>
              <w:left w:val="nil"/>
              <w:bottom w:val="single" w:sz="8" w:space="0" w:color="auto"/>
              <w:right w:val="nil"/>
            </w:tcBorders>
            <w:noWrap/>
            <w:vAlign w:val="center"/>
            <w:hideMark/>
          </w:tcPr>
          <w:p w14:paraId="2FA86746"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Total expenses</w:t>
            </w:r>
          </w:p>
        </w:tc>
        <w:tc>
          <w:tcPr>
            <w:tcW w:w="1196" w:type="dxa"/>
            <w:tcBorders>
              <w:top w:val="nil"/>
              <w:left w:val="nil"/>
              <w:bottom w:val="single" w:sz="8" w:space="0" w:color="auto"/>
              <w:right w:val="nil"/>
            </w:tcBorders>
            <w:noWrap/>
            <w:vAlign w:val="center"/>
            <w:hideMark/>
          </w:tcPr>
          <w:p w14:paraId="6A8EA47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$68.89</w:t>
            </w:r>
          </w:p>
        </w:tc>
        <w:tc>
          <w:tcPr>
            <w:tcW w:w="1197" w:type="dxa"/>
            <w:tcBorders>
              <w:top w:val="nil"/>
              <w:left w:val="nil"/>
              <w:bottom w:val="single" w:sz="8" w:space="0" w:color="auto"/>
              <w:right w:val="nil"/>
            </w:tcBorders>
            <w:noWrap/>
            <w:vAlign w:val="center"/>
            <w:hideMark/>
          </w:tcPr>
          <w:p w14:paraId="7D47963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$71.99</w:t>
            </w:r>
          </w:p>
        </w:tc>
        <w:tc>
          <w:tcPr>
            <w:tcW w:w="1196" w:type="dxa"/>
            <w:tcBorders>
              <w:top w:val="nil"/>
              <w:left w:val="nil"/>
              <w:bottom w:val="single" w:sz="8" w:space="0" w:color="auto"/>
              <w:right w:val="nil"/>
            </w:tcBorders>
            <w:noWrap/>
            <w:vAlign w:val="center"/>
            <w:hideMark/>
          </w:tcPr>
          <w:p w14:paraId="3E5A659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$73.34</w:t>
            </w:r>
          </w:p>
        </w:tc>
        <w:tc>
          <w:tcPr>
            <w:tcW w:w="1197" w:type="dxa"/>
            <w:tcBorders>
              <w:top w:val="nil"/>
              <w:left w:val="nil"/>
              <w:bottom w:val="single" w:sz="8" w:space="0" w:color="auto"/>
              <w:right w:val="nil"/>
            </w:tcBorders>
            <w:noWrap/>
            <w:vAlign w:val="center"/>
            <w:hideMark/>
          </w:tcPr>
          <w:p w14:paraId="2CF73E5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$81.06</w:t>
            </w:r>
          </w:p>
        </w:tc>
        <w:tc>
          <w:tcPr>
            <w:tcW w:w="1197" w:type="dxa"/>
            <w:tcBorders>
              <w:top w:val="nil"/>
              <w:left w:val="nil"/>
              <w:bottom w:val="single" w:sz="8" w:space="0" w:color="auto"/>
              <w:right w:val="nil"/>
            </w:tcBorders>
            <w:noWrap/>
            <w:vAlign w:val="center"/>
            <w:hideMark/>
          </w:tcPr>
          <w:p w14:paraId="241EB70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$73.92</w:t>
            </w:r>
          </w:p>
        </w:tc>
      </w:tr>
      <w:tr w:rsidR="006671F9" w:rsidRPr="005C23E7" w14:paraId="0560F87E" w14:textId="77777777" w:rsidTr="005B7374">
        <w:trPr>
          <w:trHeight w:val="300"/>
        </w:trPr>
        <w:tc>
          <w:tcPr>
            <w:tcW w:w="3087" w:type="dxa"/>
            <w:tcBorders>
              <w:top w:val="nil"/>
              <w:left w:val="nil"/>
              <w:bottom w:val="single" w:sz="8" w:space="0" w:color="auto"/>
              <w:right w:val="nil"/>
            </w:tcBorders>
            <w:shd w:val="clear" w:color="000000" w:fill="D8DADA"/>
            <w:noWrap/>
            <w:vAlign w:val="center"/>
            <w:hideMark/>
          </w:tcPr>
          <w:p w14:paraId="247EA3B7"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Net profit before tax</w:t>
            </w:r>
          </w:p>
        </w:tc>
        <w:tc>
          <w:tcPr>
            <w:tcW w:w="1196" w:type="dxa"/>
            <w:tcBorders>
              <w:top w:val="nil"/>
              <w:left w:val="nil"/>
              <w:bottom w:val="single" w:sz="8" w:space="0" w:color="auto"/>
              <w:right w:val="nil"/>
            </w:tcBorders>
            <w:shd w:val="clear" w:color="000000" w:fill="D8DADA"/>
            <w:noWrap/>
            <w:vAlign w:val="center"/>
            <w:hideMark/>
          </w:tcPr>
          <w:p w14:paraId="295B680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$13.25</w:t>
            </w:r>
          </w:p>
        </w:tc>
        <w:tc>
          <w:tcPr>
            <w:tcW w:w="1197" w:type="dxa"/>
            <w:tcBorders>
              <w:top w:val="nil"/>
              <w:left w:val="nil"/>
              <w:bottom w:val="single" w:sz="8" w:space="0" w:color="auto"/>
              <w:right w:val="nil"/>
            </w:tcBorders>
            <w:shd w:val="clear" w:color="000000" w:fill="D8DADA"/>
            <w:noWrap/>
            <w:vAlign w:val="center"/>
            <w:hideMark/>
          </w:tcPr>
          <w:p w14:paraId="32B32931"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$6.24</w:t>
            </w:r>
          </w:p>
        </w:tc>
        <w:tc>
          <w:tcPr>
            <w:tcW w:w="1196" w:type="dxa"/>
            <w:tcBorders>
              <w:top w:val="nil"/>
              <w:left w:val="nil"/>
              <w:bottom w:val="single" w:sz="8" w:space="0" w:color="auto"/>
              <w:right w:val="nil"/>
            </w:tcBorders>
            <w:shd w:val="clear" w:color="000000" w:fill="D8DADA"/>
            <w:noWrap/>
            <w:vAlign w:val="center"/>
            <w:hideMark/>
          </w:tcPr>
          <w:p w14:paraId="1E400350"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$1.82</w:t>
            </w:r>
          </w:p>
        </w:tc>
        <w:tc>
          <w:tcPr>
            <w:tcW w:w="1197" w:type="dxa"/>
            <w:tcBorders>
              <w:top w:val="nil"/>
              <w:left w:val="nil"/>
              <w:bottom w:val="single" w:sz="8" w:space="0" w:color="auto"/>
              <w:right w:val="nil"/>
            </w:tcBorders>
            <w:shd w:val="clear" w:color="000000" w:fill="D8DADA"/>
            <w:noWrap/>
            <w:vAlign w:val="center"/>
            <w:hideMark/>
          </w:tcPr>
          <w:p w14:paraId="18CBC49E"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($4.48)</w:t>
            </w:r>
          </w:p>
        </w:tc>
        <w:tc>
          <w:tcPr>
            <w:tcW w:w="1197" w:type="dxa"/>
            <w:tcBorders>
              <w:top w:val="nil"/>
              <w:left w:val="nil"/>
              <w:bottom w:val="single" w:sz="8" w:space="0" w:color="auto"/>
              <w:right w:val="nil"/>
            </w:tcBorders>
            <w:shd w:val="clear" w:color="000000" w:fill="D8DADA"/>
            <w:noWrap/>
            <w:vAlign w:val="center"/>
            <w:hideMark/>
          </w:tcPr>
          <w:p w14:paraId="5C42AFD9"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$3.70</w:t>
            </w:r>
          </w:p>
        </w:tc>
      </w:tr>
      <w:tr w:rsidR="006671F9" w:rsidRPr="005C23E7" w14:paraId="4956DCB8" w14:textId="77777777" w:rsidTr="005B7374">
        <w:trPr>
          <w:trHeight w:val="300"/>
        </w:trPr>
        <w:tc>
          <w:tcPr>
            <w:tcW w:w="3087" w:type="dxa"/>
            <w:tcBorders>
              <w:top w:val="nil"/>
              <w:left w:val="nil"/>
              <w:bottom w:val="single" w:sz="8" w:space="0" w:color="auto"/>
              <w:right w:val="nil"/>
            </w:tcBorders>
            <w:shd w:val="clear" w:color="000000" w:fill="E8DEED"/>
            <w:noWrap/>
            <w:vAlign w:val="center"/>
            <w:hideMark/>
          </w:tcPr>
          <w:p w14:paraId="7429B962"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LST gov.</w:t>
            </w:r>
          </w:p>
        </w:tc>
        <w:tc>
          <w:tcPr>
            <w:tcW w:w="1196" w:type="dxa"/>
            <w:tcBorders>
              <w:top w:val="nil"/>
              <w:left w:val="nil"/>
              <w:bottom w:val="single" w:sz="8" w:space="0" w:color="auto"/>
              <w:right w:val="nil"/>
            </w:tcBorders>
            <w:shd w:val="clear" w:color="000000" w:fill="E8DEED"/>
            <w:noWrap/>
            <w:vAlign w:val="center"/>
            <w:hideMark/>
          </w:tcPr>
          <w:p w14:paraId="7FB9ECF8" w14:textId="77777777" w:rsidR="006671F9" w:rsidRPr="00180727" w:rsidRDefault="006671F9" w:rsidP="005B7374">
            <w:pPr>
              <w:spacing w:before="0" w:after="0" w:line="240" w:lineRule="auto"/>
              <w:ind w:firstLineChars="500" w:firstLine="1000"/>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1AC4D66A" w14:textId="77777777" w:rsidR="006671F9" w:rsidRPr="00180727" w:rsidRDefault="006671F9" w:rsidP="005B7374">
            <w:pPr>
              <w:spacing w:before="0" w:after="0" w:line="240" w:lineRule="auto"/>
              <w:ind w:firstLineChars="500" w:firstLine="1000"/>
              <w:rPr>
                <w:rFonts w:cs="Arial"/>
                <w:sz w:val="20"/>
                <w:szCs w:val="20"/>
                <w:lang w:eastAsia="en-AU"/>
              </w:rPr>
            </w:pPr>
            <w:r w:rsidRPr="00180727">
              <w:rPr>
                <w:rFonts w:cs="Arial"/>
                <w:sz w:val="20"/>
                <w:szCs w:val="20"/>
                <w:lang w:eastAsia="en-AU"/>
              </w:rPr>
              <w:t> </w:t>
            </w:r>
          </w:p>
        </w:tc>
        <w:tc>
          <w:tcPr>
            <w:tcW w:w="1196" w:type="dxa"/>
            <w:tcBorders>
              <w:top w:val="nil"/>
              <w:left w:val="nil"/>
              <w:bottom w:val="single" w:sz="8" w:space="0" w:color="auto"/>
              <w:right w:val="nil"/>
            </w:tcBorders>
            <w:shd w:val="clear" w:color="000000" w:fill="E8DEED"/>
            <w:noWrap/>
            <w:vAlign w:val="center"/>
            <w:hideMark/>
          </w:tcPr>
          <w:p w14:paraId="0C625EC7" w14:textId="77777777" w:rsidR="006671F9" w:rsidRPr="00180727" w:rsidRDefault="006671F9" w:rsidP="005B7374">
            <w:pPr>
              <w:spacing w:before="0" w:after="0" w:line="240" w:lineRule="auto"/>
              <w:ind w:firstLineChars="500" w:firstLine="1000"/>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34DAA999" w14:textId="77777777" w:rsidR="006671F9" w:rsidRPr="00180727" w:rsidRDefault="006671F9" w:rsidP="005B7374">
            <w:pPr>
              <w:spacing w:before="0" w:after="0" w:line="240" w:lineRule="auto"/>
              <w:ind w:firstLineChars="500" w:firstLine="1000"/>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43A919FD" w14:textId="77777777" w:rsidR="006671F9" w:rsidRPr="00180727" w:rsidRDefault="006671F9" w:rsidP="005B7374">
            <w:pPr>
              <w:spacing w:before="0" w:after="0" w:line="240" w:lineRule="auto"/>
              <w:ind w:firstLineChars="500" w:firstLine="1000"/>
              <w:rPr>
                <w:rFonts w:cs="Arial"/>
                <w:sz w:val="20"/>
                <w:szCs w:val="20"/>
                <w:lang w:eastAsia="en-AU"/>
              </w:rPr>
            </w:pPr>
            <w:r w:rsidRPr="00180727">
              <w:rPr>
                <w:rFonts w:cs="Arial"/>
                <w:sz w:val="20"/>
                <w:szCs w:val="20"/>
                <w:lang w:eastAsia="en-AU"/>
              </w:rPr>
              <w:t> </w:t>
            </w:r>
          </w:p>
        </w:tc>
      </w:tr>
      <w:tr w:rsidR="006671F9" w:rsidRPr="005C23E7" w14:paraId="55320214" w14:textId="77777777" w:rsidTr="005B7374">
        <w:trPr>
          <w:trHeight w:val="300"/>
        </w:trPr>
        <w:tc>
          <w:tcPr>
            <w:tcW w:w="3087" w:type="dxa"/>
            <w:tcBorders>
              <w:top w:val="nil"/>
              <w:left w:val="nil"/>
              <w:bottom w:val="single" w:sz="8" w:space="0" w:color="auto"/>
              <w:right w:val="nil"/>
            </w:tcBorders>
            <w:noWrap/>
            <w:vAlign w:val="center"/>
            <w:hideMark/>
          </w:tcPr>
          <w:p w14:paraId="245E6892"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Number of providers</w:t>
            </w:r>
          </w:p>
        </w:tc>
        <w:tc>
          <w:tcPr>
            <w:tcW w:w="1196" w:type="dxa"/>
            <w:tcBorders>
              <w:top w:val="nil"/>
              <w:left w:val="nil"/>
              <w:bottom w:val="single" w:sz="8" w:space="0" w:color="auto"/>
              <w:right w:val="nil"/>
            </w:tcBorders>
            <w:noWrap/>
            <w:vAlign w:val="center"/>
            <w:hideMark/>
          </w:tcPr>
          <w:p w14:paraId="54DE67D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16</w:t>
            </w:r>
          </w:p>
        </w:tc>
        <w:tc>
          <w:tcPr>
            <w:tcW w:w="1197" w:type="dxa"/>
            <w:tcBorders>
              <w:top w:val="nil"/>
              <w:left w:val="nil"/>
              <w:bottom w:val="single" w:sz="8" w:space="0" w:color="auto"/>
              <w:right w:val="nil"/>
            </w:tcBorders>
            <w:noWrap/>
            <w:vAlign w:val="center"/>
            <w:hideMark/>
          </w:tcPr>
          <w:p w14:paraId="7342121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w:t>
            </w:r>
          </w:p>
        </w:tc>
        <w:tc>
          <w:tcPr>
            <w:tcW w:w="1196" w:type="dxa"/>
            <w:tcBorders>
              <w:top w:val="nil"/>
              <w:left w:val="nil"/>
              <w:bottom w:val="single" w:sz="8" w:space="0" w:color="auto"/>
              <w:right w:val="nil"/>
            </w:tcBorders>
            <w:noWrap/>
            <w:vAlign w:val="center"/>
            <w:hideMark/>
          </w:tcPr>
          <w:p w14:paraId="48BD1A0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26</w:t>
            </w:r>
          </w:p>
        </w:tc>
        <w:tc>
          <w:tcPr>
            <w:tcW w:w="1197" w:type="dxa"/>
            <w:tcBorders>
              <w:top w:val="nil"/>
              <w:left w:val="nil"/>
              <w:bottom w:val="single" w:sz="8" w:space="0" w:color="auto"/>
              <w:right w:val="nil"/>
            </w:tcBorders>
            <w:noWrap/>
            <w:vAlign w:val="center"/>
            <w:hideMark/>
          </w:tcPr>
          <w:p w14:paraId="199B78C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37</w:t>
            </w:r>
          </w:p>
        </w:tc>
        <w:tc>
          <w:tcPr>
            <w:tcW w:w="1197" w:type="dxa"/>
            <w:tcBorders>
              <w:top w:val="nil"/>
              <w:left w:val="nil"/>
              <w:bottom w:val="single" w:sz="8" w:space="0" w:color="auto"/>
              <w:right w:val="nil"/>
            </w:tcBorders>
            <w:noWrap/>
            <w:vAlign w:val="center"/>
            <w:hideMark/>
          </w:tcPr>
          <w:p w14:paraId="7C75FB2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91</w:t>
            </w:r>
          </w:p>
        </w:tc>
      </w:tr>
      <w:tr w:rsidR="006671F9" w:rsidRPr="005C23E7" w14:paraId="6CB3020E" w14:textId="77777777" w:rsidTr="005B7374">
        <w:trPr>
          <w:trHeight w:val="300"/>
        </w:trPr>
        <w:tc>
          <w:tcPr>
            <w:tcW w:w="3087" w:type="dxa"/>
            <w:tcBorders>
              <w:top w:val="nil"/>
              <w:left w:val="nil"/>
              <w:bottom w:val="single" w:sz="8" w:space="0" w:color="auto"/>
              <w:right w:val="nil"/>
            </w:tcBorders>
            <w:vAlign w:val="center"/>
            <w:hideMark/>
          </w:tcPr>
          <w:p w14:paraId="7A86A888"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internal care services</w:t>
            </w:r>
          </w:p>
        </w:tc>
        <w:tc>
          <w:tcPr>
            <w:tcW w:w="1196" w:type="dxa"/>
            <w:tcBorders>
              <w:top w:val="nil"/>
              <w:left w:val="nil"/>
              <w:bottom w:val="single" w:sz="8" w:space="0" w:color="auto"/>
              <w:right w:val="nil"/>
            </w:tcBorders>
            <w:noWrap/>
            <w:vAlign w:val="center"/>
            <w:hideMark/>
          </w:tcPr>
          <w:p w14:paraId="1AFC5F7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$24.84</w:t>
            </w:r>
          </w:p>
        </w:tc>
        <w:tc>
          <w:tcPr>
            <w:tcW w:w="1197" w:type="dxa"/>
            <w:tcBorders>
              <w:top w:val="nil"/>
              <w:left w:val="nil"/>
              <w:bottom w:val="single" w:sz="8" w:space="0" w:color="auto"/>
              <w:right w:val="nil"/>
            </w:tcBorders>
            <w:noWrap/>
            <w:vAlign w:val="center"/>
            <w:hideMark/>
          </w:tcPr>
          <w:p w14:paraId="5EE848C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$32.64</w:t>
            </w:r>
          </w:p>
        </w:tc>
        <w:tc>
          <w:tcPr>
            <w:tcW w:w="1196" w:type="dxa"/>
            <w:tcBorders>
              <w:top w:val="nil"/>
              <w:left w:val="nil"/>
              <w:bottom w:val="single" w:sz="8" w:space="0" w:color="auto"/>
              <w:right w:val="nil"/>
            </w:tcBorders>
            <w:noWrap/>
            <w:vAlign w:val="center"/>
            <w:hideMark/>
          </w:tcPr>
          <w:p w14:paraId="103DCD1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$13.55</w:t>
            </w:r>
          </w:p>
        </w:tc>
        <w:tc>
          <w:tcPr>
            <w:tcW w:w="1197" w:type="dxa"/>
            <w:tcBorders>
              <w:top w:val="nil"/>
              <w:left w:val="nil"/>
              <w:bottom w:val="single" w:sz="8" w:space="0" w:color="auto"/>
              <w:right w:val="nil"/>
            </w:tcBorders>
            <w:noWrap/>
            <w:vAlign w:val="center"/>
            <w:hideMark/>
          </w:tcPr>
          <w:p w14:paraId="2DF2E04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$14.23</w:t>
            </w:r>
          </w:p>
        </w:tc>
        <w:tc>
          <w:tcPr>
            <w:tcW w:w="1197" w:type="dxa"/>
            <w:tcBorders>
              <w:top w:val="nil"/>
              <w:left w:val="nil"/>
              <w:bottom w:val="single" w:sz="8" w:space="0" w:color="auto"/>
              <w:right w:val="nil"/>
            </w:tcBorders>
            <w:noWrap/>
            <w:vAlign w:val="center"/>
            <w:hideMark/>
          </w:tcPr>
          <w:p w14:paraId="5992B83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$17.19</w:t>
            </w:r>
          </w:p>
        </w:tc>
      </w:tr>
      <w:tr w:rsidR="006671F9" w:rsidRPr="005C23E7" w14:paraId="6D737000" w14:textId="77777777" w:rsidTr="005B7374">
        <w:trPr>
          <w:trHeight w:val="300"/>
        </w:trPr>
        <w:tc>
          <w:tcPr>
            <w:tcW w:w="3087" w:type="dxa"/>
            <w:tcBorders>
              <w:top w:val="nil"/>
              <w:left w:val="nil"/>
              <w:bottom w:val="single" w:sz="8" w:space="0" w:color="auto"/>
              <w:right w:val="nil"/>
            </w:tcBorders>
            <w:vAlign w:val="center"/>
            <w:hideMark/>
          </w:tcPr>
          <w:p w14:paraId="2A62C3A1"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external care services</w:t>
            </w:r>
          </w:p>
        </w:tc>
        <w:tc>
          <w:tcPr>
            <w:tcW w:w="1196" w:type="dxa"/>
            <w:tcBorders>
              <w:top w:val="nil"/>
              <w:left w:val="nil"/>
              <w:bottom w:val="single" w:sz="8" w:space="0" w:color="auto"/>
              <w:right w:val="nil"/>
            </w:tcBorders>
            <w:noWrap/>
            <w:vAlign w:val="center"/>
            <w:hideMark/>
          </w:tcPr>
          <w:p w14:paraId="29F7CAB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$17.59</w:t>
            </w:r>
          </w:p>
        </w:tc>
        <w:tc>
          <w:tcPr>
            <w:tcW w:w="1197" w:type="dxa"/>
            <w:tcBorders>
              <w:top w:val="nil"/>
              <w:left w:val="nil"/>
              <w:bottom w:val="single" w:sz="8" w:space="0" w:color="auto"/>
              <w:right w:val="nil"/>
            </w:tcBorders>
            <w:noWrap/>
            <w:vAlign w:val="center"/>
            <w:hideMark/>
          </w:tcPr>
          <w:p w14:paraId="2229609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$20.62</w:t>
            </w:r>
          </w:p>
        </w:tc>
        <w:tc>
          <w:tcPr>
            <w:tcW w:w="1196" w:type="dxa"/>
            <w:tcBorders>
              <w:top w:val="nil"/>
              <w:left w:val="nil"/>
              <w:bottom w:val="single" w:sz="8" w:space="0" w:color="auto"/>
              <w:right w:val="nil"/>
            </w:tcBorders>
            <w:noWrap/>
            <w:vAlign w:val="center"/>
            <w:hideMark/>
          </w:tcPr>
          <w:p w14:paraId="286A857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$33.32</w:t>
            </w:r>
          </w:p>
        </w:tc>
        <w:tc>
          <w:tcPr>
            <w:tcW w:w="1197" w:type="dxa"/>
            <w:tcBorders>
              <w:top w:val="nil"/>
              <w:left w:val="nil"/>
              <w:bottom w:val="single" w:sz="8" w:space="0" w:color="auto"/>
              <w:right w:val="nil"/>
            </w:tcBorders>
            <w:noWrap/>
            <w:vAlign w:val="center"/>
            <w:hideMark/>
          </w:tcPr>
          <w:p w14:paraId="198E606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$26.26</w:t>
            </w:r>
          </w:p>
        </w:tc>
        <w:tc>
          <w:tcPr>
            <w:tcW w:w="1197" w:type="dxa"/>
            <w:tcBorders>
              <w:top w:val="nil"/>
              <w:left w:val="nil"/>
              <w:bottom w:val="single" w:sz="8" w:space="0" w:color="auto"/>
              <w:right w:val="nil"/>
            </w:tcBorders>
            <w:noWrap/>
            <w:vAlign w:val="center"/>
            <w:hideMark/>
          </w:tcPr>
          <w:p w14:paraId="0614F7C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$28.06</w:t>
            </w:r>
          </w:p>
        </w:tc>
      </w:tr>
      <w:tr w:rsidR="006671F9" w:rsidRPr="005C23E7" w14:paraId="4AACED3B" w14:textId="77777777" w:rsidTr="005B7374">
        <w:trPr>
          <w:trHeight w:val="300"/>
        </w:trPr>
        <w:tc>
          <w:tcPr>
            <w:tcW w:w="3087" w:type="dxa"/>
            <w:tcBorders>
              <w:top w:val="nil"/>
              <w:left w:val="nil"/>
              <w:bottom w:val="single" w:sz="8" w:space="0" w:color="auto"/>
              <w:right w:val="nil"/>
            </w:tcBorders>
            <w:noWrap/>
            <w:vAlign w:val="center"/>
            <w:hideMark/>
          </w:tcPr>
          <w:p w14:paraId="009CABDC"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Client / case management fees charged</w:t>
            </w:r>
          </w:p>
        </w:tc>
        <w:tc>
          <w:tcPr>
            <w:tcW w:w="1196" w:type="dxa"/>
            <w:tcBorders>
              <w:top w:val="nil"/>
              <w:left w:val="nil"/>
              <w:bottom w:val="single" w:sz="8" w:space="0" w:color="auto"/>
              <w:right w:val="nil"/>
            </w:tcBorders>
            <w:noWrap/>
            <w:vAlign w:val="center"/>
            <w:hideMark/>
          </w:tcPr>
          <w:p w14:paraId="1579D42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$14.23</w:t>
            </w:r>
          </w:p>
        </w:tc>
        <w:tc>
          <w:tcPr>
            <w:tcW w:w="1197" w:type="dxa"/>
            <w:tcBorders>
              <w:top w:val="nil"/>
              <w:left w:val="nil"/>
              <w:bottom w:val="single" w:sz="8" w:space="0" w:color="auto"/>
              <w:right w:val="nil"/>
            </w:tcBorders>
            <w:noWrap/>
            <w:vAlign w:val="center"/>
            <w:hideMark/>
          </w:tcPr>
          <w:p w14:paraId="7DCC2BE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$14.33</w:t>
            </w:r>
          </w:p>
        </w:tc>
        <w:tc>
          <w:tcPr>
            <w:tcW w:w="1196" w:type="dxa"/>
            <w:tcBorders>
              <w:top w:val="nil"/>
              <w:left w:val="nil"/>
              <w:bottom w:val="single" w:sz="8" w:space="0" w:color="auto"/>
              <w:right w:val="nil"/>
            </w:tcBorders>
            <w:noWrap/>
            <w:vAlign w:val="center"/>
            <w:hideMark/>
          </w:tcPr>
          <w:p w14:paraId="1CBD964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$13.61</w:t>
            </w:r>
          </w:p>
        </w:tc>
        <w:tc>
          <w:tcPr>
            <w:tcW w:w="1197" w:type="dxa"/>
            <w:tcBorders>
              <w:top w:val="nil"/>
              <w:left w:val="nil"/>
              <w:bottom w:val="single" w:sz="8" w:space="0" w:color="auto"/>
              <w:right w:val="nil"/>
            </w:tcBorders>
            <w:noWrap/>
            <w:vAlign w:val="center"/>
            <w:hideMark/>
          </w:tcPr>
          <w:p w14:paraId="3039D63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$13.33</w:t>
            </w:r>
          </w:p>
        </w:tc>
        <w:tc>
          <w:tcPr>
            <w:tcW w:w="1197" w:type="dxa"/>
            <w:tcBorders>
              <w:top w:val="nil"/>
              <w:left w:val="nil"/>
              <w:bottom w:val="single" w:sz="8" w:space="0" w:color="auto"/>
              <w:right w:val="nil"/>
            </w:tcBorders>
            <w:noWrap/>
            <w:vAlign w:val="center"/>
            <w:hideMark/>
          </w:tcPr>
          <w:p w14:paraId="35DBC1F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$13.69</w:t>
            </w:r>
          </w:p>
        </w:tc>
      </w:tr>
      <w:tr w:rsidR="006671F9" w:rsidRPr="005C23E7" w14:paraId="5900055E" w14:textId="77777777" w:rsidTr="005B7374">
        <w:trPr>
          <w:trHeight w:val="300"/>
        </w:trPr>
        <w:tc>
          <w:tcPr>
            <w:tcW w:w="3087" w:type="dxa"/>
            <w:tcBorders>
              <w:top w:val="nil"/>
              <w:left w:val="nil"/>
              <w:bottom w:val="single" w:sz="8" w:space="0" w:color="auto"/>
              <w:right w:val="nil"/>
            </w:tcBorders>
            <w:noWrap/>
            <w:vAlign w:val="center"/>
            <w:hideMark/>
          </w:tcPr>
          <w:p w14:paraId="6715DBBB"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Admin and management of packages</w:t>
            </w:r>
          </w:p>
        </w:tc>
        <w:tc>
          <w:tcPr>
            <w:tcW w:w="1196" w:type="dxa"/>
            <w:tcBorders>
              <w:top w:val="nil"/>
              <w:left w:val="nil"/>
              <w:bottom w:val="single" w:sz="8" w:space="0" w:color="auto"/>
              <w:right w:val="nil"/>
            </w:tcBorders>
            <w:noWrap/>
            <w:vAlign w:val="center"/>
            <w:hideMark/>
          </w:tcPr>
          <w:p w14:paraId="4C9B72F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$10.78</w:t>
            </w:r>
          </w:p>
        </w:tc>
        <w:tc>
          <w:tcPr>
            <w:tcW w:w="1197" w:type="dxa"/>
            <w:tcBorders>
              <w:top w:val="nil"/>
              <w:left w:val="nil"/>
              <w:bottom w:val="single" w:sz="8" w:space="0" w:color="auto"/>
              <w:right w:val="nil"/>
            </w:tcBorders>
            <w:noWrap/>
            <w:vAlign w:val="center"/>
            <w:hideMark/>
          </w:tcPr>
          <w:p w14:paraId="02966C5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$12.89</w:t>
            </w:r>
          </w:p>
        </w:tc>
        <w:tc>
          <w:tcPr>
            <w:tcW w:w="1196" w:type="dxa"/>
            <w:tcBorders>
              <w:top w:val="nil"/>
              <w:left w:val="nil"/>
              <w:bottom w:val="single" w:sz="8" w:space="0" w:color="auto"/>
              <w:right w:val="nil"/>
            </w:tcBorders>
            <w:noWrap/>
            <w:vAlign w:val="center"/>
            <w:hideMark/>
          </w:tcPr>
          <w:p w14:paraId="5FC7DE3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$10.10</w:t>
            </w:r>
          </w:p>
        </w:tc>
        <w:tc>
          <w:tcPr>
            <w:tcW w:w="1197" w:type="dxa"/>
            <w:tcBorders>
              <w:top w:val="nil"/>
              <w:left w:val="nil"/>
              <w:bottom w:val="single" w:sz="8" w:space="0" w:color="auto"/>
              <w:right w:val="nil"/>
            </w:tcBorders>
            <w:noWrap/>
            <w:vAlign w:val="center"/>
            <w:hideMark/>
          </w:tcPr>
          <w:p w14:paraId="11A4A0D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$9.69</w:t>
            </w:r>
          </w:p>
        </w:tc>
        <w:tc>
          <w:tcPr>
            <w:tcW w:w="1197" w:type="dxa"/>
            <w:tcBorders>
              <w:top w:val="nil"/>
              <w:left w:val="nil"/>
              <w:bottom w:val="single" w:sz="8" w:space="0" w:color="auto"/>
              <w:right w:val="nil"/>
            </w:tcBorders>
            <w:noWrap/>
            <w:vAlign w:val="center"/>
            <w:hideMark/>
          </w:tcPr>
          <w:p w14:paraId="73BA9C0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$10.37</w:t>
            </w:r>
          </w:p>
        </w:tc>
      </w:tr>
      <w:tr w:rsidR="006671F9" w:rsidRPr="005C23E7" w14:paraId="3D8F9FF9" w14:textId="77777777" w:rsidTr="005B7374">
        <w:trPr>
          <w:trHeight w:val="300"/>
        </w:trPr>
        <w:tc>
          <w:tcPr>
            <w:tcW w:w="3087" w:type="dxa"/>
            <w:tcBorders>
              <w:top w:val="nil"/>
              <w:left w:val="nil"/>
              <w:bottom w:val="single" w:sz="8" w:space="0" w:color="auto"/>
              <w:right w:val="nil"/>
            </w:tcBorders>
            <w:noWrap/>
            <w:vAlign w:val="center"/>
            <w:hideMark/>
          </w:tcPr>
          <w:p w14:paraId="70DABEBD"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Exit amounts deducted</w:t>
            </w:r>
          </w:p>
        </w:tc>
        <w:tc>
          <w:tcPr>
            <w:tcW w:w="1196" w:type="dxa"/>
            <w:tcBorders>
              <w:top w:val="nil"/>
              <w:left w:val="nil"/>
              <w:bottom w:val="single" w:sz="8" w:space="0" w:color="auto"/>
              <w:right w:val="nil"/>
            </w:tcBorders>
            <w:noWrap/>
            <w:vAlign w:val="center"/>
            <w:hideMark/>
          </w:tcPr>
          <w:p w14:paraId="12D43F7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739373C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6" w:type="dxa"/>
            <w:tcBorders>
              <w:top w:val="nil"/>
              <w:left w:val="nil"/>
              <w:bottom w:val="single" w:sz="8" w:space="0" w:color="auto"/>
              <w:right w:val="nil"/>
            </w:tcBorders>
            <w:noWrap/>
            <w:vAlign w:val="center"/>
            <w:hideMark/>
          </w:tcPr>
          <w:p w14:paraId="7ACE427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55D86B5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6A9A53D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r>
      <w:tr w:rsidR="006671F9" w:rsidRPr="005C23E7" w14:paraId="6F070A9E" w14:textId="77777777" w:rsidTr="005B7374">
        <w:trPr>
          <w:trHeight w:val="300"/>
        </w:trPr>
        <w:tc>
          <w:tcPr>
            <w:tcW w:w="3087" w:type="dxa"/>
            <w:tcBorders>
              <w:top w:val="nil"/>
              <w:left w:val="nil"/>
              <w:bottom w:val="single" w:sz="8" w:space="0" w:color="auto"/>
              <w:right w:val="nil"/>
            </w:tcBorders>
            <w:noWrap/>
            <w:vAlign w:val="center"/>
            <w:hideMark/>
          </w:tcPr>
          <w:p w14:paraId="49F8DBC3"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COVID-19 funding</w:t>
            </w:r>
          </w:p>
        </w:tc>
        <w:tc>
          <w:tcPr>
            <w:tcW w:w="1196" w:type="dxa"/>
            <w:tcBorders>
              <w:top w:val="nil"/>
              <w:left w:val="nil"/>
              <w:bottom w:val="single" w:sz="8" w:space="0" w:color="auto"/>
              <w:right w:val="nil"/>
            </w:tcBorders>
            <w:noWrap/>
            <w:vAlign w:val="center"/>
            <w:hideMark/>
          </w:tcPr>
          <w:p w14:paraId="6B13AC8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6CCF2F2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$0.04</w:t>
            </w:r>
          </w:p>
        </w:tc>
        <w:tc>
          <w:tcPr>
            <w:tcW w:w="1196" w:type="dxa"/>
            <w:tcBorders>
              <w:top w:val="nil"/>
              <w:left w:val="nil"/>
              <w:bottom w:val="single" w:sz="8" w:space="0" w:color="auto"/>
              <w:right w:val="nil"/>
            </w:tcBorders>
            <w:noWrap/>
            <w:vAlign w:val="center"/>
            <w:hideMark/>
          </w:tcPr>
          <w:p w14:paraId="634FEEB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0C85A15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$0.04</w:t>
            </w:r>
          </w:p>
        </w:tc>
        <w:tc>
          <w:tcPr>
            <w:tcW w:w="1197" w:type="dxa"/>
            <w:tcBorders>
              <w:top w:val="nil"/>
              <w:left w:val="nil"/>
              <w:bottom w:val="single" w:sz="8" w:space="0" w:color="auto"/>
              <w:right w:val="nil"/>
            </w:tcBorders>
            <w:noWrap/>
            <w:vAlign w:val="center"/>
            <w:hideMark/>
          </w:tcPr>
          <w:p w14:paraId="7D8B960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$0.02</w:t>
            </w:r>
          </w:p>
        </w:tc>
      </w:tr>
      <w:tr w:rsidR="006671F9" w:rsidRPr="005C23E7" w14:paraId="27464800" w14:textId="77777777" w:rsidTr="005B7374">
        <w:trPr>
          <w:trHeight w:val="300"/>
        </w:trPr>
        <w:tc>
          <w:tcPr>
            <w:tcW w:w="3087" w:type="dxa"/>
            <w:tcBorders>
              <w:top w:val="nil"/>
              <w:left w:val="nil"/>
              <w:bottom w:val="single" w:sz="8" w:space="0" w:color="auto"/>
              <w:right w:val="nil"/>
            </w:tcBorders>
            <w:noWrap/>
            <w:vAlign w:val="center"/>
            <w:hideMark/>
          </w:tcPr>
          <w:p w14:paraId="7C2F3047"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Other income</w:t>
            </w:r>
          </w:p>
        </w:tc>
        <w:tc>
          <w:tcPr>
            <w:tcW w:w="1196" w:type="dxa"/>
            <w:tcBorders>
              <w:top w:val="nil"/>
              <w:left w:val="nil"/>
              <w:bottom w:val="single" w:sz="8" w:space="0" w:color="auto"/>
              <w:right w:val="nil"/>
            </w:tcBorders>
            <w:noWrap/>
            <w:vAlign w:val="center"/>
            <w:hideMark/>
          </w:tcPr>
          <w:p w14:paraId="395C0EC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$1.77</w:t>
            </w:r>
          </w:p>
        </w:tc>
        <w:tc>
          <w:tcPr>
            <w:tcW w:w="1197" w:type="dxa"/>
            <w:tcBorders>
              <w:top w:val="nil"/>
              <w:left w:val="nil"/>
              <w:bottom w:val="single" w:sz="8" w:space="0" w:color="auto"/>
              <w:right w:val="nil"/>
            </w:tcBorders>
            <w:noWrap/>
            <w:vAlign w:val="center"/>
            <w:hideMark/>
          </w:tcPr>
          <w:p w14:paraId="1BAEB87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$0.67</w:t>
            </w:r>
          </w:p>
        </w:tc>
        <w:tc>
          <w:tcPr>
            <w:tcW w:w="1196" w:type="dxa"/>
            <w:tcBorders>
              <w:top w:val="nil"/>
              <w:left w:val="nil"/>
              <w:bottom w:val="single" w:sz="8" w:space="0" w:color="auto"/>
              <w:right w:val="nil"/>
            </w:tcBorders>
            <w:noWrap/>
            <w:vAlign w:val="center"/>
            <w:hideMark/>
          </w:tcPr>
          <w:p w14:paraId="18E66E9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$0.95</w:t>
            </w:r>
          </w:p>
        </w:tc>
        <w:tc>
          <w:tcPr>
            <w:tcW w:w="1197" w:type="dxa"/>
            <w:tcBorders>
              <w:top w:val="nil"/>
              <w:left w:val="nil"/>
              <w:bottom w:val="single" w:sz="8" w:space="0" w:color="auto"/>
              <w:right w:val="nil"/>
            </w:tcBorders>
            <w:noWrap/>
            <w:vAlign w:val="center"/>
            <w:hideMark/>
          </w:tcPr>
          <w:p w14:paraId="5B2E534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$1.99</w:t>
            </w:r>
          </w:p>
        </w:tc>
        <w:tc>
          <w:tcPr>
            <w:tcW w:w="1197" w:type="dxa"/>
            <w:tcBorders>
              <w:top w:val="nil"/>
              <w:left w:val="nil"/>
              <w:bottom w:val="single" w:sz="8" w:space="0" w:color="auto"/>
              <w:right w:val="nil"/>
            </w:tcBorders>
            <w:noWrap/>
            <w:vAlign w:val="center"/>
            <w:hideMark/>
          </w:tcPr>
          <w:p w14:paraId="1B3DA74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$1.31</w:t>
            </w:r>
          </w:p>
        </w:tc>
      </w:tr>
      <w:tr w:rsidR="006671F9" w:rsidRPr="005C23E7" w14:paraId="41BD693B" w14:textId="77777777" w:rsidTr="005B7374">
        <w:trPr>
          <w:trHeight w:val="300"/>
        </w:trPr>
        <w:tc>
          <w:tcPr>
            <w:tcW w:w="3087" w:type="dxa"/>
            <w:tcBorders>
              <w:top w:val="nil"/>
              <w:left w:val="nil"/>
              <w:bottom w:val="single" w:sz="8" w:space="0" w:color="auto"/>
              <w:right w:val="nil"/>
            </w:tcBorders>
            <w:noWrap/>
            <w:vAlign w:val="center"/>
            <w:hideMark/>
          </w:tcPr>
          <w:p w14:paraId="4E44E43E"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Total expenses</w:t>
            </w:r>
          </w:p>
        </w:tc>
        <w:tc>
          <w:tcPr>
            <w:tcW w:w="1196" w:type="dxa"/>
            <w:tcBorders>
              <w:top w:val="nil"/>
              <w:left w:val="nil"/>
              <w:bottom w:val="single" w:sz="8" w:space="0" w:color="auto"/>
              <w:right w:val="nil"/>
            </w:tcBorders>
            <w:noWrap/>
            <w:vAlign w:val="center"/>
            <w:hideMark/>
          </w:tcPr>
          <w:p w14:paraId="43F4F9D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$55.23</w:t>
            </w:r>
          </w:p>
        </w:tc>
        <w:tc>
          <w:tcPr>
            <w:tcW w:w="1197" w:type="dxa"/>
            <w:tcBorders>
              <w:top w:val="nil"/>
              <w:left w:val="nil"/>
              <w:bottom w:val="single" w:sz="8" w:space="0" w:color="auto"/>
              <w:right w:val="nil"/>
            </w:tcBorders>
            <w:noWrap/>
            <w:vAlign w:val="center"/>
            <w:hideMark/>
          </w:tcPr>
          <w:p w14:paraId="282256D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$74.92</w:t>
            </w:r>
          </w:p>
        </w:tc>
        <w:tc>
          <w:tcPr>
            <w:tcW w:w="1196" w:type="dxa"/>
            <w:tcBorders>
              <w:top w:val="nil"/>
              <w:left w:val="nil"/>
              <w:bottom w:val="single" w:sz="8" w:space="0" w:color="auto"/>
              <w:right w:val="nil"/>
            </w:tcBorders>
            <w:noWrap/>
            <w:vAlign w:val="center"/>
            <w:hideMark/>
          </w:tcPr>
          <w:p w14:paraId="486B7CB5"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$69.19</w:t>
            </w:r>
          </w:p>
        </w:tc>
        <w:tc>
          <w:tcPr>
            <w:tcW w:w="1197" w:type="dxa"/>
            <w:tcBorders>
              <w:top w:val="nil"/>
              <w:left w:val="nil"/>
              <w:bottom w:val="single" w:sz="8" w:space="0" w:color="auto"/>
              <w:right w:val="nil"/>
            </w:tcBorders>
            <w:noWrap/>
            <w:vAlign w:val="center"/>
            <w:hideMark/>
          </w:tcPr>
          <w:p w14:paraId="5E9C017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$75.35</w:t>
            </w:r>
          </w:p>
        </w:tc>
        <w:tc>
          <w:tcPr>
            <w:tcW w:w="1197" w:type="dxa"/>
            <w:tcBorders>
              <w:top w:val="nil"/>
              <w:left w:val="nil"/>
              <w:bottom w:val="single" w:sz="8" w:space="0" w:color="auto"/>
              <w:right w:val="nil"/>
            </w:tcBorders>
            <w:noWrap/>
            <w:vAlign w:val="center"/>
            <w:hideMark/>
          </w:tcPr>
          <w:p w14:paraId="21F1510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$69.59</w:t>
            </w:r>
          </w:p>
        </w:tc>
      </w:tr>
      <w:tr w:rsidR="006671F9" w:rsidRPr="005C23E7" w14:paraId="1A3AB1F4" w14:textId="77777777" w:rsidTr="005B7374">
        <w:trPr>
          <w:trHeight w:val="300"/>
        </w:trPr>
        <w:tc>
          <w:tcPr>
            <w:tcW w:w="3087" w:type="dxa"/>
            <w:tcBorders>
              <w:top w:val="nil"/>
              <w:left w:val="nil"/>
              <w:bottom w:val="single" w:sz="8" w:space="0" w:color="auto"/>
              <w:right w:val="nil"/>
            </w:tcBorders>
            <w:shd w:val="clear" w:color="000000" w:fill="D8DADA"/>
            <w:noWrap/>
            <w:vAlign w:val="center"/>
            <w:hideMark/>
          </w:tcPr>
          <w:p w14:paraId="1A7ADC6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Net profit before tax</w:t>
            </w:r>
          </w:p>
        </w:tc>
        <w:tc>
          <w:tcPr>
            <w:tcW w:w="1196" w:type="dxa"/>
            <w:tcBorders>
              <w:top w:val="nil"/>
              <w:left w:val="nil"/>
              <w:bottom w:val="single" w:sz="8" w:space="0" w:color="auto"/>
              <w:right w:val="nil"/>
            </w:tcBorders>
            <w:shd w:val="clear" w:color="000000" w:fill="D8DADA"/>
            <w:noWrap/>
            <w:vAlign w:val="center"/>
            <w:hideMark/>
          </w:tcPr>
          <w:p w14:paraId="7666C27E"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$14.00</w:t>
            </w:r>
          </w:p>
        </w:tc>
        <w:tc>
          <w:tcPr>
            <w:tcW w:w="1197" w:type="dxa"/>
            <w:tcBorders>
              <w:top w:val="nil"/>
              <w:left w:val="nil"/>
              <w:bottom w:val="single" w:sz="8" w:space="0" w:color="auto"/>
              <w:right w:val="nil"/>
            </w:tcBorders>
            <w:shd w:val="clear" w:color="000000" w:fill="D8DADA"/>
            <w:noWrap/>
            <w:vAlign w:val="center"/>
            <w:hideMark/>
          </w:tcPr>
          <w:p w14:paraId="5F4062DE"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$6.27</w:t>
            </w:r>
          </w:p>
        </w:tc>
        <w:tc>
          <w:tcPr>
            <w:tcW w:w="1196" w:type="dxa"/>
            <w:tcBorders>
              <w:top w:val="nil"/>
              <w:left w:val="nil"/>
              <w:bottom w:val="single" w:sz="8" w:space="0" w:color="auto"/>
              <w:right w:val="nil"/>
            </w:tcBorders>
            <w:shd w:val="clear" w:color="000000" w:fill="D8DADA"/>
            <w:noWrap/>
            <w:vAlign w:val="center"/>
            <w:hideMark/>
          </w:tcPr>
          <w:p w14:paraId="441DCBA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$2.35</w:t>
            </w:r>
          </w:p>
        </w:tc>
        <w:tc>
          <w:tcPr>
            <w:tcW w:w="1197" w:type="dxa"/>
            <w:tcBorders>
              <w:top w:val="nil"/>
              <w:left w:val="nil"/>
              <w:bottom w:val="single" w:sz="8" w:space="0" w:color="auto"/>
              <w:right w:val="nil"/>
            </w:tcBorders>
            <w:shd w:val="clear" w:color="000000" w:fill="D8DADA"/>
            <w:noWrap/>
            <w:vAlign w:val="center"/>
            <w:hideMark/>
          </w:tcPr>
          <w:p w14:paraId="461B43F9"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($9.81)</w:t>
            </w:r>
          </w:p>
        </w:tc>
        <w:tc>
          <w:tcPr>
            <w:tcW w:w="1197" w:type="dxa"/>
            <w:tcBorders>
              <w:top w:val="nil"/>
              <w:left w:val="nil"/>
              <w:bottom w:val="single" w:sz="8" w:space="0" w:color="auto"/>
              <w:right w:val="nil"/>
            </w:tcBorders>
            <w:shd w:val="clear" w:color="000000" w:fill="D8DADA"/>
            <w:noWrap/>
            <w:vAlign w:val="center"/>
            <w:hideMark/>
          </w:tcPr>
          <w:p w14:paraId="1F0B9408"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$1.04</w:t>
            </w:r>
          </w:p>
        </w:tc>
      </w:tr>
      <w:tr w:rsidR="006671F9" w:rsidRPr="005C23E7" w14:paraId="1EF6170D" w14:textId="77777777" w:rsidTr="005B7374">
        <w:trPr>
          <w:trHeight w:val="300"/>
        </w:trPr>
        <w:tc>
          <w:tcPr>
            <w:tcW w:w="3087" w:type="dxa"/>
            <w:tcBorders>
              <w:top w:val="nil"/>
              <w:left w:val="nil"/>
              <w:bottom w:val="single" w:sz="8" w:space="0" w:color="auto"/>
              <w:right w:val="nil"/>
            </w:tcBorders>
            <w:shd w:val="clear" w:color="000000" w:fill="E8DEED"/>
            <w:noWrap/>
            <w:vAlign w:val="center"/>
            <w:hideMark/>
          </w:tcPr>
          <w:p w14:paraId="58C99636" w14:textId="5CEA440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 xml:space="preserve">All </w:t>
            </w:r>
            <w:r w:rsidR="005B7374" w:rsidRPr="00180727">
              <w:rPr>
                <w:rFonts w:cs="Arial"/>
                <w:b/>
                <w:sz w:val="20"/>
                <w:szCs w:val="20"/>
                <w:lang w:eastAsia="en-AU"/>
              </w:rPr>
              <w:t>p</w:t>
            </w:r>
            <w:r w:rsidRPr="00180727">
              <w:rPr>
                <w:rFonts w:cs="Arial"/>
                <w:b/>
                <w:sz w:val="20"/>
                <w:szCs w:val="20"/>
                <w:lang w:eastAsia="en-AU"/>
              </w:rPr>
              <w:t>roviders</w:t>
            </w:r>
          </w:p>
        </w:tc>
        <w:tc>
          <w:tcPr>
            <w:tcW w:w="1196" w:type="dxa"/>
            <w:tcBorders>
              <w:top w:val="nil"/>
              <w:left w:val="nil"/>
              <w:bottom w:val="single" w:sz="8" w:space="0" w:color="auto"/>
              <w:right w:val="nil"/>
            </w:tcBorders>
            <w:shd w:val="clear" w:color="000000" w:fill="E8DEED"/>
            <w:noWrap/>
            <w:vAlign w:val="center"/>
            <w:hideMark/>
          </w:tcPr>
          <w:p w14:paraId="489474C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0250C3F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6" w:type="dxa"/>
            <w:tcBorders>
              <w:top w:val="nil"/>
              <w:left w:val="nil"/>
              <w:bottom w:val="single" w:sz="8" w:space="0" w:color="auto"/>
              <w:right w:val="nil"/>
            </w:tcBorders>
            <w:shd w:val="clear" w:color="000000" w:fill="E8DEED"/>
            <w:noWrap/>
            <w:vAlign w:val="center"/>
            <w:hideMark/>
          </w:tcPr>
          <w:p w14:paraId="6F7BCEF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7BC00F4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c>
          <w:tcPr>
            <w:tcW w:w="1197" w:type="dxa"/>
            <w:tcBorders>
              <w:top w:val="nil"/>
              <w:left w:val="nil"/>
              <w:bottom w:val="single" w:sz="8" w:space="0" w:color="auto"/>
              <w:right w:val="nil"/>
            </w:tcBorders>
            <w:shd w:val="clear" w:color="000000" w:fill="E8DEED"/>
            <w:noWrap/>
            <w:vAlign w:val="center"/>
            <w:hideMark/>
          </w:tcPr>
          <w:p w14:paraId="1217326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 </w:t>
            </w:r>
          </w:p>
        </w:tc>
      </w:tr>
      <w:tr w:rsidR="006671F9" w:rsidRPr="005C23E7" w14:paraId="37C7E37C" w14:textId="77777777" w:rsidTr="005B7374">
        <w:trPr>
          <w:trHeight w:val="300"/>
        </w:trPr>
        <w:tc>
          <w:tcPr>
            <w:tcW w:w="3087" w:type="dxa"/>
            <w:tcBorders>
              <w:top w:val="nil"/>
              <w:left w:val="nil"/>
              <w:bottom w:val="single" w:sz="8" w:space="0" w:color="auto"/>
              <w:right w:val="nil"/>
            </w:tcBorders>
            <w:noWrap/>
            <w:vAlign w:val="center"/>
            <w:hideMark/>
          </w:tcPr>
          <w:p w14:paraId="61DF21F1"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Number of providers</w:t>
            </w:r>
          </w:p>
        </w:tc>
        <w:tc>
          <w:tcPr>
            <w:tcW w:w="1196" w:type="dxa"/>
            <w:tcBorders>
              <w:top w:val="nil"/>
              <w:left w:val="nil"/>
              <w:bottom w:val="single" w:sz="8" w:space="0" w:color="auto"/>
              <w:right w:val="nil"/>
            </w:tcBorders>
            <w:noWrap/>
            <w:vAlign w:val="center"/>
            <w:hideMark/>
          </w:tcPr>
          <w:p w14:paraId="4825FAA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206</w:t>
            </w:r>
          </w:p>
        </w:tc>
        <w:tc>
          <w:tcPr>
            <w:tcW w:w="1197" w:type="dxa"/>
            <w:tcBorders>
              <w:top w:val="nil"/>
              <w:left w:val="nil"/>
              <w:bottom w:val="single" w:sz="8" w:space="0" w:color="auto"/>
              <w:right w:val="nil"/>
            </w:tcBorders>
            <w:noWrap/>
            <w:vAlign w:val="center"/>
            <w:hideMark/>
          </w:tcPr>
          <w:p w14:paraId="740EE72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206</w:t>
            </w:r>
          </w:p>
        </w:tc>
        <w:tc>
          <w:tcPr>
            <w:tcW w:w="1196" w:type="dxa"/>
            <w:tcBorders>
              <w:top w:val="nil"/>
              <w:left w:val="nil"/>
              <w:bottom w:val="single" w:sz="8" w:space="0" w:color="auto"/>
              <w:right w:val="nil"/>
            </w:tcBorders>
            <w:noWrap/>
            <w:vAlign w:val="center"/>
            <w:hideMark/>
          </w:tcPr>
          <w:p w14:paraId="7AC60234"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206</w:t>
            </w:r>
          </w:p>
        </w:tc>
        <w:tc>
          <w:tcPr>
            <w:tcW w:w="1197" w:type="dxa"/>
            <w:tcBorders>
              <w:top w:val="nil"/>
              <w:left w:val="nil"/>
              <w:bottom w:val="single" w:sz="8" w:space="0" w:color="auto"/>
              <w:right w:val="nil"/>
            </w:tcBorders>
            <w:noWrap/>
            <w:vAlign w:val="center"/>
            <w:hideMark/>
          </w:tcPr>
          <w:p w14:paraId="194F72A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207</w:t>
            </w:r>
          </w:p>
        </w:tc>
        <w:tc>
          <w:tcPr>
            <w:tcW w:w="1197" w:type="dxa"/>
            <w:tcBorders>
              <w:top w:val="nil"/>
              <w:left w:val="nil"/>
              <w:bottom w:val="single" w:sz="8" w:space="0" w:color="auto"/>
              <w:right w:val="nil"/>
            </w:tcBorders>
            <w:noWrap/>
            <w:vAlign w:val="center"/>
            <w:hideMark/>
          </w:tcPr>
          <w:p w14:paraId="17EE9B4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825</w:t>
            </w:r>
          </w:p>
        </w:tc>
      </w:tr>
      <w:tr w:rsidR="006671F9" w:rsidRPr="005C23E7" w14:paraId="4626FA3E" w14:textId="77777777" w:rsidTr="005B7374">
        <w:trPr>
          <w:trHeight w:val="300"/>
        </w:trPr>
        <w:tc>
          <w:tcPr>
            <w:tcW w:w="3087" w:type="dxa"/>
            <w:tcBorders>
              <w:top w:val="nil"/>
              <w:left w:val="nil"/>
              <w:bottom w:val="single" w:sz="8" w:space="0" w:color="auto"/>
              <w:right w:val="nil"/>
            </w:tcBorders>
            <w:vAlign w:val="center"/>
            <w:hideMark/>
          </w:tcPr>
          <w:p w14:paraId="0A6EED15"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internal care services</w:t>
            </w:r>
          </w:p>
        </w:tc>
        <w:tc>
          <w:tcPr>
            <w:tcW w:w="1196" w:type="dxa"/>
            <w:tcBorders>
              <w:top w:val="nil"/>
              <w:left w:val="nil"/>
              <w:bottom w:val="single" w:sz="8" w:space="0" w:color="auto"/>
              <w:right w:val="nil"/>
            </w:tcBorders>
            <w:noWrap/>
            <w:vAlign w:val="center"/>
            <w:hideMark/>
          </w:tcPr>
          <w:p w14:paraId="5C89FAB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$38.99</w:t>
            </w:r>
          </w:p>
        </w:tc>
        <w:tc>
          <w:tcPr>
            <w:tcW w:w="1197" w:type="dxa"/>
            <w:tcBorders>
              <w:top w:val="nil"/>
              <w:left w:val="nil"/>
              <w:bottom w:val="single" w:sz="8" w:space="0" w:color="auto"/>
              <w:right w:val="nil"/>
            </w:tcBorders>
            <w:noWrap/>
            <w:vAlign w:val="center"/>
            <w:hideMark/>
          </w:tcPr>
          <w:p w14:paraId="3464589C"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$30.87</w:t>
            </w:r>
          </w:p>
        </w:tc>
        <w:tc>
          <w:tcPr>
            <w:tcW w:w="1196" w:type="dxa"/>
            <w:tcBorders>
              <w:top w:val="nil"/>
              <w:left w:val="nil"/>
              <w:bottom w:val="single" w:sz="8" w:space="0" w:color="auto"/>
              <w:right w:val="nil"/>
            </w:tcBorders>
            <w:noWrap/>
            <w:vAlign w:val="center"/>
            <w:hideMark/>
          </w:tcPr>
          <w:p w14:paraId="08A8248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$24.77</w:t>
            </w:r>
          </w:p>
        </w:tc>
        <w:tc>
          <w:tcPr>
            <w:tcW w:w="1197" w:type="dxa"/>
            <w:tcBorders>
              <w:top w:val="nil"/>
              <w:left w:val="nil"/>
              <w:bottom w:val="single" w:sz="8" w:space="0" w:color="auto"/>
              <w:right w:val="nil"/>
            </w:tcBorders>
            <w:noWrap/>
            <w:vAlign w:val="center"/>
            <w:hideMark/>
          </w:tcPr>
          <w:p w14:paraId="358D157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$33.47</w:t>
            </w:r>
          </w:p>
        </w:tc>
        <w:tc>
          <w:tcPr>
            <w:tcW w:w="1197" w:type="dxa"/>
            <w:tcBorders>
              <w:top w:val="nil"/>
              <w:left w:val="nil"/>
              <w:bottom w:val="single" w:sz="8" w:space="0" w:color="auto"/>
              <w:right w:val="nil"/>
            </w:tcBorders>
            <w:noWrap/>
            <w:vAlign w:val="center"/>
            <w:hideMark/>
          </w:tcPr>
          <w:p w14:paraId="007C932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$30.61</w:t>
            </w:r>
          </w:p>
        </w:tc>
      </w:tr>
      <w:tr w:rsidR="006671F9" w:rsidRPr="005C23E7" w14:paraId="56F6541A" w14:textId="77777777" w:rsidTr="005B7374">
        <w:trPr>
          <w:trHeight w:val="300"/>
        </w:trPr>
        <w:tc>
          <w:tcPr>
            <w:tcW w:w="3087" w:type="dxa"/>
            <w:tcBorders>
              <w:top w:val="nil"/>
              <w:left w:val="nil"/>
              <w:bottom w:val="single" w:sz="8" w:space="0" w:color="auto"/>
              <w:right w:val="nil"/>
            </w:tcBorders>
            <w:vAlign w:val="center"/>
            <w:hideMark/>
          </w:tcPr>
          <w:p w14:paraId="605AEEA5"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Provision of external care services</w:t>
            </w:r>
          </w:p>
        </w:tc>
        <w:tc>
          <w:tcPr>
            <w:tcW w:w="1196" w:type="dxa"/>
            <w:tcBorders>
              <w:top w:val="nil"/>
              <w:left w:val="nil"/>
              <w:bottom w:val="single" w:sz="8" w:space="0" w:color="auto"/>
              <w:right w:val="nil"/>
            </w:tcBorders>
            <w:noWrap/>
            <w:vAlign w:val="center"/>
            <w:hideMark/>
          </w:tcPr>
          <w:p w14:paraId="1B82183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$19.06</w:t>
            </w:r>
          </w:p>
        </w:tc>
        <w:tc>
          <w:tcPr>
            <w:tcW w:w="1197" w:type="dxa"/>
            <w:tcBorders>
              <w:top w:val="nil"/>
              <w:left w:val="nil"/>
              <w:bottom w:val="single" w:sz="8" w:space="0" w:color="auto"/>
              <w:right w:val="nil"/>
            </w:tcBorders>
            <w:noWrap/>
            <w:vAlign w:val="center"/>
            <w:hideMark/>
          </w:tcPr>
          <w:p w14:paraId="68E8D65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$16.08</w:t>
            </w:r>
          </w:p>
        </w:tc>
        <w:tc>
          <w:tcPr>
            <w:tcW w:w="1196" w:type="dxa"/>
            <w:tcBorders>
              <w:top w:val="nil"/>
              <w:left w:val="nil"/>
              <w:bottom w:val="single" w:sz="8" w:space="0" w:color="auto"/>
              <w:right w:val="nil"/>
            </w:tcBorders>
            <w:noWrap/>
            <w:vAlign w:val="center"/>
            <w:hideMark/>
          </w:tcPr>
          <w:p w14:paraId="4774B7C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$26.40</w:t>
            </w:r>
          </w:p>
        </w:tc>
        <w:tc>
          <w:tcPr>
            <w:tcW w:w="1197" w:type="dxa"/>
            <w:tcBorders>
              <w:top w:val="nil"/>
              <w:left w:val="nil"/>
              <w:bottom w:val="single" w:sz="8" w:space="0" w:color="auto"/>
              <w:right w:val="nil"/>
            </w:tcBorders>
            <w:noWrap/>
            <w:vAlign w:val="center"/>
            <w:hideMark/>
          </w:tcPr>
          <w:p w14:paraId="63BC23A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$17.49</w:t>
            </w:r>
          </w:p>
        </w:tc>
        <w:tc>
          <w:tcPr>
            <w:tcW w:w="1197" w:type="dxa"/>
            <w:tcBorders>
              <w:top w:val="nil"/>
              <w:left w:val="nil"/>
              <w:bottom w:val="single" w:sz="8" w:space="0" w:color="auto"/>
              <w:right w:val="nil"/>
            </w:tcBorders>
            <w:noWrap/>
            <w:vAlign w:val="center"/>
            <w:hideMark/>
          </w:tcPr>
          <w:p w14:paraId="43B0213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$20.45</w:t>
            </w:r>
          </w:p>
        </w:tc>
      </w:tr>
      <w:tr w:rsidR="006671F9" w:rsidRPr="005C23E7" w14:paraId="136AC44E" w14:textId="77777777" w:rsidTr="005B7374">
        <w:trPr>
          <w:trHeight w:val="300"/>
        </w:trPr>
        <w:tc>
          <w:tcPr>
            <w:tcW w:w="3087" w:type="dxa"/>
            <w:tcBorders>
              <w:top w:val="nil"/>
              <w:left w:val="nil"/>
              <w:bottom w:val="single" w:sz="8" w:space="0" w:color="auto"/>
              <w:right w:val="nil"/>
            </w:tcBorders>
            <w:noWrap/>
            <w:vAlign w:val="center"/>
            <w:hideMark/>
          </w:tcPr>
          <w:p w14:paraId="43055A96"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Client / case management fees charged</w:t>
            </w:r>
          </w:p>
        </w:tc>
        <w:tc>
          <w:tcPr>
            <w:tcW w:w="1196" w:type="dxa"/>
            <w:tcBorders>
              <w:top w:val="nil"/>
              <w:left w:val="nil"/>
              <w:bottom w:val="single" w:sz="8" w:space="0" w:color="auto"/>
              <w:right w:val="nil"/>
            </w:tcBorders>
            <w:noWrap/>
            <w:vAlign w:val="center"/>
            <w:hideMark/>
          </w:tcPr>
          <w:p w14:paraId="3F7110F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$14.47</w:t>
            </w:r>
          </w:p>
        </w:tc>
        <w:tc>
          <w:tcPr>
            <w:tcW w:w="1197" w:type="dxa"/>
            <w:tcBorders>
              <w:top w:val="nil"/>
              <w:left w:val="nil"/>
              <w:bottom w:val="single" w:sz="8" w:space="0" w:color="auto"/>
              <w:right w:val="nil"/>
            </w:tcBorders>
            <w:noWrap/>
            <w:vAlign w:val="center"/>
            <w:hideMark/>
          </w:tcPr>
          <w:p w14:paraId="6FA4EA2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$13.24</w:t>
            </w:r>
          </w:p>
        </w:tc>
        <w:tc>
          <w:tcPr>
            <w:tcW w:w="1196" w:type="dxa"/>
            <w:tcBorders>
              <w:top w:val="nil"/>
              <w:left w:val="nil"/>
              <w:bottom w:val="single" w:sz="8" w:space="0" w:color="auto"/>
              <w:right w:val="nil"/>
            </w:tcBorders>
            <w:noWrap/>
            <w:vAlign w:val="center"/>
            <w:hideMark/>
          </w:tcPr>
          <w:p w14:paraId="24B9031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$12.79</w:t>
            </w:r>
          </w:p>
        </w:tc>
        <w:tc>
          <w:tcPr>
            <w:tcW w:w="1197" w:type="dxa"/>
            <w:tcBorders>
              <w:top w:val="nil"/>
              <w:left w:val="nil"/>
              <w:bottom w:val="single" w:sz="8" w:space="0" w:color="auto"/>
              <w:right w:val="nil"/>
            </w:tcBorders>
            <w:noWrap/>
            <w:vAlign w:val="center"/>
            <w:hideMark/>
          </w:tcPr>
          <w:p w14:paraId="68B84020"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$14.42</w:t>
            </w:r>
          </w:p>
        </w:tc>
        <w:tc>
          <w:tcPr>
            <w:tcW w:w="1197" w:type="dxa"/>
            <w:tcBorders>
              <w:top w:val="nil"/>
              <w:left w:val="nil"/>
              <w:bottom w:val="single" w:sz="8" w:space="0" w:color="auto"/>
              <w:right w:val="nil"/>
            </w:tcBorders>
            <w:noWrap/>
            <w:vAlign w:val="center"/>
            <w:hideMark/>
          </w:tcPr>
          <w:p w14:paraId="7F81035B"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$13.50</w:t>
            </w:r>
          </w:p>
        </w:tc>
      </w:tr>
      <w:tr w:rsidR="006671F9" w:rsidRPr="005C23E7" w14:paraId="77799400" w14:textId="77777777" w:rsidTr="005B7374">
        <w:trPr>
          <w:trHeight w:val="300"/>
        </w:trPr>
        <w:tc>
          <w:tcPr>
            <w:tcW w:w="3087" w:type="dxa"/>
            <w:tcBorders>
              <w:top w:val="nil"/>
              <w:left w:val="nil"/>
              <w:bottom w:val="single" w:sz="8" w:space="0" w:color="auto"/>
              <w:right w:val="nil"/>
            </w:tcBorders>
            <w:noWrap/>
            <w:vAlign w:val="center"/>
            <w:hideMark/>
          </w:tcPr>
          <w:p w14:paraId="01F99CC3"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Admin and management of packages</w:t>
            </w:r>
          </w:p>
        </w:tc>
        <w:tc>
          <w:tcPr>
            <w:tcW w:w="1196" w:type="dxa"/>
            <w:tcBorders>
              <w:top w:val="nil"/>
              <w:left w:val="nil"/>
              <w:bottom w:val="single" w:sz="8" w:space="0" w:color="auto"/>
              <w:right w:val="nil"/>
            </w:tcBorders>
            <w:noWrap/>
            <w:vAlign w:val="center"/>
            <w:hideMark/>
          </w:tcPr>
          <w:p w14:paraId="5FFF8FB2"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$10.29</w:t>
            </w:r>
          </w:p>
        </w:tc>
        <w:tc>
          <w:tcPr>
            <w:tcW w:w="1197" w:type="dxa"/>
            <w:tcBorders>
              <w:top w:val="nil"/>
              <w:left w:val="nil"/>
              <w:bottom w:val="single" w:sz="8" w:space="0" w:color="auto"/>
              <w:right w:val="nil"/>
            </w:tcBorders>
            <w:noWrap/>
            <w:vAlign w:val="center"/>
            <w:hideMark/>
          </w:tcPr>
          <w:p w14:paraId="6A389BF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$9.36</w:t>
            </w:r>
          </w:p>
        </w:tc>
        <w:tc>
          <w:tcPr>
            <w:tcW w:w="1196" w:type="dxa"/>
            <w:tcBorders>
              <w:top w:val="nil"/>
              <w:left w:val="nil"/>
              <w:bottom w:val="single" w:sz="8" w:space="0" w:color="auto"/>
              <w:right w:val="nil"/>
            </w:tcBorders>
            <w:noWrap/>
            <w:vAlign w:val="center"/>
            <w:hideMark/>
          </w:tcPr>
          <w:p w14:paraId="18C4770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$8.72</w:t>
            </w:r>
          </w:p>
        </w:tc>
        <w:tc>
          <w:tcPr>
            <w:tcW w:w="1197" w:type="dxa"/>
            <w:tcBorders>
              <w:top w:val="nil"/>
              <w:left w:val="nil"/>
              <w:bottom w:val="single" w:sz="8" w:space="0" w:color="auto"/>
              <w:right w:val="nil"/>
            </w:tcBorders>
            <w:noWrap/>
            <w:vAlign w:val="center"/>
            <w:hideMark/>
          </w:tcPr>
          <w:p w14:paraId="4417EE29"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$9.27</w:t>
            </w:r>
          </w:p>
        </w:tc>
        <w:tc>
          <w:tcPr>
            <w:tcW w:w="1197" w:type="dxa"/>
            <w:tcBorders>
              <w:top w:val="nil"/>
              <w:left w:val="nil"/>
              <w:bottom w:val="single" w:sz="8" w:space="0" w:color="auto"/>
              <w:right w:val="nil"/>
            </w:tcBorders>
            <w:noWrap/>
            <w:vAlign w:val="center"/>
            <w:hideMark/>
          </w:tcPr>
          <w:p w14:paraId="65187CD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$9.29</w:t>
            </w:r>
          </w:p>
        </w:tc>
      </w:tr>
      <w:tr w:rsidR="006671F9" w:rsidRPr="005C23E7" w14:paraId="0DE3C37A" w14:textId="77777777" w:rsidTr="005B7374">
        <w:trPr>
          <w:trHeight w:val="300"/>
        </w:trPr>
        <w:tc>
          <w:tcPr>
            <w:tcW w:w="3087" w:type="dxa"/>
            <w:tcBorders>
              <w:top w:val="nil"/>
              <w:left w:val="nil"/>
              <w:bottom w:val="single" w:sz="8" w:space="0" w:color="auto"/>
              <w:right w:val="nil"/>
            </w:tcBorders>
            <w:noWrap/>
            <w:vAlign w:val="center"/>
            <w:hideMark/>
          </w:tcPr>
          <w:p w14:paraId="0E2FACAE"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Exit amounts deducted</w:t>
            </w:r>
          </w:p>
        </w:tc>
        <w:tc>
          <w:tcPr>
            <w:tcW w:w="1196" w:type="dxa"/>
            <w:tcBorders>
              <w:top w:val="nil"/>
              <w:left w:val="nil"/>
              <w:bottom w:val="single" w:sz="8" w:space="0" w:color="auto"/>
              <w:right w:val="nil"/>
            </w:tcBorders>
            <w:noWrap/>
            <w:vAlign w:val="center"/>
            <w:hideMark/>
          </w:tcPr>
          <w:p w14:paraId="5600393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61A0FBE7"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6" w:type="dxa"/>
            <w:tcBorders>
              <w:top w:val="nil"/>
              <w:left w:val="nil"/>
              <w:bottom w:val="single" w:sz="8" w:space="0" w:color="auto"/>
              <w:right w:val="nil"/>
            </w:tcBorders>
            <w:noWrap/>
            <w:vAlign w:val="center"/>
            <w:hideMark/>
          </w:tcPr>
          <w:p w14:paraId="77ECBAD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4FC88F7D"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c>
          <w:tcPr>
            <w:tcW w:w="1197" w:type="dxa"/>
            <w:tcBorders>
              <w:top w:val="nil"/>
              <w:left w:val="nil"/>
              <w:bottom w:val="single" w:sz="8" w:space="0" w:color="auto"/>
              <w:right w:val="nil"/>
            </w:tcBorders>
            <w:noWrap/>
            <w:vAlign w:val="center"/>
            <w:hideMark/>
          </w:tcPr>
          <w:p w14:paraId="5C35900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$0.00</w:t>
            </w:r>
          </w:p>
        </w:tc>
      </w:tr>
      <w:tr w:rsidR="006671F9" w:rsidRPr="005C23E7" w14:paraId="1AA8CFA7" w14:textId="77777777" w:rsidTr="005B7374">
        <w:trPr>
          <w:trHeight w:val="300"/>
        </w:trPr>
        <w:tc>
          <w:tcPr>
            <w:tcW w:w="3087" w:type="dxa"/>
            <w:tcBorders>
              <w:top w:val="nil"/>
              <w:left w:val="nil"/>
              <w:bottom w:val="single" w:sz="8" w:space="0" w:color="auto"/>
              <w:right w:val="nil"/>
            </w:tcBorders>
            <w:noWrap/>
            <w:vAlign w:val="center"/>
            <w:hideMark/>
          </w:tcPr>
          <w:p w14:paraId="75CECBC0"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COVID-19 funding</w:t>
            </w:r>
          </w:p>
        </w:tc>
        <w:tc>
          <w:tcPr>
            <w:tcW w:w="1196" w:type="dxa"/>
            <w:tcBorders>
              <w:top w:val="nil"/>
              <w:left w:val="nil"/>
              <w:bottom w:val="single" w:sz="8" w:space="0" w:color="auto"/>
              <w:right w:val="nil"/>
            </w:tcBorders>
            <w:noWrap/>
            <w:vAlign w:val="center"/>
            <w:hideMark/>
          </w:tcPr>
          <w:p w14:paraId="196B79F1"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$0.03</w:t>
            </w:r>
          </w:p>
        </w:tc>
        <w:tc>
          <w:tcPr>
            <w:tcW w:w="1197" w:type="dxa"/>
            <w:tcBorders>
              <w:top w:val="nil"/>
              <w:left w:val="nil"/>
              <w:bottom w:val="single" w:sz="8" w:space="0" w:color="auto"/>
              <w:right w:val="nil"/>
            </w:tcBorders>
            <w:noWrap/>
            <w:vAlign w:val="center"/>
            <w:hideMark/>
          </w:tcPr>
          <w:p w14:paraId="4B31C95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$0.16</w:t>
            </w:r>
          </w:p>
        </w:tc>
        <w:tc>
          <w:tcPr>
            <w:tcW w:w="1196" w:type="dxa"/>
            <w:tcBorders>
              <w:top w:val="nil"/>
              <w:left w:val="nil"/>
              <w:bottom w:val="single" w:sz="8" w:space="0" w:color="auto"/>
              <w:right w:val="nil"/>
            </w:tcBorders>
            <w:noWrap/>
            <w:vAlign w:val="center"/>
            <w:hideMark/>
          </w:tcPr>
          <w:p w14:paraId="50054686"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$0.09</w:t>
            </w:r>
          </w:p>
        </w:tc>
        <w:tc>
          <w:tcPr>
            <w:tcW w:w="1197" w:type="dxa"/>
            <w:tcBorders>
              <w:top w:val="nil"/>
              <w:left w:val="nil"/>
              <w:bottom w:val="single" w:sz="8" w:space="0" w:color="auto"/>
              <w:right w:val="nil"/>
            </w:tcBorders>
            <w:noWrap/>
            <w:vAlign w:val="center"/>
            <w:hideMark/>
          </w:tcPr>
          <w:p w14:paraId="756F668E"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$0.07</w:t>
            </w:r>
          </w:p>
        </w:tc>
        <w:tc>
          <w:tcPr>
            <w:tcW w:w="1197" w:type="dxa"/>
            <w:tcBorders>
              <w:top w:val="nil"/>
              <w:left w:val="nil"/>
              <w:bottom w:val="single" w:sz="8" w:space="0" w:color="auto"/>
              <w:right w:val="nil"/>
            </w:tcBorders>
            <w:noWrap/>
            <w:vAlign w:val="center"/>
            <w:hideMark/>
          </w:tcPr>
          <w:p w14:paraId="4DBE5AA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$0.10</w:t>
            </w:r>
          </w:p>
        </w:tc>
      </w:tr>
      <w:tr w:rsidR="006671F9" w:rsidRPr="005C23E7" w14:paraId="63F18152" w14:textId="77777777" w:rsidTr="005B7374">
        <w:trPr>
          <w:trHeight w:val="300"/>
        </w:trPr>
        <w:tc>
          <w:tcPr>
            <w:tcW w:w="3087" w:type="dxa"/>
            <w:tcBorders>
              <w:top w:val="nil"/>
              <w:left w:val="nil"/>
              <w:bottom w:val="single" w:sz="8" w:space="0" w:color="auto"/>
              <w:right w:val="nil"/>
            </w:tcBorders>
            <w:noWrap/>
            <w:vAlign w:val="center"/>
            <w:hideMark/>
          </w:tcPr>
          <w:p w14:paraId="5932ED5E" w14:textId="77777777" w:rsidR="006671F9" w:rsidRPr="00180727" w:rsidRDefault="006671F9" w:rsidP="005B7374">
            <w:pPr>
              <w:spacing w:before="0" w:after="0" w:line="240" w:lineRule="auto"/>
              <w:ind w:left="170"/>
              <w:rPr>
                <w:rFonts w:cs="Arial"/>
                <w:sz w:val="20"/>
                <w:szCs w:val="20"/>
                <w:lang w:eastAsia="en-AU"/>
              </w:rPr>
            </w:pPr>
            <w:r w:rsidRPr="00180727">
              <w:rPr>
                <w:rFonts w:cs="Arial"/>
                <w:sz w:val="20"/>
                <w:szCs w:val="20"/>
                <w:lang w:eastAsia="en-AU"/>
              </w:rPr>
              <w:t>Other income</w:t>
            </w:r>
          </w:p>
        </w:tc>
        <w:tc>
          <w:tcPr>
            <w:tcW w:w="1196" w:type="dxa"/>
            <w:tcBorders>
              <w:top w:val="nil"/>
              <w:left w:val="nil"/>
              <w:bottom w:val="single" w:sz="8" w:space="0" w:color="auto"/>
              <w:right w:val="nil"/>
            </w:tcBorders>
            <w:noWrap/>
            <w:vAlign w:val="center"/>
            <w:hideMark/>
          </w:tcPr>
          <w:p w14:paraId="11C915B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$2.56</w:t>
            </w:r>
          </w:p>
        </w:tc>
        <w:tc>
          <w:tcPr>
            <w:tcW w:w="1197" w:type="dxa"/>
            <w:tcBorders>
              <w:top w:val="nil"/>
              <w:left w:val="nil"/>
              <w:bottom w:val="single" w:sz="8" w:space="0" w:color="auto"/>
              <w:right w:val="nil"/>
            </w:tcBorders>
            <w:noWrap/>
            <w:vAlign w:val="center"/>
            <w:hideMark/>
          </w:tcPr>
          <w:p w14:paraId="6A534D98"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$3.32</w:t>
            </w:r>
          </w:p>
        </w:tc>
        <w:tc>
          <w:tcPr>
            <w:tcW w:w="1196" w:type="dxa"/>
            <w:tcBorders>
              <w:top w:val="nil"/>
              <w:left w:val="nil"/>
              <w:bottom w:val="single" w:sz="8" w:space="0" w:color="auto"/>
              <w:right w:val="nil"/>
            </w:tcBorders>
            <w:noWrap/>
            <w:vAlign w:val="center"/>
            <w:hideMark/>
          </w:tcPr>
          <w:p w14:paraId="18D4B5EF"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$1.01</w:t>
            </w:r>
          </w:p>
        </w:tc>
        <w:tc>
          <w:tcPr>
            <w:tcW w:w="1197" w:type="dxa"/>
            <w:tcBorders>
              <w:top w:val="nil"/>
              <w:left w:val="nil"/>
              <w:bottom w:val="single" w:sz="8" w:space="0" w:color="auto"/>
              <w:right w:val="nil"/>
            </w:tcBorders>
            <w:noWrap/>
            <w:vAlign w:val="center"/>
            <w:hideMark/>
          </w:tcPr>
          <w:p w14:paraId="33545303"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$2.07</w:t>
            </w:r>
          </w:p>
        </w:tc>
        <w:tc>
          <w:tcPr>
            <w:tcW w:w="1197" w:type="dxa"/>
            <w:tcBorders>
              <w:top w:val="nil"/>
              <w:left w:val="nil"/>
              <w:bottom w:val="single" w:sz="8" w:space="0" w:color="auto"/>
              <w:right w:val="nil"/>
            </w:tcBorders>
            <w:noWrap/>
            <w:vAlign w:val="center"/>
            <w:hideMark/>
          </w:tcPr>
          <w:p w14:paraId="450174FA" w14:textId="77777777" w:rsidR="006671F9" w:rsidRPr="00180727" w:rsidRDefault="006671F9" w:rsidP="005B7374">
            <w:pPr>
              <w:spacing w:before="0" w:after="0" w:line="240" w:lineRule="auto"/>
              <w:rPr>
                <w:rFonts w:cs="Arial"/>
                <w:sz w:val="20"/>
                <w:szCs w:val="20"/>
                <w:lang w:eastAsia="en-AU"/>
              </w:rPr>
            </w:pPr>
            <w:r w:rsidRPr="00180727">
              <w:rPr>
                <w:rFonts w:cs="Arial"/>
                <w:sz w:val="20"/>
                <w:szCs w:val="20"/>
                <w:lang w:eastAsia="en-AU"/>
              </w:rPr>
              <w:t>$2.17</w:t>
            </w:r>
          </w:p>
        </w:tc>
      </w:tr>
      <w:tr w:rsidR="006671F9" w:rsidRPr="005C23E7" w14:paraId="02981CAA" w14:textId="77777777" w:rsidTr="005B7374">
        <w:trPr>
          <w:trHeight w:val="300"/>
        </w:trPr>
        <w:tc>
          <w:tcPr>
            <w:tcW w:w="3087" w:type="dxa"/>
            <w:tcBorders>
              <w:top w:val="nil"/>
              <w:left w:val="nil"/>
              <w:bottom w:val="single" w:sz="8" w:space="0" w:color="auto"/>
              <w:right w:val="nil"/>
            </w:tcBorders>
            <w:shd w:val="clear" w:color="000000" w:fill="D8DADA"/>
            <w:noWrap/>
            <w:vAlign w:val="center"/>
            <w:hideMark/>
          </w:tcPr>
          <w:p w14:paraId="42FB1336"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Total expenses</w:t>
            </w:r>
          </w:p>
        </w:tc>
        <w:tc>
          <w:tcPr>
            <w:tcW w:w="1196" w:type="dxa"/>
            <w:tcBorders>
              <w:top w:val="nil"/>
              <w:left w:val="nil"/>
              <w:bottom w:val="single" w:sz="8" w:space="0" w:color="auto"/>
              <w:right w:val="nil"/>
            </w:tcBorders>
            <w:shd w:val="clear" w:color="000000" w:fill="D8DADA"/>
            <w:noWrap/>
            <w:vAlign w:val="center"/>
            <w:hideMark/>
          </w:tcPr>
          <w:p w14:paraId="351CD217"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$70.86</w:t>
            </w:r>
          </w:p>
        </w:tc>
        <w:tc>
          <w:tcPr>
            <w:tcW w:w="1197" w:type="dxa"/>
            <w:tcBorders>
              <w:top w:val="nil"/>
              <w:left w:val="nil"/>
              <w:bottom w:val="single" w:sz="8" w:space="0" w:color="auto"/>
              <w:right w:val="nil"/>
            </w:tcBorders>
            <w:shd w:val="clear" w:color="000000" w:fill="D8DADA"/>
            <w:noWrap/>
            <w:vAlign w:val="center"/>
            <w:hideMark/>
          </w:tcPr>
          <w:p w14:paraId="2DB47D2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$66.86</w:t>
            </w:r>
          </w:p>
        </w:tc>
        <w:tc>
          <w:tcPr>
            <w:tcW w:w="1196" w:type="dxa"/>
            <w:tcBorders>
              <w:top w:val="nil"/>
              <w:left w:val="nil"/>
              <w:bottom w:val="single" w:sz="8" w:space="0" w:color="auto"/>
              <w:right w:val="nil"/>
            </w:tcBorders>
            <w:shd w:val="clear" w:color="000000" w:fill="D8DADA"/>
            <w:noWrap/>
            <w:vAlign w:val="center"/>
            <w:hideMark/>
          </w:tcPr>
          <w:p w14:paraId="0032B909"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$71.81</w:t>
            </w:r>
          </w:p>
        </w:tc>
        <w:tc>
          <w:tcPr>
            <w:tcW w:w="1197" w:type="dxa"/>
            <w:tcBorders>
              <w:top w:val="nil"/>
              <w:left w:val="nil"/>
              <w:bottom w:val="single" w:sz="8" w:space="0" w:color="auto"/>
              <w:right w:val="nil"/>
            </w:tcBorders>
            <w:shd w:val="clear" w:color="000000" w:fill="D8DADA"/>
            <w:noWrap/>
            <w:vAlign w:val="center"/>
            <w:hideMark/>
          </w:tcPr>
          <w:p w14:paraId="34F13CA7"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$82.07</w:t>
            </w:r>
          </w:p>
        </w:tc>
        <w:tc>
          <w:tcPr>
            <w:tcW w:w="1197" w:type="dxa"/>
            <w:tcBorders>
              <w:top w:val="nil"/>
              <w:left w:val="nil"/>
              <w:bottom w:val="single" w:sz="8" w:space="0" w:color="auto"/>
              <w:right w:val="nil"/>
            </w:tcBorders>
            <w:shd w:val="clear" w:color="000000" w:fill="D8DADA"/>
            <w:noWrap/>
            <w:vAlign w:val="center"/>
            <w:hideMark/>
          </w:tcPr>
          <w:p w14:paraId="25B096D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$71.78</w:t>
            </w:r>
          </w:p>
        </w:tc>
      </w:tr>
      <w:tr w:rsidR="006671F9" w:rsidRPr="005C23E7" w14:paraId="28AB7E21" w14:textId="77777777" w:rsidTr="005B7374">
        <w:trPr>
          <w:trHeight w:val="300"/>
        </w:trPr>
        <w:tc>
          <w:tcPr>
            <w:tcW w:w="3087" w:type="dxa"/>
            <w:tcBorders>
              <w:top w:val="nil"/>
              <w:left w:val="nil"/>
              <w:bottom w:val="single" w:sz="8" w:space="0" w:color="auto"/>
              <w:right w:val="nil"/>
            </w:tcBorders>
            <w:shd w:val="clear" w:color="000000" w:fill="E8DEED"/>
            <w:noWrap/>
            <w:vAlign w:val="center"/>
            <w:hideMark/>
          </w:tcPr>
          <w:p w14:paraId="209055B7"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Net profit before tax</w:t>
            </w:r>
          </w:p>
        </w:tc>
        <w:tc>
          <w:tcPr>
            <w:tcW w:w="1196" w:type="dxa"/>
            <w:tcBorders>
              <w:top w:val="nil"/>
              <w:left w:val="nil"/>
              <w:bottom w:val="single" w:sz="8" w:space="0" w:color="auto"/>
              <w:right w:val="nil"/>
            </w:tcBorders>
            <w:shd w:val="clear" w:color="000000" w:fill="E8DEED"/>
            <w:noWrap/>
            <w:vAlign w:val="center"/>
            <w:hideMark/>
          </w:tcPr>
          <w:p w14:paraId="5C350A8C"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$14.54</w:t>
            </w:r>
          </w:p>
        </w:tc>
        <w:tc>
          <w:tcPr>
            <w:tcW w:w="1197" w:type="dxa"/>
            <w:tcBorders>
              <w:top w:val="nil"/>
              <w:left w:val="nil"/>
              <w:bottom w:val="single" w:sz="8" w:space="0" w:color="auto"/>
              <w:right w:val="nil"/>
            </w:tcBorders>
            <w:shd w:val="clear" w:color="000000" w:fill="E8DEED"/>
            <w:noWrap/>
            <w:vAlign w:val="center"/>
            <w:hideMark/>
          </w:tcPr>
          <w:p w14:paraId="79E28F1F"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$6.17</w:t>
            </w:r>
          </w:p>
        </w:tc>
        <w:tc>
          <w:tcPr>
            <w:tcW w:w="1196" w:type="dxa"/>
            <w:tcBorders>
              <w:top w:val="nil"/>
              <w:left w:val="nil"/>
              <w:bottom w:val="single" w:sz="8" w:space="0" w:color="auto"/>
              <w:right w:val="nil"/>
            </w:tcBorders>
            <w:shd w:val="clear" w:color="000000" w:fill="E8DEED"/>
            <w:noWrap/>
            <w:vAlign w:val="center"/>
            <w:hideMark/>
          </w:tcPr>
          <w:p w14:paraId="0399988B"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$1.98</w:t>
            </w:r>
          </w:p>
        </w:tc>
        <w:tc>
          <w:tcPr>
            <w:tcW w:w="1197" w:type="dxa"/>
            <w:tcBorders>
              <w:top w:val="nil"/>
              <w:left w:val="nil"/>
              <w:bottom w:val="single" w:sz="8" w:space="0" w:color="auto"/>
              <w:right w:val="nil"/>
            </w:tcBorders>
            <w:shd w:val="clear" w:color="000000" w:fill="E8DEED"/>
            <w:noWrap/>
            <w:vAlign w:val="center"/>
            <w:hideMark/>
          </w:tcPr>
          <w:p w14:paraId="367DBEC6"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($5.29)</w:t>
            </w:r>
          </w:p>
        </w:tc>
        <w:tc>
          <w:tcPr>
            <w:tcW w:w="1197" w:type="dxa"/>
            <w:tcBorders>
              <w:top w:val="nil"/>
              <w:left w:val="nil"/>
              <w:bottom w:val="single" w:sz="8" w:space="0" w:color="auto"/>
              <w:right w:val="nil"/>
            </w:tcBorders>
            <w:shd w:val="clear" w:color="000000" w:fill="E8DEED"/>
            <w:noWrap/>
            <w:vAlign w:val="center"/>
            <w:hideMark/>
          </w:tcPr>
          <w:p w14:paraId="110C8734" w14:textId="77777777" w:rsidR="006671F9" w:rsidRPr="00180727" w:rsidRDefault="006671F9" w:rsidP="005B7374">
            <w:pPr>
              <w:spacing w:before="0" w:after="0" w:line="240" w:lineRule="auto"/>
              <w:rPr>
                <w:rFonts w:cs="Arial"/>
                <w:b/>
                <w:sz w:val="20"/>
                <w:szCs w:val="20"/>
                <w:lang w:eastAsia="en-AU"/>
              </w:rPr>
            </w:pPr>
            <w:r w:rsidRPr="00180727">
              <w:rPr>
                <w:rFonts w:cs="Arial"/>
                <w:b/>
                <w:sz w:val="20"/>
                <w:szCs w:val="20"/>
                <w:lang w:eastAsia="en-AU"/>
              </w:rPr>
              <w:t>$4.33</w:t>
            </w:r>
          </w:p>
        </w:tc>
      </w:tr>
    </w:tbl>
    <w:p w14:paraId="7145FC01" w14:textId="24E1A0BC" w:rsidR="00A91B4A" w:rsidRPr="005C23E7" w:rsidRDefault="00A91B4A">
      <w:pPr>
        <w:spacing w:before="0" w:after="0" w:line="240" w:lineRule="auto"/>
      </w:pPr>
      <w:r w:rsidRPr="005C23E7">
        <w:br w:type="page"/>
      </w:r>
    </w:p>
    <w:p w14:paraId="7FB96A9B" w14:textId="14168D73" w:rsidR="005001F7" w:rsidRPr="005C23E7" w:rsidRDefault="005001F7" w:rsidP="00525FE2">
      <w:pPr>
        <w:rPr>
          <w:color w:val="68437B"/>
          <w:sz w:val="28"/>
        </w:rPr>
      </w:pPr>
      <w:r w:rsidRPr="005C23E7">
        <w:rPr>
          <w:b/>
          <w:color w:val="68437B"/>
          <w:sz w:val="28"/>
          <w:szCs w:val="28"/>
        </w:rPr>
        <w:t xml:space="preserve">Appendix </w:t>
      </w:r>
      <w:r w:rsidR="00D650E3" w:rsidRPr="005C23E7">
        <w:rPr>
          <w:b/>
          <w:color w:val="68437B"/>
          <w:sz w:val="28"/>
          <w:szCs w:val="28"/>
        </w:rPr>
        <w:t>F</w:t>
      </w:r>
    </w:p>
    <w:p w14:paraId="012BE846" w14:textId="29EF52F8" w:rsidR="00C02F8C" w:rsidRPr="005C23E7" w:rsidRDefault="00C02F8C" w:rsidP="00C02F8C">
      <w:pPr>
        <w:pStyle w:val="Caption"/>
        <w:rPr>
          <w:szCs w:val="22"/>
        </w:rPr>
      </w:pPr>
      <w:bookmarkStart w:id="217" w:name="_Toc195525334"/>
      <w:r w:rsidRPr="005C23E7">
        <w:rPr>
          <w:szCs w:val="22"/>
        </w:rPr>
        <w:t>Table</w:t>
      </w:r>
      <w:r w:rsidR="003C2963">
        <w:rPr>
          <w:szCs w:val="22"/>
        </w:rPr>
        <w:t xml:space="preserve"> 6.5</w:t>
      </w:r>
      <w:r w:rsidRPr="005C23E7">
        <w:rPr>
          <w:szCs w:val="22"/>
        </w:rPr>
        <w:t xml:space="preserve">: Financial package results for </w:t>
      </w:r>
      <w:r w:rsidR="00A47A6F" w:rsidRPr="005C23E7">
        <w:rPr>
          <w:szCs w:val="22"/>
        </w:rPr>
        <w:t>HCP</w:t>
      </w:r>
      <w:r w:rsidRPr="005C23E7">
        <w:rPr>
          <w:szCs w:val="22"/>
        </w:rPr>
        <w:t xml:space="preserve"> providers per care recipient per day, by ownership type, by quartile, 2023-24</w:t>
      </w:r>
      <w:bookmarkEnd w:id="217"/>
    </w:p>
    <w:tbl>
      <w:tblPr>
        <w:tblW w:w="9072" w:type="dxa"/>
        <w:tblLayout w:type="fixed"/>
        <w:tblLook w:val="04A0" w:firstRow="1" w:lastRow="0" w:firstColumn="1" w:lastColumn="0" w:noHBand="0" w:noVBand="1"/>
      </w:tblPr>
      <w:tblGrid>
        <w:gridCol w:w="3402"/>
        <w:gridCol w:w="1134"/>
        <w:gridCol w:w="1134"/>
        <w:gridCol w:w="1134"/>
        <w:gridCol w:w="1134"/>
        <w:gridCol w:w="1134"/>
      </w:tblGrid>
      <w:tr w:rsidR="00312647" w:rsidRPr="005C23E7" w14:paraId="644DC1AA" w14:textId="77777777" w:rsidTr="006B66B6">
        <w:trPr>
          <w:trHeight w:val="780"/>
        </w:trPr>
        <w:tc>
          <w:tcPr>
            <w:tcW w:w="3402" w:type="dxa"/>
            <w:tcBorders>
              <w:top w:val="nil"/>
              <w:left w:val="nil"/>
              <w:bottom w:val="nil"/>
              <w:right w:val="nil"/>
            </w:tcBorders>
            <w:shd w:val="clear" w:color="000000" w:fill="1E1545"/>
            <w:noWrap/>
            <w:vAlign w:val="bottom"/>
            <w:hideMark/>
          </w:tcPr>
          <w:p w14:paraId="404AFA59" w14:textId="77777777" w:rsidR="00312647" w:rsidRPr="005C23E7" w:rsidRDefault="00312647" w:rsidP="00312647">
            <w:pPr>
              <w:spacing w:before="0" w:after="0" w:line="240" w:lineRule="auto"/>
              <w:rPr>
                <w:rFonts w:cs="Arial"/>
                <w:b/>
                <w:color w:val="1E1545"/>
                <w:sz w:val="20"/>
                <w:szCs w:val="20"/>
                <w:lang w:eastAsia="en-AU"/>
              </w:rPr>
            </w:pPr>
            <w:r w:rsidRPr="005C23E7">
              <w:rPr>
                <w:rFonts w:cs="Arial"/>
                <w:b/>
                <w:color w:val="1E1545"/>
                <w:sz w:val="20"/>
                <w:szCs w:val="20"/>
                <w:lang w:eastAsia="en-AU"/>
              </w:rPr>
              <w:t> </w:t>
            </w:r>
          </w:p>
        </w:tc>
        <w:tc>
          <w:tcPr>
            <w:tcW w:w="1134" w:type="dxa"/>
            <w:tcBorders>
              <w:top w:val="nil"/>
              <w:left w:val="nil"/>
              <w:bottom w:val="nil"/>
              <w:right w:val="nil"/>
            </w:tcBorders>
            <w:shd w:val="clear" w:color="000000" w:fill="1E1545"/>
            <w:vAlign w:val="center"/>
            <w:hideMark/>
          </w:tcPr>
          <w:p w14:paraId="177307CB" w14:textId="77777777" w:rsidR="00312647" w:rsidRPr="005C23E7" w:rsidRDefault="00312647" w:rsidP="006B66B6">
            <w:pPr>
              <w:spacing w:before="0" w:after="0" w:line="240" w:lineRule="auto"/>
              <w:rPr>
                <w:rFonts w:cs="Arial"/>
                <w:b/>
                <w:color w:val="FFFFFF"/>
                <w:sz w:val="20"/>
                <w:szCs w:val="20"/>
                <w:lang w:eastAsia="en-AU"/>
              </w:rPr>
            </w:pPr>
            <w:r w:rsidRPr="005C23E7">
              <w:rPr>
                <w:rFonts w:cs="Arial"/>
                <w:b/>
                <w:color w:val="FFFFFF"/>
                <w:sz w:val="20"/>
                <w:szCs w:val="20"/>
                <w:lang w:eastAsia="en-AU"/>
              </w:rPr>
              <w:t>Top quartile</w:t>
            </w:r>
          </w:p>
        </w:tc>
        <w:tc>
          <w:tcPr>
            <w:tcW w:w="1134" w:type="dxa"/>
            <w:tcBorders>
              <w:top w:val="nil"/>
              <w:left w:val="nil"/>
              <w:bottom w:val="nil"/>
              <w:right w:val="nil"/>
            </w:tcBorders>
            <w:shd w:val="clear" w:color="000000" w:fill="1E1545"/>
            <w:vAlign w:val="center"/>
            <w:hideMark/>
          </w:tcPr>
          <w:p w14:paraId="32FEB9F5" w14:textId="77777777" w:rsidR="00312647" w:rsidRPr="005C23E7" w:rsidRDefault="00312647" w:rsidP="006B66B6">
            <w:pPr>
              <w:spacing w:before="0" w:after="0" w:line="240" w:lineRule="auto"/>
              <w:rPr>
                <w:rFonts w:cs="Arial"/>
                <w:b/>
                <w:color w:val="FFFFFF"/>
                <w:sz w:val="20"/>
                <w:szCs w:val="20"/>
                <w:lang w:eastAsia="en-AU"/>
              </w:rPr>
            </w:pPr>
            <w:r w:rsidRPr="005C23E7">
              <w:rPr>
                <w:rFonts w:cs="Arial"/>
                <w:b/>
                <w:color w:val="FFFFFF"/>
                <w:sz w:val="20"/>
                <w:szCs w:val="20"/>
                <w:lang w:eastAsia="en-AU"/>
              </w:rPr>
              <w:t>Next top</w:t>
            </w:r>
          </w:p>
        </w:tc>
        <w:tc>
          <w:tcPr>
            <w:tcW w:w="1134" w:type="dxa"/>
            <w:tcBorders>
              <w:top w:val="nil"/>
              <w:left w:val="nil"/>
              <w:bottom w:val="nil"/>
              <w:right w:val="nil"/>
            </w:tcBorders>
            <w:shd w:val="clear" w:color="000000" w:fill="1E1545"/>
            <w:vAlign w:val="center"/>
            <w:hideMark/>
          </w:tcPr>
          <w:p w14:paraId="7130C338" w14:textId="77777777" w:rsidR="00312647" w:rsidRPr="005C23E7" w:rsidRDefault="00312647" w:rsidP="006B66B6">
            <w:pPr>
              <w:spacing w:before="0" w:after="0" w:line="240" w:lineRule="auto"/>
              <w:rPr>
                <w:rFonts w:cs="Arial"/>
                <w:b/>
                <w:color w:val="FFFFFF"/>
                <w:sz w:val="20"/>
                <w:szCs w:val="20"/>
                <w:lang w:eastAsia="en-AU"/>
              </w:rPr>
            </w:pPr>
            <w:r w:rsidRPr="005C23E7">
              <w:rPr>
                <w:rFonts w:cs="Arial"/>
                <w:b/>
                <w:color w:val="FFFFFF"/>
                <w:sz w:val="20"/>
                <w:szCs w:val="20"/>
                <w:lang w:eastAsia="en-AU"/>
              </w:rPr>
              <w:t>Next bottom</w:t>
            </w:r>
          </w:p>
        </w:tc>
        <w:tc>
          <w:tcPr>
            <w:tcW w:w="1134" w:type="dxa"/>
            <w:tcBorders>
              <w:top w:val="nil"/>
              <w:left w:val="nil"/>
              <w:bottom w:val="nil"/>
              <w:right w:val="nil"/>
            </w:tcBorders>
            <w:shd w:val="clear" w:color="000000" w:fill="1E1545"/>
            <w:vAlign w:val="center"/>
            <w:hideMark/>
          </w:tcPr>
          <w:p w14:paraId="76BE25AA" w14:textId="77777777" w:rsidR="00312647" w:rsidRPr="005C23E7" w:rsidRDefault="00312647" w:rsidP="006B66B6">
            <w:pPr>
              <w:spacing w:before="0" w:after="0" w:line="240" w:lineRule="auto"/>
              <w:rPr>
                <w:rFonts w:cs="Arial"/>
                <w:b/>
                <w:color w:val="FFFFFF"/>
                <w:sz w:val="20"/>
                <w:szCs w:val="20"/>
                <w:lang w:eastAsia="en-AU"/>
              </w:rPr>
            </w:pPr>
            <w:r w:rsidRPr="005C23E7">
              <w:rPr>
                <w:rFonts w:cs="Arial"/>
                <w:b/>
                <w:color w:val="FFFFFF"/>
                <w:sz w:val="20"/>
                <w:szCs w:val="20"/>
                <w:lang w:eastAsia="en-AU"/>
              </w:rPr>
              <w:t>Bottom</w:t>
            </w:r>
          </w:p>
        </w:tc>
        <w:tc>
          <w:tcPr>
            <w:tcW w:w="1134" w:type="dxa"/>
            <w:tcBorders>
              <w:top w:val="nil"/>
              <w:left w:val="nil"/>
              <w:bottom w:val="nil"/>
              <w:right w:val="nil"/>
            </w:tcBorders>
            <w:shd w:val="clear" w:color="000000" w:fill="1E1545"/>
            <w:vAlign w:val="center"/>
            <w:hideMark/>
          </w:tcPr>
          <w:p w14:paraId="77B7E15E" w14:textId="77777777" w:rsidR="00312647" w:rsidRPr="005C23E7" w:rsidRDefault="00312647" w:rsidP="006B66B6">
            <w:pPr>
              <w:spacing w:before="0" w:after="0" w:line="240" w:lineRule="auto"/>
              <w:rPr>
                <w:rFonts w:cs="Arial"/>
                <w:b/>
                <w:color w:val="FFFFFF"/>
                <w:sz w:val="20"/>
                <w:szCs w:val="20"/>
                <w:lang w:eastAsia="en-AU"/>
              </w:rPr>
            </w:pPr>
            <w:r w:rsidRPr="005C23E7">
              <w:rPr>
                <w:rFonts w:cs="Arial"/>
                <w:b/>
                <w:color w:val="FFFFFF"/>
                <w:sz w:val="20"/>
                <w:szCs w:val="20"/>
                <w:lang w:eastAsia="en-AU"/>
              </w:rPr>
              <w:t>All providers</w:t>
            </w:r>
          </w:p>
        </w:tc>
      </w:tr>
      <w:tr w:rsidR="00312647" w:rsidRPr="005C23E7" w14:paraId="782CA016" w14:textId="77777777" w:rsidTr="006B66B6">
        <w:trPr>
          <w:trHeight w:val="300"/>
        </w:trPr>
        <w:tc>
          <w:tcPr>
            <w:tcW w:w="3402" w:type="dxa"/>
            <w:tcBorders>
              <w:top w:val="nil"/>
              <w:left w:val="nil"/>
              <w:bottom w:val="single" w:sz="8" w:space="0" w:color="auto"/>
              <w:right w:val="nil"/>
            </w:tcBorders>
            <w:shd w:val="clear" w:color="000000" w:fill="E8DEED"/>
            <w:noWrap/>
            <w:vAlign w:val="center"/>
            <w:hideMark/>
          </w:tcPr>
          <w:p w14:paraId="160B93F7"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For-profit</w:t>
            </w:r>
          </w:p>
        </w:tc>
        <w:tc>
          <w:tcPr>
            <w:tcW w:w="1134" w:type="dxa"/>
            <w:tcBorders>
              <w:top w:val="nil"/>
              <w:left w:val="nil"/>
              <w:bottom w:val="single" w:sz="8" w:space="0" w:color="auto"/>
              <w:right w:val="nil"/>
            </w:tcBorders>
            <w:shd w:val="clear" w:color="000000" w:fill="E8DEED"/>
            <w:noWrap/>
            <w:vAlign w:val="center"/>
            <w:hideMark/>
          </w:tcPr>
          <w:p w14:paraId="55383236" w14:textId="192FE44F"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hideMark/>
          </w:tcPr>
          <w:p w14:paraId="67EB2665" w14:textId="5D56613F"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hideMark/>
          </w:tcPr>
          <w:p w14:paraId="432CD64B" w14:textId="55DD90B7"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hideMark/>
          </w:tcPr>
          <w:p w14:paraId="2A25E0C7" w14:textId="3005ACB9"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hideMark/>
          </w:tcPr>
          <w:p w14:paraId="0A2CEA7E" w14:textId="64C012CA" w:rsidR="00312647" w:rsidRPr="00E93692" w:rsidRDefault="00312647" w:rsidP="006B66B6">
            <w:pPr>
              <w:spacing w:before="0" w:after="0" w:line="240" w:lineRule="auto"/>
              <w:rPr>
                <w:rFonts w:cs="Arial"/>
                <w:b/>
                <w:sz w:val="20"/>
                <w:szCs w:val="20"/>
                <w:lang w:eastAsia="en-AU"/>
              </w:rPr>
            </w:pPr>
          </w:p>
        </w:tc>
      </w:tr>
      <w:tr w:rsidR="00312647" w:rsidRPr="005C23E7" w14:paraId="717F0A94" w14:textId="77777777" w:rsidTr="006B66B6">
        <w:trPr>
          <w:trHeight w:val="300"/>
        </w:trPr>
        <w:tc>
          <w:tcPr>
            <w:tcW w:w="3402" w:type="dxa"/>
            <w:tcBorders>
              <w:top w:val="nil"/>
              <w:left w:val="nil"/>
              <w:bottom w:val="single" w:sz="8" w:space="0" w:color="auto"/>
              <w:right w:val="nil"/>
            </w:tcBorders>
            <w:noWrap/>
            <w:vAlign w:val="center"/>
            <w:hideMark/>
          </w:tcPr>
          <w:p w14:paraId="630674A9"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Number of providers</w:t>
            </w:r>
          </w:p>
        </w:tc>
        <w:tc>
          <w:tcPr>
            <w:tcW w:w="1134" w:type="dxa"/>
            <w:tcBorders>
              <w:top w:val="nil"/>
              <w:left w:val="nil"/>
              <w:bottom w:val="single" w:sz="8" w:space="0" w:color="auto"/>
              <w:right w:val="nil"/>
            </w:tcBorders>
            <w:noWrap/>
            <w:vAlign w:val="center"/>
            <w:hideMark/>
          </w:tcPr>
          <w:p w14:paraId="09B65D3A"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107</w:t>
            </w:r>
          </w:p>
        </w:tc>
        <w:tc>
          <w:tcPr>
            <w:tcW w:w="1134" w:type="dxa"/>
            <w:tcBorders>
              <w:top w:val="nil"/>
              <w:left w:val="nil"/>
              <w:bottom w:val="single" w:sz="8" w:space="0" w:color="auto"/>
              <w:right w:val="nil"/>
            </w:tcBorders>
            <w:noWrap/>
            <w:vAlign w:val="center"/>
            <w:hideMark/>
          </w:tcPr>
          <w:p w14:paraId="342327C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77</w:t>
            </w:r>
          </w:p>
        </w:tc>
        <w:tc>
          <w:tcPr>
            <w:tcW w:w="1134" w:type="dxa"/>
            <w:tcBorders>
              <w:top w:val="nil"/>
              <w:left w:val="nil"/>
              <w:bottom w:val="single" w:sz="8" w:space="0" w:color="auto"/>
              <w:right w:val="nil"/>
            </w:tcBorders>
            <w:noWrap/>
            <w:vAlign w:val="center"/>
            <w:hideMark/>
          </w:tcPr>
          <w:p w14:paraId="43B9CF7D"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76</w:t>
            </w:r>
          </w:p>
        </w:tc>
        <w:tc>
          <w:tcPr>
            <w:tcW w:w="1134" w:type="dxa"/>
            <w:tcBorders>
              <w:top w:val="nil"/>
              <w:left w:val="nil"/>
              <w:bottom w:val="single" w:sz="8" w:space="0" w:color="auto"/>
              <w:right w:val="nil"/>
            </w:tcBorders>
            <w:noWrap/>
            <w:vAlign w:val="center"/>
            <w:hideMark/>
          </w:tcPr>
          <w:p w14:paraId="4A59D23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47</w:t>
            </w:r>
          </w:p>
        </w:tc>
        <w:tc>
          <w:tcPr>
            <w:tcW w:w="1134" w:type="dxa"/>
            <w:tcBorders>
              <w:top w:val="nil"/>
              <w:left w:val="nil"/>
              <w:bottom w:val="single" w:sz="8" w:space="0" w:color="auto"/>
              <w:right w:val="nil"/>
            </w:tcBorders>
            <w:noWrap/>
            <w:vAlign w:val="center"/>
            <w:hideMark/>
          </w:tcPr>
          <w:p w14:paraId="72E25FB8"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307</w:t>
            </w:r>
          </w:p>
        </w:tc>
      </w:tr>
      <w:tr w:rsidR="00312647" w:rsidRPr="005C23E7" w14:paraId="23A28443" w14:textId="77777777" w:rsidTr="006B66B6">
        <w:trPr>
          <w:trHeight w:val="300"/>
        </w:trPr>
        <w:tc>
          <w:tcPr>
            <w:tcW w:w="3402" w:type="dxa"/>
            <w:tcBorders>
              <w:top w:val="nil"/>
              <w:left w:val="nil"/>
              <w:bottom w:val="single" w:sz="8" w:space="0" w:color="auto"/>
              <w:right w:val="nil"/>
            </w:tcBorders>
            <w:vAlign w:val="center"/>
            <w:hideMark/>
          </w:tcPr>
          <w:p w14:paraId="31C5CFF8"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revenue per recipient</w:t>
            </w:r>
          </w:p>
        </w:tc>
        <w:tc>
          <w:tcPr>
            <w:tcW w:w="1134" w:type="dxa"/>
            <w:tcBorders>
              <w:top w:val="nil"/>
              <w:left w:val="nil"/>
              <w:bottom w:val="single" w:sz="8" w:space="0" w:color="auto"/>
              <w:right w:val="nil"/>
            </w:tcBorders>
            <w:noWrap/>
            <w:vAlign w:val="center"/>
            <w:hideMark/>
          </w:tcPr>
          <w:p w14:paraId="0CC82ED8"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$90.03</w:t>
            </w:r>
          </w:p>
        </w:tc>
        <w:tc>
          <w:tcPr>
            <w:tcW w:w="1134" w:type="dxa"/>
            <w:tcBorders>
              <w:top w:val="nil"/>
              <w:left w:val="nil"/>
              <w:bottom w:val="single" w:sz="8" w:space="0" w:color="auto"/>
              <w:right w:val="nil"/>
            </w:tcBorders>
            <w:noWrap/>
            <w:vAlign w:val="center"/>
            <w:hideMark/>
          </w:tcPr>
          <w:p w14:paraId="76B9CE76"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$62.43</w:t>
            </w:r>
          </w:p>
        </w:tc>
        <w:tc>
          <w:tcPr>
            <w:tcW w:w="1134" w:type="dxa"/>
            <w:tcBorders>
              <w:top w:val="nil"/>
              <w:left w:val="nil"/>
              <w:bottom w:val="single" w:sz="8" w:space="0" w:color="auto"/>
              <w:right w:val="nil"/>
            </w:tcBorders>
            <w:noWrap/>
            <w:vAlign w:val="center"/>
            <w:hideMark/>
          </w:tcPr>
          <w:p w14:paraId="51327555"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$72.83</w:t>
            </w:r>
          </w:p>
        </w:tc>
        <w:tc>
          <w:tcPr>
            <w:tcW w:w="1134" w:type="dxa"/>
            <w:tcBorders>
              <w:top w:val="nil"/>
              <w:left w:val="nil"/>
              <w:bottom w:val="single" w:sz="8" w:space="0" w:color="auto"/>
              <w:right w:val="nil"/>
            </w:tcBorders>
            <w:noWrap/>
            <w:vAlign w:val="center"/>
            <w:hideMark/>
          </w:tcPr>
          <w:p w14:paraId="17CC307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$85.04</w:t>
            </w:r>
          </w:p>
        </w:tc>
        <w:tc>
          <w:tcPr>
            <w:tcW w:w="1134" w:type="dxa"/>
            <w:tcBorders>
              <w:top w:val="nil"/>
              <w:left w:val="nil"/>
              <w:bottom w:val="single" w:sz="8" w:space="0" w:color="auto"/>
              <w:right w:val="nil"/>
            </w:tcBorders>
            <w:noWrap/>
            <w:vAlign w:val="center"/>
            <w:hideMark/>
          </w:tcPr>
          <w:p w14:paraId="0F6B54D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$74.50</w:t>
            </w:r>
          </w:p>
        </w:tc>
      </w:tr>
      <w:tr w:rsidR="00312647" w:rsidRPr="005C23E7" w14:paraId="6962082A" w14:textId="77777777" w:rsidTr="006B66B6">
        <w:trPr>
          <w:trHeight w:val="313"/>
        </w:trPr>
        <w:tc>
          <w:tcPr>
            <w:tcW w:w="3402" w:type="dxa"/>
            <w:tcBorders>
              <w:top w:val="nil"/>
              <w:left w:val="nil"/>
              <w:bottom w:val="single" w:sz="8" w:space="0" w:color="auto"/>
              <w:right w:val="nil"/>
            </w:tcBorders>
            <w:vAlign w:val="center"/>
            <w:hideMark/>
          </w:tcPr>
          <w:p w14:paraId="2CB8D51C" w14:textId="2E0BB4B0"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expenses per recipient</w:t>
            </w:r>
          </w:p>
        </w:tc>
        <w:tc>
          <w:tcPr>
            <w:tcW w:w="1134" w:type="dxa"/>
            <w:tcBorders>
              <w:top w:val="nil"/>
              <w:left w:val="nil"/>
              <w:bottom w:val="single" w:sz="8" w:space="0" w:color="auto"/>
              <w:right w:val="nil"/>
            </w:tcBorders>
            <w:noWrap/>
            <w:vAlign w:val="center"/>
            <w:hideMark/>
          </w:tcPr>
          <w:p w14:paraId="49D453A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$74.09</w:t>
            </w:r>
          </w:p>
        </w:tc>
        <w:tc>
          <w:tcPr>
            <w:tcW w:w="1134" w:type="dxa"/>
            <w:tcBorders>
              <w:top w:val="nil"/>
              <w:left w:val="nil"/>
              <w:bottom w:val="single" w:sz="8" w:space="0" w:color="auto"/>
              <w:right w:val="nil"/>
            </w:tcBorders>
            <w:noWrap/>
            <w:vAlign w:val="center"/>
            <w:hideMark/>
          </w:tcPr>
          <w:p w14:paraId="719B4979"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$56.39</w:t>
            </w:r>
          </w:p>
        </w:tc>
        <w:tc>
          <w:tcPr>
            <w:tcW w:w="1134" w:type="dxa"/>
            <w:tcBorders>
              <w:top w:val="nil"/>
              <w:left w:val="nil"/>
              <w:bottom w:val="single" w:sz="8" w:space="0" w:color="auto"/>
              <w:right w:val="nil"/>
            </w:tcBorders>
            <w:noWrap/>
            <w:vAlign w:val="center"/>
            <w:hideMark/>
          </w:tcPr>
          <w:p w14:paraId="6D5E8C2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$70.77</w:t>
            </w:r>
          </w:p>
        </w:tc>
        <w:tc>
          <w:tcPr>
            <w:tcW w:w="1134" w:type="dxa"/>
            <w:tcBorders>
              <w:top w:val="nil"/>
              <w:left w:val="nil"/>
              <w:bottom w:val="single" w:sz="8" w:space="0" w:color="auto"/>
              <w:right w:val="nil"/>
            </w:tcBorders>
            <w:noWrap/>
            <w:vAlign w:val="center"/>
            <w:hideMark/>
          </w:tcPr>
          <w:p w14:paraId="5F34D03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$92.70</w:t>
            </w:r>
          </w:p>
        </w:tc>
        <w:tc>
          <w:tcPr>
            <w:tcW w:w="1134" w:type="dxa"/>
            <w:tcBorders>
              <w:top w:val="nil"/>
              <w:left w:val="nil"/>
              <w:bottom w:val="single" w:sz="8" w:space="0" w:color="auto"/>
              <w:right w:val="nil"/>
            </w:tcBorders>
            <w:noWrap/>
            <w:vAlign w:val="center"/>
            <w:hideMark/>
          </w:tcPr>
          <w:p w14:paraId="08240860"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$68.78</w:t>
            </w:r>
          </w:p>
        </w:tc>
      </w:tr>
      <w:tr w:rsidR="00312647" w:rsidRPr="005C23E7" w14:paraId="3E88762E" w14:textId="77777777" w:rsidTr="006B66B6">
        <w:trPr>
          <w:trHeight w:val="300"/>
        </w:trPr>
        <w:tc>
          <w:tcPr>
            <w:tcW w:w="3402" w:type="dxa"/>
            <w:tcBorders>
              <w:top w:val="nil"/>
              <w:left w:val="nil"/>
              <w:bottom w:val="single" w:sz="8" w:space="0" w:color="auto"/>
              <w:right w:val="nil"/>
            </w:tcBorders>
            <w:shd w:val="clear" w:color="000000" w:fill="D8DADA"/>
            <w:noWrap/>
            <w:vAlign w:val="center"/>
            <w:hideMark/>
          </w:tcPr>
          <w:p w14:paraId="70E0236C"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NPBT per recipient</w:t>
            </w:r>
          </w:p>
        </w:tc>
        <w:tc>
          <w:tcPr>
            <w:tcW w:w="1134" w:type="dxa"/>
            <w:tcBorders>
              <w:top w:val="nil"/>
              <w:left w:val="nil"/>
              <w:bottom w:val="single" w:sz="8" w:space="0" w:color="auto"/>
              <w:right w:val="nil"/>
            </w:tcBorders>
            <w:shd w:val="clear" w:color="000000" w:fill="D8DADA"/>
            <w:noWrap/>
            <w:vAlign w:val="center"/>
            <w:hideMark/>
          </w:tcPr>
          <w:p w14:paraId="61BBE337"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$15.95</w:t>
            </w:r>
          </w:p>
        </w:tc>
        <w:tc>
          <w:tcPr>
            <w:tcW w:w="1134" w:type="dxa"/>
            <w:tcBorders>
              <w:top w:val="nil"/>
              <w:left w:val="nil"/>
              <w:bottom w:val="single" w:sz="8" w:space="0" w:color="auto"/>
              <w:right w:val="nil"/>
            </w:tcBorders>
            <w:shd w:val="clear" w:color="000000" w:fill="D8DADA"/>
            <w:noWrap/>
            <w:vAlign w:val="center"/>
            <w:hideMark/>
          </w:tcPr>
          <w:p w14:paraId="00088DED"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$6.05</w:t>
            </w:r>
          </w:p>
        </w:tc>
        <w:tc>
          <w:tcPr>
            <w:tcW w:w="1134" w:type="dxa"/>
            <w:tcBorders>
              <w:top w:val="nil"/>
              <w:left w:val="nil"/>
              <w:bottom w:val="single" w:sz="8" w:space="0" w:color="auto"/>
              <w:right w:val="nil"/>
            </w:tcBorders>
            <w:shd w:val="clear" w:color="000000" w:fill="D8DADA"/>
            <w:noWrap/>
            <w:vAlign w:val="center"/>
            <w:hideMark/>
          </w:tcPr>
          <w:p w14:paraId="63396183"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$2.06</w:t>
            </w:r>
          </w:p>
        </w:tc>
        <w:tc>
          <w:tcPr>
            <w:tcW w:w="1134" w:type="dxa"/>
            <w:tcBorders>
              <w:top w:val="nil"/>
              <w:left w:val="nil"/>
              <w:bottom w:val="single" w:sz="8" w:space="0" w:color="auto"/>
              <w:right w:val="nil"/>
            </w:tcBorders>
            <w:shd w:val="clear" w:color="000000" w:fill="D8DADA"/>
            <w:noWrap/>
            <w:vAlign w:val="center"/>
            <w:hideMark/>
          </w:tcPr>
          <w:p w14:paraId="2B5EC312"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($7.67)</w:t>
            </w:r>
          </w:p>
        </w:tc>
        <w:tc>
          <w:tcPr>
            <w:tcW w:w="1134" w:type="dxa"/>
            <w:tcBorders>
              <w:top w:val="nil"/>
              <w:left w:val="nil"/>
              <w:bottom w:val="single" w:sz="8" w:space="0" w:color="auto"/>
              <w:right w:val="nil"/>
            </w:tcBorders>
            <w:shd w:val="clear" w:color="000000" w:fill="D8DADA"/>
            <w:noWrap/>
            <w:vAlign w:val="center"/>
            <w:hideMark/>
          </w:tcPr>
          <w:p w14:paraId="6D6E60E7"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$5.71</w:t>
            </w:r>
          </w:p>
        </w:tc>
      </w:tr>
      <w:tr w:rsidR="00312647" w:rsidRPr="005C23E7" w14:paraId="07253D42" w14:textId="77777777" w:rsidTr="006B66B6">
        <w:trPr>
          <w:trHeight w:val="300"/>
        </w:trPr>
        <w:tc>
          <w:tcPr>
            <w:tcW w:w="3402" w:type="dxa"/>
            <w:tcBorders>
              <w:top w:val="nil"/>
              <w:left w:val="nil"/>
              <w:bottom w:val="single" w:sz="8" w:space="0" w:color="auto"/>
              <w:right w:val="nil"/>
            </w:tcBorders>
            <w:shd w:val="clear" w:color="000000" w:fill="E8DEED"/>
            <w:noWrap/>
            <w:vAlign w:val="center"/>
            <w:hideMark/>
          </w:tcPr>
          <w:p w14:paraId="142A8AB8"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Not-for-profit</w:t>
            </w:r>
          </w:p>
        </w:tc>
        <w:tc>
          <w:tcPr>
            <w:tcW w:w="1134" w:type="dxa"/>
            <w:tcBorders>
              <w:top w:val="nil"/>
              <w:left w:val="nil"/>
              <w:bottom w:val="single" w:sz="8" w:space="0" w:color="auto"/>
              <w:right w:val="nil"/>
            </w:tcBorders>
            <w:shd w:val="clear" w:color="000000" w:fill="E8DEED"/>
            <w:noWrap/>
            <w:vAlign w:val="center"/>
            <w:hideMark/>
          </w:tcPr>
          <w:p w14:paraId="3F187DAD"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 xml:space="preserve"> </w:t>
            </w:r>
          </w:p>
        </w:tc>
        <w:tc>
          <w:tcPr>
            <w:tcW w:w="1134" w:type="dxa"/>
            <w:tcBorders>
              <w:top w:val="nil"/>
              <w:left w:val="nil"/>
              <w:bottom w:val="single" w:sz="8" w:space="0" w:color="auto"/>
              <w:right w:val="nil"/>
            </w:tcBorders>
            <w:shd w:val="clear" w:color="000000" w:fill="E8DEED"/>
            <w:noWrap/>
            <w:vAlign w:val="center"/>
            <w:hideMark/>
          </w:tcPr>
          <w:p w14:paraId="299A1E9B"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 xml:space="preserve"> </w:t>
            </w:r>
          </w:p>
        </w:tc>
        <w:tc>
          <w:tcPr>
            <w:tcW w:w="1134" w:type="dxa"/>
            <w:tcBorders>
              <w:top w:val="nil"/>
              <w:left w:val="nil"/>
              <w:bottom w:val="single" w:sz="8" w:space="0" w:color="auto"/>
              <w:right w:val="nil"/>
            </w:tcBorders>
            <w:shd w:val="clear" w:color="000000" w:fill="E8DEED"/>
            <w:noWrap/>
            <w:vAlign w:val="center"/>
            <w:hideMark/>
          </w:tcPr>
          <w:p w14:paraId="1894E219"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 xml:space="preserve"> </w:t>
            </w:r>
          </w:p>
        </w:tc>
        <w:tc>
          <w:tcPr>
            <w:tcW w:w="1134" w:type="dxa"/>
            <w:tcBorders>
              <w:top w:val="nil"/>
              <w:left w:val="nil"/>
              <w:bottom w:val="single" w:sz="8" w:space="0" w:color="auto"/>
              <w:right w:val="nil"/>
            </w:tcBorders>
            <w:shd w:val="clear" w:color="000000" w:fill="E8DEED"/>
            <w:noWrap/>
            <w:vAlign w:val="center"/>
            <w:hideMark/>
          </w:tcPr>
          <w:p w14:paraId="22B29EFE"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 xml:space="preserve"> </w:t>
            </w:r>
          </w:p>
        </w:tc>
        <w:tc>
          <w:tcPr>
            <w:tcW w:w="1134" w:type="dxa"/>
            <w:tcBorders>
              <w:top w:val="nil"/>
              <w:left w:val="nil"/>
              <w:bottom w:val="single" w:sz="8" w:space="0" w:color="auto"/>
              <w:right w:val="nil"/>
            </w:tcBorders>
            <w:shd w:val="clear" w:color="000000" w:fill="E8DEED"/>
            <w:noWrap/>
            <w:vAlign w:val="center"/>
            <w:hideMark/>
          </w:tcPr>
          <w:p w14:paraId="398A3BCF"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 xml:space="preserve"> </w:t>
            </w:r>
          </w:p>
        </w:tc>
      </w:tr>
      <w:tr w:rsidR="00312647" w:rsidRPr="005C23E7" w14:paraId="645D5B73" w14:textId="77777777" w:rsidTr="006B66B6">
        <w:trPr>
          <w:trHeight w:val="300"/>
        </w:trPr>
        <w:tc>
          <w:tcPr>
            <w:tcW w:w="3402" w:type="dxa"/>
            <w:tcBorders>
              <w:top w:val="nil"/>
              <w:left w:val="nil"/>
              <w:bottom w:val="single" w:sz="8" w:space="0" w:color="auto"/>
              <w:right w:val="nil"/>
            </w:tcBorders>
            <w:noWrap/>
            <w:vAlign w:val="center"/>
            <w:hideMark/>
          </w:tcPr>
          <w:p w14:paraId="3AABC446"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Number of providers</w:t>
            </w:r>
          </w:p>
        </w:tc>
        <w:tc>
          <w:tcPr>
            <w:tcW w:w="1134" w:type="dxa"/>
            <w:tcBorders>
              <w:top w:val="nil"/>
              <w:left w:val="nil"/>
              <w:bottom w:val="single" w:sz="8" w:space="0" w:color="auto"/>
              <w:right w:val="nil"/>
            </w:tcBorders>
            <w:noWrap/>
            <w:vAlign w:val="center"/>
            <w:hideMark/>
          </w:tcPr>
          <w:p w14:paraId="6A958D3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83</w:t>
            </w:r>
          </w:p>
        </w:tc>
        <w:tc>
          <w:tcPr>
            <w:tcW w:w="1134" w:type="dxa"/>
            <w:tcBorders>
              <w:top w:val="nil"/>
              <w:left w:val="nil"/>
              <w:bottom w:val="single" w:sz="8" w:space="0" w:color="auto"/>
              <w:right w:val="nil"/>
            </w:tcBorders>
            <w:noWrap/>
            <w:vAlign w:val="center"/>
            <w:hideMark/>
          </w:tcPr>
          <w:p w14:paraId="06576461"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117</w:t>
            </w:r>
          </w:p>
        </w:tc>
        <w:tc>
          <w:tcPr>
            <w:tcW w:w="1134" w:type="dxa"/>
            <w:tcBorders>
              <w:top w:val="nil"/>
              <w:left w:val="nil"/>
              <w:bottom w:val="single" w:sz="8" w:space="0" w:color="auto"/>
              <w:right w:val="nil"/>
            </w:tcBorders>
            <w:noWrap/>
            <w:vAlign w:val="center"/>
            <w:hideMark/>
          </w:tcPr>
          <w:p w14:paraId="61B29835"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104</w:t>
            </w:r>
          </w:p>
        </w:tc>
        <w:tc>
          <w:tcPr>
            <w:tcW w:w="1134" w:type="dxa"/>
            <w:tcBorders>
              <w:top w:val="nil"/>
              <w:left w:val="nil"/>
              <w:bottom w:val="single" w:sz="8" w:space="0" w:color="auto"/>
              <w:right w:val="nil"/>
            </w:tcBorders>
            <w:noWrap/>
            <w:vAlign w:val="center"/>
            <w:hideMark/>
          </w:tcPr>
          <w:p w14:paraId="1B860139"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123</w:t>
            </w:r>
          </w:p>
        </w:tc>
        <w:tc>
          <w:tcPr>
            <w:tcW w:w="1134" w:type="dxa"/>
            <w:tcBorders>
              <w:top w:val="nil"/>
              <w:left w:val="nil"/>
              <w:bottom w:val="single" w:sz="8" w:space="0" w:color="auto"/>
              <w:right w:val="nil"/>
            </w:tcBorders>
            <w:noWrap/>
            <w:vAlign w:val="center"/>
            <w:hideMark/>
          </w:tcPr>
          <w:p w14:paraId="7EE9A49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427</w:t>
            </w:r>
          </w:p>
        </w:tc>
      </w:tr>
      <w:tr w:rsidR="00312647" w:rsidRPr="005C23E7" w14:paraId="0939AE1F" w14:textId="77777777" w:rsidTr="006B66B6">
        <w:trPr>
          <w:trHeight w:val="320"/>
        </w:trPr>
        <w:tc>
          <w:tcPr>
            <w:tcW w:w="3402" w:type="dxa"/>
            <w:tcBorders>
              <w:top w:val="nil"/>
              <w:left w:val="nil"/>
              <w:bottom w:val="single" w:sz="8" w:space="0" w:color="auto"/>
              <w:right w:val="nil"/>
            </w:tcBorders>
            <w:vAlign w:val="center"/>
            <w:hideMark/>
          </w:tcPr>
          <w:p w14:paraId="6C8A35FF"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revenue per recipient</w:t>
            </w:r>
          </w:p>
        </w:tc>
        <w:tc>
          <w:tcPr>
            <w:tcW w:w="1134" w:type="dxa"/>
            <w:tcBorders>
              <w:top w:val="nil"/>
              <w:left w:val="nil"/>
              <w:bottom w:val="single" w:sz="8" w:space="0" w:color="auto"/>
              <w:right w:val="nil"/>
            </w:tcBorders>
            <w:noWrap/>
            <w:vAlign w:val="center"/>
            <w:hideMark/>
          </w:tcPr>
          <w:p w14:paraId="0D46751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$82.14</w:t>
            </w:r>
          </w:p>
        </w:tc>
        <w:tc>
          <w:tcPr>
            <w:tcW w:w="1134" w:type="dxa"/>
            <w:tcBorders>
              <w:top w:val="nil"/>
              <w:left w:val="nil"/>
              <w:bottom w:val="single" w:sz="8" w:space="0" w:color="auto"/>
              <w:right w:val="nil"/>
            </w:tcBorders>
            <w:noWrap/>
            <w:vAlign w:val="center"/>
            <w:hideMark/>
          </w:tcPr>
          <w:p w14:paraId="6305E9B6"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$78.23</w:t>
            </w:r>
          </w:p>
        </w:tc>
        <w:tc>
          <w:tcPr>
            <w:tcW w:w="1134" w:type="dxa"/>
            <w:tcBorders>
              <w:top w:val="nil"/>
              <w:left w:val="nil"/>
              <w:bottom w:val="single" w:sz="8" w:space="0" w:color="auto"/>
              <w:right w:val="nil"/>
            </w:tcBorders>
            <w:noWrap/>
            <w:vAlign w:val="center"/>
            <w:hideMark/>
          </w:tcPr>
          <w:p w14:paraId="74E3D17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$75.17</w:t>
            </w:r>
          </w:p>
        </w:tc>
        <w:tc>
          <w:tcPr>
            <w:tcW w:w="1134" w:type="dxa"/>
            <w:tcBorders>
              <w:top w:val="nil"/>
              <w:left w:val="nil"/>
              <w:bottom w:val="single" w:sz="8" w:space="0" w:color="auto"/>
              <w:right w:val="nil"/>
            </w:tcBorders>
            <w:noWrap/>
            <w:vAlign w:val="center"/>
            <w:hideMark/>
          </w:tcPr>
          <w:p w14:paraId="62E7C71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$76.58</w:t>
            </w:r>
          </w:p>
        </w:tc>
        <w:tc>
          <w:tcPr>
            <w:tcW w:w="1134" w:type="dxa"/>
            <w:tcBorders>
              <w:top w:val="nil"/>
              <w:left w:val="nil"/>
              <w:bottom w:val="single" w:sz="8" w:space="0" w:color="auto"/>
              <w:right w:val="nil"/>
            </w:tcBorders>
            <w:noWrap/>
            <w:vAlign w:val="center"/>
            <w:hideMark/>
          </w:tcPr>
          <w:p w14:paraId="70CD260D"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$77.62</w:t>
            </w:r>
          </w:p>
        </w:tc>
      </w:tr>
      <w:tr w:rsidR="00312647" w:rsidRPr="005C23E7" w14:paraId="41579826" w14:textId="77777777" w:rsidTr="006B66B6">
        <w:trPr>
          <w:trHeight w:val="320"/>
        </w:trPr>
        <w:tc>
          <w:tcPr>
            <w:tcW w:w="3402" w:type="dxa"/>
            <w:tcBorders>
              <w:top w:val="nil"/>
              <w:left w:val="nil"/>
              <w:bottom w:val="single" w:sz="8" w:space="0" w:color="auto"/>
              <w:right w:val="nil"/>
            </w:tcBorders>
            <w:vAlign w:val="center"/>
            <w:hideMark/>
          </w:tcPr>
          <w:p w14:paraId="04D9963C"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expenses per recipient</w:t>
            </w:r>
          </w:p>
        </w:tc>
        <w:tc>
          <w:tcPr>
            <w:tcW w:w="1134" w:type="dxa"/>
            <w:tcBorders>
              <w:top w:val="nil"/>
              <w:left w:val="nil"/>
              <w:bottom w:val="single" w:sz="8" w:space="0" w:color="auto"/>
              <w:right w:val="nil"/>
            </w:tcBorders>
            <w:noWrap/>
            <w:vAlign w:val="center"/>
            <w:hideMark/>
          </w:tcPr>
          <w:p w14:paraId="2A652D6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$68.89</w:t>
            </w:r>
          </w:p>
        </w:tc>
        <w:tc>
          <w:tcPr>
            <w:tcW w:w="1134" w:type="dxa"/>
            <w:tcBorders>
              <w:top w:val="nil"/>
              <w:left w:val="nil"/>
              <w:bottom w:val="single" w:sz="8" w:space="0" w:color="auto"/>
              <w:right w:val="nil"/>
            </w:tcBorders>
            <w:noWrap/>
            <w:vAlign w:val="center"/>
            <w:hideMark/>
          </w:tcPr>
          <w:p w14:paraId="068B855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$71.99</w:t>
            </w:r>
          </w:p>
        </w:tc>
        <w:tc>
          <w:tcPr>
            <w:tcW w:w="1134" w:type="dxa"/>
            <w:tcBorders>
              <w:top w:val="nil"/>
              <w:left w:val="nil"/>
              <w:bottom w:val="single" w:sz="8" w:space="0" w:color="auto"/>
              <w:right w:val="nil"/>
            </w:tcBorders>
            <w:noWrap/>
            <w:vAlign w:val="center"/>
            <w:hideMark/>
          </w:tcPr>
          <w:p w14:paraId="3187019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$73.34</w:t>
            </w:r>
          </w:p>
        </w:tc>
        <w:tc>
          <w:tcPr>
            <w:tcW w:w="1134" w:type="dxa"/>
            <w:tcBorders>
              <w:top w:val="nil"/>
              <w:left w:val="nil"/>
              <w:bottom w:val="single" w:sz="8" w:space="0" w:color="auto"/>
              <w:right w:val="nil"/>
            </w:tcBorders>
            <w:noWrap/>
            <w:vAlign w:val="center"/>
            <w:hideMark/>
          </w:tcPr>
          <w:p w14:paraId="235402E6"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$81.06</w:t>
            </w:r>
          </w:p>
        </w:tc>
        <w:tc>
          <w:tcPr>
            <w:tcW w:w="1134" w:type="dxa"/>
            <w:tcBorders>
              <w:top w:val="nil"/>
              <w:left w:val="nil"/>
              <w:bottom w:val="single" w:sz="8" w:space="0" w:color="auto"/>
              <w:right w:val="nil"/>
            </w:tcBorders>
            <w:noWrap/>
            <w:vAlign w:val="center"/>
            <w:hideMark/>
          </w:tcPr>
          <w:p w14:paraId="6900089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$73.92</w:t>
            </w:r>
          </w:p>
        </w:tc>
      </w:tr>
      <w:tr w:rsidR="00312647" w:rsidRPr="005C23E7" w14:paraId="1AA55A51" w14:textId="77777777" w:rsidTr="006B66B6">
        <w:trPr>
          <w:trHeight w:val="300"/>
        </w:trPr>
        <w:tc>
          <w:tcPr>
            <w:tcW w:w="3402" w:type="dxa"/>
            <w:tcBorders>
              <w:top w:val="nil"/>
              <w:left w:val="nil"/>
              <w:bottom w:val="single" w:sz="8" w:space="0" w:color="auto"/>
              <w:right w:val="nil"/>
            </w:tcBorders>
            <w:shd w:val="clear" w:color="000000" w:fill="D8DADA"/>
            <w:noWrap/>
            <w:vAlign w:val="center"/>
            <w:hideMark/>
          </w:tcPr>
          <w:p w14:paraId="5874C238"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NPBT per recipient</w:t>
            </w:r>
          </w:p>
        </w:tc>
        <w:tc>
          <w:tcPr>
            <w:tcW w:w="1134" w:type="dxa"/>
            <w:tcBorders>
              <w:top w:val="nil"/>
              <w:left w:val="nil"/>
              <w:bottom w:val="single" w:sz="8" w:space="0" w:color="auto"/>
              <w:right w:val="nil"/>
            </w:tcBorders>
            <w:shd w:val="clear" w:color="000000" w:fill="D8DADA"/>
            <w:noWrap/>
            <w:vAlign w:val="center"/>
            <w:hideMark/>
          </w:tcPr>
          <w:p w14:paraId="124BC513"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$13.25</w:t>
            </w:r>
          </w:p>
        </w:tc>
        <w:tc>
          <w:tcPr>
            <w:tcW w:w="1134" w:type="dxa"/>
            <w:tcBorders>
              <w:top w:val="nil"/>
              <w:left w:val="nil"/>
              <w:bottom w:val="single" w:sz="8" w:space="0" w:color="auto"/>
              <w:right w:val="nil"/>
            </w:tcBorders>
            <w:shd w:val="clear" w:color="000000" w:fill="D8DADA"/>
            <w:noWrap/>
            <w:vAlign w:val="center"/>
            <w:hideMark/>
          </w:tcPr>
          <w:p w14:paraId="7FD41E80"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$6.24</w:t>
            </w:r>
          </w:p>
        </w:tc>
        <w:tc>
          <w:tcPr>
            <w:tcW w:w="1134" w:type="dxa"/>
            <w:tcBorders>
              <w:top w:val="nil"/>
              <w:left w:val="nil"/>
              <w:bottom w:val="single" w:sz="8" w:space="0" w:color="auto"/>
              <w:right w:val="nil"/>
            </w:tcBorders>
            <w:shd w:val="clear" w:color="000000" w:fill="D8DADA"/>
            <w:noWrap/>
            <w:vAlign w:val="center"/>
            <w:hideMark/>
          </w:tcPr>
          <w:p w14:paraId="07A301F9"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$1.82</w:t>
            </w:r>
          </w:p>
        </w:tc>
        <w:tc>
          <w:tcPr>
            <w:tcW w:w="1134" w:type="dxa"/>
            <w:tcBorders>
              <w:top w:val="nil"/>
              <w:left w:val="nil"/>
              <w:bottom w:val="single" w:sz="8" w:space="0" w:color="auto"/>
              <w:right w:val="nil"/>
            </w:tcBorders>
            <w:shd w:val="clear" w:color="000000" w:fill="D8DADA"/>
            <w:noWrap/>
            <w:vAlign w:val="center"/>
            <w:hideMark/>
          </w:tcPr>
          <w:p w14:paraId="138F6F79"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($4.48)</w:t>
            </w:r>
          </w:p>
        </w:tc>
        <w:tc>
          <w:tcPr>
            <w:tcW w:w="1134" w:type="dxa"/>
            <w:tcBorders>
              <w:top w:val="nil"/>
              <w:left w:val="nil"/>
              <w:bottom w:val="single" w:sz="8" w:space="0" w:color="auto"/>
              <w:right w:val="nil"/>
            </w:tcBorders>
            <w:shd w:val="clear" w:color="000000" w:fill="D8DADA"/>
            <w:noWrap/>
            <w:vAlign w:val="center"/>
            <w:hideMark/>
          </w:tcPr>
          <w:p w14:paraId="00B42969"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$3.70</w:t>
            </w:r>
          </w:p>
        </w:tc>
      </w:tr>
      <w:tr w:rsidR="00312647" w:rsidRPr="005C23E7" w14:paraId="0A660F6E" w14:textId="77777777" w:rsidTr="006B66B6">
        <w:trPr>
          <w:trHeight w:val="300"/>
        </w:trPr>
        <w:tc>
          <w:tcPr>
            <w:tcW w:w="3402" w:type="dxa"/>
            <w:tcBorders>
              <w:top w:val="nil"/>
              <w:left w:val="nil"/>
              <w:bottom w:val="single" w:sz="8" w:space="0" w:color="auto"/>
              <w:right w:val="nil"/>
            </w:tcBorders>
            <w:shd w:val="clear" w:color="000000" w:fill="E8DEED"/>
            <w:noWrap/>
            <w:vAlign w:val="center"/>
            <w:hideMark/>
          </w:tcPr>
          <w:p w14:paraId="54869F9B"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LST gov.</w:t>
            </w:r>
          </w:p>
        </w:tc>
        <w:tc>
          <w:tcPr>
            <w:tcW w:w="1134" w:type="dxa"/>
            <w:tcBorders>
              <w:top w:val="nil"/>
              <w:left w:val="nil"/>
              <w:bottom w:val="single" w:sz="8" w:space="0" w:color="auto"/>
              <w:right w:val="nil"/>
            </w:tcBorders>
            <w:shd w:val="clear" w:color="000000" w:fill="E8DEED"/>
            <w:noWrap/>
            <w:vAlign w:val="center"/>
          </w:tcPr>
          <w:p w14:paraId="4BA5DBE8" w14:textId="060C9210"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34F2264E" w14:textId="3C9A49C3"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48B43BB4" w14:textId="43F8D899"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4563392A" w14:textId="7D97CF4E"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0A94D2C2" w14:textId="564DB14E" w:rsidR="00312647" w:rsidRPr="00E93692" w:rsidRDefault="00312647" w:rsidP="006B66B6">
            <w:pPr>
              <w:spacing w:before="0" w:after="0" w:line="240" w:lineRule="auto"/>
              <w:rPr>
                <w:rFonts w:cs="Arial"/>
                <w:b/>
                <w:sz w:val="20"/>
                <w:szCs w:val="20"/>
                <w:lang w:eastAsia="en-AU"/>
              </w:rPr>
            </w:pPr>
          </w:p>
        </w:tc>
      </w:tr>
      <w:tr w:rsidR="00312647" w:rsidRPr="005C23E7" w14:paraId="1BE3573C" w14:textId="77777777" w:rsidTr="006B66B6">
        <w:trPr>
          <w:trHeight w:val="300"/>
        </w:trPr>
        <w:tc>
          <w:tcPr>
            <w:tcW w:w="3402" w:type="dxa"/>
            <w:tcBorders>
              <w:top w:val="nil"/>
              <w:left w:val="nil"/>
              <w:bottom w:val="single" w:sz="8" w:space="0" w:color="auto"/>
              <w:right w:val="nil"/>
            </w:tcBorders>
            <w:noWrap/>
            <w:vAlign w:val="center"/>
            <w:hideMark/>
          </w:tcPr>
          <w:p w14:paraId="086AB639"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Number of providers</w:t>
            </w:r>
          </w:p>
        </w:tc>
        <w:tc>
          <w:tcPr>
            <w:tcW w:w="1134" w:type="dxa"/>
            <w:tcBorders>
              <w:top w:val="nil"/>
              <w:left w:val="nil"/>
              <w:bottom w:val="single" w:sz="8" w:space="0" w:color="auto"/>
              <w:right w:val="nil"/>
            </w:tcBorders>
            <w:noWrap/>
            <w:vAlign w:val="center"/>
            <w:hideMark/>
          </w:tcPr>
          <w:p w14:paraId="00DD5239"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16</w:t>
            </w:r>
          </w:p>
        </w:tc>
        <w:tc>
          <w:tcPr>
            <w:tcW w:w="1134" w:type="dxa"/>
            <w:tcBorders>
              <w:top w:val="nil"/>
              <w:left w:val="nil"/>
              <w:bottom w:val="single" w:sz="8" w:space="0" w:color="auto"/>
              <w:right w:val="nil"/>
            </w:tcBorders>
            <w:noWrap/>
            <w:vAlign w:val="center"/>
            <w:hideMark/>
          </w:tcPr>
          <w:p w14:paraId="45A7F9F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12</w:t>
            </w:r>
          </w:p>
        </w:tc>
        <w:tc>
          <w:tcPr>
            <w:tcW w:w="1134" w:type="dxa"/>
            <w:tcBorders>
              <w:top w:val="nil"/>
              <w:left w:val="nil"/>
              <w:bottom w:val="single" w:sz="8" w:space="0" w:color="auto"/>
              <w:right w:val="nil"/>
            </w:tcBorders>
            <w:noWrap/>
            <w:vAlign w:val="center"/>
            <w:hideMark/>
          </w:tcPr>
          <w:p w14:paraId="582C9D51"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26</w:t>
            </w:r>
          </w:p>
        </w:tc>
        <w:tc>
          <w:tcPr>
            <w:tcW w:w="1134" w:type="dxa"/>
            <w:tcBorders>
              <w:top w:val="nil"/>
              <w:left w:val="nil"/>
              <w:bottom w:val="single" w:sz="8" w:space="0" w:color="auto"/>
              <w:right w:val="nil"/>
            </w:tcBorders>
            <w:noWrap/>
            <w:vAlign w:val="center"/>
            <w:hideMark/>
          </w:tcPr>
          <w:p w14:paraId="429C210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37</w:t>
            </w:r>
          </w:p>
        </w:tc>
        <w:tc>
          <w:tcPr>
            <w:tcW w:w="1134" w:type="dxa"/>
            <w:tcBorders>
              <w:top w:val="nil"/>
              <w:left w:val="nil"/>
              <w:bottom w:val="single" w:sz="8" w:space="0" w:color="auto"/>
              <w:right w:val="nil"/>
            </w:tcBorders>
            <w:noWrap/>
            <w:vAlign w:val="center"/>
            <w:hideMark/>
          </w:tcPr>
          <w:p w14:paraId="7AAB623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91</w:t>
            </w:r>
          </w:p>
        </w:tc>
      </w:tr>
      <w:tr w:rsidR="00312647" w:rsidRPr="005C23E7" w14:paraId="556DEC6D" w14:textId="77777777" w:rsidTr="006B66B6">
        <w:trPr>
          <w:trHeight w:val="320"/>
        </w:trPr>
        <w:tc>
          <w:tcPr>
            <w:tcW w:w="3402" w:type="dxa"/>
            <w:tcBorders>
              <w:top w:val="nil"/>
              <w:left w:val="nil"/>
              <w:bottom w:val="single" w:sz="8" w:space="0" w:color="auto"/>
              <w:right w:val="nil"/>
            </w:tcBorders>
            <w:vAlign w:val="center"/>
            <w:hideMark/>
          </w:tcPr>
          <w:p w14:paraId="7B965376"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revenue per recipient</w:t>
            </w:r>
          </w:p>
        </w:tc>
        <w:tc>
          <w:tcPr>
            <w:tcW w:w="1134" w:type="dxa"/>
            <w:tcBorders>
              <w:top w:val="nil"/>
              <w:left w:val="nil"/>
              <w:bottom w:val="single" w:sz="8" w:space="0" w:color="auto"/>
              <w:right w:val="nil"/>
            </w:tcBorders>
            <w:noWrap/>
            <w:vAlign w:val="center"/>
            <w:hideMark/>
          </w:tcPr>
          <w:p w14:paraId="510CDEA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$69.22</w:t>
            </w:r>
          </w:p>
        </w:tc>
        <w:tc>
          <w:tcPr>
            <w:tcW w:w="1134" w:type="dxa"/>
            <w:tcBorders>
              <w:top w:val="nil"/>
              <w:left w:val="nil"/>
              <w:bottom w:val="single" w:sz="8" w:space="0" w:color="auto"/>
              <w:right w:val="nil"/>
            </w:tcBorders>
            <w:noWrap/>
            <w:vAlign w:val="center"/>
            <w:hideMark/>
          </w:tcPr>
          <w:p w14:paraId="75C7D37C"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$81.19</w:t>
            </w:r>
          </w:p>
        </w:tc>
        <w:tc>
          <w:tcPr>
            <w:tcW w:w="1134" w:type="dxa"/>
            <w:tcBorders>
              <w:top w:val="nil"/>
              <w:left w:val="nil"/>
              <w:bottom w:val="single" w:sz="8" w:space="0" w:color="auto"/>
              <w:right w:val="nil"/>
            </w:tcBorders>
            <w:noWrap/>
            <w:vAlign w:val="center"/>
            <w:hideMark/>
          </w:tcPr>
          <w:p w14:paraId="0E093C2D"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$71.54</w:t>
            </w:r>
          </w:p>
        </w:tc>
        <w:tc>
          <w:tcPr>
            <w:tcW w:w="1134" w:type="dxa"/>
            <w:tcBorders>
              <w:top w:val="nil"/>
              <w:left w:val="nil"/>
              <w:bottom w:val="single" w:sz="8" w:space="0" w:color="auto"/>
              <w:right w:val="nil"/>
            </w:tcBorders>
            <w:noWrap/>
            <w:vAlign w:val="center"/>
            <w:hideMark/>
          </w:tcPr>
          <w:p w14:paraId="1356553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$65.54</w:t>
            </w:r>
          </w:p>
        </w:tc>
        <w:tc>
          <w:tcPr>
            <w:tcW w:w="1134" w:type="dxa"/>
            <w:tcBorders>
              <w:top w:val="nil"/>
              <w:left w:val="nil"/>
              <w:bottom w:val="single" w:sz="8" w:space="0" w:color="auto"/>
              <w:right w:val="nil"/>
            </w:tcBorders>
            <w:noWrap/>
            <w:vAlign w:val="center"/>
            <w:hideMark/>
          </w:tcPr>
          <w:p w14:paraId="720F70F9"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$70.63</w:t>
            </w:r>
          </w:p>
        </w:tc>
      </w:tr>
      <w:tr w:rsidR="00312647" w:rsidRPr="005C23E7" w14:paraId="0436C131" w14:textId="77777777" w:rsidTr="006B66B6">
        <w:trPr>
          <w:trHeight w:val="300"/>
        </w:trPr>
        <w:tc>
          <w:tcPr>
            <w:tcW w:w="3402" w:type="dxa"/>
            <w:tcBorders>
              <w:top w:val="nil"/>
              <w:left w:val="nil"/>
              <w:bottom w:val="single" w:sz="8" w:space="0" w:color="auto"/>
              <w:right w:val="nil"/>
            </w:tcBorders>
            <w:vAlign w:val="center"/>
            <w:hideMark/>
          </w:tcPr>
          <w:p w14:paraId="7514080E"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expenses per recipient</w:t>
            </w:r>
          </w:p>
        </w:tc>
        <w:tc>
          <w:tcPr>
            <w:tcW w:w="1134" w:type="dxa"/>
            <w:tcBorders>
              <w:top w:val="nil"/>
              <w:left w:val="nil"/>
              <w:bottom w:val="single" w:sz="8" w:space="0" w:color="auto"/>
              <w:right w:val="nil"/>
            </w:tcBorders>
            <w:noWrap/>
            <w:vAlign w:val="center"/>
            <w:hideMark/>
          </w:tcPr>
          <w:p w14:paraId="1C8607F6"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$55.23</w:t>
            </w:r>
          </w:p>
        </w:tc>
        <w:tc>
          <w:tcPr>
            <w:tcW w:w="1134" w:type="dxa"/>
            <w:tcBorders>
              <w:top w:val="nil"/>
              <w:left w:val="nil"/>
              <w:bottom w:val="single" w:sz="8" w:space="0" w:color="auto"/>
              <w:right w:val="nil"/>
            </w:tcBorders>
            <w:noWrap/>
            <w:vAlign w:val="center"/>
            <w:hideMark/>
          </w:tcPr>
          <w:p w14:paraId="5CEC1A0B"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$74.92</w:t>
            </w:r>
          </w:p>
        </w:tc>
        <w:tc>
          <w:tcPr>
            <w:tcW w:w="1134" w:type="dxa"/>
            <w:tcBorders>
              <w:top w:val="nil"/>
              <w:left w:val="nil"/>
              <w:bottom w:val="single" w:sz="8" w:space="0" w:color="auto"/>
              <w:right w:val="nil"/>
            </w:tcBorders>
            <w:noWrap/>
            <w:vAlign w:val="center"/>
            <w:hideMark/>
          </w:tcPr>
          <w:p w14:paraId="68B0023E"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$69.19</w:t>
            </w:r>
          </w:p>
        </w:tc>
        <w:tc>
          <w:tcPr>
            <w:tcW w:w="1134" w:type="dxa"/>
            <w:tcBorders>
              <w:top w:val="nil"/>
              <w:left w:val="nil"/>
              <w:bottom w:val="single" w:sz="8" w:space="0" w:color="auto"/>
              <w:right w:val="nil"/>
            </w:tcBorders>
            <w:noWrap/>
            <w:vAlign w:val="center"/>
            <w:hideMark/>
          </w:tcPr>
          <w:p w14:paraId="4352F41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$75.35</w:t>
            </w:r>
          </w:p>
        </w:tc>
        <w:tc>
          <w:tcPr>
            <w:tcW w:w="1134" w:type="dxa"/>
            <w:tcBorders>
              <w:top w:val="nil"/>
              <w:left w:val="nil"/>
              <w:bottom w:val="single" w:sz="8" w:space="0" w:color="auto"/>
              <w:right w:val="nil"/>
            </w:tcBorders>
            <w:noWrap/>
            <w:vAlign w:val="center"/>
            <w:hideMark/>
          </w:tcPr>
          <w:p w14:paraId="606B01F3"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$69.59</w:t>
            </w:r>
          </w:p>
        </w:tc>
      </w:tr>
      <w:tr w:rsidR="00312647" w:rsidRPr="005C23E7" w14:paraId="6958C1F4" w14:textId="77777777" w:rsidTr="006B66B6">
        <w:trPr>
          <w:trHeight w:val="300"/>
        </w:trPr>
        <w:tc>
          <w:tcPr>
            <w:tcW w:w="3402" w:type="dxa"/>
            <w:tcBorders>
              <w:top w:val="nil"/>
              <w:left w:val="nil"/>
              <w:bottom w:val="single" w:sz="8" w:space="0" w:color="auto"/>
              <w:right w:val="nil"/>
            </w:tcBorders>
            <w:shd w:val="clear" w:color="000000" w:fill="D8DADA"/>
            <w:noWrap/>
            <w:vAlign w:val="center"/>
            <w:hideMark/>
          </w:tcPr>
          <w:p w14:paraId="439E1638"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NPBT per recipient</w:t>
            </w:r>
          </w:p>
        </w:tc>
        <w:tc>
          <w:tcPr>
            <w:tcW w:w="1134" w:type="dxa"/>
            <w:tcBorders>
              <w:top w:val="nil"/>
              <w:left w:val="nil"/>
              <w:bottom w:val="single" w:sz="8" w:space="0" w:color="auto"/>
              <w:right w:val="nil"/>
            </w:tcBorders>
            <w:shd w:val="clear" w:color="000000" w:fill="D8DADA"/>
            <w:noWrap/>
            <w:vAlign w:val="center"/>
            <w:hideMark/>
          </w:tcPr>
          <w:p w14:paraId="22C73CA2"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$14.00</w:t>
            </w:r>
          </w:p>
        </w:tc>
        <w:tc>
          <w:tcPr>
            <w:tcW w:w="1134" w:type="dxa"/>
            <w:tcBorders>
              <w:top w:val="nil"/>
              <w:left w:val="nil"/>
              <w:bottom w:val="single" w:sz="8" w:space="0" w:color="auto"/>
              <w:right w:val="nil"/>
            </w:tcBorders>
            <w:shd w:val="clear" w:color="000000" w:fill="D8DADA"/>
            <w:noWrap/>
            <w:vAlign w:val="center"/>
            <w:hideMark/>
          </w:tcPr>
          <w:p w14:paraId="506DE7F8"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$6.27</w:t>
            </w:r>
          </w:p>
        </w:tc>
        <w:tc>
          <w:tcPr>
            <w:tcW w:w="1134" w:type="dxa"/>
            <w:tcBorders>
              <w:top w:val="nil"/>
              <w:left w:val="nil"/>
              <w:bottom w:val="single" w:sz="8" w:space="0" w:color="auto"/>
              <w:right w:val="nil"/>
            </w:tcBorders>
            <w:shd w:val="clear" w:color="000000" w:fill="D8DADA"/>
            <w:noWrap/>
            <w:vAlign w:val="center"/>
            <w:hideMark/>
          </w:tcPr>
          <w:p w14:paraId="2368FC1F"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$2.35</w:t>
            </w:r>
          </w:p>
        </w:tc>
        <w:tc>
          <w:tcPr>
            <w:tcW w:w="1134" w:type="dxa"/>
            <w:tcBorders>
              <w:top w:val="nil"/>
              <w:left w:val="nil"/>
              <w:bottom w:val="single" w:sz="8" w:space="0" w:color="auto"/>
              <w:right w:val="nil"/>
            </w:tcBorders>
            <w:shd w:val="clear" w:color="000000" w:fill="D8DADA"/>
            <w:noWrap/>
            <w:vAlign w:val="center"/>
            <w:hideMark/>
          </w:tcPr>
          <w:p w14:paraId="0D9D01BD"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($9.81)</w:t>
            </w:r>
          </w:p>
        </w:tc>
        <w:tc>
          <w:tcPr>
            <w:tcW w:w="1134" w:type="dxa"/>
            <w:tcBorders>
              <w:top w:val="nil"/>
              <w:left w:val="nil"/>
              <w:bottom w:val="single" w:sz="8" w:space="0" w:color="auto"/>
              <w:right w:val="nil"/>
            </w:tcBorders>
            <w:shd w:val="clear" w:color="000000" w:fill="D8DADA"/>
            <w:noWrap/>
            <w:vAlign w:val="center"/>
            <w:hideMark/>
          </w:tcPr>
          <w:p w14:paraId="5B586648"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$1.04</w:t>
            </w:r>
          </w:p>
        </w:tc>
      </w:tr>
      <w:tr w:rsidR="00312647" w:rsidRPr="005C23E7" w14:paraId="27B238E4" w14:textId="77777777" w:rsidTr="006B66B6">
        <w:trPr>
          <w:trHeight w:val="300"/>
        </w:trPr>
        <w:tc>
          <w:tcPr>
            <w:tcW w:w="3402" w:type="dxa"/>
            <w:tcBorders>
              <w:top w:val="nil"/>
              <w:left w:val="nil"/>
              <w:bottom w:val="single" w:sz="8" w:space="0" w:color="auto"/>
              <w:right w:val="nil"/>
            </w:tcBorders>
            <w:shd w:val="clear" w:color="000000" w:fill="E8DEED"/>
            <w:noWrap/>
            <w:vAlign w:val="center"/>
            <w:hideMark/>
          </w:tcPr>
          <w:p w14:paraId="0D1599C4"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All providers</w:t>
            </w:r>
          </w:p>
        </w:tc>
        <w:tc>
          <w:tcPr>
            <w:tcW w:w="1134" w:type="dxa"/>
            <w:tcBorders>
              <w:top w:val="nil"/>
              <w:left w:val="nil"/>
              <w:bottom w:val="single" w:sz="8" w:space="0" w:color="auto"/>
              <w:right w:val="nil"/>
            </w:tcBorders>
            <w:shd w:val="clear" w:color="000000" w:fill="E8DEED"/>
            <w:noWrap/>
            <w:vAlign w:val="center"/>
          </w:tcPr>
          <w:p w14:paraId="10B8ABCE" w14:textId="46B68F1C"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17A3A8C6" w14:textId="4D440D14"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7C8E6A79" w14:textId="7FFAA2CA"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7E97AD26" w14:textId="23E414B1" w:rsidR="00312647" w:rsidRPr="00E93692" w:rsidRDefault="00312647" w:rsidP="006B66B6">
            <w:pPr>
              <w:spacing w:before="0" w:after="0" w:line="240" w:lineRule="auto"/>
              <w:rPr>
                <w:rFonts w:cs="Arial"/>
                <w:b/>
                <w:sz w:val="20"/>
                <w:szCs w:val="20"/>
                <w:lang w:eastAsia="en-AU"/>
              </w:rPr>
            </w:pPr>
          </w:p>
        </w:tc>
        <w:tc>
          <w:tcPr>
            <w:tcW w:w="1134" w:type="dxa"/>
            <w:tcBorders>
              <w:top w:val="nil"/>
              <w:left w:val="nil"/>
              <w:bottom w:val="single" w:sz="8" w:space="0" w:color="auto"/>
              <w:right w:val="nil"/>
            </w:tcBorders>
            <w:shd w:val="clear" w:color="000000" w:fill="E8DEED"/>
            <w:noWrap/>
            <w:vAlign w:val="center"/>
          </w:tcPr>
          <w:p w14:paraId="1BDA7B20" w14:textId="2B4C2995" w:rsidR="00312647" w:rsidRPr="00E93692" w:rsidRDefault="00312647" w:rsidP="006B66B6">
            <w:pPr>
              <w:spacing w:before="0" w:after="0" w:line="240" w:lineRule="auto"/>
              <w:rPr>
                <w:rFonts w:cs="Arial"/>
                <w:b/>
                <w:sz w:val="20"/>
                <w:szCs w:val="20"/>
                <w:lang w:eastAsia="en-AU"/>
              </w:rPr>
            </w:pPr>
          </w:p>
        </w:tc>
      </w:tr>
      <w:tr w:rsidR="00312647" w:rsidRPr="005C23E7" w14:paraId="1186680A" w14:textId="77777777" w:rsidTr="006B66B6">
        <w:trPr>
          <w:trHeight w:val="300"/>
        </w:trPr>
        <w:tc>
          <w:tcPr>
            <w:tcW w:w="3402" w:type="dxa"/>
            <w:tcBorders>
              <w:top w:val="nil"/>
              <w:left w:val="nil"/>
              <w:bottom w:val="single" w:sz="8" w:space="0" w:color="auto"/>
              <w:right w:val="nil"/>
            </w:tcBorders>
            <w:noWrap/>
            <w:vAlign w:val="center"/>
            <w:hideMark/>
          </w:tcPr>
          <w:p w14:paraId="7B3D5A7E"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Number of providers</w:t>
            </w:r>
          </w:p>
        </w:tc>
        <w:tc>
          <w:tcPr>
            <w:tcW w:w="1134" w:type="dxa"/>
            <w:tcBorders>
              <w:top w:val="nil"/>
              <w:left w:val="nil"/>
              <w:bottom w:val="single" w:sz="8" w:space="0" w:color="auto"/>
              <w:right w:val="nil"/>
            </w:tcBorders>
            <w:noWrap/>
            <w:vAlign w:val="center"/>
            <w:hideMark/>
          </w:tcPr>
          <w:p w14:paraId="7BC5818A"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206</w:t>
            </w:r>
          </w:p>
        </w:tc>
        <w:tc>
          <w:tcPr>
            <w:tcW w:w="1134" w:type="dxa"/>
            <w:tcBorders>
              <w:top w:val="nil"/>
              <w:left w:val="nil"/>
              <w:bottom w:val="single" w:sz="8" w:space="0" w:color="auto"/>
              <w:right w:val="nil"/>
            </w:tcBorders>
            <w:noWrap/>
            <w:vAlign w:val="center"/>
            <w:hideMark/>
          </w:tcPr>
          <w:p w14:paraId="63078F61"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206</w:t>
            </w:r>
          </w:p>
        </w:tc>
        <w:tc>
          <w:tcPr>
            <w:tcW w:w="1134" w:type="dxa"/>
            <w:tcBorders>
              <w:top w:val="nil"/>
              <w:left w:val="nil"/>
              <w:bottom w:val="single" w:sz="8" w:space="0" w:color="auto"/>
              <w:right w:val="nil"/>
            </w:tcBorders>
            <w:noWrap/>
            <w:vAlign w:val="center"/>
            <w:hideMark/>
          </w:tcPr>
          <w:p w14:paraId="34146D02"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206</w:t>
            </w:r>
          </w:p>
        </w:tc>
        <w:tc>
          <w:tcPr>
            <w:tcW w:w="1134" w:type="dxa"/>
            <w:tcBorders>
              <w:top w:val="nil"/>
              <w:left w:val="nil"/>
              <w:bottom w:val="single" w:sz="8" w:space="0" w:color="auto"/>
              <w:right w:val="nil"/>
            </w:tcBorders>
            <w:noWrap/>
            <w:vAlign w:val="center"/>
            <w:hideMark/>
          </w:tcPr>
          <w:p w14:paraId="0EA6A75E"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207</w:t>
            </w:r>
          </w:p>
        </w:tc>
        <w:tc>
          <w:tcPr>
            <w:tcW w:w="1134" w:type="dxa"/>
            <w:tcBorders>
              <w:top w:val="nil"/>
              <w:left w:val="nil"/>
              <w:bottom w:val="single" w:sz="8" w:space="0" w:color="auto"/>
              <w:right w:val="nil"/>
            </w:tcBorders>
            <w:noWrap/>
            <w:vAlign w:val="center"/>
            <w:hideMark/>
          </w:tcPr>
          <w:p w14:paraId="2A6F791F"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825</w:t>
            </w:r>
          </w:p>
        </w:tc>
      </w:tr>
      <w:tr w:rsidR="00312647" w:rsidRPr="005C23E7" w14:paraId="49EFF8EB" w14:textId="77777777" w:rsidTr="006B66B6">
        <w:trPr>
          <w:trHeight w:val="320"/>
        </w:trPr>
        <w:tc>
          <w:tcPr>
            <w:tcW w:w="3402" w:type="dxa"/>
            <w:tcBorders>
              <w:top w:val="nil"/>
              <w:left w:val="nil"/>
              <w:bottom w:val="single" w:sz="8" w:space="0" w:color="auto"/>
              <w:right w:val="nil"/>
            </w:tcBorders>
            <w:vAlign w:val="center"/>
            <w:hideMark/>
          </w:tcPr>
          <w:p w14:paraId="6C520FF0"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revenue per recipient</w:t>
            </w:r>
          </w:p>
        </w:tc>
        <w:tc>
          <w:tcPr>
            <w:tcW w:w="1134" w:type="dxa"/>
            <w:tcBorders>
              <w:top w:val="nil"/>
              <w:left w:val="nil"/>
              <w:bottom w:val="single" w:sz="8" w:space="0" w:color="auto"/>
              <w:right w:val="nil"/>
            </w:tcBorders>
            <w:noWrap/>
            <w:vAlign w:val="center"/>
            <w:hideMark/>
          </w:tcPr>
          <w:p w14:paraId="233A4EE5"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$85.40</w:t>
            </w:r>
          </w:p>
        </w:tc>
        <w:tc>
          <w:tcPr>
            <w:tcW w:w="1134" w:type="dxa"/>
            <w:tcBorders>
              <w:top w:val="nil"/>
              <w:left w:val="nil"/>
              <w:bottom w:val="single" w:sz="8" w:space="0" w:color="auto"/>
              <w:right w:val="nil"/>
            </w:tcBorders>
            <w:noWrap/>
            <w:vAlign w:val="center"/>
            <w:hideMark/>
          </w:tcPr>
          <w:p w14:paraId="0EF15F7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$73.03</w:t>
            </w:r>
          </w:p>
        </w:tc>
        <w:tc>
          <w:tcPr>
            <w:tcW w:w="1134" w:type="dxa"/>
            <w:tcBorders>
              <w:top w:val="nil"/>
              <w:left w:val="nil"/>
              <w:bottom w:val="single" w:sz="8" w:space="0" w:color="auto"/>
              <w:right w:val="nil"/>
            </w:tcBorders>
            <w:noWrap/>
            <w:vAlign w:val="center"/>
            <w:hideMark/>
          </w:tcPr>
          <w:p w14:paraId="5CE81B8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$73.79</w:t>
            </w:r>
          </w:p>
        </w:tc>
        <w:tc>
          <w:tcPr>
            <w:tcW w:w="1134" w:type="dxa"/>
            <w:tcBorders>
              <w:top w:val="nil"/>
              <w:left w:val="nil"/>
              <w:bottom w:val="single" w:sz="8" w:space="0" w:color="auto"/>
              <w:right w:val="nil"/>
            </w:tcBorders>
            <w:noWrap/>
            <w:vAlign w:val="center"/>
            <w:hideMark/>
          </w:tcPr>
          <w:p w14:paraId="4F747523"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$76.78</w:t>
            </w:r>
          </w:p>
        </w:tc>
        <w:tc>
          <w:tcPr>
            <w:tcW w:w="1134" w:type="dxa"/>
            <w:tcBorders>
              <w:top w:val="nil"/>
              <w:left w:val="nil"/>
              <w:bottom w:val="single" w:sz="8" w:space="0" w:color="auto"/>
              <w:right w:val="nil"/>
            </w:tcBorders>
            <w:noWrap/>
            <w:vAlign w:val="center"/>
            <w:hideMark/>
          </w:tcPr>
          <w:p w14:paraId="41BEA5EB"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$76.11</w:t>
            </w:r>
          </w:p>
        </w:tc>
      </w:tr>
      <w:tr w:rsidR="00312647" w:rsidRPr="005C23E7" w14:paraId="60B7435E" w14:textId="77777777" w:rsidTr="006B66B6">
        <w:trPr>
          <w:trHeight w:val="320"/>
        </w:trPr>
        <w:tc>
          <w:tcPr>
            <w:tcW w:w="3402" w:type="dxa"/>
            <w:tcBorders>
              <w:top w:val="nil"/>
              <w:left w:val="nil"/>
              <w:bottom w:val="single" w:sz="8" w:space="0" w:color="auto"/>
              <w:right w:val="nil"/>
            </w:tcBorders>
            <w:vAlign w:val="center"/>
            <w:hideMark/>
          </w:tcPr>
          <w:p w14:paraId="162D3354" w14:textId="77777777" w:rsidR="00312647" w:rsidRPr="00E93692" w:rsidRDefault="00312647" w:rsidP="004936EF">
            <w:pPr>
              <w:spacing w:before="0" w:after="0" w:line="240" w:lineRule="auto"/>
              <w:ind w:left="170"/>
              <w:rPr>
                <w:rFonts w:cs="Arial"/>
                <w:sz w:val="20"/>
                <w:szCs w:val="20"/>
                <w:lang w:eastAsia="en-AU"/>
              </w:rPr>
            </w:pPr>
            <w:r w:rsidRPr="00E93692">
              <w:rPr>
                <w:rFonts w:cs="Arial"/>
                <w:sz w:val="20"/>
                <w:szCs w:val="20"/>
                <w:lang w:eastAsia="en-AU"/>
              </w:rPr>
              <w:t>Total expenses per recipient</w:t>
            </w:r>
          </w:p>
        </w:tc>
        <w:tc>
          <w:tcPr>
            <w:tcW w:w="1134" w:type="dxa"/>
            <w:tcBorders>
              <w:top w:val="nil"/>
              <w:left w:val="nil"/>
              <w:bottom w:val="single" w:sz="8" w:space="0" w:color="auto"/>
              <w:right w:val="nil"/>
            </w:tcBorders>
            <w:noWrap/>
            <w:vAlign w:val="center"/>
            <w:hideMark/>
          </w:tcPr>
          <w:p w14:paraId="5F16DCD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$70.86</w:t>
            </w:r>
          </w:p>
        </w:tc>
        <w:tc>
          <w:tcPr>
            <w:tcW w:w="1134" w:type="dxa"/>
            <w:tcBorders>
              <w:top w:val="nil"/>
              <w:left w:val="nil"/>
              <w:bottom w:val="single" w:sz="8" w:space="0" w:color="auto"/>
              <w:right w:val="nil"/>
            </w:tcBorders>
            <w:noWrap/>
            <w:vAlign w:val="center"/>
            <w:hideMark/>
          </w:tcPr>
          <w:p w14:paraId="0B229D84"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$66.86</w:t>
            </w:r>
          </w:p>
        </w:tc>
        <w:tc>
          <w:tcPr>
            <w:tcW w:w="1134" w:type="dxa"/>
            <w:tcBorders>
              <w:top w:val="nil"/>
              <w:left w:val="nil"/>
              <w:bottom w:val="single" w:sz="8" w:space="0" w:color="auto"/>
              <w:right w:val="nil"/>
            </w:tcBorders>
            <w:noWrap/>
            <w:vAlign w:val="center"/>
            <w:hideMark/>
          </w:tcPr>
          <w:p w14:paraId="4A018507"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$71.81</w:t>
            </w:r>
          </w:p>
        </w:tc>
        <w:tc>
          <w:tcPr>
            <w:tcW w:w="1134" w:type="dxa"/>
            <w:tcBorders>
              <w:top w:val="nil"/>
              <w:left w:val="nil"/>
              <w:bottom w:val="single" w:sz="8" w:space="0" w:color="auto"/>
              <w:right w:val="nil"/>
            </w:tcBorders>
            <w:noWrap/>
            <w:vAlign w:val="center"/>
            <w:hideMark/>
          </w:tcPr>
          <w:p w14:paraId="37594099"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$82.07</w:t>
            </w:r>
          </w:p>
        </w:tc>
        <w:tc>
          <w:tcPr>
            <w:tcW w:w="1134" w:type="dxa"/>
            <w:tcBorders>
              <w:top w:val="nil"/>
              <w:left w:val="nil"/>
              <w:bottom w:val="single" w:sz="8" w:space="0" w:color="auto"/>
              <w:right w:val="nil"/>
            </w:tcBorders>
            <w:noWrap/>
            <w:vAlign w:val="center"/>
            <w:hideMark/>
          </w:tcPr>
          <w:p w14:paraId="76100C5D" w14:textId="77777777" w:rsidR="00312647" w:rsidRPr="00E93692" w:rsidRDefault="00312647" w:rsidP="006B66B6">
            <w:pPr>
              <w:spacing w:before="0" w:after="0" w:line="240" w:lineRule="auto"/>
              <w:rPr>
                <w:rFonts w:cs="Arial"/>
                <w:sz w:val="20"/>
                <w:szCs w:val="20"/>
                <w:lang w:eastAsia="en-AU"/>
              </w:rPr>
            </w:pPr>
            <w:r w:rsidRPr="00E93692">
              <w:rPr>
                <w:rFonts w:cs="Arial"/>
                <w:sz w:val="20"/>
                <w:szCs w:val="20"/>
                <w:lang w:eastAsia="en-AU"/>
              </w:rPr>
              <w:t>$71.78</w:t>
            </w:r>
          </w:p>
        </w:tc>
      </w:tr>
      <w:tr w:rsidR="00312647" w:rsidRPr="005C23E7" w14:paraId="0EB05087" w14:textId="77777777" w:rsidTr="006B66B6">
        <w:trPr>
          <w:trHeight w:val="300"/>
        </w:trPr>
        <w:tc>
          <w:tcPr>
            <w:tcW w:w="3402" w:type="dxa"/>
            <w:tcBorders>
              <w:top w:val="nil"/>
              <w:left w:val="nil"/>
              <w:bottom w:val="single" w:sz="8" w:space="0" w:color="auto"/>
              <w:right w:val="nil"/>
            </w:tcBorders>
            <w:shd w:val="clear" w:color="000000" w:fill="D8DADA"/>
            <w:noWrap/>
            <w:vAlign w:val="center"/>
            <w:hideMark/>
          </w:tcPr>
          <w:p w14:paraId="71A06974" w14:textId="77777777" w:rsidR="00312647" w:rsidRPr="00E93692" w:rsidRDefault="00312647" w:rsidP="00312647">
            <w:pPr>
              <w:spacing w:before="0" w:after="0" w:line="240" w:lineRule="auto"/>
              <w:rPr>
                <w:rFonts w:cs="Arial"/>
                <w:b/>
                <w:sz w:val="20"/>
                <w:szCs w:val="20"/>
                <w:lang w:eastAsia="en-AU"/>
              </w:rPr>
            </w:pPr>
            <w:r w:rsidRPr="00E93692">
              <w:rPr>
                <w:rFonts w:cs="Arial"/>
                <w:b/>
                <w:sz w:val="20"/>
                <w:szCs w:val="20"/>
                <w:lang w:eastAsia="en-AU"/>
              </w:rPr>
              <w:t>NPBT per recipient</w:t>
            </w:r>
          </w:p>
        </w:tc>
        <w:tc>
          <w:tcPr>
            <w:tcW w:w="1134" w:type="dxa"/>
            <w:tcBorders>
              <w:top w:val="nil"/>
              <w:left w:val="nil"/>
              <w:bottom w:val="single" w:sz="8" w:space="0" w:color="auto"/>
              <w:right w:val="nil"/>
            </w:tcBorders>
            <w:shd w:val="clear" w:color="000000" w:fill="D8DADA"/>
            <w:noWrap/>
            <w:vAlign w:val="center"/>
            <w:hideMark/>
          </w:tcPr>
          <w:p w14:paraId="31FA6E18"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$14.54</w:t>
            </w:r>
          </w:p>
        </w:tc>
        <w:tc>
          <w:tcPr>
            <w:tcW w:w="1134" w:type="dxa"/>
            <w:tcBorders>
              <w:top w:val="nil"/>
              <w:left w:val="nil"/>
              <w:bottom w:val="single" w:sz="8" w:space="0" w:color="auto"/>
              <w:right w:val="nil"/>
            </w:tcBorders>
            <w:shd w:val="clear" w:color="000000" w:fill="D8DADA"/>
            <w:noWrap/>
            <w:vAlign w:val="center"/>
            <w:hideMark/>
          </w:tcPr>
          <w:p w14:paraId="6F5E585F"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$6.17</w:t>
            </w:r>
          </w:p>
        </w:tc>
        <w:tc>
          <w:tcPr>
            <w:tcW w:w="1134" w:type="dxa"/>
            <w:tcBorders>
              <w:top w:val="nil"/>
              <w:left w:val="nil"/>
              <w:bottom w:val="single" w:sz="8" w:space="0" w:color="auto"/>
              <w:right w:val="nil"/>
            </w:tcBorders>
            <w:shd w:val="clear" w:color="000000" w:fill="D8DADA"/>
            <w:noWrap/>
            <w:vAlign w:val="center"/>
            <w:hideMark/>
          </w:tcPr>
          <w:p w14:paraId="1171238F"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$1.98</w:t>
            </w:r>
          </w:p>
        </w:tc>
        <w:tc>
          <w:tcPr>
            <w:tcW w:w="1134" w:type="dxa"/>
            <w:tcBorders>
              <w:top w:val="nil"/>
              <w:left w:val="nil"/>
              <w:bottom w:val="single" w:sz="8" w:space="0" w:color="auto"/>
              <w:right w:val="nil"/>
            </w:tcBorders>
            <w:shd w:val="clear" w:color="000000" w:fill="D8DADA"/>
            <w:noWrap/>
            <w:vAlign w:val="center"/>
            <w:hideMark/>
          </w:tcPr>
          <w:p w14:paraId="3C6DDFEB"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($5.29)</w:t>
            </w:r>
          </w:p>
        </w:tc>
        <w:tc>
          <w:tcPr>
            <w:tcW w:w="1134" w:type="dxa"/>
            <w:tcBorders>
              <w:top w:val="nil"/>
              <w:left w:val="nil"/>
              <w:bottom w:val="single" w:sz="8" w:space="0" w:color="auto"/>
              <w:right w:val="nil"/>
            </w:tcBorders>
            <w:shd w:val="clear" w:color="000000" w:fill="D8DADA"/>
            <w:noWrap/>
            <w:vAlign w:val="center"/>
            <w:hideMark/>
          </w:tcPr>
          <w:p w14:paraId="5E341256" w14:textId="77777777" w:rsidR="00312647" w:rsidRPr="00E93692" w:rsidRDefault="00312647" w:rsidP="006B66B6">
            <w:pPr>
              <w:spacing w:before="0" w:after="0" w:line="240" w:lineRule="auto"/>
              <w:rPr>
                <w:rFonts w:cs="Arial"/>
                <w:b/>
                <w:sz w:val="20"/>
                <w:szCs w:val="20"/>
                <w:lang w:eastAsia="en-AU"/>
              </w:rPr>
            </w:pPr>
            <w:r w:rsidRPr="00E93692">
              <w:rPr>
                <w:rFonts w:cs="Arial"/>
                <w:b/>
                <w:sz w:val="20"/>
                <w:szCs w:val="20"/>
                <w:lang w:eastAsia="en-AU"/>
              </w:rPr>
              <w:t>$4.33</w:t>
            </w:r>
          </w:p>
        </w:tc>
      </w:tr>
    </w:tbl>
    <w:p w14:paraId="0E9FAB03" w14:textId="1E70438B" w:rsidR="00194702" w:rsidRPr="005C23E7" w:rsidRDefault="00194702">
      <w:pPr>
        <w:spacing w:before="0" w:after="0" w:line="240" w:lineRule="auto"/>
      </w:pPr>
      <w:r w:rsidRPr="005C23E7">
        <w:br w:type="page"/>
      </w:r>
    </w:p>
    <w:p w14:paraId="23974F35" w14:textId="0501BA01" w:rsidR="00192007" w:rsidRPr="005C23E7" w:rsidRDefault="00192007" w:rsidP="00525FE2">
      <w:pPr>
        <w:rPr>
          <w:color w:val="68437B"/>
          <w:sz w:val="28"/>
        </w:rPr>
      </w:pPr>
      <w:r w:rsidRPr="005C23E7">
        <w:rPr>
          <w:b/>
          <w:color w:val="68437B"/>
          <w:sz w:val="28"/>
          <w:szCs w:val="28"/>
        </w:rPr>
        <w:t xml:space="preserve">Appendix </w:t>
      </w:r>
      <w:r w:rsidR="00D650E3" w:rsidRPr="005C23E7">
        <w:rPr>
          <w:b/>
          <w:color w:val="68437B"/>
          <w:sz w:val="28"/>
          <w:szCs w:val="28"/>
        </w:rPr>
        <w:t>G</w:t>
      </w:r>
    </w:p>
    <w:p w14:paraId="6FCFEA2F" w14:textId="6F31ACD8" w:rsidR="00C02F8C" w:rsidRPr="005C23E7" w:rsidRDefault="00C02F8C" w:rsidP="00C02F8C">
      <w:pPr>
        <w:pStyle w:val="Caption"/>
        <w:rPr>
          <w:szCs w:val="22"/>
        </w:rPr>
      </w:pPr>
      <w:bookmarkStart w:id="218" w:name="_Ref195096946"/>
      <w:bookmarkStart w:id="219" w:name="_Toc195525335"/>
      <w:r w:rsidRPr="005C23E7">
        <w:rPr>
          <w:szCs w:val="22"/>
        </w:rPr>
        <w:t>Table</w:t>
      </w:r>
      <w:r w:rsidR="003C2963">
        <w:rPr>
          <w:szCs w:val="22"/>
        </w:rPr>
        <w:t xml:space="preserve"> 6.6</w:t>
      </w:r>
      <w:bookmarkEnd w:id="218"/>
      <w:r w:rsidRPr="005C23E7">
        <w:rPr>
          <w:szCs w:val="22"/>
        </w:rPr>
        <w:t xml:space="preserve">: </w:t>
      </w:r>
      <w:r w:rsidR="002A7586" w:rsidRPr="005C23E7">
        <w:rPr>
          <w:szCs w:val="22"/>
        </w:rPr>
        <w:t>Home care</w:t>
      </w:r>
      <w:r w:rsidRPr="005C23E7">
        <w:rPr>
          <w:szCs w:val="22"/>
        </w:rPr>
        <w:t xml:space="preserve"> segment income and expense statement, 2023-24</w:t>
      </w:r>
      <w:bookmarkEnd w:id="219"/>
    </w:p>
    <w:tbl>
      <w:tblPr>
        <w:tblW w:w="9070" w:type="dxa"/>
        <w:tblLayout w:type="fixed"/>
        <w:tblLook w:val="04A0" w:firstRow="1" w:lastRow="0" w:firstColumn="1" w:lastColumn="0" w:noHBand="0" w:noVBand="1"/>
      </w:tblPr>
      <w:tblGrid>
        <w:gridCol w:w="3686"/>
        <w:gridCol w:w="1417"/>
        <w:gridCol w:w="10"/>
        <w:gridCol w:w="1266"/>
        <w:gridCol w:w="53"/>
        <w:gridCol w:w="1319"/>
        <w:gridCol w:w="1319"/>
      </w:tblGrid>
      <w:tr w:rsidR="004936EF" w:rsidRPr="005C23E7" w14:paraId="5F53EDE4" w14:textId="77777777" w:rsidTr="003E132D">
        <w:trPr>
          <w:trHeight w:val="500"/>
          <w:tblHeader/>
        </w:trPr>
        <w:tc>
          <w:tcPr>
            <w:tcW w:w="3686" w:type="dxa"/>
            <w:tcBorders>
              <w:top w:val="single" w:sz="8" w:space="0" w:color="auto"/>
              <w:left w:val="nil"/>
              <w:bottom w:val="single" w:sz="8" w:space="0" w:color="auto"/>
              <w:right w:val="nil"/>
            </w:tcBorders>
            <w:shd w:val="clear" w:color="000000" w:fill="1E1545"/>
            <w:vAlign w:val="center"/>
            <w:hideMark/>
          </w:tcPr>
          <w:p w14:paraId="0872B5D1" w14:textId="77777777" w:rsidR="004936EF" w:rsidRPr="005C23E7" w:rsidRDefault="004936EF" w:rsidP="004936EF">
            <w:pPr>
              <w:spacing w:before="0" w:after="0" w:line="240" w:lineRule="auto"/>
              <w:rPr>
                <w:rFonts w:cs="Arial"/>
                <w:b/>
                <w:color w:val="FFFFFF"/>
                <w:sz w:val="20"/>
                <w:szCs w:val="20"/>
                <w:lang w:eastAsia="en-AU"/>
              </w:rPr>
            </w:pPr>
            <w:r w:rsidRPr="005C23E7">
              <w:rPr>
                <w:rFonts w:cs="Arial"/>
                <w:b/>
                <w:color w:val="FFFFFF"/>
                <w:sz w:val="20"/>
                <w:szCs w:val="20"/>
                <w:lang w:eastAsia="en-AU"/>
              </w:rPr>
              <w:t> </w:t>
            </w:r>
          </w:p>
        </w:tc>
        <w:tc>
          <w:tcPr>
            <w:tcW w:w="1427" w:type="dxa"/>
            <w:gridSpan w:val="2"/>
            <w:tcBorders>
              <w:top w:val="single" w:sz="8" w:space="0" w:color="auto"/>
              <w:left w:val="nil"/>
              <w:bottom w:val="single" w:sz="8" w:space="0" w:color="auto"/>
              <w:right w:val="nil"/>
            </w:tcBorders>
            <w:shd w:val="clear" w:color="000000" w:fill="1E1545"/>
            <w:vAlign w:val="center"/>
            <w:hideMark/>
          </w:tcPr>
          <w:p w14:paraId="33B5B89E" w14:textId="77777777" w:rsidR="004936EF" w:rsidRPr="005C23E7" w:rsidRDefault="004936EF" w:rsidP="004936EF">
            <w:pPr>
              <w:spacing w:before="0" w:after="0" w:line="240" w:lineRule="auto"/>
              <w:rPr>
                <w:rFonts w:cs="Arial"/>
                <w:b/>
                <w:color w:val="FFFFFF"/>
                <w:sz w:val="20"/>
                <w:szCs w:val="20"/>
                <w:lang w:eastAsia="en-AU"/>
              </w:rPr>
            </w:pPr>
            <w:r w:rsidRPr="005C23E7">
              <w:rPr>
                <w:rFonts w:cs="Arial"/>
                <w:b/>
                <w:color w:val="FFFFFF"/>
                <w:sz w:val="20"/>
                <w:szCs w:val="20"/>
                <w:lang w:eastAsia="en-AU"/>
              </w:rPr>
              <w:t>For-profit ($m)</w:t>
            </w:r>
          </w:p>
        </w:tc>
        <w:tc>
          <w:tcPr>
            <w:tcW w:w="1319" w:type="dxa"/>
            <w:gridSpan w:val="2"/>
            <w:tcBorders>
              <w:top w:val="single" w:sz="8" w:space="0" w:color="auto"/>
              <w:left w:val="nil"/>
              <w:bottom w:val="single" w:sz="8" w:space="0" w:color="auto"/>
              <w:right w:val="nil"/>
            </w:tcBorders>
            <w:shd w:val="clear" w:color="000000" w:fill="1E1545"/>
            <w:vAlign w:val="center"/>
            <w:hideMark/>
          </w:tcPr>
          <w:p w14:paraId="5D7846E2" w14:textId="77777777" w:rsidR="004936EF" w:rsidRPr="005C23E7" w:rsidRDefault="004936EF" w:rsidP="004936EF">
            <w:pPr>
              <w:spacing w:before="0" w:after="0" w:line="240" w:lineRule="auto"/>
              <w:rPr>
                <w:rFonts w:cs="Arial"/>
                <w:b/>
                <w:color w:val="FFFFFF"/>
                <w:sz w:val="20"/>
                <w:szCs w:val="20"/>
                <w:lang w:eastAsia="en-AU"/>
              </w:rPr>
            </w:pPr>
            <w:r w:rsidRPr="005C23E7">
              <w:rPr>
                <w:rFonts w:cs="Arial"/>
                <w:b/>
                <w:color w:val="FFFFFF"/>
                <w:sz w:val="20"/>
                <w:szCs w:val="20"/>
                <w:lang w:eastAsia="en-AU"/>
              </w:rPr>
              <w:t>Not-for-profit ($m)</w:t>
            </w:r>
          </w:p>
        </w:tc>
        <w:tc>
          <w:tcPr>
            <w:tcW w:w="1319" w:type="dxa"/>
            <w:tcBorders>
              <w:top w:val="single" w:sz="8" w:space="0" w:color="auto"/>
              <w:left w:val="nil"/>
              <w:bottom w:val="single" w:sz="8" w:space="0" w:color="auto"/>
              <w:right w:val="nil"/>
            </w:tcBorders>
            <w:shd w:val="clear" w:color="000000" w:fill="1E1545"/>
            <w:vAlign w:val="center"/>
            <w:hideMark/>
          </w:tcPr>
          <w:p w14:paraId="6A4442DC" w14:textId="77777777" w:rsidR="004936EF" w:rsidRPr="005C23E7" w:rsidRDefault="004936EF" w:rsidP="004936EF">
            <w:pPr>
              <w:spacing w:before="0" w:after="0" w:line="240" w:lineRule="auto"/>
              <w:rPr>
                <w:rFonts w:cs="Arial"/>
                <w:b/>
                <w:color w:val="FFFFFF"/>
                <w:sz w:val="20"/>
                <w:szCs w:val="20"/>
                <w:lang w:eastAsia="en-AU"/>
              </w:rPr>
            </w:pPr>
            <w:r w:rsidRPr="005C23E7">
              <w:rPr>
                <w:rFonts w:cs="Arial"/>
                <w:b/>
                <w:color w:val="FFFFFF"/>
                <w:sz w:val="20"/>
                <w:szCs w:val="20"/>
                <w:lang w:eastAsia="en-AU"/>
              </w:rPr>
              <w:t>LST gov. ($m)</w:t>
            </w:r>
          </w:p>
        </w:tc>
        <w:tc>
          <w:tcPr>
            <w:tcW w:w="1319" w:type="dxa"/>
            <w:tcBorders>
              <w:top w:val="single" w:sz="8" w:space="0" w:color="auto"/>
              <w:left w:val="nil"/>
              <w:bottom w:val="single" w:sz="8" w:space="0" w:color="auto"/>
              <w:right w:val="nil"/>
            </w:tcBorders>
            <w:shd w:val="clear" w:color="000000" w:fill="1E1545"/>
            <w:vAlign w:val="center"/>
            <w:hideMark/>
          </w:tcPr>
          <w:p w14:paraId="57C5EE4D" w14:textId="77777777" w:rsidR="004936EF" w:rsidRPr="005C23E7" w:rsidRDefault="004936EF" w:rsidP="004936EF">
            <w:pPr>
              <w:spacing w:before="0" w:after="0" w:line="240" w:lineRule="auto"/>
              <w:rPr>
                <w:rFonts w:cs="Arial"/>
                <w:b/>
                <w:color w:val="FFFFFF"/>
                <w:sz w:val="20"/>
                <w:szCs w:val="20"/>
                <w:lang w:eastAsia="en-AU"/>
              </w:rPr>
            </w:pPr>
            <w:r w:rsidRPr="005C23E7">
              <w:rPr>
                <w:rFonts w:cs="Arial"/>
                <w:b/>
                <w:color w:val="FFFFFF"/>
                <w:sz w:val="20"/>
                <w:szCs w:val="20"/>
                <w:lang w:eastAsia="en-AU"/>
              </w:rPr>
              <w:t>All providers ($m)</w:t>
            </w:r>
          </w:p>
        </w:tc>
      </w:tr>
      <w:tr w:rsidR="004936EF" w:rsidRPr="005C23E7" w14:paraId="5EC856D2"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31DA2F94"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Income</w:t>
            </w:r>
          </w:p>
        </w:tc>
        <w:tc>
          <w:tcPr>
            <w:tcW w:w="1427" w:type="dxa"/>
            <w:gridSpan w:val="2"/>
            <w:tcBorders>
              <w:top w:val="nil"/>
              <w:left w:val="nil"/>
              <w:bottom w:val="single" w:sz="8" w:space="0" w:color="auto"/>
              <w:right w:val="nil"/>
            </w:tcBorders>
            <w:shd w:val="clear" w:color="000000" w:fill="E8DEED"/>
            <w:noWrap/>
            <w:vAlign w:val="center"/>
            <w:hideMark/>
          </w:tcPr>
          <w:p w14:paraId="1A5FFBE3" w14:textId="2963355B" w:rsidR="004936EF" w:rsidRPr="00E93692" w:rsidRDefault="004936EF" w:rsidP="005B7374">
            <w:pPr>
              <w:spacing w:before="0" w:after="0" w:line="240" w:lineRule="auto"/>
              <w:rPr>
                <w:rFonts w:cs="Arial"/>
                <w:b/>
                <w:sz w:val="20"/>
                <w:szCs w:val="20"/>
                <w:lang w:eastAsia="en-AU"/>
              </w:rPr>
            </w:pPr>
          </w:p>
        </w:tc>
        <w:tc>
          <w:tcPr>
            <w:tcW w:w="1319" w:type="dxa"/>
            <w:gridSpan w:val="2"/>
            <w:tcBorders>
              <w:top w:val="nil"/>
              <w:left w:val="nil"/>
              <w:bottom w:val="single" w:sz="8" w:space="0" w:color="auto"/>
              <w:right w:val="nil"/>
            </w:tcBorders>
            <w:shd w:val="clear" w:color="000000" w:fill="E8DEED"/>
            <w:noWrap/>
            <w:vAlign w:val="center"/>
            <w:hideMark/>
          </w:tcPr>
          <w:p w14:paraId="6F4EF300" w14:textId="5E02A4F2" w:rsidR="004936EF" w:rsidRPr="00E93692" w:rsidRDefault="004936EF" w:rsidP="005B7374">
            <w:pPr>
              <w:spacing w:before="0" w:after="0" w:line="240" w:lineRule="auto"/>
              <w:rPr>
                <w:rFonts w:cs="Arial"/>
                <w:b/>
                <w:sz w:val="20"/>
                <w:szCs w:val="20"/>
                <w:lang w:eastAsia="en-AU"/>
              </w:rPr>
            </w:pPr>
          </w:p>
        </w:tc>
        <w:tc>
          <w:tcPr>
            <w:tcW w:w="1319" w:type="dxa"/>
            <w:tcBorders>
              <w:top w:val="nil"/>
              <w:left w:val="nil"/>
              <w:bottom w:val="single" w:sz="8" w:space="0" w:color="auto"/>
              <w:right w:val="nil"/>
            </w:tcBorders>
            <w:shd w:val="clear" w:color="000000" w:fill="E8DEED"/>
            <w:noWrap/>
            <w:vAlign w:val="center"/>
            <w:hideMark/>
          </w:tcPr>
          <w:p w14:paraId="42CD4867" w14:textId="267EBD4B" w:rsidR="004936EF" w:rsidRPr="00E93692" w:rsidRDefault="004936EF" w:rsidP="005B7374">
            <w:pPr>
              <w:spacing w:before="0" w:after="0" w:line="240" w:lineRule="auto"/>
              <w:rPr>
                <w:rFonts w:cs="Arial"/>
                <w:b/>
                <w:sz w:val="20"/>
                <w:szCs w:val="20"/>
                <w:lang w:eastAsia="en-AU"/>
              </w:rPr>
            </w:pPr>
          </w:p>
        </w:tc>
        <w:tc>
          <w:tcPr>
            <w:tcW w:w="1319" w:type="dxa"/>
            <w:tcBorders>
              <w:top w:val="nil"/>
              <w:left w:val="nil"/>
              <w:bottom w:val="single" w:sz="8" w:space="0" w:color="auto"/>
              <w:right w:val="nil"/>
            </w:tcBorders>
            <w:shd w:val="clear" w:color="000000" w:fill="E8DEED"/>
            <w:noWrap/>
            <w:vAlign w:val="center"/>
            <w:hideMark/>
          </w:tcPr>
          <w:p w14:paraId="585F6591" w14:textId="6730B6DE" w:rsidR="004936EF" w:rsidRPr="00E93692" w:rsidRDefault="004936EF" w:rsidP="005B7374">
            <w:pPr>
              <w:spacing w:before="0" w:after="0" w:line="240" w:lineRule="auto"/>
              <w:rPr>
                <w:rFonts w:cs="Arial"/>
                <w:b/>
                <w:sz w:val="20"/>
                <w:szCs w:val="20"/>
                <w:lang w:eastAsia="en-AU"/>
              </w:rPr>
            </w:pPr>
          </w:p>
        </w:tc>
      </w:tr>
      <w:tr w:rsidR="004936EF" w:rsidRPr="005C23E7" w14:paraId="032A75D2"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46B7ACC0"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Direct care services</w:t>
            </w:r>
          </w:p>
        </w:tc>
        <w:tc>
          <w:tcPr>
            <w:tcW w:w="1427" w:type="dxa"/>
            <w:gridSpan w:val="2"/>
            <w:tcBorders>
              <w:top w:val="single" w:sz="8" w:space="0" w:color="auto"/>
              <w:left w:val="nil"/>
              <w:bottom w:val="single" w:sz="8" w:space="0" w:color="auto"/>
              <w:right w:val="nil"/>
            </w:tcBorders>
            <w:shd w:val="clear" w:color="000000" w:fill="auto"/>
            <w:vAlign w:val="center"/>
            <w:hideMark/>
          </w:tcPr>
          <w:p w14:paraId="0F6B224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$952.5</w:t>
            </w:r>
          </w:p>
        </w:tc>
        <w:tc>
          <w:tcPr>
            <w:tcW w:w="1319" w:type="dxa"/>
            <w:gridSpan w:val="2"/>
            <w:tcBorders>
              <w:top w:val="single" w:sz="8" w:space="0" w:color="auto"/>
              <w:left w:val="nil"/>
              <w:bottom w:val="single" w:sz="8" w:space="0" w:color="auto"/>
              <w:right w:val="nil"/>
            </w:tcBorders>
            <w:shd w:val="clear" w:color="000000" w:fill="auto"/>
            <w:vAlign w:val="center"/>
            <w:hideMark/>
          </w:tcPr>
          <w:p w14:paraId="1C0E1605"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$1,954.8</w:t>
            </w:r>
          </w:p>
        </w:tc>
        <w:tc>
          <w:tcPr>
            <w:tcW w:w="1319" w:type="dxa"/>
            <w:tcBorders>
              <w:top w:val="single" w:sz="8" w:space="0" w:color="auto"/>
              <w:left w:val="nil"/>
              <w:bottom w:val="single" w:sz="8" w:space="0" w:color="auto"/>
              <w:right w:val="nil"/>
            </w:tcBorders>
            <w:shd w:val="clear" w:color="000000" w:fill="auto"/>
            <w:vAlign w:val="center"/>
            <w:hideMark/>
          </w:tcPr>
          <w:p w14:paraId="636F81B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$79.5</w:t>
            </w:r>
          </w:p>
        </w:tc>
        <w:tc>
          <w:tcPr>
            <w:tcW w:w="1319" w:type="dxa"/>
            <w:tcBorders>
              <w:top w:val="single" w:sz="8" w:space="0" w:color="auto"/>
              <w:left w:val="nil"/>
              <w:bottom w:val="single" w:sz="8" w:space="0" w:color="auto"/>
              <w:right w:val="nil"/>
            </w:tcBorders>
            <w:shd w:val="clear" w:color="000000" w:fill="auto"/>
            <w:vAlign w:val="center"/>
            <w:hideMark/>
          </w:tcPr>
          <w:p w14:paraId="47CF9F9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$2,986.8</w:t>
            </w:r>
          </w:p>
        </w:tc>
      </w:tr>
      <w:tr w:rsidR="004936EF" w:rsidRPr="005C23E7" w14:paraId="42C81091" w14:textId="77777777" w:rsidTr="005B7374">
        <w:trPr>
          <w:trHeight w:val="300"/>
        </w:trPr>
        <w:tc>
          <w:tcPr>
            <w:tcW w:w="3686" w:type="dxa"/>
            <w:tcBorders>
              <w:top w:val="nil"/>
              <w:left w:val="nil"/>
              <w:bottom w:val="single" w:sz="8" w:space="0" w:color="auto"/>
              <w:right w:val="nil"/>
            </w:tcBorders>
            <w:noWrap/>
            <w:vAlign w:val="center"/>
            <w:hideMark/>
          </w:tcPr>
          <w:p w14:paraId="0EF6A679"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Domestic</w:t>
            </w:r>
          </w:p>
        </w:tc>
        <w:tc>
          <w:tcPr>
            <w:tcW w:w="1427" w:type="dxa"/>
            <w:gridSpan w:val="2"/>
            <w:tcBorders>
              <w:top w:val="nil"/>
              <w:left w:val="nil"/>
              <w:bottom w:val="single" w:sz="8" w:space="0" w:color="auto"/>
              <w:right w:val="nil"/>
            </w:tcBorders>
            <w:vAlign w:val="center"/>
            <w:hideMark/>
          </w:tcPr>
          <w:p w14:paraId="275D37B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$611.7</w:t>
            </w:r>
          </w:p>
        </w:tc>
        <w:tc>
          <w:tcPr>
            <w:tcW w:w="1319" w:type="dxa"/>
            <w:gridSpan w:val="2"/>
            <w:tcBorders>
              <w:top w:val="nil"/>
              <w:left w:val="nil"/>
              <w:bottom w:val="single" w:sz="8" w:space="0" w:color="auto"/>
              <w:right w:val="nil"/>
            </w:tcBorders>
            <w:vAlign w:val="center"/>
            <w:hideMark/>
          </w:tcPr>
          <w:p w14:paraId="3E303EF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$1,361.7</w:t>
            </w:r>
          </w:p>
        </w:tc>
        <w:tc>
          <w:tcPr>
            <w:tcW w:w="1319" w:type="dxa"/>
            <w:tcBorders>
              <w:top w:val="nil"/>
              <w:left w:val="nil"/>
              <w:bottom w:val="single" w:sz="8" w:space="0" w:color="auto"/>
              <w:right w:val="nil"/>
            </w:tcBorders>
            <w:vAlign w:val="center"/>
            <w:hideMark/>
          </w:tcPr>
          <w:p w14:paraId="5BEBE2B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$57.8</w:t>
            </w:r>
          </w:p>
        </w:tc>
        <w:tc>
          <w:tcPr>
            <w:tcW w:w="1319" w:type="dxa"/>
            <w:tcBorders>
              <w:top w:val="nil"/>
              <w:left w:val="nil"/>
              <w:bottom w:val="single" w:sz="8" w:space="0" w:color="auto"/>
              <w:right w:val="nil"/>
            </w:tcBorders>
            <w:vAlign w:val="center"/>
            <w:hideMark/>
          </w:tcPr>
          <w:p w14:paraId="0364882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$2,031.3</w:t>
            </w:r>
          </w:p>
        </w:tc>
      </w:tr>
      <w:tr w:rsidR="004936EF" w:rsidRPr="005C23E7" w14:paraId="4D529EFB" w14:textId="77777777" w:rsidTr="005B7374">
        <w:trPr>
          <w:trHeight w:val="300"/>
        </w:trPr>
        <w:tc>
          <w:tcPr>
            <w:tcW w:w="3686" w:type="dxa"/>
            <w:tcBorders>
              <w:top w:val="nil"/>
              <w:left w:val="nil"/>
              <w:bottom w:val="single" w:sz="8" w:space="0" w:color="auto"/>
              <w:right w:val="nil"/>
            </w:tcBorders>
            <w:noWrap/>
            <w:vAlign w:val="center"/>
            <w:hideMark/>
          </w:tcPr>
          <w:p w14:paraId="103060B2"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Nursing</w:t>
            </w:r>
          </w:p>
        </w:tc>
        <w:tc>
          <w:tcPr>
            <w:tcW w:w="1427" w:type="dxa"/>
            <w:gridSpan w:val="2"/>
            <w:tcBorders>
              <w:top w:val="nil"/>
              <w:left w:val="nil"/>
              <w:bottom w:val="single" w:sz="8" w:space="0" w:color="auto"/>
              <w:right w:val="nil"/>
            </w:tcBorders>
            <w:vAlign w:val="center"/>
            <w:hideMark/>
          </w:tcPr>
          <w:p w14:paraId="2AFA543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$73.0</w:t>
            </w:r>
          </w:p>
        </w:tc>
        <w:tc>
          <w:tcPr>
            <w:tcW w:w="1319" w:type="dxa"/>
            <w:gridSpan w:val="2"/>
            <w:tcBorders>
              <w:top w:val="nil"/>
              <w:left w:val="nil"/>
              <w:bottom w:val="single" w:sz="8" w:space="0" w:color="auto"/>
              <w:right w:val="nil"/>
            </w:tcBorders>
            <w:vAlign w:val="center"/>
            <w:hideMark/>
          </w:tcPr>
          <w:p w14:paraId="607DD41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$96.6</w:t>
            </w:r>
          </w:p>
        </w:tc>
        <w:tc>
          <w:tcPr>
            <w:tcW w:w="1319" w:type="dxa"/>
            <w:tcBorders>
              <w:top w:val="nil"/>
              <w:left w:val="nil"/>
              <w:bottom w:val="single" w:sz="8" w:space="0" w:color="auto"/>
              <w:right w:val="nil"/>
            </w:tcBorders>
            <w:vAlign w:val="center"/>
            <w:hideMark/>
          </w:tcPr>
          <w:p w14:paraId="563E57D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$4.3</w:t>
            </w:r>
          </w:p>
        </w:tc>
        <w:tc>
          <w:tcPr>
            <w:tcW w:w="1319" w:type="dxa"/>
            <w:tcBorders>
              <w:top w:val="nil"/>
              <w:left w:val="nil"/>
              <w:bottom w:val="single" w:sz="8" w:space="0" w:color="auto"/>
              <w:right w:val="nil"/>
            </w:tcBorders>
            <w:vAlign w:val="center"/>
            <w:hideMark/>
          </w:tcPr>
          <w:p w14:paraId="30BC92A5"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$173.9</w:t>
            </w:r>
          </w:p>
        </w:tc>
      </w:tr>
      <w:tr w:rsidR="004936EF" w:rsidRPr="005C23E7" w14:paraId="66974373" w14:textId="77777777" w:rsidTr="005B7374">
        <w:trPr>
          <w:trHeight w:val="300"/>
        </w:trPr>
        <w:tc>
          <w:tcPr>
            <w:tcW w:w="3686" w:type="dxa"/>
            <w:tcBorders>
              <w:top w:val="nil"/>
              <w:left w:val="nil"/>
              <w:bottom w:val="single" w:sz="8" w:space="0" w:color="auto"/>
              <w:right w:val="nil"/>
            </w:tcBorders>
            <w:noWrap/>
            <w:vAlign w:val="center"/>
            <w:hideMark/>
          </w:tcPr>
          <w:p w14:paraId="75A9D142"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Allied health</w:t>
            </w:r>
          </w:p>
        </w:tc>
        <w:tc>
          <w:tcPr>
            <w:tcW w:w="1427" w:type="dxa"/>
            <w:gridSpan w:val="2"/>
            <w:tcBorders>
              <w:top w:val="nil"/>
              <w:left w:val="nil"/>
              <w:bottom w:val="single" w:sz="8" w:space="0" w:color="auto"/>
              <w:right w:val="nil"/>
            </w:tcBorders>
            <w:vAlign w:val="center"/>
            <w:hideMark/>
          </w:tcPr>
          <w:p w14:paraId="0ECDB52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$7.8</w:t>
            </w:r>
          </w:p>
        </w:tc>
        <w:tc>
          <w:tcPr>
            <w:tcW w:w="1319" w:type="dxa"/>
            <w:gridSpan w:val="2"/>
            <w:tcBorders>
              <w:top w:val="nil"/>
              <w:left w:val="nil"/>
              <w:bottom w:val="single" w:sz="8" w:space="0" w:color="auto"/>
              <w:right w:val="nil"/>
            </w:tcBorders>
            <w:vAlign w:val="center"/>
            <w:hideMark/>
          </w:tcPr>
          <w:p w14:paraId="04AB93D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$89.4</w:t>
            </w:r>
          </w:p>
        </w:tc>
        <w:tc>
          <w:tcPr>
            <w:tcW w:w="1319" w:type="dxa"/>
            <w:tcBorders>
              <w:top w:val="nil"/>
              <w:left w:val="nil"/>
              <w:bottom w:val="single" w:sz="8" w:space="0" w:color="auto"/>
              <w:right w:val="nil"/>
            </w:tcBorders>
            <w:vAlign w:val="center"/>
            <w:hideMark/>
          </w:tcPr>
          <w:p w14:paraId="4552ECC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$2.5</w:t>
            </w:r>
          </w:p>
        </w:tc>
        <w:tc>
          <w:tcPr>
            <w:tcW w:w="1319" w:type="dxa"/>
            <w:tcBorders>
              <w:top w:val="nil"/>
              <w:left w:val="nil"/>
              <w:bottom w:val="single" w:sz="8" w:space="0" w:color="auto"/>
              <w:right w:val="nil"/>
            </w:tcBorders>
            <w:vAlign w:val="center"/>
            <w:hideMark/>
          </w:tcPr>
          <w:p w14:paraId="19517F8F"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$99.7</w:t>
            </w:r>
          </w:p>
        </w:tc>
      </w:tr>
      <w:tr w:rsidR="004936EF" w:rsidRPr="005C23E7" w14:paraId="40C484E2" w14:textId="77777777" w:rsidTr="005B7374">
        <w:trPr>
          <w:trHeight w:val="300"/>
        </w:trPr>
        <w:tc>
          <w:tcPr>
            <w:tcW w:w="3686" w:type="dxa"/>
            <w:tcBorders>
              <w:top w:val="nil"/>
              <w:left w:val="nil"/>
              <w:bottom w:val="single" w:sz="8" w:space="0" w:color="auto"/>
              <w:right w:val="nil"/>
            </w:tcBorders>
            <w:noWrap/>
            <w:vAlign w:val="center"/>
            <w:hideMark/>
          </w:tcPr>
          <w:p w14:paraId="54037CF3"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Other</w:t>
            </w:r>
          </w:p>
        </w:tc>
        <w:tc>
          <w:tcPr>
            <w:tcW w:w="1427" w:type="dxa"/>
            <w:gridSpan w:val="2"/>
            <w:tcBorders>
              <w:top w:val="nil"/>
              <w:left w:val="nil"/>
              <w:bottom w:val="single" w:sz="8" w:space="0" w:color="auto"/>
              <w:right w:val="nil"/>
            </w:tcBorders>
            <w:vAlign w:val="center"/>
            <w:hideMark/>
          </w:tcPr>
          <w:p w14:paraId="24DD5EE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$260.0</w:t>
            </w:r>
          </w:p>
        </w:tc>
        <w:tc>
          <w:tcPr>
            <w:tcW w:w="1319" w:type="dxa"/>
            <w:gridSpan w:val="2"/>
            <w:tcBorders>
              <w:top w:val="nil"/>
              <w:left w:val="nil"/>
              <w:bottom w:val="single" w:sz="8" w:space="0" w:color="auto"/>
              <w:right w:val="nil"/>
            </w:tcBorders>
            <w:vAlign w:val="center"/>
            <w:hideMark/>
          </w:tcPr>
          <w:p w14:paraId="5B8DA71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$407.1</w:t>
            </w:r>
          </w:p>
        </w:tc>
        <w:tc>
          <w:tcPr>
            <w:tcW w:w="1319" w:type="dxa"/>
            <w:tcBorders>
              <w:top w:val="nil"/>
              <w:left w:val="nil"/>
              <w:bottom w:val="single" w:sz="8" w:space="0" w:color="auto"/>
              <w:right w:val="nil"/>
            </w:tcBorders>
            <w:vAlign w:val="center"/>
            <w:hideMark/>
          </w:tcPr>
          <w:p w14:paraId="645016E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$14.9</w:t>
            </w:r>
          </w:p>
        </w:tc>
        <w:tc>
          <w:tcPr>
            <w:tcW w:w="1319" w:type="dxa"/>
            <w:tcBorders>
              <w:top w:val="nil"/>
              <w:left w:val="nil"/>
              <w:bottom w:val="single" w:sz="8" w:space="0" w:color="auto"/>
              <w:right w:val="nil"/>
            </w:tcBorders>
            <w:vAlign w:val="center"/>
            <w:hideMark/>
          </w:tcPr>
          <w:p w14:paraId="6F8AF42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$682.0</w:t>
            </w:r>
          </w:p>
        </w:tc>
      </w:tr>
      <w:tr w:rsidR="004936EF" w:rsidRPr="005C23E7" w14:paraId="3CC91F5A"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4E2AA559"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Sub-contracted services</w:t>
            </w:r>
          </w:p>
        </w:tc>
        <w:tc>
          <w:tcPr>
            <w:tcW w:w="1427" w:type="dxa"/>
            <w:gridSpan w:val="2"/>
            <w:tcBorders>
              <w:top w:val="single" w:sz="8" w:space="0" w:color="auto"/>
              <w:left w:val="nil"/>
              <w:bottom w:val="single" w:sz="8" w:space="0" w:color="auto"/>
              <w:right w:val="nil"/>
            </w:tcBorders>
            <w:shd w:val="clear" w:color="000000" w:fill="auto"/>
            <w:vAlign w:val="center"/>
            <w:hideMark/>
          </w:tcPr>
          <w:p w14:paraId="5516199A"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$924.0</w:t>
            </w:r>
          </w:p>
        </w:tc>
        <w:tc>
          <w:tcPr>
            <w:tcW w:w="1319" w:type="dxa"/>
            <w:gridSpan w:val="2"/>
            <w:tcBorders>
              <w:top w:val="single" w:sz="8" w:space="0" w:color="auto"/>
              <w:left w:val="nil"/>
              <w:bottom w:val="single" w:sz="8" w:space="0" w:color="auto"/>
              <w:right w:val="nil"/>
            </w:tcBorders>
            <w:shd w:val="clear" w:color="000000" w:fill="auto"/>
            <w:vAlign w:val="center"/>
            <w:hideMark/>
          </w:tcPr>
          <w:p w14:paraId="4BE113B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$942.2</w:t>
            </w:r>
          </w:p>
        </w:tc>
        <w:tc>
          <w:tcPr>
            <w:tcW w:w="1319" w:type="dxa"/>
            <w:tcBorders>
              <w:top w:val="single" w:sz="8" w:space="0" w:color="auto"/>
              <w:left w:val="nil"/>
              <w:bottom w:val="single" w:sz="8" w:space="0" w:color="auto"/>
              <w:right w:val="nil"/>
            </w:tcBorders>
            <w:shd w:val="clear" w:color="000000" w:fill="auto"/>
            <w:vAlign w:val="center"/>
            <w:hideMark/>
          </w:tcPr>
          <w:p w14:paraId="14BE4D7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$129.8</w:t>
            </w:r>
          </w:p>
        </w:tc>
        <w:tc>
          <w:tcPr>
            <w:tcW w:w="1319" w:type="dxa"/>
            <w:tcBorders>
              <w:top w:val="single" w:sz="8" w:space="0" w:color="auto"/>
              <w:left w:val="nil"/>
              <w:bottom w:val="single" w:sz="8" w:space="0" w:color="auto"/>
              <w:right w:val="nil"/>
            </w:tcBorders>
            <w:shd w:val="clear" w:color="000000" w:fill="auto"/>
            <w:vAlign w:val="center"/>
            <w:hideMark/>
          </w:tcPr>
          <w:p w14:paraId="63AE9CFA"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$1,995.9</w:t>
            </w:r>
          </w:p>
        </w:tc>
      </w:tr>
      <w:tr w:rsidR="004936EF" w:rsidRPr="005C23E7" w14:paraId="73118C43" w14:textId="77777777" w:rsidTr="005B7374">
        <w:trPr>
          <w:trHeight w:val="300"/>
        </w:trPr>
        <w:tc>
          <w:tcPr>
            <w:tcW w:w="3686" w:type="dxa"/>
            <w:tcBorders>
              <w:top w:val="nil"/>
              <w:left w:val="nil"/>
              <w:bottom w:val="single" w:sz="8" w:space="0" w:color="auto"/>
              <w:right w:val="nil"/>
            </w:tcBorders>
            <w:noWrap/>
            <w:vAlign w:val="center"/>
            <w:hideMark/>
          </w:tcPr>
          <w:p w14:paraId="0AC49531"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Domestic</w:t>
            </w:r>
          </w:p>
        </w:tc>
        <w:tc>
          <w:tcPr>
            <w:tcW w:w="1427" w:type="dxa"/>
            <w:gridSpan w:val="2"/>
            <w:tcBorders>
              <w:top w:val="nil"/>
              <w:left w:val="nil"/>
              <w:bottom w:val="single" w:sz="8" w:space="0" w:color="auto"/>
              <w:right w:val="nil"/>
            </w:tcBorders>
            <w:vAlign w:val="center"/>
            <w:hideMark/>
          </w:tcPr>
          <w:p w14:paraId="329C35F2"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$429.9</w:t>
            </w:r>
          </w:p>
        </w:tc>
        <w:tc>
          <w:tcPr>
            <w:tcW w:w="1319" w:type="dxa"/>
            <w:gridSpan w:val="2"/>
            <w:tcBorders>
              <w:top w:val="nil"/>
              <w:left w:val="nil"/>
              <w:bottom w:val="single" w:sz="8" w:space="0" w:color="auto"/>
              <w:right w:val="nil"/>
            </w:tcBorders>
            <w:vAlign w:val="center"/>
            <w:hideMark/>
          </w:tcPr>
          <w:p w14:paraId="2DCE40C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$297.0</w:t>
            </w:r>
          </w:p>
        </w:tc>
        <w:tc>
          <w:tcPr>
            <w:tcW w:w="1319" w:type="dxa"/>
            <w:tcBorders>
              <w:top w:val="nil"/>
              <w:left w:val="nil"/>
              <w:bottom w:val="single" w:sz="8" w:space="0" w:color="auto"/>
              <w:right w:val="nil"/>
            </w:tcBorders>
            <w:vAlign w:val="center"/>
            <w:hideMark/>
          </w:tcPr>
          <w:p w14:paraId="5C98178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$49.4</w:t>
            </w:r>
          </w:p>
        </w:tc>
        <w:tc>
          <w:tcPr>
            <w:tcW w:w="1319" w:type="dxa"/>
            <w:tcBorders>
              <w:top w:val="nil"/>
              <w:left w:val="nil"/>
              <w:bottom w:val="single" w:sz="8" w:space="0" w:color="auto"/>
              <w:right w:val="nil"/>
            </w:tcBorders>
            <w:vAlign w:val="center"/>
            <w:hideMark/>
          </w:tcPr>
          <w:p w14:paraId="51CAFB25"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$776.4</w:t>
            </w:r>
          </w:p>
        </w:tc>
      </w:tr>
      <w:tr w:rsidR="004936EF" w:rsidRPr="005C23E7" w14:paraId="6DD2868D" w14:textId="77777777" w:rsidTr="005B7374">
        <w:trPr>
          <w:trHeight w:val="300"/>
        </w:trPr>
        <w:tc>
          <w:tcPr>
            <w:tcW w:w="3686" w:type="dxa"/>
            <w:tcBorders>
              <w:top w:val="nil"/>
              <w:left w:val="nil"/>
              <w:bottom w:val="single" w:sz="8" w:space="0" w:color="auto"/>
              <w:right w:val="nil"/>
            </w:tcBorders>
            <w:noWrap/>
            <w:vAlign w:val="center"/>
            <w:hideMark/>
          </w:tcPr>
          <w:p w14:paraId="033ECDAC"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Nursing</w:t>
            </w:r>
          </w:p>
        </w:tc>
        <w:tc>
          <w:tcPr>
            <w:tcW w:w="1427" w:type="dxa"/>
            <w:gridSpan w:val="2"/>
            <w:tcBorders>
              <w:top w:val="nil"/>
              <w:left w:val="nil"/>
              <w:bottom w:val="single" w:sz="8" w:space="0" w:color="auto"/>
              <w:right w:val="nil"/>
            </w:tcBorders>
            <w:vAlign w:val="center"/>
            <w:hideMark/>
          </w:tcPr>
          <w:p w14:paraId="1B64DF2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$21.1</w:t>
            </w:r>
          </w:p>
        </w:tc>
        <w:tc>
          <w:tcPr>
            <w:tcW w:w="1319" w:type="dxa"/>
            <w:gridSpan w:val="2"/>
            <w:tcBorders>
              <w:top w:val="nil"/>
              <w:left w:val="nil"/>
              <w:bottom w:val="single" w:sz="8" w:space="0" w:color="auto"/>
              <w:right w:val="nil"/>
            </w:tcBorders>
            <w:vAlign w:val="center"/>
            <w:hideMark/>
          </w:tcPr>
          <w:p w14:paraId="07D2BB30"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$35.7</w:t>
            </w:r>
          </w:p>
        </w:tc>
        <w:tc>
          <w:tcPr>
            <w:tcW w:w="1319" w:type="dxa"/>
            <w:tcBorders>
              <w:top w:val="nil"/>
              <w:left w:val="nil"/>
              <w:bottom w:val="single" w:sz="8" w:space="0" w:color="auto"/>
              <w:right w:val="nil"/>
            </w:tcBorders>
            <w:vAlign w:val="center"/>
            <w:hideMark/>
          </w:tcPr>
          <w:p w14:paraId="3A63D1E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$4.7</w:t>
            </w:r>
          </w:p>
        </w:tc>
        <w:tc>
          <w:tcPr>
            <w:tcW w:w="1319" w:type="dxa"/>
            <w:tcBorders>
              <w:top w:val="nil"/>
              <w:left w:val="nil"/>
              <w:bottom w:val="single" w:sz="8" w:space="0" w:color="auto"/>
              <w:right w:val="nil"/>
            </w:tcBorders>
            <w:vAlign w:val="center"/>
            <w:hideMark/>
          </w:tcPr>
          <w:p w14:paraId="2277ED2C"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$61.5</w:t>
            </w:r>
          </w:p>
        </w:tc>
      </w:tr>
      <w:tr w:rsidR="004936EF" w:rsidRPr="005C23E7" w14:paraId="58CF1591" w14:textId="77777777" w:rsidTr="005B7374">
        <w:trPr>
          <w:trHeight w:val="300"/>
        </w:trPr>
        <w:tc>
          <w:tcPr>
            <w:tcW w:w="3686" w:type="dxa"/>
            <w:tcBorders>
              <w:top w:val="nil"/>
              <w:left w:val="nil"/>
              <w:bottom w:val="single" w:sz="8" w:space="0" w:color="auto"/>
              <w:right w:val="nil"/>
            </w:tcBorders>
            <w:noWrap/>
            <w:vAlign w:val="center"/>
            <w:hideMark/>
          </w:tcPr>
          <w:p w14:paraId="4080B9B2"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Allied health</w:t>
            </w:r>
          </w:p>
        </w:tc>
        <w:tc>
          <w:tcPr>
            <w:tcW w:w="1427" w:type="dxa"/>
            <w:gridSpan w:val="2"/>
            <w:tcBorders>
              <w:top w:val="nil"/>
              <w:left w:val="nil"/>
              <w:bottom w:val="single" w:sz="8" w:space="0" w:color="auto"/>
              <w:right w:val="nil"/>
            </w:tcBorders>
            <w:vAlign w:val="center"/>
            <w:hideMark/>
          </w:tcPr>
          <w:p w14:paraId="2560BFDA"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$138.0</w:t>
            </w:r>
          </w:p>
        </w:tc>
        <w:tc>
          <w:tcPr>
            <w:tcW w:w="1319" w:type="dxa"/>
            <w:gridSpan w:val="2"/>
            <w:tcBorders>
              <w:top w:val="nil"/>
              <w:left w:val="nil"/>
              <w:bottom w:val="single" w:sz="8" w:space="0" w:color="auto"/>
              <w:right w:val="nil"/>
            </w:tcBorders>
            <w:vAlign w:val="center"/>
            <w:hideMark/>
          </w:tcPr>
          <w:p w14:paraId="0BACCE0A"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$146.2</w:t>
            </w:r>
          </w:p>
        </w:tc>
        <w:tc>
          <w:tcPr>
            <w:tcW w:w="1319" w:type="dxa"/>
            <w:tcBorders>
              <w:top w:val="nil"/>
              <w:left w:val="nil"/>
              <w:bottom w:val="single" w:sz="8" w:space="0" w:color="auto"/>
              <w:right w:val="nil"/>
            </w:tcBorders>
            <w:vAlign w:val="center"/>
            <w:hideMark/>
          </w:tcPr>
          <w:p w14:paraId="7F68FFD0"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$14.8</w:t>
            </w:r>
          </w:p>
        </w:tc>
        <w:tc>
          <w:tcPr>
            <w:tcW w:w="1319" w:type="dxa"/>
            <w:tcBorders>
              <w:top w:val="nil"/>
              <w:left w:val="nil"/>
              <w:bottom w:val="single" w:sz="8" w:space="0" w:color="auto"/>
              <w:right w:val="nil"/>
            </w:tcBorders>
            <w:vAlign w:val="center"/>
            <w:hideMark/>
          </w:tcPr>
          <w:p w14:paraId="7A2AD8E0"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$299.1</w:t>
            </w:r>
          </w:p>
        </w:tc>
      </w:tr>
      <w:tr w:rsidR="004936EF" w:rsidRPr="005C23E7" w14:paraId="2F159365" w14:textId="77777777" w:rsidTr="005B7374">
        <w:trPr>
          <w:trHeight w:val="300"/>
        </w:trPr>
        <w:tc>
          <w:tcPr>
            <w:tcW w:w="3686" w:type="dxa"/>
            <w:tcBorders>
              <w:top w:val="nil"/>
              <w:left w:val="nil"/>
              <w:bottom w:val="single" w:sz="8" w:space="0" w:color="auto"/>
              <w:right w:val="nil"/>
            </w:tcBorders>
            <w:noWrap/>
            <w:vAlign w:val="center"/>
            <w:hideMark/>
          </w:tcPr>
          <w:p w14:paraId="1B7B2FD3"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Other</w:t>
            </w:r>
          </w:p>
        </w:tc>
        <w:tc>
          <w:tcPr>
            <w:tcW w:w="1427" w:type="dxa"/>
            <w:gridSpan w:val="2"/>
            <w:tcBorders>
              <w:top w:val="nil"/>
              <w:left w:val="nil"/>
              <w:bottom w:val="single" w:sz="8" w:space="0" w:color="auto"/>
              <w:right w:val="nil"/>
            </w:tcBorders>
            <w:vAlign w:val="center"/>
            <w:hideMark/>
          </w:tcPr>
          <w:p w14:paraId="5FE6647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$335.0</w:t>
            </w:r>
          </w:p>
        </w:tc>
        <w:tc>
          <w:tcPr>
            <w:tcW w:w="1319" w:type="dxa"/>
            <w:gridSpan w:val="2"/>
            <w:tcBorders>
              <w:top w:val="nil"/>
              <w:left w:val="nil"/>
              <w:bottom w:val="single" w:sz="8" w:space="0" w:color="auto"/>
              <w:right w:val="nil"/>
            </w:tcBorders>
            <w:vAlign w:val="center"/>
            <w:hideMark/>
          </w:tcPr>
          <w:p w14:paraId="24A895D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$463.2</w:t>
            </w:r>
          </w:p>
        </w:tc>
        <w:tc>
          <w:tcPr>
            <w:tcW w:w="1319" w:type="dxa"/>
            <w:tcBorders>
              <w:top w:val="nil"/>
              <w:left w:val="nil"/>
              <w:bottom w:val="single" w:sz="8" w:space="0" w:color="auto"/>
              <w:right w:val="nil"/>
            </w:tcBorders>
            <w:vAlign w:val="center"/>
            <w:hideMark/>
          </w:tcPr>
          <w:p w14:paraId="728897C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$60.8</w:t>
            </w:r>
          </w:p>
        </w:tc>
        <w:tc>
          <w:tcPr>
            <w:tcW w:w="1319" w:type="dxa"/>
            <w:tcBorders>
              <w:top w:val="nil"/>
              <w:left w:val="nil"/>
              <w:bottom w:val="single" w:sz="8" w:space="0" w:color="auto"/>
              <w:right w:val="nil"/>
            </w:tcBorders>
            <w:vAlign w:val="center"/>
            <w:hideMark/>
          </w:tcPr>
          <w:p w14:paraId="7D332B6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$859.0</w:t>
            </w:r>
          </w:p>
        </w:tc>
      </w:tr>
      <w:tr w:rsidR="004936EF" w:rsidRPr="005C23E7" w14:paraId="6965FA73" w14:textId="77777777" w:rsidTr="005B7374">
        <w:trPr>
          <w:trHeight w:val="300"/>
        </w:trPr>
        <w:tc>
          <w:tcPr>
            <w:tcW w:w="3686" w:type="dxa"/>
            <w:tcBorders>
              <w:top w:val="nil"/>
              <w:left w:val="nil"/>
              <w:bottom w:val="single" w:sz="8" w:space="0" w:color="auto"/>
              <w:right w:val="nil"/>
            </w:tcBorders>
            <w:noWrap/>
            <w:vAlign w:val="center"/>
            <w:hideMark/>
          </w:tcPr>
          <w:p w14:paraId="69C45657"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Care management service fees</w:t>
            </w:r>
          </w:p>
        </w:tc>
        <w:tc>
          <w:tcPr>
            <w:tcW w:w="1427" w:type="dxa"/>
            <w:gridSpan w:val="2"/>
            <w:tcBorders>
              <w:top w:val="nil"/>
              <w:left w:val="nil"/>
              <w:bottom w:val="single" w:sz="8" w:space="0" w:color="auto"/>
              <w:right w:val="nil"/>
            </w:tcBorders>
            <w:vAlign w:val="center"/>
            <w:hideMark/>
          </w:tcPr>
          <w:p w14:paraId="2C3140D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$445.4</w:t>
            </w:r>
          </w:p>
        </w:tc>
        <w:tc>
          <w:tcPr>
            <w:tcW w:w="1319" w:type="dxa"/>
            <w:gridSpan w:val="2"/>
            <w:tcBorders>
              <w:top w:val="nil"/>
              <w:left w:val="nil"/>
              <w:bottom w:val="single" w:sz="8" w:space="0" w:color="auto"/>
              <w:right w:val="nil"/>
            </w:tcBorders>
            <w:vAlign w:val="center"/>
            <w:hideMark/>
          </w:tcPr>
          <w:p w14:paraId="78914DE5"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$808.2</w:t>
            </w:r>
          </w:p>
        </w:tc>
        <w:tc>
          <w:tcPr>
            <w:tcW w:w="1319" w:type="dxa"/>
            <w:tcBorders>
              <w:top w:val="nil"/>
              <w:left w:val="nil"/>
              <w:bottom w:val="single" w:sz="8" w:space="0" w:color="auto"/>
              <w:right w:val="nil"/>
            </w:tcBorders>
            <w:vAlign w:val="center"/>
            <w:hideMark/>
          </w:tcPr>
          <w:p w14:paraId="7966499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$63.3</w:t>
            </w:r>
          </w:p>
        </w:tc>
        <w:tc>
          <w:tcPr>
            <w:tcW w:w="1319" w:type="dxa"/>
            <w:tcBorders>
              <w:top w:val="nil"/>
              <w:left w:val="nil"/>
              <w:bottom w:val="single" w:sz="8" w:space="0" w:color="auto"/>
              <w:right w:val="nil"/>
            </w:tcBorders>
            <w:vAlign w:val="center"/>
            <w:hideMark/>
          </w:tcPr>
          <w:p w14:paraId="642137C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$1,317.0</w:t>
            </w:r>
          </w:p>
        </w:tc>
      </w:tr>
      <w:tr w:rsidR="004936EF" w:rsidRPr="005C23E7" w14:paraId="1F163248" w14:textId="77777777" w:rsidTr="005B7374">
        <w:trPr>
          <w:trHeight w:val="300"/>
        </w:trPr>
        <w:tc>
          <w:tcPr>
            <w:tcW w:w="3686" w:type="dxa"/>
            <w:tcBorders>
              <w:top w:val="nil"/>
              <w:left w:val="nil"/>
              <w:bottom w:val="single" w:sz="8" w:space="0" w:color="auto"/>
              <w:right w:val="nil"/>
            </w:tcBorders>
            <w:noWrap/>
            <w:vAlign w:val="center"/>
            <w:hideMark/>
          </w:tcPr>
          <w:p w14:paraId="08460537"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Package management service fees</w:t>
            </w:r>
          </w:p>
        </w:tc>
        <w:tc>
          <w:tcPr>
            <w:tcW w:w="1427" w:type="dxa"/>
            <w:gridSpan w:val="2"/>
            <w:tcBorders>
              <w:top w:val="nil"/>
              <w:left w:val="nil"/>
              <w:bottom w:val="single" w:sz="8" w:space="0" w:color="auto"/>
              <w:right w:val="nil"/>
            </w:tcBorders>
            <w:vAlign w:val="center"/>
            <w:hideMark/>
          </w:tcPr>
          <w:p w14:paraId="0142D6F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$290.8</w:t>
            </w:r>
          </w:p>
        </w:tc>
        <w:tc>
          <w:tcPr>
            <w:tcW w:w="1319" w:type="dxa"/>
            <w:gridSpan w:val="2"/>
            <w:tcBorders>
              <w:top w:val="nil"/>
              <w:left w:val="nil"/>
              <w:bottom w:val="single" w:sz="8" w:space="0" w:color="auto"/>
              <w:right w:val="nil"/>
            </w:tcBorders>
            <w:vAlign w:val="center"/>
            <w:hideMark/>
          </w:tcPr>
          <w:p w14:paraId="7C3E70BD"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$567.5</w:t>
            </w:r>
          </w:p>
        </w:tc>
        <w:tc>
          <w:tcPr>
            <w:tcW w:w="1319" w:type="dxa"/>
            <w:tcBorders>
              <w:top w:val="nil"/>
              <w:left w:val="nil"/>
              <w:bottom w:val="single" w:sz="8" w:space="0" w:color="auto"/>
              <w:right w:val="nil"/>
            </w:tcBorders>
            <w:vAlign w:val="center"/>
            <w:hideMark/>
          </w:tcPr>
          <w:p w14:paraId="0277F1C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$48.0</w:t>
            </w:r>
          </w:p>
        </w:tc>
        <w:tc>
          <w:tcPr>
            <w:tcW w:w="1319" w:type="dxa"/>
            <w:tcBorders>
              <w:top w:val="nil"/>
              <w:left w:val="nil"/>
              <w:bottom w:val="single" w:sz="8" w:space="0" w:color="auto"/>
              <w:right w:val="nil"/>
            </w:tcBorders>
            <w:vAlign w:val="center"/>
            <w:hideMark/>
          </w:tcPr>
          <w:p w14:paraId="4E83530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$906.2</w:t>
            </w:r>
          </w:p>
        </w:tc>
      </w:tr>
      <w:tr w:rsidR="004936EF" w:rsidRPr="005C23E7" w14:paraId="12274EDE" w14:textId="77777777" w:rsidTr="005B7374">
        <w:trPr>
          <w:trHeight w:val="300"/>
        </w:trPr>
        <w:tc>
          <w:tcPr>
            <w:tcW w:w="3686" w:type="dxa"/>
            <w:tcBorders>
              <w:top w:val="nil"/>
              <w:left w:val="nil"/>
              <w:bottom w:val="single" w:sz="8" w:space="0" w:color="auto"/>
              <w:right w:val="nil"/>
            </w:tcBorders>
            <w:noWrap/>
            <w:vAlign w:val="center"/>
            <w:hideMark/>
          </w:tcPr>
          <w:p w14:paraId="3193B7BE"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Exit amounts deducted</w:t>
            </w:r>
          </w:p>
        </w:tc>
        <w:tc>
          <w:tcPr>
            <w:tcW w:w="1427" w:type="dxa"/>
            <w:gridSpan w:val="2"/>
            <w:tcBorders>
              <w:top w:val="nil"/>
              <w:left w:val="nil"/>
              <w:bottom w:val="single" w:sz="8" w:space="0" w:color="auto"/>
              <w:right w:val="nil"/>
            </w:tcBorders>
            <w:vAlign w:val="center"/>
            <w:hideMark/>
          </w:tcPr>
          <w:p w14:paraId="0AFCC7B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gridSpan w:val="2"/>
            <w:tcBorders>
              <w:top w:val="nil"/>
              <w:left w:val="nil"/>
              <w:bottom w:val="single" w:sz="8" w:space="0" w:color="auto"/>
              <w:right w:val="nil"/>
            </w:tcBorders>
            <w:vAlign w:val="center"/>
            <w:hideMark/>
          </w:tcPr>
          <w:p w14:paraId="1E86B390"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30A36D5C"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08A7384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$0.1</w:t>
            </w:r>
          </w:p>
        </w:tc>
      </w:tr>
      <w:tr w:rsidR="004936EF" w:rsidRPr="005C23E7" w14:paraId="7D81FEF9" w14:textId="77777777" w:rsidTr="005B7374">
        <w:trPr>
          <w:trHeight w:val="300"/>
        </w:trPr>
        <w:tc>
          <w:tcPr>
            <w:tcW w:w="3686" w:type="dxa"/>
            <w:tcBorders>
              <w:top w:val="nil"/>
              <w:left w:val="nil"/>
              <w:bottom w:val="single" w:sz="8" w:space="0" w:color="auto"/>
              <w:right w:val="nil"/>
            </w:tcBorders>
            <w:vAlign w:val="center"/>
            <w:hideMark/>
          </w:tcPr>
          <w:p w14:paraId="09096847"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Handling fee</w:t>
            </w:r>
          </w:p>
        </w:tc>
        <w:tc>
          <w:tcPr>
            <w:tcW w:w="1427" w:type="dxa"/>
            <w:gridSpan w:val="2"/>
            <w:tcBorders>
              <w:top w:val="nil"/>
              <w:left w:val="nil"/>
              <w:bottom w:val="single" w:sz="8" w:space="0" w:color="auto"/>
              <w:right w:val="nil"/>
            </w:tcBorders>
            <w:vAlign w:val="center"/>
            <w:hideMark/>
          </w:tcPr>
          <w:p w14:paraId="48F2262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$3.6</w:t>
            </w:r>
          </w:p>
        </w:tc>
        <w:tc>
          <w:tcPr>
            <w:tcW w:w="1319" w:type="dxa"/>
            <w:gridSpan w:val="2"/>
            <w:tcBorders>
              <w:top w:val="nil"/>
              <w:left w:val="nil"/>
              <w:bottom w:val="single" w:sz="8" w:space="0" w:color="auto"/>
              <w:right w:val="nil"/>
            </w:tcBorders>
            <w:vAlign w:val="center"/>
            <w:hideMark/>
          </w:tcPr>
          <w:p w14:paraId="0CAEDFD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$2.8</w:t>
            </w:r>
          </w:p>
        </w:tc>
        <w:tc>
          <w:tcPr>
            <w:tcW w:w="1319" w:type="dxa"/>
            <w:tcBorders>
              <w:top w:val="nil"/>
              <w:left w:val="nil"/>
              <w:bottom w:val="single" w:sz="8" w:space="0" w:color="auto"/>
              <w:right w:val="nil"/>
            </w:tcBorders>
            <w:vAlign w:val="center"/>
            <w:hideMark/>
          </w:tcPr>
          <w:p w14:paraId="2BCE18F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$2.2</w:t>
            </w:r>
          </w:p>
        </w:tc>
        <w:tc>
          <w:tcPr>
            <w:tcW w:w="1319" w:type="dxa"/>
            <w:tcBorders>
              <w:top w:val="nil"/>
              <w:left w:val="nil"/>
              <w:bottom w:val="single" w:sz="8" w:space="0" w:color="auto"/>
              <w:right w:val="nil"/>
            </w:tcBorders>
            <w:vAlign w:val="center"/>
            <w:hideMark/>
          </w:tcPr>
          <w:p w14:paraId="1CA1929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$8.6</w:t>
            </w:r>
          </w:p>
        </w:tc>
      </w:tr>
      <w:tr w:rsidR="004936EF" w:rsidRPr="005C23E7" w14:paraId="14E102B0" w14:textId="77777777" w:rsidTr="005B7374">
        <w:trPr>
          <w:trHeight w:val="300"/>
        </w:trPr>
        <w:tc>
          <w:tcPr>
            <w:tcW w:w="3686" w:type="dxa"/>
            <w:tcBorders>
              <w:top w:val="nil"/>
              <w:left w:val="nil"/>
              <w:bottom w:val="single" w:sz="8" w:space="0" w:color="auto"/>
              <w:right w:val="nil"/>
            </w:tcBorders>
            <w:noWrap/>
            <w:vAlign w:val="center"/>
            <w:hideMark/>
          </w:tcPr>
          <w:p w14:paraId="7F1F9F46"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COVID-19 funding</w:t>
            </w:r>
          </w:p>
        </w:tc>
        <w:tc>
          <w:tcPr>
            <w:tcW w:w="1427" w:type="dxa"/>
            <w:gridSpan w:val="2"/>
            <w:tcBorders>
              <w:top w:val="nil"/>
              <w:left w:val="nil"/>
              <w:bottom w:val="single" w:sz="8" w:space="0" w:color="auto"/>
              <w:right w:val="nil"/>
            </w:tcBorders>
            <w:vAlign w:val="center"/>
            <w:hideMark/>
          </w:tcPr>
          <w:p w14:paraId="7B2E345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$2.7</w:t>
            </w:r>
          </w:p>
        </w:tc>
        <w:tc>
          <w:tcPr>
            <w:tcW w:w="1319" w:type="dxa"/>
            <w:gridSpan w:val="2"/>
            <w:tcBorders>
              <w:top w:val="nil"/>
              <w:left w:val="nil"/>
              <w:bottom w:val="single" w:sz="8" w:space="0" w:color="auto"/>
              <w:right w:val="nil"/>
            </w:tcBorders>
            <w:vAlign w:val="center"/>
            <w:hideMark/>
          </w:tcPr>
          <w:p w14:paraId="369AEDCF"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$6.9</w:t>
            </w:r>
          </w:p>
        </w:tc>
        <w:tc>
          <w:tcPr>
            <w:tcW w:w="1319" w:type="dxa"/>
            <w:tcBorders>
              <w:top w:val="nil"/>
              <w:left w:val="nil"/>
              <w:bottom w:val="single" w:sz="8" w:space="0" w:color="auto"/>
              <w:right w:val="nil"/>
            </w:tcBorders>
            <w:vAlign w:val="center"/>
            <w:hideMark/>
          </w:tcPr>
          <w:p w14:paraId="70A1EFF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tcBorders>
              <w:top w:val="nil"/>
              <w:left w:val="nil"/>
              <w:bottom w:val="single" w:sz="8" w:space="0" w:color="auto"/>
              <w:right w:val="nil"/>
            </w:tcBorders>
            <w:vAlign w:val="center"/>
            <w:hideMark/>
          </w:tcPr>
          <w:p w14:paraId="0F7EF74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$9.7</w:t>
            </w:r>
          </w:p>
        </w:tc>
      </w:tr>
      <w:tr w:rsidR="004936EF" w:rsidRPr="005C23E7" w14:paraId="0DA2C0DC" w14:textId="77777777" w:rsidTr="005B7374">
        <w:trPr>
          <w:trHeight w:val="300"/>
        </w:trPr>
        <w:tc>
          <w:tcPr>
            <w:tcW w:w="3686" w:type="dxa"/>
            <w:tcBorders>
              <w:top w:val="nil"/>
              <w:left w:val="nil"/>
              <w:bottom w:val="single" w:sz="8" w:space="0" w:color="auto"/>
              <w:right w:val="nil"/>
            </w:tcBorders>
            <w:noWrap/>
            <w:vAlign w:val="center"/>
            <w:hideMark/>
          </w:tcPr>
          <w:p w14:paraId="1730CDA4" w14:textId="77777777" w:rsidR="004936EF" w:rsidRPr="00E93692" w:rsidRDefault="004936EF" w:rsidP="005B7374">
            <w:pPr>
              <w:spacing w:before="0" w:after="0" w:line="240" w:lineRule="auto"/>
              <w:ind w:left="173"/>
              <w:rPr>
                <w:rFonts w:cs="Arial"/>
                <w:sz w:val="20"/>
                <w:szCs w:val="20"/>
                <w:lang w:eastAsia="en-AU"/>
              </w:rPr>
            </w:pPr>
            <w:r w:rsidRPr="00E93692">
              <w:rPr>
                <w:rFonts w:cs="Arial"/>
                <w:sz w:val="20"/>
                <w:szCs w:val="20"/>
                <w:lang w:eastAsia="en-AU"/>
              </w:rPr>
              <w:t>Other income</w:t>
            </w:r>
          </w:p>
        </w:tc>
        <w:tc>
          <w:tcPr>
            <w:tcW w:w="1427" w:type="dxa"/>
            <w:gridSpan w:val="2"/>
            <w:tcBorders>
              <w:top w:val="nil"/>
              <w:left w:val="nil"/>
              <w:bottom w:val="single" w:sz="8" w:space="0" w:color="auto"/>
              <w:right w:val="nil"/>
            </w:tcBorders>
            <w:vAlign w:val="center"/>
            <w:hideMark/>
          </w:tcPr>
          <w:p w14:paraId="464DCCC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$118.8</w:t>
            </w:r>
          </w:p>
        </w:tc>
        <w:tc>
          <w:tcPr>
            <w:tcW w:w="1319" w:type="dxa"/>
            <w:gridSpan w:val="2"/>
            <w:tcBorders>
              <w:top w:val="nil"/>
              <w:left w:val="nil"/>
              <w:bottom w:val="single" w:sz="8" w:space="0" w:color="auto"/>
              <w:right w:val="nil"/>
            </w:tcBorders>
            <w:vAlign w:val="center"/>
            <w:hideMark/>
          </w:tcPr>
          <w:p w14:paraId="31B654C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$80.9</w:t>
            </w:r>
          </w:p>
        </w:tc>
        <w:tc>
          <w:tcPr>
            <w:tcW w:w="1319" w:type="dxa"/>
            <w:tcBorders>
              <w:top w:val="nil"/>
              <w:left w:val="nil"/>
              <w:bottom w:val="single" w:sz="8" w:space="0" w:color="auto"/>
              <w:right w:val="nil"/>
            </w:tcBorders>
            <w:vAlign w:val="center"/>
            <w:hideMark/>
          </w:tcPr>
          <w:p w14:paraId="3ADEFF4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$3.8</w:t>
            </w:r>
          </w:p>
        </w:tc>
        <w:tc>
          <w:tcPr>
            <w:tcW w:w="1319" w:type="dxa"/>
            <w:tcBorders>
              <w:top w:val="nil"/>
              <w:left w:val="nil"/>
              <w:bottom w:val="single" w:sz="8" w:space="0" w:color="auto"/>
              <w:right w:val="nil"/>
            </w:tcBorders>
            <w:vAlign w:val="center"/>
            <w:hideMark/>
          </w:tcPr>
          <w:p w14:paraId="17F42E5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$203.6</w:t>
            </w:r>
          </w:p>
        </w:tc>
      </w:tr>
      <w:tr w:rsidR="004936EF" w:rsidRPr="005C23E7" w14:paraId="123D75A0"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37CD7810"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Total income</w:t>
            </w:r>
          </w:p>
        </w:tc>
        <w:tc>
          <w:tcPr>
            <w:tcW w:w="1427" w:type="dxa"/>
            <w:gridSpan w:val="2"/>
            <w:tcBorders>
              <w:top w:val="nil"/>
              <w:left w:val="nil"/>
              <w:bottom w:val="single" w:sz="8" w:space="0" w:color="auto"/>
              <w:right w:val="nil"/>
            </w:tcBorders>
            <w:shd w:val="clear" w:color="000000" w:fill="D8DADA"/>
            <w:vAlign w:val="center"/>
            <w:hideMark/>
          </w:tcPr>
          <w:p w14:paraId="6083C3DE"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$2,737.8</w:t>
            </w:r>
          </w:p>
        </w:tc>
        <w:tc>
          <w:tcPr>
            <w:tcW w:w="1319" w:type="dxa"/>
            <w:gridSpan w:val="2"/>
            <w:tcBorders>
              <w:top w:val="nil"/>
              <w:left w:val="nil"/>
              <w:bottom w:val="single" w:sz="8" w:space="0" w:color="auto"/>
              <w:right w:val="nil"/>
            </w:tcBorders>
            <w:shd w:val="clear" w:color="000000" w:fill="D8DADA"/>
            <w:vAlign w:val="center"/>
            <w:hideMark/>
          </w:tcPr>
          <w:p w14:paraId="39FE157C"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$4,363.3</w:t>
            </w:r>
          </w:p>
        </w:tc>
        <w:tc>
          <w:tcPr>
            <w:tcW w:w="1319" w:type="dxa"/>
            <w:tcBorders>
              <w:top w:val="nil"/>
              <w:left w:val="nil"/>
              <w:bottom w:val="single" w:sz="8" w:space="0" w:color="auto"/>
              <w:right w:val="nil"/>
            </w:tcBorders>
            <w:shd w:val="clear" w:color="000000" w:fill="D8DADA"/>
            <w:vAlign w:val="center"/>
            <w:hideMark/>
          </w:tcPr>
          <w:p w14:paraId="638AF6DC"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$326.7</w:t>
            </w:r>
          </w:p>
        </w:tc>
        <w:tc>
          <w:tcPr>
            <w:tcW w:w="1319" w:type="dxa"/>
            <w:tcBorders>
              <w:top w:val="nil"/>
              <w:left w:val="nil"/>
              <w:bottom w:val="single" w:sz="8" w:space="0" w:color="auto"/>
              <w:right w:val="nil"/>
            </w:tcBorders>
            <w:shd w:val="clear" w:color="000000" w:fill="D8DADA"/>
            <w:vAlign w:val="center"/>
            <w:hideMark/>
          </w:tcPr>
          <w:p w14:paraId="652D3454"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$7,427.9</w:t>
            </w:r>
          </w:p>
        </w:tc>
      </w:tr>
      <w:tr w:rsidR="004936EF" w:rsidRPr="005C23E7" w14:paraId="179E79DD"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5AD63F4F" w14:textId="77777777"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Expenses</w:t>
            </w:r>
          </w:p>
        </w:tc>
        <w:tc>
          <w:tcPr>
            <w:tcW w:w="1427" w:type="dxa"/>
            <w:gridSpan w:val="2"/>
            <w:tcBorders>
              <w:top w:val="nil"/>
              <w:left w:val="nil"/>
              <w:bottom w:val="single" w:sz="8" w:space="0" w:color="auto"/>
              <w:right w:val="nil"/>
            </w:tcBorders>
            <w:shd w:val="clear" w:color="000000" w:fill="E8DEED"/>
            <w:noWrap/>
            <w:vAlign w:val="center"/>
            <w:hideMark/>
          </w:tcPr>
          <w:p w14:paraId="68479EC6" w14:textId="52E44D92" w:rsidR="004936EF" w:rsidRPr="00E93692" w:rsidRDefault="004936EF" w:rsidP="005B7374">
            <w:pPr>
              <w:spacing w:before="0" w:after="0" w:line="240" w:lineRule="auto"/>
              <w:rPr>
                <w:rFonts w:cs="Arial"/>
                <w:b/>
                <w:sz w:val="20"/>
                <w:szCs w:val="20"/>
                <w:lang w:eastAsia="en-AU"/>
              </w:rPr>
            </w:pPr>
          </w:p>
        </w:tc>
        <w:tc>
          <w:tcPr>
            <w:tcW w:w="1319" w:type="dxa"/>
            <w:gridSpan w:val="2"/>
            <w:tcBorders>
              <w:top w:val="nil"/>
              <w:left w:val="nil"/>
              <w:bottom w:val="single" w:sz="8" w:space="0" w:color="auto"/>
              <w:right w:val="nil"/>
            </w:tcBorders>
            <w:shd w:val="clear" w:color="000000" w:fill="E8DEED"/>
            <w:noWrap/>
            <w:vAlign w:val="center"/>
            <w:hideMark/>
          </w:tcPr>
          <w:p w14:paraId="1EA31368" w14:textId="1B80BB99" w:rsidR="004936EF" w:rsidRPr="00E93692" w:rsidRDefault="004936EF" w:rsidP="005B7374">
            <w:pPr>
              <w:spacing w:before="0" w:after="0" w:line="240" w:lineRule="auto"/>
              <w:rPr>
                <w:rFonts w:cs="Arial"/>
                <w:b/>
                <w:sz w:val="20"/>
                <w:szCs w:val="20"/>
                <w:lang w:eastAsia="en-AU"/>
              </w:rPr>
            </w:pPr>
          </w:p>
        </w:tc>
        <w:tc>
          <w:tcPr>
            <w:tcW w:w="1319" w:type="dxa"/>
            <w:tcBorders>
              <w:top w:val="nil"/>
              <w:left w:val="nil"/>
              <w:bottom w:val="single" w:sz="8" w:space="0" w:color="auto"/>
              <w:right w:val="nil"/>
            </w:tcBorders>
            <w:shd w:val="clear" w:color="000000" w:fill="E8DEED"/>
            <w:noWrap/>
            <w:vAlign w:val="center"/>
            <w:hideMark/>
          </w:tcPr>
          <w:p w14:paraId="712C51D2" w14:textId="34A9A317" w:rsidR="004936EF" w:rsidRPr="00E93692" w:rsidRDefault="004936EF" w:rsidP="005B7374">
            <w:pPr>
              <w:spacing w:before="0" w:after="0" w:line="240" w:lineRule="auto"/>
              <w:rPr>
                <w:rFonts w:cs="Arial"/>
                <w:b/>
                <w:sz w:val="20"/>
                <w:szCs w:val="20"/>
                <w:lang w:eastAsia="en-AU"/>
              </w:rPr>
            </w:pPr>
          </w:p>
        </w:tc>
        <w:tc>
          <w:tcPr>
            <w:tcW w:w="1319" w:type="dxa"/>
            <w:tcBorders>
              <w:top w:val="nil"/>
              <w:left w:val="nil"/>
              <w:bottom w:val="single" w:sz="8" w:space="0" w:color="auto"/>
              <w:right w:val="nil"/>
            </w:tcBorders>
            <w:shd w:val="clear" w:color="000000" w:fill="E8DEED"/>
            <w:noWrap/>
            <w:vAlign w:val="center"/>
            <w:hideMark/>
          </w:tcPr>
          <w:p w14:paraId="4C4BEBB6" w14:textId="6AE28045" w:rsidR="004936EF" w:rsidRPr="00E93692" w:rsidRDefault="004936EF" w:rsidP="005B7374">
            <w:pPr>
              <w:spacing w:before="0" w:after="0" w:line="240" w:lineRule="auto"/>
              <w:rPr>
                <w:rFonts w:cs="Arial"/>
                <w:b/>
                <w:sz w:val="20"/>
                <w:szCs w:val="20"/>
                <w:lang w:eastAsia="en-AU"/>
              </w:rPr>
            </w:pPr>
          </w:p>
        </w:tc>
      </w:tr>
      <w:tr w:rsidR="004936EF" w:rsidRPr="005C23E7" w14:paraId="64AFA42E" w14:textId="77777777" w:rsidTr="005B7374">
        <w:trPr>
          <w:trHeight w:val="300"/>
        </w:trPr>
        <w:tc>
          <w:tcPr>
            <w:tcW w:w="3686" w:type="dxa"/>
            <w:tcBorders>
              <w:top w:val="single" w:sz="8" w:space="0" w:color="auto"/>
              <w:left w:val="nil"/>
              <w:bottom w:val="single" w:sz="8" w:space="0" w:color="auto"/>
              <w:right w:val="nil"/>
            </w:tcBorders>
            <w:shd w:val="clear" w:color="000000" w:fill="E8DEED"/>
            <w:noWrap/>
            <w:vAlign w:val="center"/>
            <w:hideMark/>
          </w:tcPr>
          <w:p w14:paraId="35B5D779" w14:textId="720EDE79" w:rsidR="004936EF" w:rsidRPr="00E93692" w:rsidRDefault="004936EF" w:rsidP="005B7374">
            <w:pPr>
              <w:spacing w:before="0" w:after="0" w:line="240" w:lineRule="auto"/>
              <w:rPr>
                <w:rFonts w:cs="Arial"/>
                <w:b/>
                <w:sz w:val="20"/>
                <w:szCs w:val="20"/>
                <w:lang w:eastAsia="en-AU"/>
              </w:rPr>
            </w:pPr>
            <w:r w:rsidRPr="00E93692">
              <w:rPr>
                <w:rFonts w:cs="Arial"/>
                <w:b/>
                <w:sz w:val="20"/>
                <w:szCs w:val="20"/>
                <w:lang w:eastAsia="en-AU"/>
              </w:rPr>
              <w:t>Internal direct</w:t>
            </w:r>
            <w:r w:rsidR="00AA1E09" w:rsidRPr="00E93692">
              <w:rPr>
                <w:rFonts w:cs="Arial"/>
                <w:b/>
                <w:sz w:val="20"/>
                <w:szCs w:val="20"/>
                <w:lang w:eastAsia="en-AU"/>
              </w:rPr>
              <w:t xml:space="preserve"> </w:t>
            </w:r>
            <w:r w:rsidRPr="00E93692">
              <w:rPr>
                <w:rFonts w:cs="Arial"/>
                <w:b/>
                <w:sz w:val="20"/>
                <w:szCs w:val="20"/>
                <w:lang w:eastAsia="en-AU"/>
              </w:rPr>
              <w:t>service costs</w:t>
            </w:r>
          </w:p>
        </w:tc>
        <w:tc>
          <w:tcPr>
            <w:tcW w:w="1417" w:type="dxa"/>
            <w:tcBorders>
              <w:top w:val="nil"/>
              <w:left w:val="nil"/>
              <w:bottom w:val="single" w:sz="8" w:space="0" w:color="auto"/>
              <w:right w:val="nil"/>
            </w:tcBorders>
            <w:shd w:val="clear" w:color="000000" w:fill="E8DEED"/>
            <w:vAlign w:val="center"/>
            <w:hideMark/>
          </w:tcPr>
          <w:p w14:paraId="1C17FBAD" w14:textId="0E5FCBE2" w:rsidR="004936EF" w:rsidRPr="00E93692" w:rsidRDefault="004936EF" w:rsidP="005B7374">
            <w:pPr>
              <w:spacing w:before="0" w:after="0" w:line="240" w:lineRule="auto"/>
              <w:rPr>
                <w:rFonts w:cs="Arial"/>
                <w:sz w:val="20"/>
                <w:szCs w:val="20"/>
                <w:lang w:eastAsia="en-AU"/>
              </w:rPr>
            </w:pPr>
          </w:p>
        </w:tc>
        <w:tc>
          <w:tcPr>
            <w:tcW w:w="1276" w:type="dxa"/>
            <w:gridSpan w:val="2"/>
            <w:tcBorders>
              <w:top w:val="nil"/>
              <w:left w:val="nil"/>
              <w:bottom w:val="single" w:sz="8" w:space="0" w:color="auto"/>
              <w:right w:val="nil"/>
            </w:tcBorders>
            <w:shd w:val="clear" w:color="000000" w:fill="E8DEED"/>
            <w:vAlign w:val="center"/>
            <w:hideMark/>
          </w:tcPr>
          <w:p w14:paraId="5F1ED098" w14:textId="0C1D5779" w:rsidR="004936EF" w:rsidRPr="00E93692" w:rsidRDefault="004936EF" w:rsidP="005B7374">
            <w:pPr>
              <w:spacing w:before="0" w:after="0" w:line="240" w:lineRule="auto"/>
              <w:rPr>
                <w:rFonts w:cs="Arial"/>
                <w:sz w:val="20"/>
                <w:szCs w:val="20"/>
                <w:lang w:eastAsia="en-AU"/>
              </w:rPr>
            </w:pPr>
          </w:p>
        </w:tc>
        <w:tc>
          <w:tcPr>
            <w:tcW w:w="2691" w:type="dxa"/>
            <w:gridSpan w:val="3"/>
            <w:tcBorders>
              <w:top w:val="nil"/>
              <w:left w:val="nil"/>
              <w:bottom w:val="single" w:sz="8" w:space="0" w:color="auto"/>
              <w:right w:val="nil"/>
            </w:tcBorders>
            <w:shd w:val="clear" w:color="000000" w:fill="E8DEED"/>
            <w:vAlign w:val="center"/>
            <w:hideMark/>
          </w:tcPr>
          <w:p w14:paraId="3C3552A0" w14:textId="5CB1838A" w:rsidR="004936EF" w:rsidRPr="00E93692" w:rsidRDefault="004936EF" w:rsidP="005B7374">
            <w:pPr>
              <w:spacing w:before="0" w:after="0" w:line="240" w:lineRule="auto"/>
              <w:rPr>
                <w:rFonts w:cs="Arial"/>
                <w:sz w:val="20"/>
                <w:szCs w:val="20"/>
                <w:lang w:eastAsia="en-AU"/>
              </w:rPr>
            </w:pPr>
          </w:p>
        </w:tc>
      </w:tr>
      <w:tr w:rsidR="003E132D" w:rsidRPr="005C23E7" w14:paraId="516A9353" w14:textId="77777777" w:rsidTr="005B7374">
        <w:trPr>
          <w:trHeight w:val="300"/>
        </w:trPr>
        <w:tc>
          <w:tcPr>
            <w:tcW w:w="3686" w:type="dxa"/>
            <w:tcBorders>
              <w:top w:val="nil"/>
              <w:left w:val="nil"/>
              <w:bottom w:val="single" w:sz="8" w:space="0" w:color="auto"/>
              <w:right w:val="nil"/>
            </w:tcBorders>
            <w:noWrap/>
            <w:vAlign w:val="center"/>
          </w:tcPr>
          <w:p w14:paraId="229FDE96" w14:textId="2C755961" w:rsidR="003E132D" w:rsidRPr="00E93692" w:rsidRDefault="003E132D" w:rsidP="005B7374">
            <w:pPr>
              <w:spacing w:before="0" w:after="0" w:line="240" w:lineRule="auto"/>
              <w:ind w:left="170"/>
              <w:rPr>
                <w:rFonts w:cs="Arial"/>
                <w:sz w:val="20"/>
                <w:szCs w:val="20"/>
                <w:lang w:eastAsia="en-AU"/>
              </w:rPr>
            </w:pPr>
            <w:r w:rsidRPr="00E93692">
              <w:rPr>
                <w:rFonts w:cs="Arial"/>
                <w:sz w:val="20"/>
                <w:szCs w:val="20"/>
                <w:lang w:eastAsia="en-AU"/>
              </w:rPr>
              <w:t>Labour cost – internal direct care – employee</w:t>
            </w:r>
          </w:p>
        </w:tc>
        <w:tc>
          <w:tcPr>
            <w:tcW w:w="1427" w:type="dxa"/>
            <w:gridSpan w:val="2"/>
            <w:tcBorders>
              <w:top w:val="nil"/>
              <w:left w:val="nil"/>
              <w:bottom w:val="single" w:sz="8" w:space="0" w:color="auto"/>
              <w:right w:val="nil"/>
            </w:tcBorders>
            <w:vAlign w:val="center"/>
          </w:tcPr>
          <w:p w14:paraId="6A2AEF9D" w14:textId="25FBDC8D" w:rsidR="003E132D" w:rsidRPr="00E93692" w:rsidRDefault="003E132D" w:rsidP="005B7374">
            <w:pPr>
              <w:spacing w:before="0" w:after="0" w:line="240" w:lineRule="auto"/>
              <w:rPr>
                <w:rFonts w:cs="Arial"/>
                <w:sz w:val="20"/>
                <w:szCs w:val="20"/>
                <w:lang w:eastAsia="en-AU"/>
              </w:rPr>
            </w:pPr>
            <w:r w:rsidRPr="00E93692">
              <w:rPr>
                <w:rFonts w:cs="Arial"/>
                <w:sz w:val="20"/>
                <w:szCs w:val="20"/>
                <w:lang w:eastAsia="en-AU"/>
              </w:rPr>
              <w:t>$597.8</w:t>
            </w:r>
          </w:p>
        </w:tc>
        <w:tc>
          <w:tcPr>
            <w:tcW w:w="1319" w:type="dxa"/>
            <w:gridSpan w:val="2"/>
            <w:tcBorders>
              <w:top w:val="nil"/>
              <w:left w:val="nil"/>
              <w:bottom w:val="single" w:sz="8" w:space="0" w:color="auto"/>
              <w:right w:val="nil"/>
            </w:tcBorders>
            <w:vAlign w:val="center"/>
          </w:tcPr>
          <w:p w14:paraId="0C37530C" w14:textId="79BE3046" w:rsidR="003E132D" w:rsidRPr="00E93692" w:rsidRDefault="003E132D" w:rsidP="005B7374">
            <w:pPr>
              <w:spacing w:before="0" w:after="0" w:line="240" w:lineRule="auto"/>
              <w:rPr>
                <w:rFonts w:cs="Arial"/>
                <w:sz w:val="20"/>
                <w:szCs w:val="20"/>
                <w:lang w:eastAsia="en-AU"/>
              </w:rPr>
            </w:pPr>
            <w:r w:rsidRPr="00E93692">
              <w:rPr>
                <w:rFonts w:cs="Arial"/>
                <w:sz w:val="20"/>
                <w:szCs w:val="20"/>
                <w:lang w:eastAsia="en-AU"/>
              </w:rPr>
              <w:t>$1,214.8</w:t>
            </w:r>
          </w:p>
        </w:tc>
        <w:tc>
          <w:tcPr>
            <w:tcW w:w="1319" w:type="dxa"/>
            <w:tcBorders>
              <w:top w:val="nil"/>
              <w:left w:val="nil"/>
              <w:bottom w:val="single" w:sz="8" w:space="0" w:color="auto"/>
              <w:right w:val="nil"/>
            </w:tcBorders>
            <w:vAlign w:val="center"/>
          </w:tcPr>
          <w:p w14:paraId="4179B43F" w14:textId="076A1F4D" w:rsidR="003E132D" w:rsidRPr="00E93692" w:rsidRDefault="003E132D" w:rsidP="005B7374">
            <w:pPr>
              <w:spacing w:before="0" w:after="0" w:line="240" w:lineRule="auto"/>
              <w:rPr>
                <w:rFonts w:cs="Arial"/>
                <w:sz w:val="20"/>
                <w:szCs w:val="20"/>
                <w:lang w:eastAsia="en-AU"/>
              </w:rPr>
            </w:pPr>
            <w:r w:rsidRPr="00E93692">
              <w:rPr>
                <w:rFonts w:cs="Arial"/>
                <w:sz w:val="20"/>
                <w:szCs w:val="20"/>
                <w:lang w:eastAsia="en-AU"/>
              </w:rPr>
              <w:t>$59.1</w:t>
            </w:r>
          </w:p>
        </w:tc>
        <w:tc>
          <w:tcPr>
            <w:tcW w:w="1319" w:type="dxa"/>
            <w:tcBorders>
              <w:top w:val="nil"/>
              <w:left w:val="nil"/>
              <w:bottom w:val="single" w:sz="8" w:space="0" w:color="auto"/>
              <w:right w:val="nil"/>
            </w:tcBorders>
            <w:vAlign w:val="center"/>
          </w:tcPr>
          <w:p w14:paraId="7504BA43" w14:textId="2BDD99D9" w:rsidR="003E132D" w:rsidRPr="00E93692" w:rsidRDefault="003E132D" w:rsidP="005B7374">
            <w:pPr>
              <w:spacing w:before="0" w:after="0" w:line="240" w:lineRule="auto"/>
              <w:rPr>
                <w:rFonts w:cs="Arial"/>
                <w:sz w:val="20"/>
                <w:szCs w:val="20"/>
                <w:lang w:eastAsia="en-AU"/>
              </w:rPr>
            </w:pPr>
            <w:r w:rsidRPr="00E93692">
              <w:rPr>
                <w:rFonts w:cs="Arial"/>
                <w:sz w:val="20"/>
                <w:szCs w:val="20"/>
                <w:lang w:eastAsia="en-AU"/>
              </w:rPr>
              <w:t>$1,871.6</w:t>
            </w:r>
          </w:p>
        </w:tc>
      </w:tr>
      <w:tr w:rsidR="004936EF" w:rsidRPr="005C23E7" w14:paraId="67FF25CF" w14:textId="77777777" w:rsidTr="005B7374">
        <w:trPr>
          <w:trHeight w:val="300"/>
        </w:trPr>
        <w:tc>
          <w:tcPr>
            <w:tcW w:w="3686" w:type="dxa"/>
            <w:tcBorders>
              <w:top w:val="nil"/>
              <w:left w:val="nil"/>
              <w:bottom w:val="single" w:sz="8" w:space="0" w:color="auto"/>
              <w:right w:val="nil"/>
            </w:tcBorders>
            <w:noWrap/>
            <w:vAlign w:val="center"/>
            <w:hideMark/>
          </w:tcPr>
          <w:p w14:paraId="19FF27C8"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Registered nurses</w:t>
            </w:r>
          </w:p>
        </w:tc>
        <w:tc>
          <w:tcPr>
            <w:tcW w:w="1427" w:type="dxa"/>
            <w:gridSpan w:val="2"/>
            <w:tcBorders>
              <w:top w:val="nil"/>
              <w:left w:val="nil"/>
              <w:bottom w:val="single" w:sz="8" w:space="0" w:color="auto"/>
              <w:right w:val="nil"/>
            </w:tcBorders>
            <w:vAlign w:val="center"/>
            <w:hideMark/>
          </w:tcPr>
          <w:p w14:paraId="6CA5DC1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$26.8</w:t>
            </w:r>
          </w:p>
        </w:tc>
        <w:tc>
          <w:tcPr>
            <w:tcW w:w="1319" w:type="dxa"/>
            <w:gridSpan w:val="2"/>
            <w:tcBorders>
              <w:top w:val="nil"/>
              <w:left w:val="nil"/>
              <w:bottom w:val="single" w:sz="8" w:space="0" w:color="auto"/>
              <w:right w:val="nil"/>
            </w:tcBorders>
            <w:vAlign w:val="center"/>
            <w:hideMark/>
          </w:tcPr>
          <w:p w14:paraId="31F8BC7D"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$80.8</w:t>
            </w:r>
          </w:p>
        </w:tc>
        <w:tc>
          <w:tcPr>
            <w:tcW w:w="1319" w:type="dxa"/>
            <w:tcBorders>
              <w:top w:val="nil"/>
              <w:left w:val="nil"/>
              <w:bottom w:val="single" w:sz="8" w:space="0" w:color="auto"/>
              <w:right w:val="nil"/>
            </w:tcBorders>
            <w:vAlign w:val="center"/>
            <w:hideMark/>
          </w:tcPr>
          <w:p w14:paraId="2E63DD5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$3.8</w:t>
            </w:r>
          </w:p>
        </w:tc>
        <w:tc>
          <w:tcPr>
            <w:tcW w:w="1319" w:type="dxa"/>
            <w:tcBorders>
              <w:top w:val="nil"/>
              <w:left w:val="nil"/>
              <w:bottom w:val="single" w:sz="8" w:space="0" w:color="auto"/>
              <w:right w:val="nil"/>
            </w:tcBorders>
            <w:vAlign w:val="center"/>
            <w:hideMark/>
          </w:tcPr>
          <w:p w14:paraId="482FACA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$111.5</w:t>
            </w:r>
          </w:p>
        </w:tc>
      </w:tr>
      <w:tr w:rsidR="004936EF" w:rsidRPr="005C23E7" w14:paraId="7D4AC02F" w14:textId="77777777" w:rsidTr="005B7374">
        <w:trPr>
          <w:trHeight w:val="300"/>
        </w:trPr>
        <w:tc>
          <w:tcPr>
            <w:tcW w:w="3686" w:type="dxa"/>
            <w:tcBorders>
              <w:top w:val="nil"/>
              <w:left w:val="nil"/>
              <w:bottom w:val="single" w:sz="8" w:space="0" w:color="auto"/>
              <w:right w:val="nil"/>
            </w:tcBorders>
            <w:noWrap/>
            <w:vAlign w:val="center"/>
            <w:hideMark/>
          </w:tcPr>
          <w:p w14:paraId="425A574E"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Enrolled nurses</w:t>
            </w:r>
          </w:p>
        </w:tc>
        <w:tc>
          <w:tcPr>
            <w:tcW w:w="1427" w:type="dxa"/>
            <w:gridSpan w:val="2"/>
            <w:tcBorders>
              <w:top w:val="nil"/>
              <w:left w:val="nil"/>
              <w:bottom w:val="single" w:sz="8" w:space="0" w:color="auto"/>
              <w:right w:val="nil"/>
            </w:tcBorders>
            <w:vAlign w:val="center"/>
            <w:hideMark/>
          </w:tcPr>
          <w:p w14:paraId="1ED434C3"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$8.9</w:t>
            </w:r>
          </w:p>
        </w:tc>
        <w:tc>
          <w:tcPr>
            <w:tcW w:w="1319" w:type="dxa"/>
            <w:gridSpan w:val="2"/>
            <w:tcBorders>
              <w:top w:val="nil"/>
              <w:left w:val="nil"/>
              <w:bottom w:val="single" w:sz="8" w:space="0" w:color="auto"/>
              <w:right w:val="nil"/>
            </w:tcBorders>
            <w:vAlign w:val="center"/>
            <w:hideMark/>
          </w:tcPr>
          <w:p w14:paraId="4DF8E61F"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$15.5</w:t>
            </w:r>
          </w:p>
        </w:tc>
        <w:tc>
          <w:tcPr>
            <w:tcW w:w="1319" w:type="dxa"/>
            <w:tcBorders>
              <w:top w:val="nil"/>
              <w:left w:val="nil"/>
              <w:bottom w:val="single" w:sz="8" w:space="0" w:color="auto"/>
              <w:right w:val="nil"/>
            </w:tcBorders>
            <w:vAlign w:val="center"/>
            <w:hideMark/>
          </w:tcPr>
          <w:p w14:paraId="60A0FF7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$0.8</w:t>
            </w:r>
          </w:p>
        </w:tc>
        <w:tc>
          <w:tcPr>
            <w:tcW w:w="1319" w:type="dxa"/>
            <w:tcBorders>
              <w:top w:val="nil"/>
              <w:left w:val="nil"/>
              <w:bottom w:val="single" w:sz="8" w:space="0" w:color="auto"/>
              <w:right w:val="nil"/>
            </w:tcBorders>
            <w:vAlign w:val="center"/>
            <w:hideMark/>
          </w:tcPr>
          <w:p w14:paraId="1B7547A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$25.2</w:t>
            </w:r>
          </w:p>
        </w:tc>
      </w:tr>
      <w:tr w:rsidR="004936EF" w:rsidRPr="005C23E7" w14:paraId="05A24150" w14:textId="77777777" w:rsidTr="005B7374">
        <w:trPr>
          <w:trHeight w:val="300"/>
        </w:trPr>
        <w:tc>
          <w:tcPr>
            <w:tcW w:w="3686" w:type="dxa"/>
            <w:tcBorders>
              <w:top w:val="nil"/>
              <w:left w:val="nil"/>
              <w:bottom w:val="single" w:sz="8" w:space="0" w:color="auto"/>
              <w:right w:val="nil"/>
            </w:tcBorders>
            <w:noWrap/>
            <w:vAlign w:val="center"/>
            <w:hideMark/>
          </w:tcPr>
          <w:p w14:paraId="37BBC835"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Personal care staff / other unlicensed nurses</w:t>
            </w:r>
          </w:p>
        </w:tc>
        <w:tc>
          <w:tcPr>
            <w:tcW w:w="1427" w:type="dxa"/>
            <w:gridSpan w:val="2"/>
            <w:tcBorders>
              <w:top w:val="nil"/>
              <w:left w:val="nil"/>
              <w:bottom w:val="single" w:sz="8" w:space="0" w:color="auto"/>
              <w:right w:val="nil"/>
            </w:tcBorders>
            <w:vAlign w:val="center"/>
            <w:hideMark/>
          </w:tcPr>
          <w:p w14:paraId="39FC59EB"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$536.4</w:t>
            </w:r>
          </w:p>
        </w:tc>
        <w:tc>
          <w:tcPr>
            <w:tcW w:w="1319" w:type="dxa"/>
            <w:gridSpan w:val="2"/>
            <w:tcBorders>
              <w:top w:val="nil"/>
              <w:left w:val="nil"/>
              <w:bottom w:val="single" w:sz="8" w:space="0" w:color="auto"/>
              <w:right w:val="nil"/>
            </w:tcBorders>
            <w:vAlign w:val="center"/>
            <w:hideMark/>
          </w:tcPr>
          <w:p w14:paraId="21125CD9"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$1,015.2</w:t>
            </w:r>
          </w:p>
        </w:tc>
        <w:tc>
          <w:tcPr>
            <w:tcW w:w="1319" w:type="dxa"/>
            <w:tcBorders>
              <w:top w:val="nil"/>
              <w:left w:val="nil"/>
              <w:bottom w:val="single" w:sz="8" w:space="0" w:color="auto"/>
              <w:right w:val="nil"/>
            </w:tcBorders>
            <w:vAlign w:val="center"/>
            <w:hideMark/>
          </w:tcPr>
          <w:p w14:paraId="5880A774"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$47.9</w:t>
            </w:r>
          </w:p>
        </w:tc>
        <w:tc>
          <w:tcPr>
            <w:tcW w:w="1319" w:type="dxa"/>
            <w:tcBorders>
              <w:top w:val="nil"/>
              <w:left w:val="nil"/>
              <w:bottom w:val="single" w:sz="8" w:space="0" w:color="auto"/>
              <w:right w:val="nil"/>
            </w:tcBorders>
            <w:vAlign w:val="center"/>
            <w:hideMark/>
          </w:tcPr>
          <w:p w14:paraId="5AA4F6F0"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$1,599.5</w:t>
            </w:r>
          </w:p>
        </w:tc>
      </w:tr>
      <w:tr w:rsidR="004936EF" w:rsidRPr="005C23E7" w14:paraId="5149759E" w14:textId="77777777" w:rsidTr="005B7374">
        <w:trPr>
          <w:trHeight w:val="300"/>
        </w:trPr>
        <w:tc>
          <w:tcPr>
            <w:tcW w:w="3686" w:type="dxa"/>
            <w:tcBorders>
              <w:top w:val="nil"/>
              <w:left w:val="nil"/>
              <w:bottom w:val="single" w:sz="8" w:space="0" w:color="auto"/>
              <w:right w:val="nil"/>
            </w:tcBorders>
            <w:noWrap/>
            <w:vAlign w:val="center"/>
            <w:hideMark/>
          </w:tcPr>
          <w:p w14:paraId="3CB051A9"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 xml:space="preserve">Allied health </w:t>
            </w:r>
          </w:p>
        </w:tc>
        <w:tc>
          <w:tcPr>
            <w:tcW w:w="1427" w:type="dxa"/>
            <w:gridSpan w:val="2"/>
            <w:tcBorders>
              <w:top w:val="nil"/>
              <w:left w:val="nil"/>
              <w:bottom w:val="single" w:sz="8" w:space="0" w:color="auto"/>
              <w:right w:val="nil"/>
            </w:tcBorders>
            <w:vAlign w:val="center"/>
            <w:hideMark/>
          </w:tcPr>
          <w:p w14:paraId="533991B1"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$6.9</w:t>
            </w:r>
          </w:p>
        </w:tc>
        <w:tc>
          <w:tcPr>
            <w:tcW w:w="1319" w:type="dxa"/>
            <w:gridSpan w:val="2"/>
            <w:tcBorders>
              <w:top w:val="nil"/>
              <w:left w:val="nil"/>
              <w:bottom w:val="single" w:sz="8" w:space="0" w:color="auto"/>
              <w:right w:val="nil"/>
            </w:tcBorders>
            <w:vAlign w:val="center"/>
            <w:hideMark/>
          </w:tcPr>
          <w:p w14:paraId="62971036"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$48.5</w:t>
            </w:r>
          </w:p>
        </w:tc>
        <w:tc>
          <w:tcPr>
            <w:tcW w:w="1319" w:type="dxa"/>
            <w:tcBorders>
              <w:top w:val="nil"/>
              <w:left w:val="nil"/>
              <w:bottom w:val="single" w:sz="8" w:space="0" w:color="auto"/>
              <w:right w:val="nil"/>
            </w:tcBorders>
            <w:vAlign w:val="center"/>
            <w:hideMark/>
          </w:tcPr>
          <w:p w14:paraId="5855CA72"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$2.2</w:t>
            </w:r>
          </w:p>
        </w:tc>
        <w:tc>
          <w:tcPr>
            <w:tcW w:w="1319" w:type="dxa"/>
            <w:tcBorders>
              <w:top w:val="nil"/>
              <w:left w:val="nil"/>
              <w:bottom w:val="single" w:sz="8" w:space="0" w:color="auto"/>
              <w:right w:val="nil"/>
            </w:tcBorders>
            <w:vAlign w:val="center"/>
            <w:hideMark/>
          </w:tcPr>
          <w:p w14:paraId="6E4467A7"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$57.6</w:t>
            </w:r>
          </w:p>
        </w:tc>
      </w:tr>
      <w:tr w:rsidR="004936EF" w:rsidRPr="005C23E7" w14:paraId="77D321B9" w14:textId="77777777" w:rsidTr="005B7374">
        <w:trPr>
          <w:trHeight w:val="300"/>
        </w:trPr>
        <w:tc>
          <w:tcPr>
            <w:tcW w:w="3686" w:type="dxa"/>
            <w:tcBorders>
              <w:top w:val="nil"/>
              <w:left w:val="nil"/>
              <w:bottom w:val="single" w:sz="8" w:space="0" w:color="auto"/>
              <w:right w:val="nil"/>
            </w:tcBorders>
            <w:noWrap/>
            <w:vAlign w:val="center"/>
            <w:hideMark/>
          </w:tcPr>
          <w:p w14:paraId="0A32034C" w14:textId="77777777" w:rsidR="004936EF" w:rsidRPr="00E93692" w:rsidRDefault="004936EF" w:rsidP="005B7374">
            <w:pPr>
              <w:spacing w:before="0" w:after="0" w:line="240" w:lineRule="auto"/>
              <w:ind w:left="467"/>
              <w:rPr>
                <w:rFonts w:cs="Arial"/>
                <w:sz w:val="20"/>
                <w:szCs w:val="20"/>
                <w:lang w:eastAsia="en-AU"/>
              </w:rPr>
            </w:pPr>
            <w:r w:rsidRPr="00E93692">
              <w:rPr>
                <w:rFonts w:cs="Arial"/>
                <w:sz w:val="20"/>
                <w:szCs w:val="20"/>
                <w:lang w:eastAsia="en-AU"/>
              </w:rPr>
              <w:t>Other employee staff </w:t>
            </w:r>
          </w:p>
        </w:tc>
        <w:tc>
          <w:tcPr>
            <w:tcW w:w="1427" w:type="dxa"/>
            <w:gridSpan w:val="2"/>
            <w:tcBorders>
              <w:top w:val="nil"/>
              <w:left w:val="nil"/>
              <w:bottom w:val="single" w:sz="8" w:space="0" w:color="auto"/>
              <w:right w:val="nil"/>
            </w:tcBorders>
            <w:vAlign w:val="center"/>
            <w:hideMark/>
          </w:tcPr>
          <w:p w14:paraId="3BB5265E"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$18.7</w:t>
            </w:r>
          </w:p>
        </w:tc>
        <w:tc>
          <w:tcPr>
            <w:tcW w:w="1319" w:type="dxa"/>
            <w:gridSpan w:val="2"/>
            <w:tcBorders>
              <w:top w:val="nil"/>
              <w:left w:val="nil"/>
              <w:bottom w:val="single" w:sz="8" w:space="0" w:color="auto"/>
              <w:right w:val="nil"/>
            </w:tcBorders>
            <w:vAlign w:val="center"/>
            <w:hideMark/>
          </w:tcPr>
          <w:p w14:paraId="2F8DC0FC"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$54.8</w:t>
            </w:r>
          </w:p>
        </w:tc>
        <w:tc>
          <w:tcPr>
            <w:tcW w:w="1319" w:type="dxa"/>
            <w:tcBorders>
              <w:top w:val="nil"/>
              <w:left w:val="nil"/>
              <w:bottom w:val="single" w:sz="8" w:space="0" w:color="auto"/>
              <w:right w:val="nil"/>
            </w:tcBorders>
            <w:vAlign w:val="center"/>
            <w:hideMark/>
          </w:tcPr>
          <w:p w14:paraId="6C315F68"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$4.3</w:t>
            </w:r>
          </w:p>
        </w:tc>
        <w:tc>
          <w:tcPr>
            <w:tcW w:w="1319" w:type="dxa"/>
            <w:tcBorders>
              <w:top w:val="nil"/>
              <w:left w:val="nil"/>
              <w:bottom w:val="single" w:sz="8" w:space="0" w:color="auto"/>
              <w:right w:val="nil"/>
            </w:tcBorders>
            <w:vAlign w:val="center"/>
            <w:hideMark/>
          </w:tcPr>
          <w:p w14:paraId="3D260D25" w14:textId="77777777" w:rsidR="004936EF" w:rsidRPr="00E93692" w:rsidRDefault="004936EF" w:rsidP="005B7374">
            <w:pPr>
              <w:spacing w:before="0" w:after="0" w:line="240" w:lineRule="auto"/>
              <w:rPr>
                <w:rFonts w:cs="Arial"/>
                <w:sz w:val="20"/>
                <w:szCs w:val="20"/>
                <w:lang w:eastAsia="en-AU"/>
              </w:rPr>
            </w:pPr>
            <w:r w:rsidRPr="00E93692">
              <w:rPr>
                <w:rFonts w:cs="Arial"/>
                <w:sz w:val="20"/>
                <w:szCs w:val="20"/>
                <w:lang w:eastAsia="en-AU"/>
              </w:rPr>
              <w:t>$77.9</w:t>
            </w:r>
          </w:p>
        </w:tc>
      </w:tr>
      <w:tr w:rsidR="003155E8" w:rsidRPr="005C23E7" w14:paraId="2ACF904F" w14:textId="77777777" w:rsidTr="005B7374">
        <w:trPr>
          <w:trHeight w:val="300"/>
        </w:trPr>
        <w:tc>
          <w:tcPr>
            <w:tcW w:w="3686" w:type="dxa"/>
            <w:tcBorders>
              <w:top w:val="nil"/>
              <w:left w:val="nil"/>
              <w:bottom w:val="single" w:sz="8" w:space="0" w:color="auto"/>
              <w:right w:val="nil"/>
            </w:tcBorders>
            <w:noWrap/>
            <w:vAlign w:val="center"/>
          </w:tcPr>
          <w:p w14:paraId="6C15C653" w14:textId="685C2F2E" w:rsidR="003155E8" w:rsidRPr="00E93692" w:rsidRDefault="003155E8" w:rsidP="005B7374">
            <w:pPr>
              <w:spacing w:before="0" w:after="0" w:line="240" w:lineRule="auto"/>
              <w:ind w:left="184"/>
              <w:rPr>
                <w:rFonts w:cs="Arial"/>
                <w:sz w:val="20"/>
                <w:szCs w:val="20"/>
                <w:lang w:eastAsia="en-AU"/>
              </w:rPr>
            </w:pPr>
            <w:r w:rsidRPr="00E93692">
              <w:rPr>
                <w:rFonts w:cs="Arial"/>
                <w:sz w:val="20"/>
                <w:szCs w:val="20"/>
                <w:lang w:eastAsia="en-AU"/>
              </w:rPr>
              <w:t>Labour cost – internal direct care – agency care staff</w:t>
            </w:r>
          </w:p>
        </w:tc>
        <w:tc>
          <w:tcPr>
            <w:tcW w:w="1427" w:type="dxa"/>
            <w:gridSpan w:val="2"/>
            <w:tcBorders>
              <w:top w:val="nil"/>
              <w:left w:val="nil"/>
              <w:bottom w:val="single" w:sz="8" w:space="0" w:color="auto"/>
              <w:right w:val="nil"/>
            </w:tcBorders>
            <w:vAlign w:val="center"/>
          </w:tcPr>
          <w:p w14:paraId="1A664807" w14:textId="53646D2C"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$17.6</w:t>
            </w:r>
          </w:p>
        </w:tc>
        <w:tc>
          <w:tcPr>
            <w:tcW w:w="1319" w:type="dxa"/>
            <w:gridSpan w:val="2"/>
            <w:tcBorders>
              <w:top w:val="nil"/>
              <w:left w:val="nil"/>
              <w:bottom w:val="single" w:sz="8" w:space="0" w:color="auto"/>
              <w:right w:val="nil"/>
            </w:tcBorders>
            <w:vAlign w:val="center"/>
          </w:tcPr>
          <w:p w14:paraId="60E60158" w14:textId="5600681E"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$49.6</w:t>
            </w:r>
          </w:p>
        </w:tc>
        <w:tc>
          <w:tcPr>
            <w:tcW w:w="1319" w:type="dxa"/>
            <w:tcBorders>
              <w:top w:val="nil"/>
              <w:left w:val="nil"/>
              <w:bottom w:val="single" w:sz="8" w:space="0" w:color="auto"/>
              <w:right w:val="nil"/>
            </w:tcBorders>
            <w:vAlign w:val="center"/>
          </w:tcPr>
          <w:p w14:paraId="72CE6DC6" w14:textId="68A72EAC"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$1.6</w:t>
            </w:r>
          </w:p>
        </w:tc>
        <w:tc>
          <w:tcPr>
            <w:tcW w:w="1319" w:type="dxa"/>
            <w:tcBorders>
              <w:top w:val="nil"/>
              <w:left w:val="nil"/>
              <w:bottom w:val="single" w:sz="8" w:space="0" w:color="auto"/>
              <w:right w:val="nil"/>
            </w:tcBorders>
            <w:vAlign w:val="center"/>
          </w:tcPr>
          <w:p w14:paraId="745638D7" w14:textId="70B66C46"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$68.8</w:t>
            </w:r>
          </w:p>
        </w:tc>
      </w:tr>
      <w:tr w:rsidR="003155E8" w:rsidRPr="005C23E7" w14:paraId="748620C9" w14:textId="77777777" w:rsidTr="005B7374">
        <w:trPr>
          <w:trHeight w:val="300"/>
        </w:trPr>
        <w:tc>
          <w:tcPr>
            <w:tcW w:w="3686" w:type="dxa"/>
            <w:tcBorders>
              <w:top w:val="nil"/>
              <w:left w:val="nil"/>
              <w:bottom w:val="single" w:sz="8" w:space="0" w:color="auto"/>
              <w:right w:val="nil"/>
            </w:tcBorders>
            <w:noWrap/>
            <w:vAlign w:val="center"/>
            <w:hideMark/>
          </w:tcPr>
          <w:p w14:paraId="50960E27" w14:textId="77777777" w:rsidR="003155E8" w:rsidRPr="00E93692" w:rsidRDefault="003155E8" w:rsidP="005B7374">
            <w:pPr>
              <w:spacing w:before="0" w:after="0" w:line="240" w:lineRule="auto"/>
              <w:ind w:left="467"/>
              <w:rPr>
                <w:rFonts w:cs="Arial"/>
                <w:sz w:val="20"/>
                <w:szCs w:val="20"/>
                <w:lang w:eastAsia="en-AU"/>
              </w:rPr>
            </w:pPr>
            <w:r w:rsidRPr="00E93692">
              <w:rPr>
                <w:rFonts w:cs="Arial"/>
                <w:sz w:val="20"/>
                <w:szCs w:val="20"/>
                <w:lang w:eastAsia="en-AU"/>
              </w:rPr>
              <w:t>Registered nurses</w:t>
            </w:r>
          </w:p>
        </w:tc>
        <w:tc>
          <w:tcPr>
            <w:tcW w:w="1427" w:type="dxa"/>
            <w:gridSpan w:val="2"/>
            <w:tcBorders>
              <w:top w:val="nil"/>
              <w:left w:val="nil"/>
              <w:bottom w:val="single" w:sz="8" w:space="0" w:color="auto"/>
              <w:right w:val="nil"/>
            </w:tcBorders>
            <w:vAlign w:val="center"/>
            <w:hideMark/>
          </w:tcPr>
          <w:p w14:paraId="27A9BF2B"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$1.0</w:t>
            </w:r>
          </w:p>
        </w:tc>
        <w:tc>
          <w:tcPr>
            <w:tcW w:w="1319" w:type="dxa"/>
            <w:gridSpan w:val="2"/>
            <w:tcBorders>
              <w:top w:val="nil"/>
              <w:left w:val="nil"/>
              <w:bottom w:val="single" w:sz="8" w:space="0" w:color="auto"/>
              <w:right w:val="nil"/>
            </w:tcBorders>
            <w:vAlign w:val="center"/>
            <w:hideMark/>
          </w:tcPr>
          <w:p w14:paraId="361795A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$1.8</w:t>
            </w:r>
          </w:p>
        </w:tc>
        <w:tc>
          <w:tcPr>
            <w:tcW w:w="1319" w:type="dxa"/>
            <w:tcBorders>
              <w:top w:val="nil"/>
              <w:left w:val="nil"/>
              <w:bottom w:val="single" w:sz="8" w:space="0" w:color="auto"/>
              <w:right w:val="nil"/>
            </w:tcBorders>
            <w:vAlign w:val="center"/>
            <w:hideMark/>
          </w:tcPr>
          <w:p w14:paraId="41D5415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2D38BBB7"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$2.7</w:t>
            </w:r>
          </w:p>
        </w:tc>
      </w:tr>
      <w:tr w:rsidR="003155E8" w:rsidRPr="005C23E7" w14:paraId="67A532EE" w14:textId="77777777" w:rsidTr="005B7374">
        <w:trPr>
          <w:trHeight w:val="300"/>
        </w:trPr>
        <w:tc>
          <w:tcPr>
            <w:tcW w:w="3686" w:type="dxa"/>
            <w:tcBorders>
              <w:top w:val="nil"/>
              <w:left w:val="nil"/>
              <w:bottom w:val="single" w:sz="8" w:space="0" w:color="auto"/>
              <w:right w:val="nil"/>
            </w:tcBorders>
            <w:noWrap/>
            <w:vAlign w:val="center"/>
            <w:hideMark/>
          </w:tcPr>
          <w:p w14:paraId="58A4BFE5" w14:textId="77777777" w:rsidR="003155E8" w:rsidRPr="00E93692" w:rsidRDefault="003155E8" w:rsidP="005B7374">
            <w:pPr>
              <w:spacing w:before="0" w:after="0" w:line="240" w:lineRule="auto"/>
              <w:ind w:left="467"/>
              <w:rPr>
                <w:rFonts w:cs="Arial"/>
                <w:sz w:val="20"/>
                <w:szCs w:val="20"/>
                <w:lang w:eastAsia="en-AU"/>
              </w:rPr>
            </w:pPr>
            <w:r w:rsidRPr="00E93692">
              <w:rPr>
                <w:rFonts w:cs="Arial"/>
                <w:sz w:val="20"/>
                <w:szCs w:val="20"/>
                <w:lang w:eastAsia="en-AU"/>
              </w:rPr>
              <w:t>Enrolled nurses</w:t>
            </w:r>
          </w:p>
        </w:tc>
        <w:tc>
          <w:tcPr>
            <w:tcW w:w="1427" w:type="dxa"/>
            <w:gridSpan w:val="2"/>
            <w:tcBorders>
              <w:top w:val="nil"/>
              <w:left w:val="nil"/>
              <w:bottom w:val="single" w:sz="8" w:space="0" w:color="auto"/>
              <w:right w:val="nil"/>
            </w:tcBorders>
            <w:vAlign w:val="center"/>
            <w:hideMark/>
          </w:tcPr>
          <w:p w14:paraId="43629E37"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gridSpan w:val="2"/>
            <w:tcBorders>
              <w:top w:val="nil"/>
              <w:left w:val="nil"/>
              <w:bottom w:val="single" w:sz="8" w:space="0" w:color="auto"/>
              <w:right w:val="nil"/>
            </w:tcBorders>
            <w:vAlign w:val="center"/>
            <w:hideMark/>
          </w:tcPr>
          <w:p w14:paraId="395C7EA5"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$0.8</w:t>
            </w:r>
          </w:p>
        </w:tc>
        <w:tc>
          <w:tcPr>
            <w:tcW w:w="1319" w:type="dxa"/>
            <w:tcBorders>
              <w:top w:val="nil"/>
              <w:left w:val="nil"/>
              <w:bottom w:val="single" w:sz="8" w:space="0" w:color="auto"/>
              <w:right w:val="nil"/>
            </w:tcBorders>
            <w:vAlign w:val="center"/>
            <w:hideMark/>
          </w:tcPr>
          <w:p w14:paraId="2C73518A"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5F0BED8D"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$0.9</w:t>
            </w:r>
          </w:p>
        </w:tc>
      </w:tr>
      <w:tr w:rsidR="003155E8" w:rsidRPr="005C23E7" w14:paraId="2CF71D51" w14:textId="77777777" w:rsidTr="005B7374">
        <w:trPr>
          <w:trHeight w:val="300"/>
        </w:trPr>
        <w:tc>
          <w:tcPr>
            <w:tcW w:w="3686" w:type="dxa"/>
            <w:tcBorders>
              <w:top w:val="nil"/>
              <w:left w:val="nil"/>
              <w:bottom w:val="single" w:sz="8" w:space="0" w:color="auto"/>
              <w:right w:val="nil"/>
            </w:tcBorders>
            <w:noWrap/>
            <w:vAlign w:val="center"/>
            <w:hideMark/>
          </w:tcPr>
          <w:p w14:paraId="479FC634" w14:textId="77777777" w:rsidR="003155E8" w:rsidRPr="00E93692" w:rsidRDefault="003155E8" w:rsidP="005B7374">
            <w:pPr>
              <w:spacing w:before="0" w:after="0" w:line="240" w:lineRule="auto"/>
              <w:ind w:left="467"/>
              <w:rPr>
                <w:rFonts w:cs="Arial"/>
                <w:sz w:val="20"/>
                <w:szCs w:val="20"/>
                <w:lang w:eastAsia="en-AU"/>
              </w:rPr>
            </w:pPr>
            <w:r w:rsidRPr="00E93692">
              <w:rPr>
                <w:rFonts w:cs="Arial"/>
                <w:sz w:val="20"/>
                <w:szCs w:val="20"/>
                <w:lang w:eastAsia="en-AU"/>
              </w:rPr>
              <w:t>Personal care staff / other unlicensed nurses</w:t>
            </w:r>
          </w:p>
        </w:tc>
        <w:tc>
          <w:tcPr>
            <w:tcW w:w="1427" w:type="dxa"/>
            <w:gridSpan w:val="2"/>
            <w:tcBorders>
              <w:top w:val="nil"/>
              <w:left w:val="nil"/>
              <w:bottom w:val="single" w:sz="8" w:space="0" w:color="auto"/>
              <w:right w:val="nil"/>
            </w:tcBorders>
            <w:vAlign w:val="center"/>
            <w:hideMark/>
          </w:tcPr>
          <w:p w14:paraId="57838863"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$14.1</w:t>
            </w:r>
          </w:p>
        </w:tc>
        <w:tc>
          <w:tcPr>
            <w:tcW w:w="1319" w:type="dxa"/>
            <w:gridSpan w:val="2"/>
            <w:tcBorders>
              <w:top w:val="nil"/>
              <w:left w:val="nil"/>
              <w:bottom w:val="single" w:sz="8" w:space="0" w:color="auto"/>
              <w:right w:val="nil"/>
            </w:tcBorders>
            <w:vAlign w:val="center"/>
            <w:hideMark/>
          </w:tcPr>
          <w:p w14:paraId="6C143373"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$26.5</w:t>
            </w:r>
          </w:p>
        </w:tc>
        <w:tc>
          <w:tcPr>
            <w:tcW w:w="1319" w:type="dxa"/>
            <w:tcBorders>
              <w:top w:val="nil"/>
              <w:left w:val="nil"/>
              <w:bottom w:val="single" w:sz="8" w:space="0" w:color="auto"/>
              <w:right w:val="nil"/>
            </w:tcBorders>
            <w:vAlign w:val="center"/>
            <w:hideMark/>
          </w:tcPr>
          <w:p w14:paraId="5E06BBC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$1.6</w:t>
            </w:r>
          </w:p>
        </w:tc>
        <w:tc>
          <w:tcPr>
            <w:tcW w:w="1319" w:type="dxa"/>
            <w:tcBorders>
              <w:top w:val="nil"/>
              <w:left w:val="nil"/>
              <w:bottom w:val="single" w:sz="8" w:space="0" w:color="auto"/>
              <w:right w:val="nil"/>
            </w:tcBorders>
            <w:vAlign w:val="center"/>
            <w:hideMark/>
          </w:tcPr>
          <w:p w14:paraId="435EF55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$42.1</w:t>
            </w:r>
          </w:p>
        </w:tc>
      </w:tr>
      <w:tr w:rsidR="003155E8" w:rsidRPr="005C23E7" w14:paraId="1B4BC39E" w14:textId="77777777" w:rsidTr="005B7374">
        <w:trPr>
          <w:trHeight w:val="300"/>
        </w:trPr>
        <w:tc>
          <w:tcPr>
            <w:tcW w:w="3686" w:type="dxa"/>
            <w:tcBorders>
              <w:top w:val="nil"/>
              <w:left w:val="nil"/>
              <w:bottom w:val="single" w:sz="8" w:space="0" w:color="auto"/>
              <w:right w:val="nil"/>
            </w:tcBorders>
            <w:noWrap/>
            <w:vAlign w:val="center"/>
            <w:hideMark/>
          </w:tcPr>
          <w:p w14:paraId="1F2C78EE" w14:textId="77777777" w:rsidR="003155E8" w:rsidRPr="00E93692" w:rsidRDefault="003155E8" w:rsidP="005B7374">
            <w:pPr>
              <w:spacing w:before="0" w:after="0" w:line="240" w:lineRule="auto"/>
              <w:ind w:left="467"/>
              <w:rPr>
                <w:rFonts w:cs="Arial"/>
                <w:sz w:val="20"/>
                <w:szCs w:val="20"/>
                <w:lang w:eastAsia="en-AU"/>
              </w:rPr>
            </w:pPr>
            <w:r w:rsidRPr="00E93692">
              <w:rPr>
                <w:rFonts w:cs="Arial"/>
                <w:sz w:val="20"/>
                <w:szCs w:val="20"/>
                <w:lang w:eastAsia="en-AU"/>
              </w:rPr>
              <w:t xml:space="preserve">Allied health </w:t>
            </w:r>
          </w:p>
        </w:tc>
        <w:tc>
          <w:tcPr>
            <w:tcW w:w="1427" w:type="dxa"/>
            <w:gridSpan w:val="2"/>
            <w:tcBorders>
              <w:top w:val="nil"/>
              <w:left w:val="nil"/>
              <w:bottom w:val="single" w:sz="8" w:space="0" w:color="auto"/>
              <w:right w:val="nil"/>
            </w:tcBorders>
            <w:vAlign w:val="center"/>
            <w:hideMark/>
          </w:tcPr>
          <w:p w14:paraId="08280766"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$1.5</w:t>
            </w:r>
          </w:p>
        </w:tc>
        <w:tc>
          <w:tcPr>
            <w:tcW w:w="1319" w:type="dxa"/>
            <w:gridSpan w:val="2"/>
            <w:tcBorders>
              <w:top w:val="nil"/>
              <w:left w:val="nil"/>
              <w:bottom w:val="single" w:sz="8" w:space="0" w:color="auto"/>
              <w:right w:val="nil"/>
            </w:tcBorders>
            <w:vAlign w:val="center"/>
            <w:hideMark/>
          </w:tcPr>
          <w:p w14:paraId="02B08BBB"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$14.5</w:t>
            </w:r>
          </w:p>
        </w:tc>
        <w:tc>
          <w:tcPr>
            <w:tcW w:w="1319" w:type="dxa"/>
            <w:tcBorders>
              <w:top w:val="nil"/>
              <w:left w:val="nil"/>
              <w:bottom w:val="single" w:sz="8" w:space="0" w:color="auto"/>
              <w:right w:val="nil"/>
            </w:tcBorders>
            <w:vAlign w:val="center"/>
            <w:hideMark/>
          </w:tcPr>
          <w:p w14:paraId="49ED36D6"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2C5D888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$16.0</w:t>
            </w:r>
          </w:p>
        </w:tc>
      </w:tr>
      <w:tr w:rsidR="003155E8" w:rsidRPr="005C23E7" w14:paraId="01986C47" w14:textId="77777777" w:rsidTr="005B7374">
        <w:trPr>
          <w:trHeight w:val="300"/>
        </w:trPr>
        <w:tc>
          <w:tcPr>
            <w:tcW w:w="3686" w:type="dxa"/>
            <w:tcBorders>
              <w:top w:val="nil"/>
              <w:left w:val="nil"/>
              <w:bottom w:val="single" w:sz="8" w:space="0" w:color="auto"/>
              <w:right w:val="nil"/>
            </w:tcBorders>
            <w:noWrap/>
            <w:vAlign w:val="center"/>
            <w:hideMark/>
          </w:tcPr>
          <w:p w14:paraId="449C41B1" w14:textId="77777777" w:rsidR="003155E8" w:rsidRPr="00E93692" w:rsidRDefault="003155E8" w:rsidP="005B7374">
            <w:pPr>
              <w:spacing w:before="0" w:after="0" w:line="240" w:lineRule="auto"/>
              <w:ind w:left="467"/>
              <w:rPr>
                <w:rFonts w:cs="Arial"/>
                <w:sz w:val="20"/>
                <w:szCs w:val="20"/>
                <w:lang w:eastAsia="en-AU"/>
              </w:rPr>
            </w:pPr>
            <w:r w:rsidRPr="00E93692">
              <w:rPr>
                <w:rFonts w:cs="Arial"/>
                <w:sz w:val="20"/>
                <w:szCs w:val="20"/>
                <w:lang w:eastAsia="en-AU"/>
              </w:rPr>
              <w:t>Other employee staff</w:t>
            </w:r>
          </w:p>
        </w:tc>
        <w:tc>
          <w:tcPr>
            <w:tcW w:w="1427" w:type="dxa"/>
            <w:gridSpan w:val="2"/>
            <w:tcBorders>
              <w:top w:val="nil"/>
              <w:left w:val="nil"/>
              <w:bottom w:val="single" w:sz="8" w:space="0" w:color="auto"/>
              <w:right w:val="nil"/>
            </w:tcBorders>
            <w:vAlign w:val="center"/>
            <w:hideMark/>
          </w:tcPr>
          <w:p w14:paraId="3990ED1B"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$1.0</w:t>
            </w:r>
          </w:p>
        </w:tc>
        <w:tc>
          <w:tcPr>
            <w:tcW w:w="1319" w:type="dxa"/>
            <w:gridSpan w:val="2"/>
            <w:tcBorders>
              <w:top w:val="nil"/>
              <w:left w:val="nil"/>
              <w:bottom w:val="single" w:sz="8" w:space="0" w:color="auto"/>
              <w:right w:val="nil"/>
            </w:tcBorders>
            <w:vAlign w:val="center"/>
            <w:hideMark/>
          </w:tcPr>
          <w:p w14:paraId="07E4FB6E"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$6.0</w:t>
            </w:r>
          </w:p>
        </w:tc>
        <w:tc>
          <w:tcPr>
            <w:tcW w:w="1319" w:type="dxa"/>
            <w:tcBorders>
              <w:top w:val="nil"/>
              <w:left w:val="nil"/>
              <w:bottom w:val="single" w:sz="8" w:space="0" w:color="auto"/>
              <w:right w:val="nil"/>
            </w:tcBorders>
            <w:vAlign w:val="center"/>
            <w:hideMark/>
          </w:tcPr>
          <w:p w14:paraId="768E5D8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4EA741E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$7.0</w:t>
            </w:r>
          </w:p>
        </w:tc>
      </w:tr>
      <w:tr w:rsidR="003155E8" w:rsidRPr="005C23E7" w14:paraId="45BDA9DC" w14:textId="77777777" w:rsidTr="005B7374">
        <w:trPr>
          <w:trHeight w:val="300"/>
        </w:trPr>
        <w:tc>
          <w:tcPr>
            <w:tcW w:w="3686" w:type="dxa"/>
            <w:tcBorders>
              <w:top w:val="nil"/>
              <w:left w:val="nil"/>
              <w:bottom w:val="single" w:sz="8" w:space="0" w:color="auto"/>
              <w:right w:val="nil"/>
            </w:tcBorders>
            <w:noWrap/>
            <w:vAlign w:val="center"/>
            <w:hideMark/>
          </w:tcPr>
          <w:p w14:paraId="4A776CF6" w14:textId="118F8C04" w:rsidR="003155E8" w:rsidRPr="00E93692" w:rsidRDefault="003155E8" w:rsidP="005B7374">
            <w:pPr>
              <w:spacing w:before="0" w:after="0" w:line="240" w:lineRule="auto"/>
              <w:ind w:left="170"/>
              <w:rPr>
                <w:rFonts w:cs="Arial"/>
                <w:sz w:val="20"/>
                <w:szCs w:val="20"/>
                <w:lang w:eastAsia="en-AU"/>
              </w:rPr>
            </w:pPr>
            <w:r w:rsidRPr="00E93692">
              <w:rPr>
                <w:rFonts w:cs="Arial"/>
                <w:sz w:val="20"/>
                <w:szCs w:val="20"/>
                <w:lang w:eastAsia="en-AU"/>
              </w:rPr>
              <w:t>Payroll tax – care staff</w:t>
            </w:r>
          </w:p>
        </w:tc>
        <w:tc>
          <w:tcPr>
            <w:tcW w:w="1427" w:type="dxa"/>
            <w:gridSpan w:val="2"/>
            <w:tcBorders>
              <w:top w:val="nil"/>
              <w:left w:val="nil"/>
              <w:bottom w:val="single" w:sz="8" w:space="0" w:color="auto"/>
              <w:right w:val="nil"/>
            </w:tcBorders>
            <w:vAlign w:val="center"/>
            <w:hideMark/>
          </w:tcPr>
          <w:p w14:paraId="629BF2FB"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$27.5</w:t>
            </w:r>
          </w:p>
        </w:tc>
        <w:tc>
          <w:tcPr>
            <w:tcW w:w="1319" w:type="dxa"/>
            <w:gridSpan w:val="2"/>
            <w:tcBorders>
              <w:top w:val="nil"/>
              <w:left w:val="nil"/>
              <w:bottom w:val="single" w:sz="8" w:space="0" w:color="auto"/>
              <w:right w:val="nil"/>
            </w:tcBorders>
            <w:vAlign w:val="center"/>
            <w:hideMark/>
          </w:tcPr>
          <w:p w14:paraId="13C56A51"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$4.6</w:t>
            </w:r>
          </w:p>
        </w:tc>
        <w:tc>
          <w:tcPr>
            <w:tcW w:w="1319" w:type="dxa"/>
            <w:tcBorders>
              <w:top w:val="nil"/>
              <w:left w:val="nil"/>
              <w:bottom w:val="single" w:sz="8" w:space="0" w:color="auto"/>
              <w:right w:val="nil"/>
            </w:tcBorders>
            <w:vAlign w:val="center"/>
            <w:hideMark/>
          </w:tcPr>
          <w:p w14:paraId="178C64D1"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tcBorders>
              <w:top w:val="nil"/>
              <w:left w:val="nil"/>
              <w:bottom w:val="single" w:sz="8" w:space="0" w:color="auto"/>
              <w:right w:val="nil"/>
            </w:tcBorders>
            <w:vAlign w:val="center"/>
            <w:hideMark/>
          </w:tcPr>
          <w:p w14:paraId="00047308"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$32.2</w:t>
            </w:r>
          </w:p>
        </w:tc>
      </w:tr>
      <w:tr w:rsidR="003155E8" w:rsidRPr="005C23E7" w14:paraId="758EF2D1" w14:textId="77777777" w:rsidTr="005B7374">
        <w:trPr>
          <w:trHeight w:val="300"/>
        </w:trPr>
        <w:tc>
          <w:tcPr>
            <w:tcW w:w="3686" w:type="dxa"/>
            <w:tcBorders>
              <w:top w:val="nil"/>
              <w:left w:val="nil"/>
              <w:bottom w:val="single" w:sz="8" w:space="0" w:color="auto"/>
              <w:right w:val="nil"/>
            </w:tcBorders>
            <w:noWrap/>
            <w:vAlign w:val="center"/>
            <w:hideMark/>
          </w:tcPr>
          <w:p w14:paraId="182A405B" w14:textId="77777777" w:rsidR="003155E8" w:rsidRPr="00E93692" w:rsidRDefault="003155E8" w:rsidP="005B7374">
            <w:pPr>
              <w:spacing w:before="0" w:after="0" w:line="240" w:lineRule="auto"/>
              <w:ind w:left="170"/>
              <w:rPr>
                <w:rFonts w:cs="Arial"/>
                <w:sz w:val="20"/>
                <w:szCs w:val="20"/>
                <w:lang w:eastAsia="en-AU"/>
              </w:rPr>
            </w:pPr>
            <w:r w:rsidRPr="00E93692">
              <w:rPr>
                <w:rFonts w:cs="Arial"/>
                <w:sz w:val="20"/>
                <w:szCs w:val="20"/>
                <w:lang w:eastAsia="en-AU"/>
              </w:rPr>
              <w:t>Care related expenses</w:t>
            </w:r>
          </w:p>
        </w:tc>
        <w:tc>
          <w:tcPr>
            <w:tcW w:w="1427" w:type="dxa"/>
            <w:gridSpan w:val="2"/>
            <w:tcBorders>
              <w:top w:val="nil"/>
              <w:left w:val="nil"/>
              <w:bottom w:val="single" w:sz="8" w:space="0" w:color="auto"/>
              <w:right w:val="nil"/>
            </w:tcBorders>
            <w:vAlign w:val="center"/>
            <w:hideMark/>
          </w:tcPr>
          <w:p w14:paraId="27F3A5D2"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$39.4</w:t>
            </w:r>
          </w:p>
        </w:tc>
        <w:tc>
          <w:tcPr>
            <w:tcW w:w="1319" w:type="dxa"/>
            <w:gridSpan w:val="2"/>
            <w:tcBorders>
              <w:top w:val="nil"/>
              <w:left w:val="nil"/>
              <w:bottom w:val="single" w:sz="8" w:space="0" w:color="auto"/>
              <w:right w:val="nil"/>
            </w:tcBorders>
            <w:vAlign w:val="center"/>
            <w:hideMark/>
          </w:tcPr>
          <w:p w14:paraId="492D3D0F"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$53.7</w:t>
            </w:r>
          </w:p>
        </w:tc>
        <w:tc>
          <w:tcPr>
            <w:tcW w:w="1319" w:type="dxa"/>
            <w:tcBorders>
              <w:top w:val="nil"/>
              <w:left w:val="nil"/>
              <w:bottom w:val="single" w:sz="8" w:space="0" w:color="auto"/>
              <w:right w:val="nil"/>
            </w:tcBorders>
            <w:vAlign w:val="center"/>
            <w:hideMark/>
          </w:tcPr>
          <w:p w14:paraId="678C4522"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$4.4</w:t>
            </w:r>
          </w:p>
        </w:tc>
        <w:tc>
          <w:tcPr>
            <w:tcW w:w="1319" w:type="dxa"/>
            <w:tcBorders>
              <w:top w:val="nil"/>
              <w:left w:val="nil"/>
              <w:bottom w:val="single" w:sz="8" w:space="0" w:color="auto"/>
              <w:right w:val="nil"/>
            </w:tcBorders>
            <w:vAlign w:val="center"/>
            <w:hideMark/>
          </w:tcPr>
          <w:p w14:paraId="0B451DA5"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$97.5</w:t>
            </w:r>
          </w:p>
        </w:tc>
      </w:tr>
      <w:tr w:rsidR="003155E8" w:rsidRPr="005C23E7" w14:paraId="6E8183CC" w14:textId="77777777" w:rsidTr="005B7374">
        <w:trPr>
          <w:trHeight w:val="300"/>
        </w:trPr>
        <w:tc>
          <w:tcPr>
            <w:tcW w:w="3686" w:type="dxa"/>
            <w:tcBorders>
              <w:top w:val="nil"/>
              <w:left w:val="nil"/>
              <w:bottom w:val="single" w:sz="8" w:space="0" w:color="auto"/>
              <w:right w:val="nil"/>
            </w:tcBorders>
            <w:noWrap/>
            <w:vAlign w:val="center"/>
            <w:hideMark/>
          </w:tcPr>
          <w:p w14:paraId="08063EC1" w14:textId="77777777" w:rsidR="003155E8" w:rsidRPr="00E93692" w:rsidRDefault="003155E8" w:rsidP="005B7374">
            <w:pPr>
              <w:spacing w:before="0" w:after="0" w:line="240" w:lineRule="auto"/>
              <w:ind w:left="170"/>
              <w:rPr>
                <w:rFonts w:cs="Arial"/>
                <w:sz w:val="20"/>
                <w:szCs w:val="20"/>
                <w:lang w:eastAsia="en-AU"/>
              </w:rPr>
            </w:pPr>
            <w:r w:rsidRPr="00E93692">
              <w:rPr>
                <w:rFonts w:cs="Arial"/>
                <w:sz w:val="20"/>
                <w:szCs w:val="20"/>
                <w:lang w:eastAsia="en-AU"/>
              </w:rPr>
              <w:t>Motor vehicle expenses</w:t>
            </w:r>
          </w:p>
        </w:tc>
        <w:tc>
          <w:tcPr>
            <w:tcW w:w="1427" w:type="dxa"/>
            <w:gridSpan w:val="2"/>
            <w:tcBorders>
              <w:top w:val="nil"/>
              <w:left w:val="nil"/>
              <w:bottom w:val="single" w:sz="8" w:space="0" w:color="auto"/>
              <w:right w:val="nil"/>
            </w:tcBorders>
            <w:vAlign w:val="center"/>
            <w:hideMark/>
          </w:tcPr>
          <w:p w14:paraId="72A22B48"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$7.1</w:t>
            </w:r>
          </w:p>
        </w:tc>
        <w:tc>
          <w:tcPr>
            <w:tcW w:w="1319" w:type="dxa"/>
            <w:gridSpan w:val="2"/>
            <w:tcBorders>
              <w:top w:val="nil"/>
              <w:left w:val="nil"/>
              <w:bottom w:val="single" w:sz="8" w:space="0" w:color="auto"/>
              <w:right w:val="nil"/>
            </w:tcBorders>
            <w:vAlign w:val="center"/>
            <w:hideMark/>
          </w:tcPr>
          <w:p w14:paraId="526359B3"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$55.0</w:t>
            </w:r>
          </w:p>
        </w:tc>
        <w:tc>
          <w:tcPr>
            <w:tcW w:w="1319" w:type="dxa"/>
            <w:tcBorders>
              <w:top w:val="nil"/>
              <w:left w:val="nil"/>
              <w:bottom w:val="single" w:sz="8" w:space="0" w:color="auto"/>
              <w:right w:val="nil"/>
            </w:tcBorders>
            <w:vAlign w:val="center"/>
            <w:hideMark/>
          </w:tcPr>
          <w:p w14:paraId="4874FB46"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$1.3</w:t>
            </w:r>
          </w:p>
        </w:tc>
        <w:tc>
          <w:tcPr>
            <w:tcW w:w="1319" w:type="dxa"/>
            <w:tcBorders>
              <w:top w:val="nil"/>
              <w:left w:val="nil"/>
              <w:bottom w:val="single" w:sz="8" w:space="0" w:color="auto"/>
              <w:right w:val="nil"/>
            </w:tcBorders>
            <w:vAlign w:val="center"/>
            <w:hideMark/>
          </w:tcPr>
          <w:p w14:paraId="4AD87EB3"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$63.3</w:t>
            </w:r>
          </w:p>
        </w:tc>
      </w:tr>
      <w:tr w:rsidR="003155E8" w:rsidRPr="005C23E7" w14:paraId="64BF9309" w14:textId="77777777" w:rsidTr="005B7374">
        <w:trPr>
          <w:trHeight w:val="300"/>
        </w:trPr>
        <w:tc>
          <w:tcPr>
            <w:tcW w:w="3686" w:type="dxa"/>
            <w:tcBorders>
              <w:top w:val="nil"/>
              <w:left w:val="nil"/>
              <w:bottom w:val="single" w:sz="8" w:space="0" w:color="auto"/>
              <w:right w:val="nil"/>
            </w:tcBorders>
            <w:noWrap/>
            <w:vAlign w:val="center"/>
            <w:hideMark/>
          </w:tcPr>
          <w:p w14:paraId="79AA2317" w14:textId="77777777" w:rsidR="003155E8" w:rsidRPr="00E93692" w:rsidRDefault="003155E8" w:rsidP="005B7374">
            <w:pPr>
              <w:spacing w:before="0" w:after="0" w:line="240" w:lineRule="auto"/>
              <w:ind w:left="170"/>
              <w:rPr>
                <w:rFonts w:cs="Arial"/>
                <w:sz w:val="20"/>
                <w:szCs w:val="20"/>
                <w:lang w:eastAsia="en-AU"/>
              </w:rPr>
            </w:pPr>
            <w:r w:rsidRPr="00E93692">
              <w:rPr>
                <w:rFonts w:cs="Arial"/>
                <w:sz w:val="20"/>
                <w:szCs w:val="20"/>
                <w:lang w:eastAsia="en-AU"/>
              </w:rPr>
              <w:t>Other internal direct service costs</w:t>
            </w:r>
          </w:p>
        </w:tc>
        <w:tc>
          <w:tcPr>
            <w:tcW w:w="1427" w:type="dxa"/>
            <w:gridSpan w:val="2"/>
            <w:tcBorders>
              <w:top w:val="nil"/>
              <w:left w:val="nil"/>
              <w:bottom w:val="single" w:sz="8" w:space="0" w:color="auto"/>
              <w:right w:val="nil"/>
            </w:tcBorders>
            <w:vAlign w:val="center"/>
            <w:hideMark/>
          </w:tcPr>
          <w:p w14:paraId="0F111E79"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$7.9</w:t>
            </w:r>
          </w:p>
        </w:tc>
        <w:tc>
          <w:tcPr>
            <w:tcW w:w="1319" w:type="dxa"/>
            <w:gridSpan w:val="2"/>
            <w:tcBorders>
              <w:top w:val="nil"/>
              <w:left w:val="nil"/>
              <w:bottom w:val="single" w:sz="8" w:space="0" w:color="auto"/>
              <w:right w:val="nil"/>
            </w:tcBorders>
            <w:vAlign w:val="center"/>
            <w:hideMark/>
          </w:tcPr>
          <w:p w14:paraId="1ECAB7D7"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$29.7</w:t>
            </w:r>
          </w:p>
        </w:tc>
        <w:tc>
          <w:tcPr>
            <w:tcW w:w="1319" w:type="dxa"/>
            <w:tcBorders>
              <w:top w:val="nil"/>
              <w:left w:val="nil"/>
              <w:bottom w:val="single" w:sz="8" w:space="0" w:color="auto"/>
              <w:right w:val="nil"/>
            </w:tcBorders>
            <w:vAlign w:val="center"/>
            <w:hideMark/>
          </w:tcPr>
          <w:p w14:paraId="61FB6934"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$1.3</w:t>
            </w:r>
          </w:p>
        </w:tc>
        <w:tc>
          <w:tcPr>
            <w:tcW w:w="1319" w:type="dxa"/>
            <w:tcBorders>
              <w:top w:val="nil"/>
              <w:left w:val="nil"/>
              <w:bottom w:val="single" w:sz="8" w:space="0" w:color="auto"/>
              <w:right w:val="nil"/>
            </w:tcBorders>
            <w:vAlign w:val="center"/>
            <w:hideMark/>
          </w:tcPr>
          <w:p w14:paraId="04FFCF47" w14:textId="77777777" w:rsidR="003155E8" w:rsidRPr="00E93692" w:rsidRDefault="003155E8" w:rsidP="005B7374">
            <w:pPr>
              <w:spacing w:before="0" w:after="0" w:line="240" w:lineRule="auto"/>
              <w:rPr>
                <w:rFonts w:cs="Arial"/>
                <w:sz w:val="20"/>
                <w:szCs w:val="20"/>
                <w:lang w:eastAsia="en-AU"/>
              </w:rPr>
            </w:pPr>
            <w:r w:rsidRPr="00E93692">
              <w:rPr>
                <w:rFonts w:cs="Arial"/>
                <w:sz w:val="20"/>
                <w:szCs w:val="20"/>
                <w:lang w:eastAsia="en-AU"/>
              </w:rPr>
              <w:t>$38.9</w:t>
            </w:r>
          </w:p>
        </w:tc>
      </w:tr>
      <w:tr w:rsidR="003155E8" w:rsidRPr="005C23E7" w14:paraId="35346B0E"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24789B9C"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Total internal direct service costs expenses</w:t>
            </w:r>
          </w:p>
        </w:tc>
        <w:tc>
          <w:tcPr>
            <w:tcW w:w="1427" w:type="dxa"/>
            <w:gridSpan w:val="2"/>
            <w:tcBorders>
              <w:top w:val="nil"/>
              <w:left w:val="nil"/>
              <w:bottom w:val="single" w:sz="8" w:space="0" w:color="auto"/>
              <w:right w:val="nil"/>
            </w:tcBorders>
            <w:shd w:val="clear" w:color="000000" w:fill="D8DADA"/>
            <w:vAlign w:val="center"/>
            <w:hideMark/>
          </w:tcPr>
          <w:p w14:paraId="41F67342"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$697.2</w:t>
            </w:r>
          </w:p>
        </w:tc>
        <w:tc>
          <w:tcPr>
            <w:tcW w:w="1319" w:type="dxa"/>
            <w:gridSpan w:val="2"/>
            <w:tcBorders>
              <w:top w:val="nil"/>
              <w:left w:val="nil"/>
              <w:bottom w:val="single" w:sz="8" w:space="0" w:color="auto"/>
              <w:right w:val="nil"/>
            </w:tcBorders>
            <w:shd w:val="clear" w:color="000000" w:fill="D8DADA"/>
            <w:vAlign w:val="center"/>
            <w:hideMark/>
          </w:tcPr>
          <w:p w14:paraId="26B07EAC"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$1,407.3</w:t>
            </w:r>
          </w:p>
        </w:tc>
        <w:tc>
          <w:tcPr>
            <w:tcW w:w="1319" w:type="dxa"/>
            <w:tcBorders>
              <w:top w:val="nil"/>
              <w:left w:val="nil"/>
              <w:bottom w:val="single" w:sz="8" w:space="0" w:color="auto"/>
              <w:right w:val="nil"/>
            </w:tcBorders>
            <w:shd w:val="clear" w:color="000000" w:fill="D8DADA"/>
            <w:vAlign w:val="center"/>
            <w:hideMark/>
          </w:tcPr>
          <w:p w14:paraId="5BF86233"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$67.7</w:t>
            </w:r>
          </w:p>
        </w:tc>
        <w:tc>
          <w:tcPr>
            <w:tcW w:w="1319" w:type="dxa"/>
            <w:tcBorders>
              <w:top w:val="nil"/>
              <w:left w:val="nil"/>
              <w:bottom w:val="single" w:sz="8" w:space="0" w:color="auto"/>
              <w:right w:val="nil"/>
            </w:tcBorders>
            <w:shd w:val="clear" w:color="000000" w:fill="D8DADA"/>
            <w:vAlign w:val="center"/>
            <w:hideMark/>
          </w:tcPr>
          <w:p w14:paraId="62DC36EF"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$2,172.2</w:t>
            </w:r>
          </w:p>
        </w:tc>
      </w:tr>
      <w:tr w:rsidR="003155E8" w:rsidRPr="005C23E7" w14:paraId="6108E863" w14:textId="77777777" w:rsidTr="005B7374">
        <w:trPr>
          <w:trHeight w:val="300"/>
        </w:trPr>
        <w:tc>
          <w:tcPr>
            <w:tcW w:w="3686" w:type="dxa"/>
            <w:tcBorders>
              <w:top w:val="single" w:sz="8" w:space="0" w:color="auto"/>
              <w:left w:val="nil"/>
              <w:bottom w:val="single" w:sz="8" w:space="0" w:color="auto"/>
              <w:right w:val="nil"/>
            </w:tcBorders>
            <w:shd w:val="clear" w:color="000000" w:fill="E8DEED"/>
            <w:noWrap/>
            <w:vAlign w:val="center"/>
            <w:hideMark/>
          </w:tcPr>
          <w:p w14:paraId="36FBD812" w14:textId="77777777" w:rsidR="003155E8" w:rsidRPr="00E93692" w:rsidRDefault="003155E8" w:rsidP="005B7374">
            <w:pPr>
              <w:spacing w:before="0" w:after="0" w:line="240" w:lineRule="auto"/>
              <w:rPr>
                <w:rFonts w:cs="Arial"/>
                <w:b/>
                <w:sz w:val="20"/>
                <w:szCs w:val="20"/>
                <w:lang w:eastAsia="en-AU"/>
              </w:rPr>
            </w:pPr>
            <w:r w:rsidRPr="00E93692">
              <w:rPr>
                <w:rFonts w:cs="Arial"/>
                <w:b/>
                <w:sz w:val="20"/>
                <w:szCs w:val="20"/>
                <w:lang w:eastAsia="en-AU"/>
              </w:rPr>
              <w:t>External direct service costs</w:t>
            </w:r>
          </w:p>
        </w:tc>
        <w:tc>
          <w:tcPr>
            <w:tcW w:w="1417" w:type="dxa"/>
            <w:tcBorders>
              <w:top w:val="nil"/>
              <w:left w:val="nil"/>
              <w:bottom w:val="single" w:sz="8" w:space="0" w:color="auto"/>
              <w:right w:val="nil"/>
            </w:tcBorders>
            <w:shd w:val="clear" w:color="000000" w:fill="E8DEED"/>
            <w:vAlign w:val="center"/>
            <w:hideMark/>
          </w:tcPr>
          <w:p w14:paraId="769CF829" w14:textId="34814BFD" w:rsidR="003155E8" w:rsidRPr="00E93692" w:rsidRDefault="003155E8" w:rsidP="005B7374">
            <w:pPr>
              <w:spacing w:before="0" w:after="0" w:line="240" w:lineRule="auto"/>
              <w:rPr>
                <w:rFonts w:cs="Arial"/>
                <w:sz w:val="20"/>
                <w:szCs w:val="20"/>
                <w:lang w:eastAsia="en-AU"/>
              </w:rPr>
            </w:pPr>
          </w:p>
        </w:tc>
        <w:tc>
          <w:tcPr>
            <w:tcW w:w="1276" w:type="dxa"/>
            <w:gridSpan w:val="2"/>
            <w:tcBorders>
              <w:top w:val="nil"/>
              <w:left w:val="nil"/>
              <w:bottom w:val="single" w:sz="8" w:space="0" w:color="auto"/>
              <w:right w:val="nil"/>
            </w:tcBorders>
            <w:shd w:val="clear" w:color="000000" w:fill="E8DEED"/>
            <w:vAlign w:val="center"/>
            <w:hideMark/>
          </w:tcPr>
          <w:p w14:paraId="7EE943FD" w14:textId="5F4CF2B7" w:rsidR="003155E8" w:rsidRPr="00E93692" w:rsidRDefault="003155E8" w:rsidP="005B7374">
            <w:pPr>
              <w:spacing w:before="0" w:after="0" w:line="240" w:lineRule="auto"/>
              <w:rPr>
                <w:rFonts w:cs="Arial"/>
                <w:sz w:val="20"/>
                <w:szCs w:val="20"/>
                <w:lang w:eastAsia="en-AU"/>
              </w:rPr>
            </w:pPr>
          </w:p>
        </w:tc>
        <w:tc>
          <w:tcPr>
            <w:tcW w:w="2691" w:type="dxa"/>
            <w:gridSpan w:val="3"/>
            <w:tcBorders>
              <w:top w:val="nil"/>
              <w:left w:val="nil"/>
              <w:bottom w:val="single" w:sz="8" w:space="0" w:color="auto"/>
              <w:right w:val="nil"/>
            </w:tcBorders>
            <w:shd w:val="clear" w:color="000000" w:fill="E8DEED"/>
            <w:vAlign w:val="center"/>
            <w:hideMark/>
          </w:tcPr>
          <w:p w14:paraId="55E22DEE" w14:textId="26082D19" w:rsidR="003155E8" w:rsidRPr="00E93692" w:rsidRDefault="003155E8" w:rsidP="005B7374">
            <w:pPr>
              <w:spacing w:before="0" w:after="0" w:line="240" w:lineRule="auto"/>
              <w:rPr>
                <w:rFonts w:cs="Arial"/>
                <w:sz w:val="20"/>
                <w:szCs w:val="20"/>
                <w:lang w:eastAsia="en-AU"/>
              </w:rPr>
            </w:pPr>
          </w:p>
        </w:tc>
      </w:tr>
      <w:tr w:rsidR="001E1542" w:rsidRPr="005C23E7" w14:paraId="2EE50409" w14:textId="77777777" w:rsidTr="005B7374">
        <w:trPr>
          <w:trHeight w:val="300"/>
        </w:trPr>
        <w:tc>
          <w:tcPr>
            <w:tcW w:w="3686" w:type="dxa"/>
            <w:tcBorders>
              <w:top w:val="nil"/>
              <w:left w:val="nil"/>
              <w:bottom w:val="single" w:sz="8" w:space="0" w:color="auto"/>
              <w:right w:val="nil"/>
            </w:tcBorders>
            <w:noWrap/>
            <w:vAlign w:val="center"/>
          </w:tcPr>
          <w:p w14:paraId="6D78533E" w14:textId="6C44F234"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Sub-contracted or brokered client services – external direct care service cost</w:t>
            </w:r>
          </w:p>
        </w:tc>
        <w:tc>
          <w:tcPr>
            <w:tcW w:w="1427" w:type="dxa"/>
            <w:gridSpan w:val="2"/>
            <w:tcBorders>
              <w:top w:val="nil"/>
              <w:left w:val="nil"/>
              <w:bottom w:val="single" w:sz="8" w:space="0" w:color="auto"/>
              <w:right w:val="nil"/>
            </w:tcBorders>
            <w:vAlign w:val="center"/>
          </w:tcPr>
          <w:p w14:paraId="3C1E5840" w14:textId="0A49070E"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$675.1</w:t>
            </w:r>
          </w:p>
        </w:tc>
        <w:tc>
          <w:tcPr>
            <w:tcW w:w="1319" w:type="dxa"/>
            <w:gridSpan w:val="2"/>
            <w:tcBorders>
              <w:top w:val="nil"/>
              <w:left w:val="nil"/>
              <w:bottom w:val="single" w:sz="8" w:space="0" w:color="auto"/>
              <w:right w:val="nil"/>
            </w:tcBorders>
            <w:vAlign w:val="center"/>
          </w:tcPr>
          <w:p w14:paraId="732C6A49" w14:textId="4692E988"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$659.3</w:t>
            </w:r>
          </w:p>
        </w:tc>
        <w:tc>
          <w:tcPr>
            <w:tcW w:w="1319" w:type="dxa"/>
            <w:tcBorders>
              <w:top w:val="nil"/>
              <w:left w:val="nil"/>
              <w:bottom w:val="single" w:sz="8" w:space="0" w:color="auto"/>
              <w:right w:val="nil"/>
            </w:tcBorders>
            <w:vAlign w:val="center"/>
          </w:tcPr>
          <w:p w14:paraId="09F666F6" w14:textId="0D15EB5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$97.8</w:t>
            </w:r>
          </w:p>
        </w:tc>
        <w:tc>
          <w:tcPr>
            <w:tcW w:w="1319" w:type="dxa"/>
            <w:tcBorders>
              <w:top w:val="nil"/>
              <w:left w:val="nil"/>
              <w:bottom w:val="single" w:sz="8" w:space="0" w:color="auto"/>
              <w:right w:val="nil"/>
            </w:tcBorders>
            <w:vAlign w:val="center"/>
          </w:tcPr>
          <w:p w14:paraId="4CD8A955" w14:textId="1CF20F6C"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$1,432.1</w:t>
            </w:r>
          </w:p>
        </w:tc>
      </w:tr>
      <w:tr w:rsidR="001E1542" w:rsidRPr="005C23E7" w14:paraId="47D0C3EE" w14:textId="77777777" w:rsidTr="005B7374">
        <w:trPr>
          <w:trHeight w:val="300"/>
        </w:trPr>
        <w:tc>
          <w:tcPr>
            <w:tcW w:w="3686" w:type="dxa"/>
            <w:tcBorders>
              <w:top w:val="nil"/>
              <w:left w:val="nil"/>
              <w:bottom w:val="single" w:sz="8" w:space="0" w:color="auto"/>
              <w:right w:val="nil"/>
            </w:tcBorders>
            <w:noWrap/>
            <w:vAlign w:val="center"/>
            <w:hideMark/>
          </w:tcPr>
          <w:p w14:paraId="12D3141E"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Registered nurses</w:t>
            </w:r>
          </w:p>
        </w:tc>
        <w:tc>
          <w:tcPr>
            <w:tcW w:w="1427" w:type="dxa"/>
            <w:gridSpan w:val="2"/>
            <w:tcBorders>
              <w:top w:val="nil"/>
              <w:left w:val="nil"/>
              <w:bottom w:val="single" w:sz="8" w:space="0" w:color="auto"/>
              <w:right w:val="nil"/>
            </w:tcBorders>
            <w:vAlign w:val="center"/>
            <w:hideMark/>
          </w:tcPr>
          <w:p w14:paraId="46B7782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$13.6</w:t>
            </w:r>
          </w:p>
        </w:tc>
        <w:tc>
          <w:tcPr>
            <w:tcW w:w="1319" w:type="dxa"/>
            <w:gridSpan w:val="2"/>
            <w:tcBorders>
              <w:top w:val="nil"/>
              <w:left w:val="nil"/>
              <w:bottom w:val="single" w:sz="8" w:space="0" w:color="auto"/>
              <w:right w:val="nil"/>
            </w:tcBorders>
            <w:vAlign w:val="center"/>
            <w:hideMark/>
          </w:tcPr>
          <w:p w14:paraId="078A0F7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$21.1</w:t>
            </w:r>
          </w:p>
        </w:tc>
        <w:tc>
          <w:tcPr>
            <w:tcW w:w="1319" w:type="dxa"/>
            <w:tcBorders>
              <w:top w:val="nil"/>
              <w:left w:val="nil"/>
              <w:bottom w:val="single" w:sz="8" w:space="0" w:color="auto"/>
              <w:right w:val="nil"/>
            </w:tcBorders>
            <w:vAlign w:val="center"/>
            <w:hideMark/>
          </w:tcPr>
          <w:p w14:paraId="567F4BA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$3.7</w:t>
            </w:r>
          </w:p>
        </w:tc>
        <w:tc>
          <w:tcPr>
            <w:tcW w:w="1319" w:type="dxa"/>
            <w:tcBorders>
              <w:top w:val="nil"/>
              <w:left w:val="nil"/>
              <w:bottom w:val="single" w:sz="8" w:space="0" w:color="auto"/>
              <w:right w:val="nil"/>
            </w:tcBorders>
            <w:vAlign w:val="center"/>
            <w:hideMark/>
          </w:tcPr>
          <w:p w14:paraId="6C85105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$38.3</w:t>
            </w:r>
          </w:p>
        </w:tc>
      </w:tr>
      <w:tr w:rsidR="001E1542" w:rsidRPr="005C23E7" w14:paraId="61769343" w14:textId="77777777" w:rsidTr="005B7374">
        <w:trPr>
          <w:trHeight w:val="300"/>
        </w:trPr>
        <w:tc>
          <w:tcPr>
            <w:tcW w:w="3686" w:type="dxa"/>
            <w:tcBorders>
              <w:top w:val="nil"/>
              <w:left w:val="nil"/>
              <w:bottom w:val="single" w:sz="8" w:space="0" w:color="auto"/>
              <w:right w:val="nil"/>
            </w:tcBorders>
            <w:noWrap/>
            <w:vAlign w:val="center"/>
            <w:hideMark/>
          </w:tcPr>
          <w:p w14:paraId="2EF951B6"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Enrolled nurses</w:t>
            </w:r>
          </w:p>
        </w:tc>
        <w:tc>
          <w:tcPr>
            <w:tcW w:w="1427" w:type="dxa"/>
            <w:gridSpan w:val="2"/>
            <w:tcBorders>
              <w:top w:val="nil"/>
              <w:left w:val="nil"/>
              <w:bottom w:val="single" w:sz="8" w:space="0" w:color="auto"/>
              <w:right w:val="nil"/>
            </w:tcBorders>
            <w:vAlign w:val="center"/>
            <w:hideMark/>
          </w:tcPr>
          <w:p w14:paraId="2DC07B3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$1.8</w:t>
            </w:r>
          </w:p>
        </w:tc>
        <w:tc>
          <w:tcPr>
            <w:tcW w:w="1319" w:type="dxa"/>
            <w:gridSpan w:val="2"/>
            <w:tcBorders>
              <w:top w:val="nil"/>
              <w:left w:val="nil"/>
              <w:bottom w:val="single" w:sz="8" w:space="0" w:color="auto"/>
              <w:right w:val="nil"/>
            </w:tcBorders>
            <w:vAlign w:val="center"/>
            <w:hideMark/>
          </w:tcPr>
          <w:p w14:paraId="4C43235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$4.0</w:t>
            </w:r>
          </w:p>
        </w:tc>
        <w:tc>
          <w:tcPr>
            <w:tcW w:w="1319" w:type="dxa"/>
            <w:tcBorders>
              <w:top w:val="nil"/>
              <w:left w:val="nil"/>
              <w:bottom w:val="single" w:sz="8" w:space="0" w:color="auto"/>
              <w:right w:val="nil"/>
            </w:tcBorders>
            <w:vAlign w:val="center"/>
            <w:hideMark/>
          </w:tcPr>
          <w:p w14:paraId="46AF122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$0.8</w:t>
            </w:r>
          </w:p>
        </w:tc>
        <w:tc>
          <w:tcPr>
            <w:tcW w:w="1319" w:type="dxa"/>
            <w:tcBorders>
              <w:top w:val="nil"/>
              <w:left w:val="nil"/>
              <w:bottom w:val="single" w:sz="8" w:space="0" w:color="auto"/>
              <w:right w:val="nil"/>
            </w:tcBorders>
            <w:vAlign w:val="center"/>
            <w:hideMark/>
          </w:tcPr>
          <w:p w14:paraId="4558245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$6.5</w:t>
            </w:r>
          </w:p>
        </w:tc>
      </w:tr>
      <w:tr w:rsidR="001E1542" w:rsidRPr="005C23E7" w14:paraId="705843DE" w14:textId="77777777" w:rsidTr="005B7374">
        <w:trPr>
          <w:trHeight w:val="300"/>
        </w:trPr>
        <w:tc>
          <w:tcPr>
            <w:tcW w:w="3686" w:type="dxa"/>
            <w:tcBorders>
              <w:top w:val="nil"/>
              <w:left w:val="nil"/>
              <w:bottom w:val="single" w:sz="8" w:space="0" w:color="auto"/>
              <w:right w:val="nil"/>
            </w:tcBorders>
            <w:noWrap/>
            <w:vAlign w:val="center"/>
            <w:hideMark/>
          </w:tcPr>
          <w:p w14:paraId="1CFC6EFF"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Personal care staff / other unlicensed nurses</w:t>
            </w:r>
          </w:p>
        </w:tc>
        <w:tc>
          <w:tcPr>
            <w:tcW w:w="1427" w:type="dxa"/>
            <w:gridSpan w:val="2"/>
            <w:tcBorders>
              <w:top w:val="nil"/>
              <w:left w:val="nil"/>
              <w:bottom w:val="single" w:sz="8" w:space="0" w:color="auto"/>
              <w:right w:val="nil"/>
            </w:tcBorders>
            <w:vAlign w:val="center"/>
            <w:hideMark/>
          </w:tcPr>
          <w:p w14:paraId="1B3AF79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$456.6</w:t>
            </w:r>
          </w:p>
        </w:tc>
        <w:tc>
          <w:tcPr>
            <w:tcW w:w="1319" w:type="dxa"/>
            <w:gridSpan w:val="2"/>
            <w:tcBorders>
              <w:top w:val="nil"/>
              <w:left w:val="nil"/>
              <w:bottom w:val="single" w:sz="8" w:space="0" w:color="auto"/>
              <w:right w:val="nil"/>
            </w:tcBorders>
            <w:vAlign w:val="center"/>
            <w:hideMark/>
          </w:tcPr>
          <w:p w14:paraId="403841BA"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$316.2</w:t>
            </w:r>
          </w:p>
        </w:tc>
        <w:tc>
          <w:tcPr>
            <w:tcW w:w="1319" w:type="dxa"/>
            <w:tcBorders>
              <w:top w:val="nil"/>
              <w:left w:val="nil"/>
              <w:bottom w:val="single" w:sz="8" w:space="0" w:color="auto"/>
              <w:right w:val="nil"/>
            </w:tcBorders>
            <w:vAlign w:val="center"/>
            <w:hideMark/>
          </w:tcPr>
          <w:p w14:paraId="493E646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$56.3</w:t>
            </w:r>
          </w:p>
        </w:tc>
        <w:tc>
          <w:tcPr>
            <w:tcW w:w="1319" w:type="dxa"/>
            <w:tcBorders>
              <w:top w:val="nil"/>
              <w:left w:val="nil"/>
              <w:bottom w:val="single" w:sz="8" w:space="0" w:color="auto"/>
              <w:right w:val="nil"/>
            </w:tcBorders>
            <w:vAlign w:val="center"/>
            <w:hideMark/>
          </w:tcPr>
          <w:p w14:paraId="799F53A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$829.1</w:t>
            </w:r>
          </w:p>
        </w:tc>
      </w:tr>
      <w:tr w:rsidR="001E1542" w:rsidRPr="005C23E7" w14:paraId="2B256806" w14:textId="77777777" w:rsidTr="005B7374">
        <w:trPr>
          <w:trHeight w:val="300"/>
        </w:trPr>
        <w:tc>
          <w:tcPr>
            <w:tcW w:w="3686" w:type="dxa"/>
            <w:tcBorders>
              <w:top w:val="nil"/>
              <w:left w:val="nil"/>
              <w:bottom w:val="single" w:sz="8" w:space="0" w:color="auto"/>
              <w:right w:val="nil"/>
            </w:tcBorders>
            <w:noWrap/>
            <w:vAlign w:val="center"/>
            <w:hideMark/>
          </w:tcPr>
          <w:p w14:paraId="05308992"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 xml:space="preserve">Allied health </w:t>
            </w:r>
          </w:p>
        </w:tc>
        <w:tc>
          <w:tcPr>
            <w:tcW w:w="1427" w:type="dxa"/>
            <w:gridSpan w:val="2"/>
            <w:tcBorders>
              <w:top w:val="nil"/>
              <w:left w:val="nil"/>
              <w:bottom w:val="single" w:sz="8" w:space="0" w:color="auto"/>
              <w:right w:val="nil"/>
            </w:tcBorders>
            <w:vAlign w:val="center"/>
            <w:hideMark/>
          </w:tcPr>
          <w:p w14:paraId="321A6B8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$139.1</w:t>
            </w:r>
          </w:p>
        </w:tc>
        <w:tc>
          <w:tcPr>
            <w:tcW w:w="1319" w:type="dxa"/>
            <w:gridSpan w:val="2"/>
            <w:tcBorders>
              <w:top w:val="nil"/>
              <w:left w:val="nil"/>
              <w:bottom w:val="single" w:sz="8" w:space="0" w:color="auto"/>
              <w:right w:val="nil"/>
            </w:tcBorders>
            <w:vAlign w:val="center"/>
            <w:hideMark/>
          </w:tcPr>
          <w:p w14:paraId="3A9ACF9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$187.5</w:t>
            </w:r>
          </w:p>
        </w:tc>
        <w:tc>
          <w:tcPr>
            <w:tcW w:w="1319" w:type="dxa"/>
            <w:tcBorders>
              <w:top w:val="nil"/>
              <w:left w:val="nil"/>
              <w:bottom w:val="single" w:sz="8" w:space="0" w:color="auto"/>
              <w:right w:val="nil"/>
            </w:tcBorders>
            <w:vAlign w:val="center"/>
            <w:hideMark/>
          </w:tcPr>
          <w:p w14:paraId="601A8F4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$15.0</w:t>
            </w:r>
          </w:p>
        </w:tc>
        <w:tc>
          <w:tcPr>
            <w:tcW w:w="1319" w:type="dxa"/>
            <w:tcBorders>
              <w:top w:val="nil"/>
              <w:left w:val="nil"/>
              <w:bottom w:val="single" w:sz="8" w:space="0" w:color="auto"/>
              <w:right w:val="nil"/>
            </w:tcBorders>
            <w:vAlign w:val="center"/>
            <w:hideMark/>
          </w:tcPr>
          <w:p w14:paraId="75F74BD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$341.6</w:t>
            </w:r>
          </w:p>
        </w:tc>
      </w:tr>
      <w:tr w:rsidR="001E1542" w:rsidRPr="005C23E7" w14:paraId="7754025B" w14:textId="77777777" w:rsidTr="005B7374">
        <w:trPr>
          <w:trHeight w:val="300"/>
        </w:trPr>
        <w:tc>
          <w:tcPr>
            <w:tcW w:w="3686" w:type="dxa"/>
            <w:tcBorders>
              <w:top w:val="nil"/>
              <w:left w:val="nil"/>
              <w:bottom w:val="single" w:sz="8" w:space="0" w:color="auto"/>
              <w:right w:val="nil"/>
            </w:tcBorders>
            <w:noWrap/>
            <w:vAlign w:val="center"/>
            <w:hideMark/>
          </w:tcPr>
          <w:p w14:paraId="55147DD4" w14:textId="7B17EC51"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Other sub-contracted / brokered staff</w:t>
            </w:r>
          </w:p>
        </w:tc>
        <w:tc>
          <w:tcPr>
            <w:tcW w:w="1427" w:type="dxa"/>
            <w:gridSpan w:val="2"/>
            <w:tcBorders>
              <w:top w:val="nil"/>
              <w:left w:val="nil"/>
              <w:bottom w:val="single" w:sz="8" w:space="0" w:color="auto"/>
              <w:right w:val="nil"/>
            </w:tcBorders>
            <w:vAlign w:val="center"/>
            <w:hideMark/>
          </w:tcPr>
          <w:p w14:paraId="0E2C0B1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$64.0</w:t>
            </w:r>
          </w:p>
        </w:tc>
        <w:tc>
          <w:tcPr>
            <w:tcW w:w="1319" w:type="dxa"/>
            <w:gridSpan w:val="2"/>
            <w:tcBorders>
              <w:top w:val="nil"/>
              <w:left w:val="nil"/>
              <w:bottom w:val="single" w:sz="8" w:space="0" w:color="auto"/>
              <w:right w:val="nil"/>
            </w:tcBorders>
            <w:vAlign w:val="center"/>
            <w:hideMark/>
          </w:tcPr>
          <w:p w14:paraId="4AB1C8AB"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$130.5</w:t>
            </w:r>
          </w:p>
        </w:tc>
        <w:tc>
          <w:tcPr>
            <w:tcW w:w="1319" w:type="dxa"/>
            <w:tcBorders>
              <w:top w:val="nil"/>
              <w:left w:val="nil"/>
              <w:bottom w:val="single" w:sz="8" w:space="0" w:color="auto"/>
              <w:right w:val="nil"/>
            </w:tcBorders>
            <w:vAlign w:val="center"/>
            <w:hideMark/>
          </w:tcPr>
          <w:p w14:paraId="216C302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$22.1</w:t>
            </w:r>
          </w:p>
        </w:tc>
        <w:tc>
          <w:tcPr>
            <w:tcW w:w="1319" w:type="dxa"/>
            <w:tcBorders>
              <w:top w:val="nil"/>
              <w:left w:val="nil"/>
              <w:bottom w:val="single" w:sz="8" w:space="0" w:color="auto"/>
              <w:right w:val="nil"/>
            </w:tcBorders>
            <w:vAlign w:val="center"/>
            <w:hideMark/>
          </w:tcPr>
          <w:p w14:paraId="4E7EF399"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$216.6</w:t>
            </w:r>
          </w:p>
        </w:tc>
      </w:tr>
      <w:tr w:rsidR="001E1542" w:rsidRPr="005C23E7" w14:paraId="60FBD22A" w14:textId="77777777" w:rsidTr="005B7374">
        <w:trPr>
          <w:trHeight w:val="300"/>
        </w:trPr>
        <w:tc>
          <w:tcPr>
            <w:tcW w:w="3686" w:type="dxa"/>
            <w:tcBorders>
              <w:top w:val="nil"/>
              <w:left w:val="nil"/>
              <w:bottom w:val="single" w:sz="8" w:space="0" w:color="auto"/>
              <w:right w:val="nil"/>
            </w:tcBorders>
            <w:noWrap/>
            <w:vAlign w:val="center"/>
            <w:hideMark/>
          </w:tcPr>
          <w:p w14:paraId="307409EC"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Consumables</w:t>
            </w:r>
          </w:p>
        </w:tc>
        <w:tc>
          <w:tcPr>
            <w:tcW w:w="1427" w:type="dxa"/>
            <w:gridSpan w:val="2"/>
            <w:tcBorders>
              <w:top w:val="nil"/>
              <w:left w:val="nil"/>
              <w:bottom w:val="single" w:sz="8" w:space="0" w:color="auto"/>
              <w:right w:val="nil"/>
            </w:tcBorders>
            <w:vAlign w:val="center"/>
            <w:hideMark/>
          </w:tcPr>
          <w:p w14:paraId="6EAD73F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$43.8</w:t>
            </w:r>
          </w:p>
        </w:tc>
        <w:tc>
          <w:tcPr>
            <w:tcW w:w="1319" w:type="dxa"/>
            <w:gridSpan w:val="2"/>
            <w:tcBorders>
              <w:top w:val="nil"/>
              <w:left w:val="nil"/>
              <w:bottom w:val="single" w:sz="8" w:space="0" w:color="auto"/>
              <w:right w:val="nil"/>
            </w:tcBorders>
            <w:vAlign w:val="center"/>
            <w:hideMark/>
          </w:tcPr>
          <w:p w14:paraId="0F4653F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$156.6</w:t>
            </w:r>
          </w:p>
        </w:tc>
        <w:tc>
          <w:tcPr>
            <w:tcW w:w="1319" w:type="dxa"/>
            <w:tcBorders>
              <w:top w:val="nil"/>
              <w:left w:val="nil"/>
              <w:bottom w:val="single" w:sz="8" w:space="0" w:color="auto"/>
              <w:right w:val="nil"/>
            </w:tcBorders>
            <w:vAlign w:val="center"/>
            <w:hideMark/>
          </w:tcPr>
          <w:p w14:paraId="180F51F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$11.4</w:t>
            </w:r>
          </w:p>
        </w:tc>
        <w:tc>
          <w:tcPr>
            <w:tcW w:w="1319" w:type="dxa"/>
            <w:tcBorders>
              <w:top w:val="nil"/>
              <w:left w:val="nil"/>
              <w:bottom w:val="single" w:sz="8" w:space="0" w:color="auto"/>
              <w:right w:val="nil"/>
            </w:tcBorders>
            <w:vAlign w:val="center"/>
            <w:hideMark/>
          </w:tcPr>
          <w:p w14:paraId="1EC75B0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$211.7</w:t>
            </w:r>
          </w:p>
        </w:tc>
      </w:tr>
      <w:tr w:rsidR="001E1542" w:rsidRPr="005C23E7" w14:paraId="779ED638" w14:textId="77777777" w:rsidTr="005B7374">
        <w:trPr>
          <w:trHeight w:val="300"/>
        </w:trPr>
        <w:tc>
          <w:tcPr>
            <w:tcW w:w="3686" w:type="dxa"/>
            <w:tcBorders>
              <w:top w:val="nil"/>
              <w:left w:val="nil"/>
              <w:bottom w:val="single" w:sz="8" w:space="0" w:color="auto"/>
              <w:right w:val="nil"/>
            </w:tcBorders>
            <w:noWrap/>
            <w:vAlign w:val="center"/>
            <w:hideMark/>
          </w:tcPr>
          <w:p w14:paraId="37BA7F0F"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Home modifications</w:t>
            </w:r>
          </w:p>
        </w:tc>
        <w:tc>
          <w:tcPr>
            <w:tcW w:w="1427" w:type="dxa"/>
            <w:gridSpan w:val="2"/>
            <w:tcBorders>
              <w:top w:val="nil"/>
              <w:left w:val="nil"/>
              <w:bottom w:val="single" w:sz="8" w:space="0" w:color="auto"/>
              <w:right w:val="nil"/>
            </w:tcBorders>
            <w:vAlign w:val="center"/>
            <w:hideMark/>
          </w:tcPr>
          <w:p w14:paraId="08A9283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$24.9</w:t>
            </w:r>
          </w:p>
        </w:tc>
        <w:tc>
          <w:tcPr>
            <w:tcW w:w="1319" w:type="dxa"/>
            <w:gridSpan w:val="2"/>
            <w:tcBorders>
              <w:top w:val="nil"/>
              <w:left w:val="nil"/>
              <w:bottom w:val="single" w:sz="8" w:space="0" w:color="auto"/>
              <w:right w:val="nil"/>
            </w:tcBorders>
            <w:vAlign w:val="center"/>
            <w:hideMark/>
          </w:tcPr>
          <w:p w14:paraId="5C78573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$43.1</w:t>
            </w:r>
          </w:p>
        </w:tc>
        <w:tc>
          <w:tcPr>
            <w:tcW w:w="1319" w:type="dxa"/>
            <w:tcBorders>
              <w:top w:val="nil"/>
              <w:left w:val="nil"/>
              <w:bottom w:val="single" w:sz="8" w:space="0" w:color="auto"/>
              <w:right w:val="nil"/>
            </w:tcBorders>
            <w:vAlign w:val="center"/>
            <w:hideMark/>
          </w:tcPr>
          <w:p w14:paraId="0FB6AA48"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$5.4</w:t>
            </w:r>
          </w:p>
        </w:tc>
        <w:tc>
          <w:tcPr>
            <w:tcW w:w="1319" w:type="dxa"/>
            <w:tcBorders>
              <w:top w:val="nil"/>
              <w:left w:val="nil"/>
              <w:bottom w:val="single" w:sz="8" w:space="0" w:color="auto"/>
              <w:right w:val="nil"/>
            </w:tcBorders>
            <w:vAlign w:val="center"/>
            <w:hideMark/>
          </w:tcPr>
          <w:p w14:paraId="6DAF42B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$73.4</w:t>
            </w:r>
          </w:p>
        </w:tc>
      </w:tr>
      <w:tr w:rsidR="001E1542" w:rsidRPr="005C23E7" w14:paraId="620A0399" w14:textId="77777777" w:rsidTr="005B7374">
        <w:trPr>
          <w:trHeight w:val="300"/>
        </w:trPr>
        <w:tc>
          <w:tcPr>
            <w:tcW w:w="3686" w:type="dxa"/>
            <w:tcBorders>
              <w:top w:val="nil"/>
              <w:left w:val="nil"/>
              <w:bottom w:val="single" w:sz="8" w:space="0" w:color="auto"/>
              <w:right w:val="nil"/>
            </w:tcBorders>
            <w:noWrap/>
            <w:vAlign w:val="center"/>
            <w:hideMark/>
          </w:tcPr>
          <w:p w14:paraId="238D12AA"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Client capital purchases</w:t>
            </w:r>
          </w:p>
        </w:tc>
        <w:tc>
          <w:tcPr>
            <w:tcW w:w="1427" w:type="dxa"/>
            <w:gridSpan w:val="2"/>
            <w:tcBorders>
              <w:top w:val="nil"/>
              <w:left w:val="nil"/>
              <w:bottom w:val="single" w:sz="8" w:space="0" w:color="auto"/>
              <w:right w:val="nil"/>
            </w:tcBorders>
            <w:vAlign w:val="center"/>
            <w:hideMark/>
          </w:tcPr>
          <w:p w14:paraId="7611C20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$89.5</w:t>
            </w:r>
          </w:p>
        </w:tc>
        <w:tc>
          <w:tcPr>
            <w:tcW w:w="1319" w:type="dxa"/>
            <w:gridSpan w:val="2"/>
            <w:tcBorders>
              <w:top w:val="nil"/>
              <w:left w:val="nil"/>
              <w:bottom w:val="single" w:sz="8" w:space="0" w:color="auto"/>
              <w:right w:val="nil"/>
            </w:tcBorders>
            <w:vAlign w:val="center"/>
            <w:hideMark/>
          </w:tcPr>
          <w:p w14:paraId="224D37D9"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$168.3</w:t>
            </w:r>
          </w:p>
        </w:tc>
        <w:tc>
          <w:tcPr>
            <w:tcW w:w="1319" w:type="dxa"/>
            <w:tcBorders>
              <w:top w:val="nil"/>
              <w:left w:val="nil"/>
              <w:bottom w:val="single" w:sz="8" w:space="0" w:color="auto"/>
              <w:right w:val="nil"/>
            </w:tcBorders>
            <w:vAlign w:val="center"/>
            <w:hideMark/>
          </w:tcPr>
          <w:p w14:paraId="0764476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$15.0</w:t>
            </w:r>
          </w:p>
        </w:tc>
        <w:tc>
          <w:tcPr>
            <w:tcW w:w="1319" w:type="dxa"/>
            <w:tcBorders>
              <w:top w:val="nil"/>
              <w:left w:val="nil"/>
              <w:bottom w:val="single" w:sz="8" w:space="0" w:color="auto"/>
              <w:right w:val="nil"/>
            </w:tcBorders>
            <w:vAlign w:val="center"/>
            <w:hideMark/>
          </w:tcPr>
          <w:p w14:paraId="2D138CB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$272.8</w:t>
            </w:r>
          </w:p>
        </w:tc>
      </w:tr>
      <w:tr w:rsidR="001E1542" w:rsidRPr="005C23E7" w14:paraId="081142EE" w14:textId="77777777" w:rsidTr="005B7374">
        <w:trPr>
          <w:trHeight w:val="300"/>
        </w:trPr>
        <w:tc>
          <w:tcPr>
            <w:tcW w:w="3686" w:type="dxa"/>
            <w:tcBorders>
              <w:top w:val="nil"/>
              <w:left w:val="nil"/>
              <w:bottom w:val="single" w:sz="8" w:space="0" w:color="auto"/>
              <w:right w:val="nil"/>
            </w:tcBorders>
            <w:noWrap/>
            <w:vAlign w:val="center"/>
            <w:hideMark/>
          </w:tcPr>
          <w:p w14:paraId="3538EA7C"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Transport services</w:t>
            </w:r>
          </w:p>
        </w:tc>
        <w:tc>
          <w:tcPr>
            <w:tcW w:w="1427" w:type="dxa"/>
            <w:gridSpan w:val="2"/>
            <w:tcBorders>
              <w:top w:val="nil"/>
              <w:left w:val="nil"/>
              <w:bottom w:val="single" w:sz="8" w:space="0" w:color="auto"/>
              <w:right w:val="nil"/>
            </w:tcBorders>
            <w:vAlign w:val="center"/>
            <w:hideMark/>
          </w:tcPr>
          <w:p w14:paraId="6388721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$24.0</w:t>
            </w:r>
          </w:p>
        </w:tc>
        <w:tc>
          <w:tcPr>
            <w:tcW w:w="1319" w:type="dxa"/>
            <w:gridSpan w:val="2"/>
            <w:tcBorders>
              <w:top w:val="nil"/>
              <w:left w:val="nil"/>
              <w:bottom w:val="single" w:sz="8" w:space="0" w:color="auto"/>
              <w:right w:val="nil"/>
            </w:tcBorders>
            <w:vAlign w:val="center"/>
            <w:hideMark/>
          </w:tcPr>
          <w:p w14:paraId="048D841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$41.1</w:t>
            </w:r>
          </w:p>
        </w:tc>
        <w:tc>
          <w:tcPr>
            <w:tcW w:w="1319" w:type="dxa"/>
            <w:tcBorders>
              <w:top w:val="nil"/>
              <w:left w:val="nil"/>
              <w:bottom w:val="single" w:sz="8" w:space="0" w:color="auto"/>
              <w:right w:val="nil"/>
            </w:tcBorders>
            <w:vAlign w:val="center"/>
            <w:hideMark/>
          </w:tcPr>
          <w:p w14:paraId="4410645B"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$5.0</w:t>
            </w:r>
          </w:p>
        </w:tc>
        <w:tc>
          <w:tcPr>
            <w:tcW w:w="1319" w:type="dxa"/>
            <w:tcBorders>
              <w:top w:val="nil"/>
              <w:left w:val="nil"/>
              <w:bottom w:val="single" w:sz="8" w:space="0" w:color="auto"/>
              <w:right w:val="nil"/>
            </w:tcBorders>
            <w:vAlign w:val="center"/>
            <w:hideMark/>
          </w:tcPr>
          <w:p w14:paraId="43E6CB4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$70.1</w:t>
            </w:r>
          </w:p>
        </w:tc>
      </w:tr>
      <w:tr w:rsidR="001E1542" w:rsidRPr="005C23E7" w14:paraId="71BEA10A" w14:textId="77777777" w:rsidTr="005B7374">
        <w:trPr>
          <w:trHeight w:val="300"/>
        </w:trPr>
        <w:tc>
          <w:tcPr>
            <w:tcW w:w="3686" w:type="dxa"/>
            <w:tcBorders>
              <w:top w:val="nil"/>
              <w:left w:val="nil"/>
              <w:bottom w:val="single" w:sz="8" w:space="0" w:color="auto"/>
              <w:right w:val="nil"/>
            </w:tcBorders>
            <w:noWrap/>
            <w:vAlign w:val="center"/>
            <w:hideMark/>
          </w:tcPr>
          <w:p w14:paraId="194159AA"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Commission / brokerage fee / franchisee fee</w:t>
            </w:r>
          </w:p>
        </w:tc>
        <w:tc>
          <w:tcPr>
            <w:tcW w:w="1427" w:type="dxa"/>
            <w:gridSpan w:val="2"/>
            <w:tcBorders>
              <w:top w:val="nil"/>
              <w:left w:val="nil"/>
              <w:bottom w:val="single" w:sz="8" w:space="0" w:color="auto"/>
              <w:right w:val="nil"/>
            </w:tcBorders>
            <w:vAlign w:val="center"/>
            <w:hideMark/>
          </w:tcPr>
          <w:p w14:paraId="7B1980E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$21.8</w:t>
            </w:r>
          </w:p>
        </w:tc>
        <w:tc>
          <w:tcPr>
            <w:tcW w:w="1319" w:type="dxa"/>
            <w:gridSpan w:val="2"/>
            <w:tcBorders>
              <w:top w:val="nil"/>
              <w:left w:val="nil"/>
              <w:bottom w:val="single" w:sz="8" w:space="0" w:color="auto"/>
              <w:right w:val="nil"/>
            </w:tcBorders>
            <w:vAlign w:val="center"/>
            <w:hideMark/>
          </w:tcPr>
          <w:p w14:paraId="1C724BC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$7.5</w:t>
            </w:r>
          </w:p>
        </w:tc>
        <w:tc>
          <w:tcPr>
            <w:tcW w:w="1319" w:type="dxa"/>
            <w:tcBorders>
              <w:top w:val="nil"/>
              <w:left w:val="nil"/>
              <w:bottom w:val="single" w:sz="8" w:space="0" w:color="auto"/>
              <w:right w:val="nil"/>
            </w:tcBorders>
            <w:vAlign w:val="center"/>
            <w:hideMark/>
          </w:tcPr>
          <w:p w14:paraId="67D2A7F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tcBorders>
              <w:top w:val="nil"/>
              <w:left w:val="nil"/>
              <w:bottom w:val="single" w:sz="8" w:space="0" w:color="auto"/>
              <w:right w:val="nil"/>
            </w:tcBorders>
            <w:vAlign w:val="center"/>
            <w:hideMark/>
          </w:tcPr>
          <w:p w14:paraId="1782032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$29.4</w:t>
            </w:r>
          </w:p>
        </w:tc>
      </w:tr>
      <w:tr w:rsidR="001E1542" w:rsidRPr="005C23E7" w14:paraId="06BC6757" w14:textId="77777777" w:rsidTr="005B7374">
        <w:trPr>
          <w:trHeight w:val="300"/>
        </w:trPr>
        <w:tc>
          <w:tcPr>
            <w:tcW w:w="3686" w:type="dxa"/>
            <w:tcBorders>
              <w:top w:val="nil"/>
              <w:left w:val="nil"/>
              <w:bottom w:val="single" w:sz="8" w:space="0" w:color="auto"/>
              <w:right w:val="nil"/>
            </w:tcBorders>
            <w:noWrap/>
            <w:vAlign w:val="center"/>
            <w:hideMark/>
          </w:tcPr>
          <w:p w14:paraId="3934E23C"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Other external direct service costs</w:t>
            </w:r>
          </w:p>
        </w:tc>
        <w:tc>
          <w:tcPr>
            <w:tcW w:w="1427" w:type="dxa"/>
            <w:gridSpan w:val="2"/>
            <w:tcBorders>
              <w:top w:val="nil"/>
              <w:left w:val="nil"/>
              <w:bottom w:val="single" w:sz="8" w:space="0" w:color="auto"/>
              <w:right w:val="nil"/>
            </w:tcBorders>
            <w:vAlign w:val="center"/>
            <w:hideMark/>
          </w:tcPr>
          <w:p w14:paraId="3CD7FD5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$105.7</w:t>
            </w:r>
          </w:p>
        </w:tc>
        <w:tc>
          <w:tcPr>
            <w:tcW w:w="1319" w:type="dxa"/>
            <w:gridSpan w:val="2"/>
            <w:tcBorders>
              <w:top w:val="nil"/>
              <w:left w:val="nil"/>
              <w:bottom w:val="single" w:sz="8" w:space="0" w:color="auto"/>
              <w:right w:val="nil"/>
            </w:tcBorders>
            <w:vAlign w:val="center"/>
            <w:hideMark/>
          </w:tcPr>
          <w:p w14:paraId="451E37B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$151.4</w:t>
            </w:r>
          </w:p>
        </w:tc>
        <w:tc>
          <w:tcPr>
            <w:tcW w:w="1319" w:type="dxa"/>
            <w:tcBorders>
              <w:top w:val="nil"/>
              <w:left w:val="nil"/>
              <w:bottom w:val="single" w:sz="8" w:space="0" w:color="auto"/>
              <w:right w:val="nil"/>
            </w:tcBorders>
            <w:vAlign w:val="center"/>
            <w:hideMark/>
          </w:tcPr>
          <w:p w14:paraId="334C23C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$6.7</w:t>
            </w:r>
          </w:p>
        </w:tc>
        <w:tc>
          <w:tcPr>
            <w:tcW w:w="1319" w:type="dxa"/>
            <w:tcBorders>
              <w:top w:val="nil"/>
              <w:left w:val="nil"/>
              <w:bottom w:val="single" w:sz="8" w:space="0" w:color="auto"/>
              <w:right w:val="nil"/>
            </w:tcBorders>
            <w:vAlign w:val="center"/>
            <w:hideMark/>
          </w:tcPr>
          <w:p w14:paraId="0B062B6B"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$263.8</w:t>
            </w:r>
          </w:p>
        </w:tc>
      </w:tr>
      <w:tr w:rsidR="001E1542" w:rsidRPr="005C23E7" w14:paraId="2CA55CCD"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04D5225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Total external direct service costs expenses</w:t>
            </w:r>
          </w:p>
        </w:tc>
        <w:tc>
          <w:tcPr>
            <w:tcW w:w="1427" w:type="dxa"/>
            <w:gridSpan w:val="2"/>
            <w:tcBorders>
              <w:top w:val="nil"/>
              <w:left w:val="nil"/>
              <w:bottom w:val="single" w:sz="8" w:space="0" w:color="auto"/>
              <w:right w:val="nil"/>
            </w:tcBorders>
            <w:shd w:val="clear" w:color="000000" w:fill="D8DADA"/>
            <w:vAlign w:val="center"/>
            <w:hideMark/>
          </w:tcPr>
          <w:p w14:paraId="7F92294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$984.7</w:t>
            </w:r>
          </w:p>
        </w:tc>
        <w:tc>
          <w:tcPr>
            <w:tcW w:w="1319" w:type="dxa"/>
            <w:gridSpan w:val="2"/>
            <w:tcBorders>
              <w:top w:val="nil"/>
              <w:left w:val="nil"/>
              <w:bottom w:val="single" w:sz="8" w:space="0" w:color="auto"/>
              <w:right w:val="nil"/>
            </w:tcBorders>
            <w:shd w:val="clear" w:color="000000" w:fill="D8DADA"/>
            <w:vAlign w:val="center"/>
            <w:hideMark/>
          </w:tcPr>
          <w:p w14:paraId="2545ACC8"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$1,227.3</w:t>
            </w:r>
          </w:p>
        </w:tc>
        <w:tc>
          <w:tcPr>
            <w:tcW w:w="1319" w:type="dxa"/>
            <w:tcBorders>
              <w:top w:val="nil"/>
              <w:left w:val="nil"/>
              <w:bottom w:val="single" w:sz="8" w:space="0" w:color="auto"/>
              <w:right w:val="nil"/>
            </w:tcBorders>
            <w:shd w:val="clear" w:color="000000" w:fill="D8DADA"/>
            <w:vAlign w:val="center"/>
            <w:hideMark/>
          </w:tcPr>
          <w:p w14:paraId="7D024C65"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$141.5</w:t>
            </w:r>
          </w:p>
        </w:tc>
        <w:tc>
          <w:tcPr>
            <w:tcW w:w="1319" w:type="dxa"/>
            <w:tcBorders>
              <w:top w:val="nil"/>
              <w:left w:val="nil"/>
              <w:bottom w:val="single" w:sz="8" w:space="0" w:color="auto"/>
              <w:right w:val="nil"/>
            </w:tcBorders>
            <w:shd w:val="clear" w:color="000000" w:fill="D8DADA"/>
            <w:vAlign w:val="center"/>
            <w:hideMark/>
          </w:tcPr>
          <w:p w14:paraId="5C39B36E"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$2,353.4</w:t>
            </w:r>
          </w:p>
        </w:tc>
      </w:tr>
      <w:tr w:rsidR="001E1542" w:rsidRPr="005C23E7" w14:paraId="75E38822"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5EE5F625"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Care management</w:t>
            </w:r>
          </w:p>
        </w:tc>
        <w:tc>
          <w:tcPr>
            <w:tcW w:w="1427" w:type="dxa"/>
            <w:gridSpan w:val="2"/>
            <w:tcBorders>
              <w:top w:val="nil"/>
              <w:left w:val="nil"/>
              <w:bottom w:val="single" w:sz="8" w:space="0" w:color="auto"/>
              <w:right w:val="nil"/>
            </w:tcBorders>
            <w:shd w:val="clear" w:color="000000" w:fill="E8DEED"/>
            <w:vAlign w:val="center"/>
            <w:hideMark/>
          </w:tcPr>
          <w:p w14:paraId="3720C2D5" w14:textId="22B6F106" w:rsidR="001E1542" w:rsidRPr="00E93692" w:rsidRDefault="001E1542" w:rsidP="005B7374">
            <w:pPr>
              <w:spacing w:before="0" w:after="0" w:line="240" w:lineRule="auto"/>
              <w:rPr>
                <w:rFonts w:cs="Arial"/>
                <w:sz w:val="20"/>
                <w:szCs w:val="20"/>
                <w:lang w:eastAsia="en-AU"/>
              </w:rPr>
            </w:pPr>
          </w:p>
        </w:tc>
        <w:tc>
          <w:tcPr>
            <w:tcW w:w="1319" w:type="dxa"/>
            <w:gridSpan w:val="2"/>
            <w:tcBorders>
              <w:top w:val="nil"/>
              <w:left w:val="nil"/>
              <w:bottom w:val="single" w:sz="8" w:space="0" w:color="auto"/>
              <w:right w:val="nil"/>
            </w:tcBorders>
            <w:shd w:val="clear" w:color="000000" w:fill="E8DEED"/>
            <w:vAlign w:val="center"/>
            <w:hideMark/>
          </w:tcPr>
          <w:p w14:paraId="7EDF339A" w14:textId="5F493DF5" w:rsidR="001E1542" w:rsidRPr="00E93692" w:rsidRDefault="001E1542" w:rsidP="005B7374">
            <w:pPr>
              <w:spacing w:before="0" w:after="0" w:line="240" w:lineRule="auto"/>
              <w:rPr>
                <w:rFonts w:cs="Arial"/>
                <w:sz w:val="20"/>
                <w:szCs w:val="20"/>
                <w:lang w:eastAsia="en-AU"/>
              </w:rPr>
            </w:pPr>
          </w:p>
        </w:tc>
        <w:tc>
          <w:tcPr>
            <w:tcW w:w="1319" w:type="dxa"/>
            <w:tcBorders>
              <w:top w:val="nil"/>
              <w:left w:val="nil"/>
              <w:bottom w:val="single" w:sz="8" w:space="0" w:color="auto"/>
              <w:right w:val="nil"/>
            </w:tcBorders>
            <w:shd w:val="clear" w:color="000000" w:fill="E8DEED"/>
            <w:vAlign w:val="center"/>
            <w:hideMark/>
          </w:tcPr>
          <w:p w14:paraId="53CB8D0F" w14:textId="17DAC47C" w:rsidR="001E1542" w:rsidRPr="00E93692" w:rsidRDefault="001E1542" w:rsidP="005B7374">
            <w:pPr>
              <w:spacing w:before="0" w:after="0" w:line="240" w:lineRule="auto"/>
              <w:rPr>
                <w:rFonts w:cs="Arial"/>
                <w:sz w:val="20"/>
                <w:szCs w:val="20"/>
                <w:lang w:eastAsia="en-AU"/>
              </w:rPr>
            </w:pPr>
          </w:p>
        </w:tc>
        <w:tc>
          <w:tcPr>
            <w:tcW w:w="1319" w:type="dxa"/>
            <w:tcBorders>
              <w:top w:val="nil"/>
              <w:left w:val="nil"/>
              <w:bottom w:val="single" w:sz="8" w:space="0" w:color="auto"/>
              <w:right w:val="nil"/>
            </w:tcBorders>
            <w:shd w:val="clear" w:color="000000" w:fill="E8DEED"/>
            <w:vAlign w:val="center"/>
            <w:hideMark/>
          </w:tcPr>
          <w:p w14:paraId="42EF6ADD" w14:textId="3EB092C7" w:rsidR="001E1542" w:rsidRPr="00E93692" w:rsidRDefault="001E1542" w:rsidP="005B7374">
            <w:pPr>
              <w:spacing w:before="0" w:after="0" w:line="240" w:lineRule="auto"/>
              <w:rPr>
                <w:rFonts w:cs="Arial"/>
                <w:sz w:val="20"/>
                <w:szCs w:val="20"/>
                <w:lang w:eastAsia="en-AU"/>
              </w:rPr>
            </w:pPr>
          </w:p>
        </w:tc>
      </w:tr>
      <w:tr w:rsidR="001E1542" w:rsidRPr="005C23E7" w14:paraId="63B00991" w14:textId="77777777" w:rsidTr="005B7374">
        <w:trPr>
          <w:trHeight w:val="300"/>
        </w:trPr>
        <w:tc>
          <w:tcPr>
            <w:tcW w:w="3686" w:type="dxa"/>
            <w:tcBorders>
              <w:top w:val="nil"/>
              <w:left w:val="nil"/>
              <w:bottom w:val="single" w:sz="8" w:space="0" w:color="auto"/>
              <w:right w:val="nil"/>
            </w:tcBorders>
            <w:noWrap/>
            <w:vAlign w:val="center"/>
            <w:hideMark/>
          </w:tcPr>
          <w:p w14:paraId="34EA771D" w14:textId="5EB2E06B"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Wages and salaries – care management staff</w:t>
            </w:r>
          </w:p>
        </w:tc>
        <w:tc>
          <w:tcPr>
            <w:tcW w:w="1427" w:type="dxa"/>
            <w:gridSpan w:val="2"/>
            <w:tcBorders>
              <w:top w:val="nil"/>
              <w:left w:val="nil"/>
              <w:bottom w:val="single" w:sz="8" w:space="0" w:color="auto"/>
              <w:right w:val="nil"/>
            </w:tcBorders>
            <w:vAlign w:val="center"/>
            <w:hideMark/>
          </w:tcPr>
          <w:p w14:paraId="21E869A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$222.9</w:t>
            </w:r>
          </w:p>
        </w:tc>
        <w:tc>
          <w:tcPr>
            <w:tcW w:w="1319" w:type="dxa"/>
            <w:gridSpan w:val="2"/>
            <w:tcBorders>
              <w:top w:val="nil"/>
              <w:left w:val="nil"/>
              <w:bottom w:val="single" w:sz="8" w:space="0" w:color="auto"/>
              <w:right w:val="nil"/>
            </w:tcBorders>
            <w:vAlign w:val="center"/>
            <w:hideMark/>
          </w:tcPr>
          <w:p w14:paraId="6C29140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$440.1</w:t>
            </w:r>
          </w:p>
        </w:tc>
        <w:tc>
          <w:tcPr>
            <w:tcW w:w="1319" w:type="dxa"/>
            <w:tcBorders>
              <w:top w:val="nil"/>
              <w:left w:val="nil"/>
              <w:bottom w:val="single" w:sz="8" w:space="0" w:color="auto"/>
              <w:right w:val="nil"/>
            </w:tcBorders>
            <w:vAlign w:val="center"/>
            <w:hideMark/>
          </w:tcPr>
          <w:p w14:paraId="7EF19EB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$48.5</w:t>
            </w:r>
          </w:p>
        </w:tc>
        <w:tc>
          <w:tcPr>
            <w:tcW w:w="1319" w:type="dxa"/>
            <w:tcBorders>
              <w:top w:val="nil"/>
              <w:left w:val="nil"/>
              <w:bottom w:val="single" w:sz="8" w:space="0" w:color="auto"/>
              <w:right w:val="nil"/>
            </w:tcBorders>
            <w:vAlign w:val="center"/>
            <w:hideMark/>
          </w:tcPr>
          <w:p w14:paraId="1662B46A"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$711.5</w:t>
            </w:r>
          </w:p>
        </w:tc>
      </w:tr>
      <w:tr w:rsidR="001E1542" w:rsidRPr="005C23E7" w14:paraId="1733A230" w14:textId="77777777" w:rsidTr="005B7374">
        <w:trPr>
          <w:trHeight w:val="300"/>
        </w:trPr>
        <w:tc>
          <w:tcPr>
            <w:tcW w:w="3686" w:type="dxa"/>
            <w:tcBorders>
              <w:top w:val="nil"/>
              <w:left w:val="nil"/>
              <w:bottom w:val="single" w:sz="8" w:space="0" w:color="auto"/>
              <w:right w:val="nil"/>
            </w:tcBorders>
            <w:noWrap/>
            <w:vAlign w:val="center"/>
            <w:hideMark/>
          </w:tcPr>
          <w:p w14:paraId="736BEF51" w14:textId="017B24E4"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Payroll tax – care management staff</w:t>
            </w:r>
          </w:p>
        </w:tc>
        <w:tc>
          <w:tcPr>
            <w:tcW w:w="1427" w:type="dxa"/>
            <w:gridSpan w:val="2"/>
            <w:tcBorders>
              <w:top w:val="nil"/>
              <w:left w:val="nil"/>
              <w:bottom w:val="single" w:sz="8" w:space="0" w:color="auto"/>
              <w:right w:val="nil"/>
            </w:tcBorders>
            <w:vAlign w:val="center"/>
            <w:hideMark/>
          </w:tcPr>
          <w:p w14:paraId="0EC8E8F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$8.4</w:t>
            </w:r>
          </w:p>
        </w:tc>
        <w:tc>
          <w:tcPr>
            <w:tcW w:w="1319" w:type="dxa"/>
            <w:gridSpan w:val="2"/>
            <w:tcBorders>
              <w:top w:val="nil"/>
              <w:left w:val="nil"/>
              <w:bottom w:val="single" w:sz="8" w:space="0" w:color="auto"/>
              <w:right w:val="nil"/>
            </w:tcBorders>
            <w:vAlign w:val="center"/>
            <w:hideMark/>
          </w:tcPr>
          <w:p w14:paraId="4C9F27C6"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$2.0</w:t>
            </w:r>
          </w:p>
        </w:tc>
        <w:tc>
          <w:tcPr>
            <w:tcW w:w="1319" w:type="dxa"/>
            <w:tcBorders>
              <w:top w:val="nil"/>
              <w:left w:val="nil"/>
              <w:bottom w:val="single" w:sz="8" w:space="0" w:color="auto"/>
              <w:right w:val="nil"/>
            </w:tcBorders>
            <w:vAlign w:val="center"/>
            <w:hideMark/>
          </w:tcPr>
          <w:p w14:paraId="10C5A60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$0.2</w:t>
            </w:r>
          </w:p>
        </w:tc>
        <w:tc>
          <w:tcPr>
            <w:tcW w:w="1319" w:type="dxa"/>
            <w:tcBorders>
              <w:top w:val="nil"/>
              <w:left w:val="nil"/>
              <w:bottom w:val="single" w:sz="8" w:space="0" w:color="auto"/>
              <w:right w:val="nil"/>
            </w:tcBorders>
            <w:vAlign w:val="center"/>
            <w:hideMark/>
          </w:tcPr>
          <w:p w14:paraId="098039B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$10.5</w:t>
            </w:r>
          </w:p>
        </w:tc>
      </w:tr>
      <w:tr w:rsidR="001E1542" w:rsidRPr="005C23E7" w14:paraId="7B1DCB3A" w14:textId="77777777" w:rsidTr="005B7374">
        <w:trPr>
          <w:trHeight w:val="300"/>
        </w:trPr>
        <w:tc>
          <w:tcPr>
            <w:tcW w:w="3686" w:type="dxa"/>
            <w:tcBorders>
              <w:top w:val="nil"/>
              <w:left w:val="nil"/>
              <w:bottom w:val="single" w:sz="8" w:space="0" w:color="auto"/>
              <w:right w:val="nil"/>
            </w:tcBorders>
            <w:noWrap/>
            <w:vAlign w:val="center"/>
            <w:hideMark/>
          </w:tcPr>
          <w:p w14:paraId="32E1CA74"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Motor vehicle expenses</w:t>
            </w:r>
          </w:p>
        </w:tc>
        <w:tc>
          <w:tcPr>
            <w:tcW w:w="1427" w:type="dxa"/>
            <w:gridSpan w:val="2"/>
            <w:tcBorders>
              <w:top w:val="nil"/>
              <w:left w:val="nil"/>
              <w:bottom w:val="single" w:sz="8" w:space="0" w:color="auto"/>
              <w:right w:val="nil"/>
            </w:tcBorders>
            <w:vAlign w:val="center"/>
            <w:hideMark/>
          </w:tcPr>
          <w:p w14:paraId="1B2094C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$3.7</w:t>
            </w:r>
          </w:p>
        </w:tc>
        <w:tc>
          <w:tcPr>
            <w:tcW w:w="1319" w:type="dxa"/>
            <w:gridSpan w:val="2"/>
            <w:tcBorders>
              <w:top w:val="nil"/>
              <w:left w:val="nil"/>
              <w:bottom w:val="single" w:sz="8" w:space="0" w:color="auto"/>
              <w:right w:val="nil"/>
            </w:tcBorders>
            <w:vAlign w:val="center"/>
            <w:hideMark/>
          </w:tcPr>
          <w:p w14:paraId="4BF7E7C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$10.8</w:t>
            </w:r>
          </w:p>
        </w:tc>
        <w:tc>
          <w:tcPr>
            <w:tcW w:w="1319" w:type="dxa"/>
            <w:tcBorders>
              <w:top w:val="nil"/>
              <w:left w:val="nil"/>
              <w:bottom w:val="single" w:sz="8" w:space="0" w:color="auto"/>
              <w:right w:val="nil"/>
            </w:tcBorders>
            <w:vAlign w:val="center"/>
            <w:hideMark/>
          </w:tcPr>
          <w:p w14:paraId="00830567"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$0.9</w:t>
            </w:r>
          </w:p>
        </w:tc>
        <w:tc>
          <w:tcPr>
            <w:tcW w:w="1319" w:type="dxa"/>
            <w:tcBorders>
              <w:top w:val="nil"/>
              <w:left w:val="nil"/>
              <w:bottom w:val="single" w:sz="8" w:space="0" w:color="auto"/>
              <w:right w:val="nil"/>
            </w:tcBorders>
            <w:vAlign w:val="center"/>
            <w:hideMark/>
          </w:tcPr>
          <w:p w14:paraId="3D72E09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$15.4</w:t>
            </w:r>
          </w:p>
        </w:tc>
      </w:tr>
      <w:tr w:rsidR="001E1542" w:rsidRPr="005C23E7" w14:paraId="1C7390B8"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410A7059"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Total care management expenses</w:t>
            </w:r>
          </w:p>
        </w:tc>
        <w:tc>
          <w:tcPr>
            <w:tcW w:w="1427" w:type="dxa"/>
            <w:gridSpan w:val="2"/>
            <w:tcBorders>
              <w:top w:val="nil"/>
              <w:left w:val="nil"/>
              <w:bottom w:val="single" w:sz="8" w:space="0" w:color="auto"/>
              <w:right w:val="nil"/>
            </w:tcBorders>
            <w:shd w:val="clear" w:color="000000" w:fill="D8DADA"/>
            <w:vAlign w:val="center"/>
            <w:hideMark/>
          </w:tcPr>
          <w:p w14:paraId="4884DEF9"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$234.9</w:t>
            </w:r>
          </w:p>
        </w:tc>
        <w:tc>
          <w:tcPr>
            <w:tcW w:w="1319" w:type="dxa"/>
            <w:gridSpan w:val="2"/>
            <w:tcBorders>
              <w:top w:val="nil"/>
              <w:left w:val="nil"/>
              <w:bottom w:val="single" w:sz="8" w:space="0" w:color="auto"/>
              <w:right w:val="nil"/>
            </w:tcBorders>
            <w:shd w:val="clear" w:color="000000" w:fill="D8DADA"/>
            <w:vAlign w:val="center"/>
            <w:hideMark/>
          </w:tcPr>
          <w:p w14:paraId="2C6ACBBA"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$452.9</w:t>
            </w:r>
          </w:p>
        </w:tc>
        <w:tc>
          <w:tcPr>
            <w:tcW w:w="1319" w:type="dxa"/>
            <w:tcBorders>
              <w:top w:val="nil"/>
              <w:left w:val="nil"/>
              <w:bottom w:val="single" w:sz="8" w:space="0" w:color="auto"/>
              <w:right w:val="nil"/>
            </w:tcBorders>
            <w:shd w:val="clear" w:color="000000" w:fill="D8DADA"/>
            <w:vAlign w:val="center"/>
            <w:hideMark/>
          </w:tcPr>
          <w:p w14:paraId="18166D2C"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$49.6</w:t>
            </w:r>
          </w:p>
        </w:tc>
        <w:tc>
          <w:tcPr>
            <w:tcW w:w="1319" w:type="dxa"/>
            <w:tcBorders>
              <w:top w:val="nil"/>
              <w:left w:val="nil"/>
              <w:bottom w:val="single" w:sz="8" w:space="0" w:color="auto"/>
              <w:right w:val="nil"/>
            </w:tcBorders>
            <w:shd w:val="clear" w:color="000000" w:fill="D8DADA"/>
            <w:vAlign w:val="center"/>
            <w:hideMark/>
          </w:tcPr>
          <w:p w14:paraId="2F66F937"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$737.4</w:t>
            </w:r>
          </w:p>
        </w:tc>
      </w:tr>
      <w:tr w:rsidR="001E1542" w:rsidRPr="005C23E7" w14:paraId="4D41228E" w14:textId="77777777" w:rsidTr="005B7374">
        <w:trPr>
          <w:trHeight w:val="300"/>
        </w:trPr>
        <w:tc>
          <w:tcPr>
            <w:tcW w:w="3686" w:type="dxa"/>
            <w:tcBorders>
              <w:top w:val="single" w:sz="8" w:space="0" w:color="auto"/>
              <w:left w:val="nil"/>
              <w:bottom w:val="single" w:sz="8" w:space="0" w:color="auto"/>
              <w:right w:val="nil"/>
            </w:tcBorders>
            <w:shd w:val="clear" w:color="000000" w:fill="E8DEED"/>
            <w:noWrap/>
            <w:vAlign w:val="center"/>
            <w:hideMark/>
          </w:tcPr>
          <w:p w14:paraId="18839F3D"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Administration and support</w:t>
            </w:r>
          </w:p>
        </w:tc>
        <w:tc>
          <w:tcPr>
            <w:tcW w:w="1417" w:type="dxa"/>
            <w:tcBorders>
              <w:top w:val="nil"/>
              <w:left w:val="nil"/>
              <w:bottom w:val="single" w:sz="8" w:space="0" w:color="auto"/>
              <w:right w:val="nil"/>
            </w:tcBorders>
            <w:shd w:val="clear" w:color="000000" w:fill="E8DEED"/>
            <w:vAlign w:val="center"/>
            <w:hideMark/>
          </w:tcPr>
          <w:p w14:paraId="0C80AA13" w14:textId="16FBABF2" w:rsidR="001E1542" w:rsidRPr="00E93692" w:rsidRDefault="001E1542" w:rsidP="005B7374">
            <w:pPr>
              <w:spacing w:before="0" w:after="0" w:line="240" w:lineRule="auto"/>
              <w:rPr>
                <w:rFonts w:cs="Arial"/>
                <w:sz w:val="20"/>
                <w:szCs w:val="20"/>
                <w:lang w:eastAsia="en-AU"/>
              </w:rPr>
            </w:pPr>
          </w:p>
        </w:tc>
        <w:tc>
          <w:tcPr>
            <w:tcW w:w="1276" w:type="dxa"/>
            <w:gridSpan w:val="2"/>
            <w:tcBorders>
              <w:top w:val="nil"/>
              <w:left w:val="nil"/>
              <w:bottom w:val="single" w:sz="8" w:space="0" w:color="auto"/>
              <w:right w:val="nil"/>
            </w:tcBorders>
            <w:shd w:val="clear" w:color="000000" w:fill="E8DEED"/>
            <w:vAlign w:val="center"/>
            <w:hideMark/>
          </w:tcPr>
          <w:p w14:paraId="3F09563F" w14:textId="5000199C" w:rsidR="001E1542" w:rsidRPr="00E93692" w:rsidRDefault="001E1542" w:rsidP="005B7374">
            <w:pPr>
              <w:spacing w:before="0" w:after="0" w:line="240" w:lineRule="auto"/>
              <w:rPr>
                <w:rFonts w:cs="Arial"/>
                <w:sz w:val="20"/>
                <w:szCs w:val="20"/>
                <w:lang w:eastAsia="en-AU"/>
              </w:rPr>
            </w:pPr>
          </w:p>
        </w:tc>
        <w:tc>
          <w:tcPr>
            <w:tcW w:w="2691" w:type="dxa"/>
            <w:gridSpan w:val="3"/>
            <w:tcBorders>
              <w:top w:val="nil"/>
              <w:left w:val="nil"/>
              <w:bottom w:val="single" w:sz="8" w:space="0" w:color="auto"/>
              <w:right w:val="nil"/>
            </w:tcBorders>
            <w:shd w:val="clear" w:color="000000" w:fill="E8DEED"/>
            <w:vAlign w:val="center"/>
            <w:hideMark/>
          </w:tcPr>
          <w:p w14:paraId="643E8354" w14:textId="2EE36671" w:rsidR="001E1542" w:rsidRPr="00E93692" w:rsidRDefault="001E1542" w:rsidP="005B7374">
            <w:pPr>
              <w:spacing w:before="0" w:after="0" w:line="240" w:lineRule="auto"/>
              <w:rPr>
                <w:rFonts w:cs="Arial"/>
                <w:sz w:val="20"/>
                <w:szCs w:val="20"/>
                <w:lang w:eastAsia="en-AU"/>
              </w:rPr>
            </w:pPr>
          </w:p>
        </w:tc>
      </w:tr>
      <w:tr w:rsidR="001E1542" w:rsidRPr="005C23E7" w14:paraId="69DA2833" w14:textId="77777777" w:rsidTr="005B7374">
        <w:trPr>
          <w:trHeight w:val="300"/>
        </w:trPr>
        <w:tc>
          <w:tcPr>
            <w:tcW w:w="3686" w:type="dxa"/>
            <w:tcBorders>
              <w:top w:val="nil"/>
              <w:left w:val="nil"/>
              <w:bottom w:val="single" w:sz="8" w:space="0" w:color="auto"/>
              <w:right w:val="nil"/>
            </w:tcBorders>
            <w:noWrap/>
            <w:vAlign w:val="center"/>
            <w:hideMark/>
          </w:tcPr>
          <w:p w14:paraId="56D770C9" w14:textId="5799098E"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Wages and salaries – administration &amp; non-care staff</w:t>
            </w:r>
          </w:p>
        </w:tc>
        <w:tc>
          <w:tcPr>
            <w:tcW w:w="1427" w:type="dxa"/>
            <w:gridSpan w:val="2"/>
            <w:tcBorders>
              <w:top w:val="nil"/>
              <w:left w:val="nil"/>
              <w:bottom w:val="single" w:sz="8" w:space="0" w:color="auto"/>
              <w:right w:val="nil"/>
            </w:tcBorders>
            <w:vAlign w:val="center"/>
            <w:hideMark/>
          </w:tcPr>
          <w:p w14:paraId="220EA8A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$262.7</w:t>
            </w:r>
          </w:p>
        </w:tc>
        <w:tc>
          <w:tcPr>
            <w:tcW w:w="1319" w:type="dxa"/>
            <w:gridSpan w:val="2"/>
            <w:tcBorders>
              <w:top w:val="nil"/>
              <w:left w:val="nil"/>
              <w:bottom w:val="single" w:sz="8" w:space="0" w:color="auto"/>
              <w:right w:val="nil"/>
            </w:tcBorders>
            <w:vAlign w:val="center"/>
            <w:hideMark/>
          </w:tcPr>
          <w:p w14:paraId="276831F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$394.1</w:t>
            </w:r>
          </w:p>
        </w:tc>
        <w:tc>
          <w:tcPr>
            <w:tcW w:w="1319" w:type="dxa"/>
            <w:tcBorders>
              <w:top w:val="nil"/>
              <w:left w:val="nil"/>
              <w:bottom w:val="single" w:sz="8" w:space="0" w:color="auto"/>
              <w:right w:val="nil"/>
            </w:tcBorders>
            <w:vAlign w:val="center"/>
            <w:hideMark/>
          </w:tcPr>
          <w:p w14:paraId="63524FE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$29.2</w:t>
            </w:r>
          </w:p>
        </w:tc>
        <w:tc>
          <w:tcPr>
            <w:tcW w:w="1319" w:type="dxa"/>
            <w:tcBorders>
              <w:top w:val="nil"/>
              <w:left w:val="nil"/>
              <w:bottom w:val="single" w:sz="8" w:space="0" w:color="auto"/>
              <w:right w:val="nil"/>
            </w:tcBorders>
            <w:vAlign w:val="center"/>
            <w:hideMark/>
          </w:tcPr>
          <w:p w14:paraId="67D17749"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$686.0</w:t>
            </w:r>
          </w:p>
        </w:tc>
      </w:tr>
      <w:tr w:rsidR="001E1542" w:rsidRPr="005C23E7" w14:paraId="5848A28A" w14:textId="77777777" w:rsidTr="005B7374">
        <w:trPr>
          <w:trHeight w:val="300"/>
        </w:trPr>
        <w:tc>
          <w:tcPr>
            <w:tcW w:w="3686" w:type="dxa"/>
            <w:tcBorders>
              <w:top w:val="nil"/>
              <w:left w:val="nil"/>
              <w:bottom w:val="single" w:sz="8" w:space="0" w:color="auto"/>
              <w:right w:val="nil"/>
            </w:tcBorders>
            <w:noWrap/>
            <w:vAlign w:val="center"/>
            <w:hideMark/>
          </w:tcPr>
          <w:p w14:paraId="71450FF4"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Workers compensation insurance</w:t>
            </w:r>
          </w:p>
        </w:tc>
        <w:tc>
          <w:tcPr>
            <w:tcW w:w="1427" w:type="dxa"/>
            <w:gridSpan w:val="2"/>
            <w:tcBorders>
              <w:top w:val="nil"/>
              <w:left w:val="nil"/>
              <w:bottom w:val="single" w:sz="8" w:space="0" w:color="auto"/>
              <w:right w:val="nil"/>
            </w:tcBorders>
            <w:vAlign w:val="center"/>
            <w:hideMark/>
          </w:tcPr>
          <w:p w14:paraId="0182054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$28.6</w:t>
            </w:r>
          </w:p>
        </w:tc>
        <w:tc>
          <w:tcPr>
            <w:tcW w:w="1319" w:type="dxa"/>
            <w:gridSpan w:val="2"/>
            <w:tcBorders>
              <w:top w:val="nil"/>
              <w:left w:val="nil"/>
              <w:bottom w:val="single" w:sz="8" w:space="0" w:color="auto"/>
              <w:right w:val="nil"/>
            </w:tcBorders>
            <w:vAlign w:val="center"/>
            <w:hideMark/>
          </w:tcPr>
          <w:p w14:paraId="7410E4D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$43.4</w:t>
            </w:r>
          </w:p>
        </w:tc>
        <w:tc>
          <w:tcPr>
            <w:tcW w:w="1319" w:type="dxa"/>
            <w:tcBorders>
              <w:top w:val="nil"/>
              <w:left w:val="nil"/>
              <w:bottom w:val="single" w:sz="8" w:space="0" w:color="auto"/>
              <w:right w:val="nil"/>
            </w:tcBorders>
            <w:vAlign w:val="center"/>
            <w:hideMark/>
          </w:tcPr>
          <w:p w14:paraId="4727A52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$1.4</w:t>
            </w:r>
          </w:p>
        </w:tc>
        <w:tc>
          <w:tcPr>
            <w:tcW w:w="1319" w:type="dxa"/>
            <w:tcBorders>
              <w:top w:val="nil"/>
              <w:left w:val="nil"/>
              <w:bottom w:val="single" w:sz="8" w:space="0" w:color="auto"/>
              <w:right w:val="nil"/>
            </w:tcBorders>
            <w:vAlign w:val="center"/>
            <w:hideMark/>
          </w:tcPr>
          <w:p w14:paraId="56F6E1F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$73.5</w:t>
            </w:r>
          </w:p>
        </w:tc>
      </w:tr>
      <w:tr w:rsidR="001E1542" w:rsidRPr="005C23E7" w14:paraId="6CD220A7" w14:textId="77777777" w:rsidTr="005B7374">
        <w:trPr>
          <w:trHeight w:val="300"/>
        </w:trPr>
        <w:tc>
          <w:tcPr>
            <w:tcW w:w="3686" w:type="dxa"/>
            <w:tcBorders>
              <w:top w:val="nil"/>
              <w:left w:val="nil"/>
              <w:bottom w:val="single" w:sz="8" w:space="0" w:color="auto"/>
              <w:right w:val="nil"/>
            </w:tcBorders>
            <w:noWrap/>
            <w:vAlign w:val="center"/>
            <w:hideMark/>
          </w:tcPr>
          <w:p w14:paraId="75907D18" w14:textId="6FB68259"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Payroll tax – administration and non-care staff</w:t>
            </w:r>
          </w:p>
        </w:tc>
        <w:tc>
          <w:tcPr>
            <w:tcW w:w="1427" w:type="dxa"/>
            <w:gridSpan w:val="2"/>
            <w:tcBorders>
              <w:top w:val="nil"/>
              <w:left w:val="nil"/>
              <w:bottom w:val="single" w:sz="8" w:space="0" w:color="auto"/>
              <w:right w:val="nil"/>
            </w:tcBorders>
            <w:vAlign w:val="center"/>
            <w:hideMark/>
          </w:tcPr>
          <w:p w14:paraId="431BF05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$13.5</w:t>
            </w:r>
          </w:p>
        </w:tc>
        <w:tc>
          <w:tcPr>
            <w:tcW w:w="1319" w:type="dxa"/>
            <w:gridSpan w:val="2"/>
            <w:tcBorders>
              <w:top w:val="nil"/>
              <w:left w:val="nil"/>
              <w:bottom w:val="single" w:sz="8" w:space="0" w:color="auto"/>
              <w:right w:val="nil"/>
            </w:tcBorders>
            <w:vAlign w:val="center"/>
            <w:hideMark/>
          </w:tcPr>
          <w:p w14:paraId="21DF0AC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$1.2</w:t>
            </w:r>
          </w:p>
        </w:tc>
        <w:tc>
          <w:tcPr>
            <w:tcW w:w="1319" w:type="dxa"/>
            <w:tcBorders>
              <w:top w:val="nil"/>
              <w:left w:val="nil"/>
              <w:bottom w:val="single" w:sz="8" w:space="0" w:color="auto"/>
              <w:right w:val="nil"/>
            </w:tcBorders>
            <w:vAlign w:val="center"/>
            <w:hideMark/>
          </w:tcPr>
          <w:p w14:paraId="04AE16D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$0.2</w:t>
            </w:r>
          </w:p>
        </w:tc>
        <w:tc>
          <w:tcPr>
            <w:tcW w:w="1319" w:type="dxa"/>
            <w:tcBorders>
              <w:top w:val="nil"/>
              <w:left w:val="nil"/>
              <w:bottom w:val="single" w:sz="8" w:space="0" w:color="auto"/>
              <w:right w:val="nil"/>
            </w:tcBorders>
            <w:vAlign w:val="center"/>
            <w:hideMark/>
          </w:tcPr>
          <w:p w14:paraId="25B0059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$14.9</w:t>
            </w:r>
          </w:p>
        </w:tc>
      </w:tr>
      <w:tr w:rsidR="001E1542" w:rsidRPr="005C23E7" w14:paraId="5B913B8F"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543BA179" w14:textId="77777777" w:rsidR="001E1542" w:rsidRPr="00E93692" w:rsidRDefault="001E1542" w:rsidP="005B7374">
            <w:pPr>
              <w:spacing w:before="0" w:after="0" w:line="240" w:lineRule="auto"/>
              <w:ind w:left="184"/>
              <w:rPr>
                <w:rFonts w:cs="Arial"/>
                <w:b/>
                <w:sz w:val="20"/>
                <w:szCs w:val="20"/>
                <w:lang w:eastAsia="en-AU"/>
              </w:rPr>
            </w:pPr>
            <w:r w:rsidRPr="00E93692">
              <w:rPr>
                <w:rFonts w:cs="Arial"/>
                <w:b/>
                <w:sz w:val="20"/>
                <w:szCs w:val="20"/>
                <w:lang w:eastAsia="en-AU"/>
              </w:rPr>
              <w:t>Administration costs and management fees</w:t>
            </w:r>
          </w:p>
        </w:tc>
        <w:tc>
          <w:tcPr>
            <w:tcW w:w="1427" w:type="dxa"/>
            <w:gridSpan w:val="2"/>
            <w:tcBorders>
              <w:top w:val="single" w:sz="8" w:space="0" w:color="auto"/>
              <w:left w:val="nil"/>
              <w:bottom w:val="single" w:sz="8" w:space="0" w:color="auto"/>
              <w:right w:val="nil"/>
            </w:tcBorders>
            <w:shd w:val="clear" w:color="000000" w:fill="auto"/>
            <w:vAlign w:val="center"/>
            <w:hideMark/>
          </w:tcPr>
          <w:p w14:paraId="0EAE9413"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$201.6</w:t>
            </w:r>
          </w:p>
        </w:tc>
        <w:tc>
          <w:tcPr>
            <w:tcW w:w="1319" w:type="dxa"/>
            <w:gridSpan w:val="2"/>
            <w:tcBorders>
              <w:top w:val="single" w:sz="8" w:space="0" w:color="auto"/>
              <w:left w:val="nil"/>
              <w:bottom w:val="single" w:sz="8" w:space="0" w:color="auto"/>
              <w:right w:val="nil"/>
            </w:tcBorders>
            <w:shd w:val="clear" w:color="000000" w:fill="auto"/>
            <w:vAlign w:val="center"/>
            <w:hideMark/>
          </w:tcPr>
          <w:p w14:paraId="5A734CB5"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$553.5</w:t>
            </w:r>
          </w:p>
        </w:tc>
        <w:tc>
          <w:tcPr>
            <w:tcW w:w="1319" w:type="dxa"/>
            <w:tcBorders>
              <w:top w:val="single" w:sz="8" w:space="0" w:color="auto"/>
              <w:left w:val="nil"/>
              <w:bottom w:val="single" w:sz="8" w:space="0" w:color="auto"/>
              <w:right w:val="nil"/>
            </w:tcBorders>
            <w:shd w:val="clear" w:color="000000" w:fill="auto"/>
            <w:vAlign w:val="center"/>
            <w:hideMark/>
          </w:tcPr>
          <w:p w14:paraId="14529140"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$28.6</w:t>
            </w:r>
          </w:p>
        </w:tc>
        <w:tc>
          <w:tcPr>
            <w:tcW w:w="1319" w:type="dxa"/>
            <w:tcBorders>
              <w:top w:val="single" w:sz="8" w:space="0" w:color="auto"/>
              <w:left w:val="nil"/>
              <w:bottom w:val="single" w:sz="8" w:space="0" w:color="auto"/>
              <w:right w:val="nil"/>
            </w:tcBorders>
            <w:shd w:val="clear" w:color="000000" w:fill="auto"/>
            <w:vAlign w:val="center"/>
            <w:hideMark/>
          </w:tcPr>
          <w:p w14:paraId="3E9B0164"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$783.7</w:t>
            </w:r>
          </w:p>
        </w:tc>
      </w:tr>
      <w:tr w:rsidR="001E1542" w:rsidRPr="005C23E7" w14:paraId="4C4B58F2" w14:textId="77777777" w:rsidTr="005B7374">
        <w:trPr>
          <w:trHeight w:val="300"/>
        </w:trPr>
        <w:tc>
          <w:tcPr>
            <w:tcW w:w="3686" w:type="dxa"/>
            <w:tcBorders>
              <w:top w:val="nil"/>
              <w:left w:val="nil"/>
              <w:bottom w:val="single" w:sz="8" w:space="0" w:color="auto"/>
              <w:right w:val="nil"/>
            </w:tcBorders>
            <w:noWrap/>
            <w:vAlign w:val="center"/>
            <w:hideMark/>
          </w:tcPr>
          <w:p w14:paraId="6DA6BBCE" w14:textId="28983190"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Education / training &amp; quality control expense</w:t>
            </w:r>
          </w:p>
        </w:tc>
        <w:tc>
          <w:tcPr>
            <w:tcW w:w="1427" w:type="dxa"/>
            <w:gridSpan w:val="2"/>
            <w:tcBorders>
              <w:top w:val="nil"/>
              <w:left w:val="nil"/>
              <w:bottom w:val="single" w:sz="8" w:space="0" w:color="auto"/>
              <w:right w:val="nil"/>
            </w:tcBorders>
            <w:vAlign w:val="center"/>
            <w:hideMark/>
          </w:tcPr>
          <w:p w14:paraId="307FCC6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$9.9</w:t>
            </w:r>
          </w:p>
        </w:tc>
        <w:tc>
          <w:tcPr>
            <w:tcW w:w="1319" w:type="dxa"/>
            <w:gridSpan w:val="2"/>
            <w:tcBorders>
              <w:top w:val="nil"/>
              <w:left w:val="nil"/>
              <w:bottom w:val="single" w:sz="8" w:space="0" w:color="auto"/>
              <w:right w:val="nil"/>
            </w:tcBorders>
            <w:vAlign w:val="center"/>
            <w:hideMark/>
          </w:tcPr>
          <w:p w14:paraId="31D0EA3A"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$12.4</w:t>
            </w:r>
          </w:p>
        </w:tc>
        <w:tc>
          <w:tcPr>
            <w:tcW w:w="1319" w:type="dxa"/>
            <w:tcBorders>
              <w:top w:val="nil"/>
              <w:left w:val="nil"/>
              <w:bottom w:val="single" w:sz="8" w:space="0" w:color="auto"/>
              <w:right w:val="nil"/>
            </w:tcBorders>
            <w:vAlign w:val="center"/>
            <w:hideMark/>
          </w:tcPr>
          <w:p w14:paraId="36B67B0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$1.8</w:t>
            </w:r>
          </w:p>
        </w:tc>
        <w:tc>
          <w:tcPr>
            <w:tcW w:w="1319" w:type="dxa"/>
            <w:tcBorders>
              <w:top w:val="nil"/>
              <w:left w:val="nil"/>
              <w:bottom w:val="single" w:sz="8" w:space="0" w:color="auto"/>
              <w:right w:val="nil"/>
            </w:tcBorders>
            <w:vAlign w:val="center"/>
            <w:hideMark/>
          </w:tcPr>
          <w:p w14:paraId="1199973A"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$24.1</w:t>
            </w:r>
          </w:p>
        </w:tc>
      </w:tr>
      <w:tr w:rsidR="001E1542" w:rsidRPr="005C23E7" w14:paraId="17A96E34" w14:textId="77777777" w:rsidTr="005B7374">
        <w:trPr>
          <w:trHeight w:val="300"/>
        </w:trPr>
        <w:tc>
          <w:tcPr>
            <w:tcW w:w="3686" w:type="dxa"/>
            <w:tcBorders>
              <w:top w:val="nil"/>
              <w:left w:val="nil"/>
              <w:bottom w:val="single" w:sz="8" w:space="0" w:color="auto"/>
              <w:right w:val="nil"/>
            </w:tcBorders>
            <w:noWrap/>
            <w:vAlign w:val="center"/>
            <w:hideMark/>
          </w:tcPr>
          <w:p w14:paraId="01A023B2"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General insurances</w:t>
            </w:r>
          </w:p>
        </w:tc>
        <w:tc>
          <w:tcPr>
            <w:tcW w:w="1427" w:type="dxa"/>
            <w:gridSpan w:val="2"/>
            <w:tcBorders>
              <w:top w:val="nil"/>
              <w:left w:val="nil"/>
              <w:bottom w:val="single" w:sz="8" w:space="0" w:color="auto"/>
              <w:right w:val="nil"/>
            </w:tcBorders>
            <w:vAlign w:val="center"/>
            <w:hideMark/>
          </w:tcPr>
          <w:p w14:paraId="778606BA"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$8.4</w:t>
            </w:r>
          </w:p>
        </w:tc>
        <w:tc>
          <w:tcPr>
            <w:tcW w:w="1319" w:type="dxa"/>
            <w:gridSpan w:val="2"/>
            <w:tcBorders>
              <w:top w:val="nil"/>
              <w:left w:val="nil"/>
              <w:bottom w:val="single" w:sz="8" w:space="0" w:color="auto"/>
              <w:right w:val="nil"/>
            </w:tcBorders>
            <w:vAlign w:val="center"/>
            <w:hideMark/>
          </w:tcPr>
          <w:p w14:paraId="6BBD0E1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$7.7</w:t>
            </w:r>
          </w:p>
        </w:tc>
        <w:tc>
          <w:tcPr>
            <w:tcW w:w="1319" w:type="dxa"/>
            <w:tcBorders>
              <w:top w:val="nil"/>
              <w:left w:val="nil"/>
              <w:bottom w:val="single" w:sz="8" w:space="0" w:color="auto"/>
              <w:right w:val="nil"/>
            </w:tcBorders>
            <w:vAlign w:val="center"/>
            <w:hideMark/>
          </w:tcPr>
          <w:p w14:paraId="4ED1C1B3"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$0.2</w:t>
            </w:r>
          </w:p>
        </w:tc>
        <w:tc>
          <w:tcPr>
            <w:tcW w:w="1319" w:type="dxa"/>
            <w:tcBorders>
              <w:top w:val="nil"/>
              <w:left w:val="nil"/>
              <w:bottom w:val="single" w:sz="8" w:space="0" w:color="auto"/>
              <w:right w:val="nil"/>
            </w:tcBorders>
            <w:vAlign w:val="center"/>
            <w:hideMark/>
          </w:tcPr>
          <w:p w14:paraId="6000BEE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$16.4</w:t>
            </w:r>
          </w:p>
        </w:tc>
      </w:tr>
      <w:tr w:rsidR="001E1542" w:rsidRPr="005C23E7" w14:paraId="265B9FD8" w14:textId="77777777" w:rsidTr="005B7374">
        <w:trPr>
          <w:trHeight w:val="300"/>
        </w:trPr>
        <w:tc>
          <w:tcPr>
            <w:tcW w:w="3686" w:type="dxa"/>
            <w:tcBorders>
              <w:top w:val="nil"/>
              <w:left w:val="nil"/>
              <w:bottom w:val="single" w:sz="8" w:space="0" w:color="auto"/>
              <w:right w:val="nil"/>
            </w:tcBorders>
            <w:noWrap/>
            <w:vAlign w:val="center"/>
            <w:hideMark/>
          </w:tcPr>
          <w:p w14:paraId="59F58E24"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Rent, utilities, and property outgoings</w:t>
            </w:r>
          </w:p>
        </w:tc>
        <w:tc>
          <w:tcPr>
            <w:tcW w:w="1427" w:type="dxa"/>
            <w:gridSpan w:val="2"/>
            <w:tcBorders>
              <w:top w:val="nil"/>
              <w:left w:val="nil"/>
              <w:bottom w:val="single" w:sz="8" w:space="0" w:color="auto"/>
              <w:right w:val="nil"/>
            </w:tcBorders>
            <w:vAlign w:val="center"/>
            <w:hideMark/>
          </w:tcPr>
          <w:p w14:paraId="3C5ADF5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$23.4</w:t>
            </w:r>
          </w:p>
        </w:tc>
        <w:tc>
          <w:tcPr>
            <w:tcW w:w="1319" w:type="dxa"/>
            <w:gridSpan w:val="2"/>
            <w:tcBorders>
              <w:top w:val="nil"/>
              <w:left w:val="nil"/>
              <w:bottom w:val="single" w:sz="8" w:space="0" w:color="auto"/>
              <w:right w:val="nil"/>
            </w:tcBorders>
            <w:vAlign w:val="center"/>
            <w:hideMark/>
          </w:tcPr>
          <w:p w14:paraId="05369B1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$30.8</w:t>
            </w:r>
          </w:p>
        </w:tc>
        <w:tc>
          <w:tcPr>
            <w:tcW w:w="1319" w:type="dxa"/>
            <w:tcBorders>
              <w:top w:val="nil"/>
              <w:left w:val="nil"/>
              <w:bottom w:val="single" w:sz="8" w:space="0" w:color="auto"/>
              <w:right w:val="nil"/>
            </w:tcBorders>
            <w:vAlign w:val="center"/>
            <w:hideMark/>
          </w:tcPr>
          <w:p w14:paraId="1AE7B73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w:t>
            </w:r>
          </w:p>
        </w:tc>
        <w:tc>
          <w:tcPr>
            <w:tcW w:w="1319" w:type="dxa"/>
            <w:tcBorders>
              <w:top w:val="nil"/>
              <w:left w:val="nil"/>
              <w:bottom w:val="single" w:sz="8" w:space="0" w:color="auto"/>
              <w:right w:val="nil"/>
            </w:tcBorders>
            <w:vAlign w:val="center"/>
            <w:hideMark/>
          </w:tcPr>
          <w:p w14:paraId="466B886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$56.3</w:t>
            </w:r>
          </w:p>
        </w:tc>
      </w:tr>
      <w:tr w:rsidR="001E1542" w:rsidRPr="005C23E7" w14:paraId="07690415" w14:textId="77777777" w:rsidTr="005B7374">
        <w:trPr>
          <w:trHeight w:val="300"/>
        </w:trPr>
        <w:tc>
          <w:tcPr>
            <w:tcW w:w="3686" w:type="dxa"/>
            <w:tcBorders>
              <w:top w:val="nil"/>
              <w:left w:val="nil"/>
              <w:bottom w:val="single" w:sz="8" w:space="0" w:color="auto"/>
              <w:right w:val="nil"/>
            </w:tcBorders>
            <w:noWrap/>
            <w:vAlign w:val="center"/>
            <w:hideMark/>
          </w:tcPr>
          <w:p w14:paraId="240FFA8F"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IT and communication expenses</w:t>
            </w:r>
          </w:p>
        </w:tc>
        <w:tc>
          <w:tcPr>
            <w:tcW w:w="1427" w:type="dxa"/>
            <w:gridSpan w:val="2"/>
            <w:tcBorders>
              <w:top w:val="nil"/>
              <w:left w:val="nil"/>
              <w:bottom w:val="single" w:sz="8" w:space="0" w:color="auto"/>
              <w:right w:val="nil"/>
            </w:tcBorders>
            <w:vAlign w:val="center"/>
            <w:hideMark/>
          </w:tcPr>
          <w:p w14:paraId="140C18AB"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$36.0</w:t>
            </w:r>
          </w:p>
        </w:tc>
        <w:tc>
          <w:tcPr>
            <w:tcW w:w="1319" w:type="dxa"/>
            <w:gridSpan w:val="2"/>
            <w:tcBorders>
              <w:top w:val="nil"/>
              <w:left w:val="nil"/>
              <w:bottom w:val="single" w:sz="8" w:space="0" w:color="auto"/>
              <w:right w:val="nil"/>
            </w:tcBorders>
            <w:vAlign w:val="center"/>
            <w:hideMark/>
          </w:tcPr>
          <w:p w14:paraId="2F1B0DF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$35.8</w:t>
            </w:r>
          </w:p>
        </w:tc>
        <w:tc>
          <w:tcPr>
            <w:tcW w:w="1319" w:type="dxa"/>
            <w:tcBorders>
              <w:top w:val="nil"/>
              <w:left w:val="nil"/>
              <w:bottom w:val="single" w:sz="8" w:space="0" w:color="auto"/>
              <w:right w:val="nil"/>
            </w:tcBorders>
            <w:vAlign w:val="center"/>
            <w:hideMark/>
          </w:tcPr>
          <w:p w14:paraId="3BF4BA1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$2.9</w:t>
            </w:r>
          </w:p>
        </w:tc>
        <w:tc>
          <w:tcPr>
            <w:tcW w:w="1319" w:type="dxa"/>
            <w:tcBorders>
              <w:top w:val="nil"/>
              <w:left w:val="nil"/>
              <w:bottom w:val="single" w:sz="8" w:space="0" w:color="auto"/>
              <w:right w:val="nil"/>
            </w:tcBorders>
            <w:vAlign w:val="center"/>
            <w:hideMark/>
          </w:tcPr>
          <w:p w14:paraId="3694D981"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$74.8</w:t>
            </w:r>
          </w:p>
        </w:tc>
      </w:tr>
      <w:tr w:rsidR="001E1542" w:rsidRPr="005C23E7" w14:paraId="7C026598" w14:textId="77777777" w:rsidTr="005B7374">
        <w:trPr>
          <w:trHeight w:val="300"/>
        </w:trPr>
        <w:tc>
          <w:tcPr>
            <w:tcW w:w="3686" w:type="dxa"/>
            <w:tcBorders>
              <w:top w:val="nil"/>
              <w:left w:val="nil"/>
              <w:bottom w:val="single" w:sz="8" w:space="0" w:color="auto"/>
              <w:right w:val="nil"/>
            </w:tcBorders>
            <w:noWrap/>
            <w:vAlign w:val="center"/>
            <w:hideMark/>
          </w:tcPr>
          <w:p w14:paraId="62CE416A"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Corporate recharge</w:t>
            </w:r>
          </w:p>
        </w:tc>
        <w:tc>
          <w:tcPr>
            <w:tcW w:w="1427" w:type="dxa"/>
            <w:gridSpan w:val="2"/>
            <w:tcBorders>
              <w:top w:val="nil"/>
              <w:left w:val="nil"/>
              <w:bottom w:val="single" w:sz="8" w:space="0" w:color="auto"/>
              <w:right w:val="nil"/>
            </w:tcBorders>
            <w:vAlign w:val="center"/>
            <w:hideMark/>
          </w:tcPr>
          <w:p w14:paraId="1DB06AA8"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$16.4</w:t>
            </w:r>
          </w:p>
        </w:tc>
        <w:tc>
          <w:tcPr>
            <w:tcW w:w="1319" w:type="dxa"/>
            <w:gridSpan w:val="2"/>
            <w:tcBorders>
              <w:top w:val="nil"/>
              <w:left w:val="nil"/>
              <w:bottom w:val="single" w:sz="8" w:space="0" w:color="auto"/>
              <w:right w:val="nil"/>
            </w:tcBorders>
            <w:vAlign w:val="center"/>
            <w:hideMark/>
          </w:tcPr>
          <w:p w14:paraId="13F87F22"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$360.1</w:t>
            </w:r>
          </w:p>
        </w:tc>
        <w:tc>
          <w:tcPr>
            <w:tcW w:w="1319" w:type="dxa"/>
            <w:tcBorders>
              <w:top w:val="nil"/>
              <w:left w:val="nil"/>
              <w:bottom w:val="single" w:sz="8" w:space="0" w:color="auto"/>
              <w:right w:val="nil"/>
            </w:tcBorders>
            <w:vAlign w:val="center"/>
            <w:hideMark/>
          </w:tcPr>
          <w:p w14:paraId="3F31F57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$15.8</w:t>
            </w:r>
          </w:p>
        </w:tc>
        <w:tc>
          <w:tcPr>
            <w:tcW w:w="1319" w:type="dxa"/>
            <w:tcBorders>
              <w:top w:val="nil"/>
              <w:left w:val="nil"/>
              <w:bottom w:val="single" w:sz="8" w:space="0" w:color="auto"/>
              <w:right w:val="nil"/>
            </w:tcBorders>
            <w:vAlign w:val="center"/>
            <w:hideMark/>
          </w:tcPr>
          <w:p w14:paraId="7AA3E12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$392.3</w:t>
            </w:r>
          </w:p>
        </w:tc>
      </w:tr>
      <w:tr w:rsidR="001E1542" w:rsidRPr="005C23E7" w14:paraId="4FD31560" w14:textId="77777777" w:rsidTr="005B7374">
        <w:trPr>
          <w:trHeight w:val="300"/>
        </w:trPr>
        <w:tc>
          <w:tcPr>
            <w:tcW w:w="3686" w:type="dxa"/>
            <w:tcBorders>
              <w:top w:val="nil"/>
              <w:left w:val="nil"/>
              <w:bottom w:val="single" w:sz="8" w:space="0" w:color="auto"/>
              <w:right w:val="nil"/>
            </w:tcBorders>
            <w:noWrap/>
            <w:vAlign w:val="center"/>
            <w:hideMark/>
          </w:tcPr>
          <w:p w14:paraId="030067F1" w14:textId="77777777" w:rsidR="001E1542" w:rsidRPr="00E93692" w:rsidRDefault="001E1542" w:rsidP="005B7374">
            <w:pPr>
              <w:spacing w:before="0" w:after="0" w:line="240" w:lineRule="auto"/>
              <w:ind w:left="467"/>
              <w:rPr>
                <w:rFonts w:cs="Arial"/>
                <w:sz w:val="20"/>
                <w:szCs w:val="20"/>
                <w:lang w:eastAsia="en-AU"/>
              </w:rPr>
            </w:pPr>
            <w:r w:rsidRPr="00E93692">
              <w:rPr>
                <w:rFonts w:cs="Arial"/>
                <w:sz w:val="20"/>
                <w:szCs w:val="20"/>
                <w:lang w:eastAsia="en-AU"/>
              </w:rPr>
              <w:t>Other administration costs</w:t>
            </w:r>
          </w:p>
        </w:tc>
        <w:tc>
          <w:tcPr>
            <w:tcW w:w="1427" w:type="dxa"/>
            <w:gridSpan w:val="2"/>
            <w:tcBorders>
              <w:top w:val="nil"/>
              <w:left w:val="nil"/>
              <w:bottom w:val="single" w:sz="8" w:space="0" w:color="auto"/>
              <w:right w:val="nil"/>
            </w:tcBorders>
            <w:vAlign w:val="center"/>
            <w:hideMark/>
          </w:tcPr>
          <w:p w14:paraId="41A0356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$107.5</w:t>
            </w:r>
          </w:p>
        </w:tc>
        <w:tc>
          <w:tcPr>
            <w:tcW w:w="1319" w:type="dxa"/>
            <w:gridSpan w:val="2"/>
            <w:tcBorders>
              <w:top w:val="nil"/>
              <w:left w:val="nil"/>
              <w:bottom w:val="single" w:sz="8" w:space="0" w:color="auto"/>
              <w:right w:val="nil"/>
            </w:tcBorders>
            <w:vAlign w:val="center"/>
            <w:hideMark/>
          </w:tcPr>
          <w:p w14:paraId="3A2EB599"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$106.6</w:t>
            </w:r>
          </w:p>
        </w:tc>
        <w:tc>
          <w:tcPr>
            <w:tcW w:w="1319" w:type="dxa"/>
            <w:tcBorders>
              <w:top w:val="nil"/>
              <w:left w:val="nil"/>
              <w:bottom w:val="single" w:sz="8" w:space="0" w:color="auto"/>
              <w:right w:val="nil"/>
            </w:tcBorders>
            <w:vAlign w:val="center"/>
            <w:hideMark/>
          </w:tcPr>
          <w:p w14:paraId="2CF989FF"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$5.7</w:t>
            </w:r>
          </w:p>
        </w:tc>
        <w:tc>
          <w:tcPr>
            <w:tcW w:w="1319" w:type="dxa"/>
            <w:tcBorders>
              <w:top w:val="nil"/>
              <w:left w:val="nil"/>
              <w:bottom w:val="single" w:sz="8" w:space="0" w:color="auto"/>
              <w:right w:val="nil"/>
            </w:tcBorders>
            <w:vAlign w:val="center"/>
            <w:hideMark/>
          </w:tcPr>
          <w:p w14:paraId="7C2FC63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$219.8</w:t>
            </w:r>
          </w:p>
        </w:tc>
      </w:tr>
      <w:tr w:rsidR="001E1542" w:rsidRPr="005C23E7" w14:paraId="5AA4B051" w14:textId="77777777" w:rsidTr="005B7374">
        <w:trPr>
          <w:trHeight w:val="300"/>
        </w:trPr>
        <w:tc>
          <w:tcPr>
            <w:tcW w:w="3686" w:type="dxa"/>
            <w:tcBorders>
              <w:top w:val="nil"/>
              <w:left w:val="nil"/>
              <w:bottom w:val="single" w:sz="8" w:space="0" w:color="auto"/>
              <w:right w:val="nil"/>
            </w:tcBorders>
            <w:noWrap/>
            <w:vAlign w:val="center"/>
            <w:hideMark/>
          </w:tcPr>
          <w:p w14:paraId="6FE7DA1D"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Depreciation expenses</w:t>
            </w:r>
          </w:p>
        </w:tc>
        <w:tc>
          <w:tcPr>
            <w:tcW w:w="1427" w:type="dxa"/>
            <w:gridSpan w:val="2"/>
            <w:tcBorders>
              <w:top w:val="nil"/>
              <w:left w:val="nil"/>
              <w:bottom w:val="single" w:sz="8" w:space="0" w:color="auto"/>
              <w:right w:val="nil"/>
            </w:tcBorders>
            <w:vAlign w:val="center"/>
            <w:hideMark/>
          </w:tcPr>
          <w:p w14:paraId="2CA78D5D"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$13.5</w:t>
            </w:r>
          </w:p>
        </w:tc>
        <w:tc>
          <w:tcPr>
            <w:tcW w:w="1319" w:type="dxa"/>
            <w:gridSpan w:val="2"/>
            <w:tcBorders>
              <w:top w:val="nil"/>
              <w:left w:val="nil"/>
              <w:bottom w:val="single" w:sz="8" w:space="0" w:color="auto"/>
              <w:right w:val="nil"/>
            </w:tcBorders>
            <w:vAlign w:val="center"/>
            <w:hideMark/>
          </w:tcPr>
          <w:p w14:paraId="32E6E1F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$28.4</w:t>
            </w:r>
          </w:p>
        </w:tc>
        <w:tc>
          <w:tcPr>
            <w:tcW w:w="1319" w:type="dxa"/>
            <w:tcBorders>
              <w:top w:val="nil"/>
              <w:left w:val="nil"/>
              <w:bottom w:val="single" w:sz="8" w:space="0" w:color="auto"/>
              <w:right w:val="nil"/>
            </w:tcBorders>
            <w:vAlign w:val="center"/>
            <w:hideMark/>
          </w:tcPr>
          <w:p w14:paraId="5E773E2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w:t>
            </w:r>
          </w:p>
        </w:tc>
        <w:tc>
          <w:tcPr>
            <w:tcW w:w="1319" w:type="dxa"/>
            <w:tcBorders>
              <w:top w:val="nil"/>
              <w:left w:val="nil"/>
              <w:bottom w:val="single" w:sz="8" w:space="0" w:color="auto"/>
              <w:right w:val="nil"/>
            </w:tcBorders>
            <w:vAlign w:val="center"/>
            <w:hideMark/>
          </w:tcPr>
          <w:p w14:paraId="1F99642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$42.9</w:t>
            </w:r>
          </w:p>
        </w:tc>
      </w:tr>
      <w:tr w:rsidR="001E1542" w:rsidRPr="005C23E7" w14:paraId="5B99FDED" w14:textId="77777777" w:rsidTr="005B7374">
        <w:trPr>
          <w:trHeight w:val="300"/>
        </w:trPr>
        <w:tc>
          <w:tcPr>
            <w:tcW w:w="3686" w:type="dxa"/>
            <w:tcBorders>
              <w:top w:val="nil"/>
              <w:left w:val="nil"/>
              <w:bottom w:val="single" w:sz="8" w:space="0" w:color="auto"/>
              <w:right w:val="nil"/>
            </w:tcBorders>
            <w:noWrap/>
            <w:vAlign w:val="center"/>
            <w:hideMark/>
          </w:tcPr>
          <w:p w14:paraId="7B0D0670"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Interest expenses</w:t>
            </w:r>
          </w:p>
        </w:tc>
        <w:tc>
          <w:tcPr>
            <w:tcW w:w="1427" w:type="dxa"/>
            <w:gridSpan w:val="2"/>
            <w:tcBorders>
              <w:top w:val="nil"/>
              <w:left w:val="nil"/>
              <w:bottom w:val="single" w:sz="8" w:space="0" w:color="auto"/>
              <w:right w:val="nil"/>
            </w:tcBorders>
            <w:vAlign w:val="center"/>
            <w:hideMark/>
          </w:tcPr>
          <w:p w14:paraId="3DBCEFE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$8.5</w:t>
            </w:r>
          </w:p>
        </w:tc>
        <w:tc>
          <w:tcPr>
            <w:tcW w:w="1319" w:type="dxa"/>
            <w:gridSpan w:val="2"/>
            <w:tcBorders>
              <w:top w:val="nil"/>
              <w:left w:val="nil"/>
              <w:bottom w:val="single" w:sz="8" w:space="0" w:color="auto"/>
              <w:right w:val="nil"/>
            </w:tcBorders>
            <w:vAlign w:val="center"/>
            <w:hideMark/>
          </w:tcPr>
          <w:p w14:paraId="144D06A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$1.7</w:t>
            </w:r>
          </w:p>
        </w:tc>
        <w:tc>
          <w:tcPr>
            <w:tcW w:w="1319" w:type="dxa"/>
            <w:tcBorders>
              <w:top w:val="nil"/>
              <w:left w:val="nil"/>
              <w:bottom w:val="single" w:sz="8" w:space="0" w:color="auto"/>
              <w:right w:val="nil"/>
            </w:tcBorders>
            <w:vAlign w:val="center"/>
            <w:hideMark/>
          </w:tcPr>
          <w:p w14:paraId="6A0601CC"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$0.0</w:t>
            </w:r>
          </w:p>
        </w:tc>
        <w:tc>
          <w:tcPr>
            <w:tcW w:w="1319" w:type="dxa"/>
            <w:tcBorders>
              <w:top w:val="nil"/>
              <w:left w:val="nil"/>
              <w:bottom w:val="single" w:sz="8" w:space="0" w:color="auto"/>
              <w:right w:val="nil"/>
            </w:tcBorders>
            <w:vAlign w:val="center"/>
            <w:hideMark/>
          </w:tcPr>
          <w:p w14:paraId="037FDEFB"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$10.2</w:t>
            </w:r>
          </w:p>
        </w:tc>
      </w:tr>
      <w:tr w:rsidR="001E1542" w:rsidRPr="005C23E7" w14:paraId="2AEF3DBC"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3DAF5686"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Total administration and support expenses</w:t>
            </w:r>
          </w:p>
        </w:tc>
        <w:tc>
          <w:tcPr>
            <w:tcW w:w="1427" w:type="dxa"/>
            <w:gridSpan w:val="2"/>
            <w:tcBorders>
              <w:top w:val="nil"/>
              <w:left w:val="nil"/>
              <w:bottom w:val="single" w:sz="8" w:space="0" w:color="auto"/>
              <w:right w:val="nil"/>
            </w:tcBorders>
            <w:shd w:val="clear" w:color="000000" w:fill="D8DADA"/>
            <w:vAlign w:val="center"/>
            <w:hideMark/>
          </w:tcPr>
          <w:p w14:paraId="0A971BF7"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$528.3</w:t>
            </w:r>
          </w:p>
        </w:tc>
        <w:tc>
          <w:tcPr>
            <w:tcW w:w="1319" w:type="dxa"/>
            <w:gridSpan w:val="2"/>
            <w:tcBorders>
              <w:top w:val="nil"/>
              <w:left w:val="nil"/>
              <w:bottom w:val="single" w:sz="8" w:space="0" w:color="auto"/>
              <w:right w:val="nil"/>
            </w:tcBorders>
            <w:shd w:val="clear" w:color="000000" w:fill="D8DADA"/>
            <w:vAlign w:val="center"/>
            <w:hideMark/>
          </w:tcPr>
          <w:p w14:paraId="6218789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$1,022.3</w:t>
            </w:r>
          </w:p>
        </w:tc>
        <w:tc>
          <w:tcPr>
            <w:tcW w:w="1319" w:type="dxa"/>
            <w:tcBorders>
              <w:top w:val="nil"/>
              <w:left w:val="nil"/>
              <w:bottom w:val="single" w:sz="8" w:space="0" w:color="auto"/>
              <w:right w:val="nil"/>
            </w:tcBorders>
            <w:shd w:val="clear" w:color="000000" w:fill="D8DADA"/>
            <w:vAlign w:val="center"/>
            <w:hideMark/>
          </w:tcPr>
          <w:p w14:paraId="5FD64876"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$60.4</w:t>
            </w:r>
          </w:p>
        </w:tc>
        <w:tc>
          <w:tcPr>
            <w:tcW w:w="1319" w:type="dxa"/>
            <w:tcBorders>
              <w:top w:val="nil"/>
              <w:left w:val="nil"/>
              <w:bottom w:val="single" w:sz="8" w:space="0" w:color="auto"/>
              <w:right w:val="nil"/>
            </w:tcBorders>
            <w:shd w:val="clear" w:color="000000" w:fill="D8DADA"/>
            <w:vAlign w:val="center"/>
            <w:hideMark/>
          </w:tcPr>
          <w:p w14:paraId="3AA6C563"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$1,611.1</w:t>
            </w:r>
          </w:p>
        </w:tc>
      </w:tr>
      <w:tr w:rsidR="001E1542" w:rsidRPr="005C23E7" w14:paraId="5E8AF607" w14:textId="77777777" w:rsidTr="005B7374">
        <w:trPr>
          <w:trHeight w:val="300"/>
        </w:trPr>
        <w:tc>
          <w:tcPr>
            <w:tcW w:w="3686" w:type="dxa"/>
            <w:tcBorders>
              <w:top w:val="nil"/>
              <w:left w:val="nil"/>
              <w:bottom w:val="single" w:sz="8" w:space="0" w:color="auto"/>
              <w:right w:val="nil"/>
            </w:tcBorders>
            <w:noWrap/>
            <w:vAlign w:val="center"/>
            <w:hideMark/>
          </w:tcPr>
          <w:p w14:paraId="372015D0"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COVID-19 expenses</w:t>
            </w:r>
          </w:p>
        </w:tc>
        <w:tc>
          <w:tcPr>
            <w:tcW w:w="1427" w:type="dxa"/>
            <w:gridSpan w:val="2"/>
            <w:tcBorders>
              <w:top w:val="nil"/>
              <w:left w:val="nil"/>
              <w:bottom w:val="single" w:sz="8" w:space="0" w:color="auto"/>
              <w:right w:val="nil"/>
            </w:tcBorders>
            <w:vAlign w:val="center"/>
            <w:hideMark/>
          </w:tcPr>
          <w:p w14:paraId="64F18F19"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$0.8</w:t>
            </w:r>
          </w:p>
        </w:tc>
        <w:tc>
          <w:tcPr>
            <w:tcW w:w="1319" w:type="dxa"/>
            <w:gridSpan w:val="2"/>
            <w:tcBorders>
              <w:top w:val="nil"/>
              <w:left w:val="nil"/>
              <w:bottom w:val="single" w:sz="8" w:space="0" w:color="auto"/>
              <w:right w:val="nil"/>
            </w:tcBorders>
            <w:vAlign w:val="center"/>
            <w:hideMark/>
          </w:tcPr>
          <w:p w14:paraId="220B975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$3.1</w:t>
            </w:r>
          </w:p>
        </w:tc>
        <w:tc>
          <w:tcPr>
            <w:tcW w:w="1319" w:type="dxa"/>
            <w:tcBorders>
              <w:top w:val="nil"/>
              <w:left w:val="nil"/>
              <w:bottom w:val="single" w:sz="8" w:space="0" w:color="auto"/>
              <w:right w:val="nil"/>
            </w:tcBorders>
            <w:vAlign w:val="center"/>
            <w:hideMark/>
          </w:tcPr>
          <w:p w14:paraId="31B89AC0"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$0.1</w:t>
            </w:r>
          </w:p>
        </w:tc>
        <w:tc>
          <w:tcPr>
            <w:tcW w:w="1319" w:type="dxa"/>
            <w:tcBorders>
              <w:top w:val="nil"/>
              <w:left w:val="nil"/>
              <w:bottom w:val="single" w:sz="8" w:space="0" w:color="auto"/>
              <w:right w:val="nil"/>
            </w:tcBorders>
            <w:vAlign w:val="center"/>
            <w:hideMark/>
          </w:tcPr>
          <w:p w14:paraId="1215848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$4.0</w:t>
            </w:r>
          </w:p>
        </w:tc>
      </w:tr>
      <w:tr w:rsidR="001E1542" w:rsidRPr="005C23E7" w14:paraId="737B2F2B" w14:textId="77777777" w:rsidTr="005B7374">
        <w:trPr>
          <w:trHeight w:val="300"/>
        </w:trPr>
        <w:tc>
          <w:tcPr>
            <w:tcW w:w="3686" w:type="dxa"/>
            <w:tcBorders>
              <w:top w:val="nil"/>
              <w:left w:val="nil"/>
              <w:bottom w:val="single" w:sz="8" w:space="0" w:color="auto"/>
              <w:right w:val="nil"/>
            </w:tcBorders>
            <w:noWrap/>
            <w:vAlign w:val="center"/>
            <w:hideMark/>
          </w:tcPr>
          <w:p w14:paraId="140D5E76" w14:textId="77777777" w:rsidR="001E1542" w:rsidRPr="00E93692" w:rsidRDefault="001E1542" w:rsidP="005B7374">
            <w:pPr>
              <w:spacing w:before="0" w:after="0" w:line="240" w:lineRule="auto"/>
              <w:ind w:left="170"/>
              <w:rPr>
                <w:rFonts w:cs="Arial"/>
                <w:sz w:val="20"/>
                <w:szCs w:val="20"/>
                <w:lang w:eastAsia="en-AU"/>
              </w:rPr>
            </w:pPr>
            <w:r w:rsidRPr="00E93692">
              <w:rPr>
                <w:rFonts w:cs="Arial"/>
                <w:sz w:val="20"/>
                <w:szCs w:val="20"/>
                <w:lang w:eastAsia="en-AU"/>
              </w:rPr>
              <w:t>Other expenses</w:t>
            </w:r>
          </w:p>
        </w:tc>
        <w:tc>
          <w:tcPr>
            <w:tcW w:w="1427" w:type="dxa"/>
            <w:gridSpan w:val="2"/>
            <w:tcBorders>
              <w:top w:val="nil"/>
              <w:left w:val="nil"/>
              <w:bottom w:val="single" w:sz="8" w:space="0" w:color="auto"/>
              <w:right w:val="nil"/>
            </w:tcBorders>
            <w:vAlign w:val="center"/>
            <w:hideMark/>
          </w:tcPr>
          <w:p w14:paraId="5FED8844"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$81.8</w:t>
            </w:r>
          </w:p>
        </w:tc>
        <w:tc>
          <w:tcPr>
            <w:tcW w:w="1319" w:type="dxa"/>
            <w:gridSpan w:val="2"/>
            <w:tcBorders>
              <w:top w:val="nil"/>
              <w:left w:val="nil"/>
              <w:bottom w:val="single" w:sz="8" w:space="0" w:color="auto"/>
              <w:right w:val="nil"/>
            </w:tcBorders>
            <w:vAlign w:val="center"/>
            <w:hideMark/>
          </w:tcPr>
          <w:p w14:paraId="369189C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$42.3</w:t>
            </w:r>
          </w:p>
        </w:tc>
        <w:tc>
          <w:tcPr>
            <w:tcW w:w="1319" w:type="dxa"/>
            <w:tcBorders>
              <w:top w:val="nil"/>
              <w:left w:val="nil"/>
              <w:bottom w:val="single" w:sz="8" w:space="0" w:color="auto"/>
              <w:right w:val="nil"/>
            </w:tcBorders>
            <w:vAlign w:val="center"/>
            <w:hideMark/>
          </w:tcPr>
          <w:p w14:paraId="085F2815"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$2.6</w:t>
            </w:r>
          </w:p>
        </w:tc>
        <w:tc>
          <w:tcPr>
            <w:tcW w:w="1319" w:type="dxa"/>
            <w:tcBorders>
              <w:top w:val="nil"/>
              <w:left w:val="nil"/>
              <w:bottom w:val="single" w:sz="8" w:space="0" w:color="auto"/>
              <w:right w:val="nil"/>
            </w:tcBorders>
            <w:vAlign w:val="center"/>
            <w:hideMark/>
          </w:tcPr>
          <w:p w14:paraId="4591551E" w14:textId="77777777" w:rsidR="001E1542" w:rsidRPr="00E93692" w:rsidRDefault="001E1542" w:rsidP="005B7374">
            <w:pPr>
              <w:spacing w:before="0" w:after="0" w:line="240" w:lineRule="auto"/>
              <w:rPr>
                <w:rFonts w:cs="Arial"/>
                <w:sz w:val="20"/>
                <w:szCs w:val="20"/>
                <w:lang w:eastAsia="en-AU"/>
              </w:rPr>
            </w:pPr>
            <w:r w:rsidRPr="00E93692">
              <w:rPr>
                <w:rFonts w:cs="Arial"/>
                <w:sz w:val="20"/>
                <w:szCs w:val="20"/>
                <w:lang w:eastAsia="en-AU"/>
              </w:rPr>
              <w:t>$126.7</w:t>
            </w:r>
          </w:p>
        </w:tc>
      </w:tr>
      <w:tr w:rsidR="001E1542" w:rsidRPr="005C23E7" w14:paraId="692C1D29"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57CD8B9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Total expenses</w:t>
            </w:r>
          </w:p>
        </w:tc>
        <w:tc>
          <w:tcPr>
            <w:tcW w:w="1427" w:type="dxa"/>
            <w:gridSpan w:val="2"/>
            <w:tcBorders>
              <w:top w:val="nil"/>
              <w:left w:val="nil"/>
              <w:bottom w:val="single" w:sz="8" w:space="0" w:color="auto"/>
              <w:right w:val="nil"/>
            </w:tcBorders>
            <w:shd w:val="clear" w:color="000000" w:fill="D8DADA"/>
            <w:vAlign w:val="center"/>
            <w:hideMark/>
          </w:tcPr>
          <w:p w14:paraId="037018C4"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$2,527.8</w:t>
            </w:r>
          </w:p>
        </w:tc>
        <w:tc>
          <w:tcPr>
            <w:tcW w:w="1319" w:type="dxa"/>
            <w:gridSpan w:val="2"/>
            <w:tcBorders>
              <w:top w:val="nil"/>
              <w:left w:val="nil"/>
              <w:bottom w:val="single" w:sz="8" w:space="0" w:color="auto"/>
              <w:right w:val="nil"/>
            </w:tcBorders>
            <w:shd w:val="clear" w:color="000000" w:fill="D8DADA"/>
            <w:vAlign w:val="center"/>
            <w:hideMark/>
          </w:tcPr>
          <w:p w14:paraId="7E72B792"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$4,155.2</w:t>
            </w:r>
          </w:p>
        </w:tc>
        <w:tc>
          <w:tcPr>
            <w:tcW w:w="1319" w:type="dxa"/>
            <w:tcBorders>
              <w:top w:val="nil"/>
              <w:left w:val="nil"/>
              <w:bottom w:val="single" w:sz="8" w:space="0" w:color="auto"/>
              <w:right w:val="nil"/>
            </w:tcBorders>
            <w:shd w:val="clear" w:color="000000" w:fill="D8DADA"/>
            <w:vAlign w:val="center"/>
            <w:hideMark/>
          </w:tcPr>
          <w:p w14:paraId="11F947DD"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$321.9</w:t>
            </w:r>
          </w:p>
        </w:tc>
        <w:tc>
          <w:tcPr>
            <w:tcW w:w="1319" w:type="dxa"/>
            <w:tcBorders>
              <w:top w:val="nil"/>
              <w:left w:val="nil"/>
              <w:bottom w:val="single" w:sz="8" w:space="0" w:color="auto"/>
              <w:right w:val="nil"/>
            </w:tcBorders>
            <w:shd w:val="clear" w:color="000000" w:fill="D8DADA"/>
            <w:vAlign w:val="center"/>
            <w:hideMark/>
          </w:tcPr>
          <w:p w14:paraId="2346AB73"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$7,004.9</w:t>
            </w:r>
          </w:p>
        </w:tc>
      </w:tr>
      <w:tr w:rsidR="001E1542" w:rsidRPr="005C23E7" w14:paraId="1D9B9B55" w14:textId="77777777" w:rsidTr="005B7374">
        <w:trPr>
          <w:trHeight w:val="300"/>
        </w:trPr>
        <w:tc>
          <w:tcPr>
            <w:tcW w:w="3686" w:type="dxa"/>
            <w:tcBorders>
              <w:top w:val="nil"/>
              <w:left w:val="nil"/>
              <w:bottom w:val="single" w:sz="8" w:space="0" w:color="auto"/>
              <w:right w:val="nil"/>
            </w:tcBorders>
            <w:shd w:val="clear" w:color="000000" w:fill="E8DEED"/>
            <w:vAlign w:val="center"/>
            <w:hideMark/>
          </w:tcPr>
          <w:p w14:paraId="5C67AB8C" w14:textId="48EDB851"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Net profit / (loss) before tax</w:t>
            </w:r>
          </w:p>
        </w:tc>
        <w:tc>
          <w:tcPr>
            <w:tcW w:w="1427" w:type="dxa"/>
            <w:gridSpan w:val="2"/>
            <w:tcBorders>
              <w:top w:val="nil"/>
              <w:left w:val="nil"/>
              <w:bottom w:val="single" w:sz="8" w:space="0" w:color="auto"/>
              <w:right w:val="nil"/>
            </w:tcBorders>
            <w:shd w:val="clear" w:color="000000" w:fill="E8DEED"/>
            <w:noWrap/>
            <w:vAlign w:val="center"/>
            <w:hideMark/>
          </w:tcPr>
          <w:p w14:paraId="102D0B27"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$210.0</w:t>
            </w:r>
          </w:p>
        </w:tc>
        <w:tc>
          <w:tcPr>
            <w:tcW w:w="1319" w:type="dxa"/>
            <w:gridSpan w:val="2"/>
            <w:tcBorders>
              <w:top w:val="nil"/>
              <w:left w:val="nil"/>
              <w:bottom w:val="single" w:sz="8" w:space="0" w:color="auto"/>
              <w:right w:val="nil"/>
            </w:tcBorders>
            <w:shd w:val="clear" w:color="000000" w:fill="E8DEED"/>
            <w:noWrap/>
            <w:vAlign w:val="center"/>
            <w:hideMark/>
          </w:tcPr>
          <w:p w14:paraId="2B11A339"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$208.1</w:t>
            </w:r>
          </w:p>
        </w:tc>
        <w:tc>
          <w:tcPr>
            <w:tcW w:w="1319" w:type="dxa"/>
            <w:tcBorders>
              <w:top w:val="nil"/>
              <w:left w:val="nil"/>
              <w:bottom w:val="single" w:sz="8" w:space="0" w:color="auto"/>
              <w:right w:val="nil"/>
            </w:tcBorders>
            <w:shd w:val="clear" w:color="000000" w:fill="E8DEED"/>
            <w:noWrap/>
            <w:vAlign w:val="center"/>
            <w:hideMark/>
          </w:tcPr>
          <w:p w14:paraId="5EAF833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$4.8</w:t>
            </w:r>
          </w:p>
        </w:tc>
        <w:tc>
          <w:tcPr>
            <w:tcW w:w="1319" w:type="dxa"/>
            <w:tcBorders>
              <w:top w:val="nil"/>
              <w:left w:val="nil"/>
              <w:bottom w:val="single" w:sz="8" w:space="0" w:color="auto"/>
              <w:right w:val="nil"/>
            </w:tcBorders>
            <w:shd w:val="clear" w:color="000000" w:fill="E8DEED"/>
            <w:noWrap/>
            <w:vAlign w:val="center"/>
            <w:hideMark/>
          </w:tcPr>
          <w:p w14:paraId="0E48E591" w14:textId="77777777" w:rsidR="001E1542" w:rsidRPr="00E93692" w:rsidRDefault="001E1542" w:rsidP="005B7374">
            <w:pPr>
              <w:spacing w:before="0" w:after="0" w:line="240" w:lineRule="auto"/>
              <w:rPr>
                <w:rFonts w:cs="Arial"/>
                <w:b/>
                <w:sz w:val="20"/>
                <w:szCs w:val="20"/>
                <w:lang w:eastAsia="en-AU"/>
              </w:rPr>
            </w:pPr>
            <w:r w:rsidRPr="00E93692">
              <w:rPr>
                <w:rFonts w:cs="Arial"/>
                <w:b/>
                <w:sz w:val="20"/>
                <w:szCs w:val="20"/>
                <w:lang w:eastAsia="en-AU"/>
              </w:rPr>
              <w:t>$423.0</w:t>
            </w:r>
          </w:p>
        </w:tc>
      </w:tr>
    </w:tbl>
    <w:p w14:paraId="4C4A5111" w14:textId="5A14DAA8" w:rsidR="00596F2F" w:rsidRPr="005C23E7" w:rsidRDefault="00596F2F">
      <w:pPr>
        <w:spacing w:before="0" w:after="0" w:line="240" w:lineRule="auto"/>
      </w:pPr>
      <w:r w:rsidRPr="005C23E7">
        <w:br w:type="page"/>
      </w:r>
    </w:p>
    <w:p w14:paraId="6E17F2FC" w14:textId="5322389C" w:rsidR="00C82DDB" w:rsidRPr="005C23E7" w:rsidRDefault="00C82DDB" w:rsidP="00525FE2">
      <w:pPr>
        <w:rPr>
          <w:color w:val="68437B"/>
          <w:sz w:val="28"/>
        </w:rPr>
      </w:pPr>
      <w:r w:rsidRPr="005C23E7">
        <w:rPr>
          <w:b/>
          <w:color w:val="68437B"/>
          <w:sz w:val="28"/>
          <w:szCs w:val="28"/>
        </w:rPr>
        <w:t xml:space="preserve">Appendix </w:t>
      </w:r>
      <w:r w:rsidR="00D650E3" w:rsidRPr="005C23E7">
        <w:rPr>
          <w:b/>
          <w:color w:val="68437B"/>
          <w:sz w:val="28"/>
          <w:szCs w:val="28"/>
        </w:rPr>
        <w:t>H</w:t>
      </w:r>
    </w:p>
    <w:p w14:paraId="094331DF" w14:textId="2D5369B0" w:rsidR="00C02F8C" w:rsidRPr="005C23E7" w:rsidRDefault="00C02F8C" w:rsidP="00C02F8C">
      <w:pPr>
        <w:pStyle w:val="Caption"/>
        <w:rPr>
          <w:szCs w:val="22"/>
        </w:rPr>
      </w:pPr>
      <w:bookmarkStart w:id="220" w:name="_Toc195525336"/>
      <w:r w:rsidRPr="005C23E7">
        <w:rPr>
          <w:szCs w:val="22"/>
        </w:rPr>
        <w:t>Table</w:t>
      </w:r>
      <w:r w:rsidR="003C2963">
        <w:rPr>
          <w:szCs w:val="22"/>
        </w:rPr>
        <w:t xml:space="preserve"> 6.7</w:t>
      </w:r>
      <w:r w:rsidRPr="005C23E7">
        <w:rPr>
          <w:szCs w:val="22"/>
        </w:rPr>
        <w:t xml:space="preserve">: </w:t>
      </w:r>
      <w:r w:rsidR="002A7586" w:rsidRPr="005C23E7">
        <w:rPr>
          <w:szCs w:val="22"/>
        </w:rPr>
        <w:t>Home care</w:t>
      </w:r>
      <w:r w:rsidRPr="005C23E7">
        <w:rPr>
          <w:szCs w:val="22"/>
        </w:rPr>
        <w:t xml:space="preserve"> segment income and expense statement, per care recipient per day, 2023-24</w:t>
      </w:r>
      <w:bookmarkEnd w:id="220"/>
    </w:p>
    <w:tbl>
      <w:tblPr>
        <w:tblW w:w="9072" w:type="dxa"/>
        <w:tblLayout w:type="fixed"/>
        <w:tblLook w:val="04A0" w:firstRow="1" w:lastRow="0" w:firstColumn="1" w:lastColumn="0" w:noHBand="0" w:noVBand="1"/>
      </w:tblPr>
      <w:tblGrid>
        <w:gridCol w:w="3686"/>
        <w:gridCol w:w="1346"/>
        <w:gridCol w:w="1347"/>
        <w:gridCol w:w="1346"/>
        <w:gridCol w:w="1347"/>
      </w:tblGrid>
      <w:tr w:rsidR="002B5D22" w:rsidRPr="005C23E7" w14:paraId="7CC85B72" w14:textId="77777777" w:rsidTr="0093051C">
        <w:trPr>
          <w:trHeight w:val="320"/>
          <w:tblHeader/>
        </w:trPr>
        <w:tc>
          <w:tcPr>
            <w:tcW w:w="3686" w:type="dxa"/>
            <w:tcBorders>
              <w:top w:val="single" w:sz="8" w:space="0" w:color="auto"/>
              <w:left w:val="nil"/>
              <w:bottom w:val="single" w:sz="8" w:space="0" w:color="auto"/>
              <w:right w:val="nil"/>
            </w:tcBorders>
            <w:shd w:val="clear" w:color="000000" w:fill="1E1545"/>
            <w:vAlign w:val="center"/>
            <w:hideMark/>
          </w:tcPr>
          <w:p w14:paraId="0E288761" w14:textId="77777777" w:rsidR="002B5D22" w:rsidRPr="005C23E7" w:rsidRDefault="002B5D22" w:rsidP="002B5D22">
            <w:pPr>
              <w:spacing w:before="0" w:after="0" w:line="240" w:lineRule="auto"/>
              <w:rPr>
                <w:rFonts w:cs="Arial"/>
                <w:b/>
                <w:color w:val="FFFFFF"/>
                <w:sz w:val="20"/>
                <w:szCs w:val="20"/>
                <w:lang w:eastAsia="en-AU"/>
              </w:rPr>
            </w:pPr>
            <w:r w:rsidRPr="005C23E7">
              <w:rPr>
                <w:rFonts w:cs="Arial"/>
                <w:b/>
                <w:color w:val="FFFFFF"/>
                <w:sz w:val="20"/>
                <w:szCs w:val="20"/>
                <w:lang w:eastAsia="en-AU"/>
              </w:rPr>
              <w:t> </w:t>
            </w:r>
          </w:p>
        </w:tc>
        <w:tc>
          <w:tcPr>
            <w:tcW w:w="1346" w:type="dxa"/>
            <w:tcBorders>
              <w:top w:val="single" w:sz="8" w:space="0" w:color="auto"/>
              <w:left w:val="nil"/>
              <w:bottom w:val="single" w:sz="8" w:space="0" w:color="auto"/>
              <w:right w:val="nil"/>
            </w:tcBorders>
            <w:shd w:val="clear" w:color="000000" w:fill="1E1545"/>
            <w:vAlign w:val="center"/>
            <w:hideMark/>
          </w:tcPr>
          <w:p w14:paraId="43DE44F1" w14:textId="77777777" w:rsidR="002B5D22" w:rsidRPr="005C23E7" w:rsidRDefault="002B5D22" w:rsidP="002B5D22">
            <w:pPr>
              <w:spacing w:before="0" w:after="0" w:line="240" w:lineRule="auto"/>
              <w:rPr>
                <w:rFonts w:cs="Arial"/>
                <w:b/>
                <w:color w:val="FFFFFF"/>
                <w:sz w:val="20"/>
                <w:szCs w:val="20"/>
                <w:lang w:eastAsia="en-AU"/>
              </w:rPr>
            </w:pPr>
            <w:r w:rsidRPr="005C23E7">
              <w:rPr>
                <w:rFonts w:cs="Arial"/>
                <w:b/>
                <w:color w:val="FFFFFF"/>
                <w:sz w:val="20"/>
                <w:szCs w:val="20"/>
                <w:lang w:eastAsia="en-AU"/>
              </w:rPr>
              <w:t>For profit</w:t>
            </w:r>
          </w:p>
        </w:tc>
        <w:tc>
          <w:tcPr>
            <w:tcW w:w="1347" w:type="dxa"/>
            <w:tcBorders>
              <w:top w:val="single" w:sz="8" w:space="0" w:color="auto"/>
              <w:left w:val="nil"/>
              <w:bottom w:val="single" w:sz="8" w:space="0" w:color="auto"/>
              <w:right w:val="nil"/>
            </w:tcBorders>
            <w:shd w:val="clear" w:color="000000" w:fill="1E1545"/>
            <w:vAlign w:val="center"/>
            <w:hideMark/>
          </w:tcPr>
          <w:p w14:paraId="4107ADF0" w14:textId="77777777" w:rsidR="002B5D22" w:rsidRPr="005C23E7" w:rsidRDefault="002B5D22" w:rsidP="002B5D22">
            <w:pPr>
              <w:spacing w:before="0" w:after="0" w:line="240" w:lineRule="auto"/>
              <w:rPr>
                <w:rFonts w:cs="Arial"/>
                <w:b/>
                <w:color w:val="FFFFFF"/>
                <w:sz w:val="20"/>
                <w:szCs w:val="20"/>
                <w:lang w:eastAsia="en-AU"/>
              </w:rPr>
            </w:pPr>
            <w:r w:rsidRPr="005C23E7">
              <w:rPr>
                <w:rFonts w:cs="Arial"/>
                <w:b/>
                <w:color w:val="FFFFFF"/>
                <w:sz w:val="20"/>
                <w:szCs w:val="20"/>
                <w:lang w:eastAsia="en-AU"/>
              </w:rPr>
              <w:t>Not-for-profit</w:t>
            </w:r>
          </w:p>
        </w:tc>
        <w:tc>
          <w:tcPr>
            <w:tcW w:w="1346" w:type="dxa"/>
            <w:tcBorders>
              <w:top w:val="single" w:sz="8" w:space="0" w:color="auto"/>
              <w:left w:val="nil"/>
              <w:bottom w:val="single" w:sz="8" w:space="0" w:color="auto"/>
              <w:right w:val="nil"/>
            </w:tcBorders>
            <w:shd w:val="clear" w:color="000000" w:fill="1E1545"/>
            <w:vAlign w:val="center"/>
            <w:hideMark/>
          </w:tcPr>
          <w:p w14:paraId="5EA8A89A" w14:textId="77777777" w:rsidR="002B5D22" w:rsidRPr="005C23E7" w:rsidRDefault="002B5D22" w:rsidP="002B5D22">
            <w:pPr>
              <w:spacing w:before="0" w:after="0" w:line="240" w:lineRule="auto"/>
              <w:rPr>
                <w:rFonts w:cs="Arial"/>
                <w:b/>
                <w:color w:val="FFFFFF"/>
                <w:sz w:val="20"/>
                <w:szCs w:val="20"/>
                <w:lang w:eastAsia="en-AU"/>
              </w:rPr>
            </w:pPr>
            <w:r w:rsidRPr="005C23E7">
              <w:rPr>
                <w:rFonts w:cs="Arial"/>
                <w:b/>
                <w:color w:val="FFFFFF"/>
                <w:sz w:val="20"/>
                <w:szCs w:val="20"/>
                <w:lang w:eastAsia="en-AU"/>
              </w:rPr>
              <w:t>LST gov.</w:t>
            </w:r>
          </w:p>
        </w:tc>
        <w:tc>
          <w:tcPr>
            <w:tcW w:w="1347" w:type="dxa"/>
            <w:tcBorders>
              <w:top w:val="single" w:sz="8" w:space="0" w:color="auto"/>
              <w:left w:val="nil"/>
              <w:bottom w:val="single" w:sz="8" w:space="0" w:color="auto"/>
              <w:right w:val="nil"/>
            </w:tcBorders>
            <w:shd w:val="clear" w:color="000000" w:fill="1E1545"/>
            <w:vAlign w:val="center"/>
            <w:hideMark/>
          </w:tcPr>
          <w:p w14:paraId="075902AD" w14:textId="77777777" w:rsidR="002B5D22" w:rsidRPr="005C23E7" w:rsidRDefault="002B5D22" w:rsidP="002B5D22">
            <w:pPr>
              <w:spacing w:before="0" w:after="0" w:line="240" w:lineRule="auto"/>
              <w:rPr>
                <w:rFonts w:cs="Arial"/>
                <w:b/>
                <w:color w:val="FFFFFF"/>
                <w:sz w:val="20"/>
                <w:szCs w:val="20"/>
                <w:lang w:eastAsia="en-AU"/>
              </w:rPr>
            </w:pPr>
            <w:r w:rsidRPr="005C23E7">
              <w:rPr>
                <w:rFonts w:cs="Arial"/>
                <w:b/>
                <w:color w:val="FFFFFF"/>
                <w:sz w:val="20"/>
                <w:szCs w:val="20"/>
                <w:lang w:eastAsia="en-AU"/>
              </w:rPr>
              <w:t>All providers</w:t>
            </w:r>
          </w:p>
        </w:tc>
      </w:tr>
      <w:tr w:rsidR="002B5D22" w:rsidRPr="005C23E7" w14:paraId="72BE6409"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2D6911E3" w14:textId="77777777"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Income</w:t>
            </w:r>
          </w:p>
        </w:tc>
        <w:tc>
          <w:tcPr>
            <w:tcW w:w="1346" w:type="dxa"/>
            <w:tcBorders>
              <w:top w:val="nil"/>
              <w:left w:val="nil"/>
              <w:bottom w:val="single" w:sz="8" w:space="0" w:color="auto"/>
              <w:right w:val="nil"/>
            </w:tcBorders>
            <w:shd w:val="clear" w:color="000000" w:fill="E8DEED"/>
            <w:noWrap/>
            <w:vAlign w:val="center"/>
            <w:hideMark/>
          </w:tcPr>
          <w:p w14:paraId="32DFF37A" w14:textId="45B84DE9" w:rsidR="002B5D22" w:rsidRPr="00E93692" w:rsidRDefault="002B5D22" w:rsidP="005B7374">
            <w:pPr>
              <w:spacing w:before="0" w:after="0" w:line="240" w:lineRule="auto"/>
              <w:rPr>
                <w:rFonts w:cs="Arial"/>
                <w:b/>
                <w:sz w:val="20"/>
                <w:szCs w:val="20"/>
                <w:lang w:eastAsia="en-AU"/>
              </w:rPr>
            </w:pPr>
          </w:p>
        </w:tc>
        <w:tc>
          <w:tcPr>
            <w:tcW w:w="1347" w:type="dxa"/>
            <w:tcBorders>
              <w:top w:val="nil"/>
              <w:left w:val="nil"/>
              <w:bottom w:val="single" w:sz="8" w:space="0" w:color="auto"/>
              <w:right w:val="nil"/>
            </w:tcBorders>
            <w:shd w:val="clear" w:color="000000" w:fill="E8DEED"/>
            <w:noWrap/>
            <w:vAlign w:val="center"/>
            <w:hideMark/>
          </w:tcPr>
          <w:p w14:paraId="548C6A22" w14:textId="4A91B458" w:rsidR="002B5D22" w:rsidRPr="00E93692" w:rsidRDefault="002B5D22" w:rsidP="005B7374">
            <w:pPr>
              <w:spacing w:before="0" w:after="0" w:line="240" w:lineRule="auto"/>
              <w:rPr>
                <w:rFonts w:cs="Arial"/>
                <w:b/>
                <w:sz w:val="20"/>
                <w:szCs w:val="20"/>
                <w:lang w:eastAsia="en-AU"/>
              </w:rPr>
            </w:pPr>
          </w:p>
        </w:tc>
        <w:tc>
          <w:tcPr>
            <w:tcW w:w="1346" w:type="dxa"/>
            <w:tcBorders>
              <w:top w:val="nil"/>
              <w:left w:val="nil"/>
              <w:bottom w:val="single" w:sz="8" w:space="0" w:color="auto"/>
              <w:right w:val="nil"/>
            </w:tcBorders>
            <w:shd w:val="clear" w:color="000000" w:fill="E8DEED"/>
            <w:noWrap/>
            <w:vAlign w:val="center"/>
            <w:hideMark/>
          </w:tcPr>
          <w:p w14:paraId="29D079E3" w14:textId="52C05F7F" w:rsidR="002B5D22" w:rsidRPr="00E93692" w:rsidRDefault="002B5D22" w:rsidP="005B7374">
            <w:pPr>
              <w:spacing w:before="0" w:after="0" w:line="240" w:lineRule="auto"/>
              <w:rPr>
                <w:rFonts w:cs="Arial"/>
                <w:b/>
                <w:sz w:val="20"/>
                <w:szCs w:val="20"/>
                <w:lang w:eastAsia="en-AU"/>
              </w:rPr>
            </w:pPr>
          </w:p>
        </w:tc>
        <w:tc>
          <w:tcPr>
            <w:tcW w:w="1347" w:type="dxa"/>
            <w:tcBorders>
              <w:top w:val="nil"/>
              <w:left w:val="nil"/>
              <w:bottom w:val="single" w:sz="8" w:space="0" w:color="auto"/>
              <w:right w:val="nil"/>
            </w:tcBorders>
            <w:shd w:val="clear" w:color="000000" w:fill="E8DEED"/>
            <w:noWrap/>
            <w:vAlign w:val="center"/>
            <w:hideMark/>
          </w:tcPr>
          <w:p w14:paraId="3DE0C3A5" w14:textId="391C6893" w:rsidR="002B5D22" w:rsidRPr="00E93692" w:rsidRDefault="002B5D22" w:rsidP="005B7374">
            <w:pPr>
              <w:spacing w:before="0" w:after="0" w:line="240" w:lineRule="auto"/>
              <w:rPr>
                <w:rFonts w:cs="Arial"/>
                <w:b/>
                <w:sz w:val="20"/>
                <w:szCs w:val="20"/>
                <w:lang w:eastAsia="en-AU"/>
              </w:rPr>
            </w:pPr>
          </w:p>
        </w:tc>
      </w:tr>
      <w:tr w:rsidR="002B5D22" w:rsidRPr="005C23E7" w14:paraId="2BCA67E1"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0D1097F9"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Direct care services</w:t>
            </w:r>
          </w:p>
        </w:tc>
        <w:tc>
          <w:tcPr>
            <w:tcW w:w="1346" w:type="dxa"/>
            <w:tcBorders>
              <w:top w:val="single" w:sz="8" w:space="0" w:color="auto"/>
              <w:left w:val="nil"/>
              <w:bottom w:val="single" w:sz="8" w:space="0" w:color="auto"/>
              <w:right w:val="nil"/>
            </w:tcBorders>
            <w:shd w:val="clear" w:color="000000" w:fill="auto"/>
            <w:vAlign w:val="center"/>
            <w:hideMark/>
          </w:tcPr>
          <w:p w14:paraId="50A2D1BF" w14:textId="11E4964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$25.92</w:t>
            </w:r>
          </w:p>
        </w:tc>
        <w:tc>
          <w:tcPr>
            <w:tcW w:w="1347" w:type="dxa"/>
            <w:tcBorders>
              <w:top w:val="single" w:sz="8" w:space="0" w:color="auto"/>
              <w:left w:val="nil"/>
              <w:bottom w:val="single" w:sz="8" w:space="0" w:color="auto"/>
              <w:right w:val="nil"/>
            </w:tcBorders>
            <w:shd w:val="clear" w:color="000000" w:fill="auto"/>
            <w:vAlign w:val="center"/>
            <w:hideMark/>
          </w:tcPr>
          <w:p w14:paraId="11555F43" w14:textId="096641EB"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$34.78</w:t>
            </w:r>
          </w:p>
        </w:tc>
        <w:tc>
          <w:tcPr>
            <w:tcW w:w="1346" w:type="dxa"/>
            <w:tcBorders>
              <w:top w:val="single" w:sz="8" w:space="0" w:color="auto"/>
              <w:left w:val="nil"/>
              <w:bottom w:val="single" w:sz="8" w:space="0" w:color="auto"/>
              <w:right w:val="nil"/>
            </w:tcBorders>
            <w:shd w:val="clear" w:color="000000" w:fill="auto"/>
            <w:vAlign w:val="center"/>
            <w:hideMark/>
          </w:tcPr>
          <w:p w14:paraId="13343CC6" w14:textId="32FB8E3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$17.19</w:t>
            </w:r>
          </w:p>
        </w:tc>
        <w:tc>
          <w:tcPr>
            <w:tcW w:w="1347" w:type="dxa"/>
            <w:tcBorders>
              <w:top w:val="single" w:sz="8" w:space="0" w:color="auto"/>
              <w:left w:val="nil"/>
              <w:bottom w:val="single" w:sz="8" w:space="0" w:color="auto"/>
              <w:right w:val="nil"/>
            </w:tcBorders>
            <w:shd w:val="clear" w:color="000000" w:fill="auto"/>
            <w:vAlign w:val="center"/>
            <w:hideMark/>
          </w:tcPr>
          <w:p w14:paraId="560C2A95" w14:textId="778BB682"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$30.61</w:t>
            </w:r>
          </w:p>
        </w:tc>
      </w:tr>
      <w:tr w:rsidR="002B5D22" w:rsidRPr="005C23E7" w14:paraId="4CA866C8" w14:textId="77777777" w:rsidTr="005B7374">
        <w:trPr>
          <w:trHeight w:val="300"/>
        </w:trPr>
        <w:tc>
          <w:tcPr>
            <w:tcW w:w="3686" w:type="dxa"/>
            <w:tcBorders>
              <w:top w:val="nil"/>
              <w:left w:val="nil"/>
              <w:bottom w:val="single" w:sz="8" w:space="0" w:color="auto"/>
              <w:right w:val="nil"/>
            </w:tcBorders>
            <w:noWrap/>
            <w:vAlign w:val="center"/>
            <w:hideMark/>
          </w:tcPr>
          <w:p w14:paraId="0EFFDCBC"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Domestic</w:t>
            </w:r>
          </w:p>
        </w:tc>
        <w:tc>
          <w:tcPr>
            <w:tcW w:w="1346" w:type="dxa"/>
            <w:tcBorders>
              <w:top w:val="nil"/>
              <w:left w:val="nil"/>
              <w:bottom w:val="single" w:sz="8" w:space="0" w:color="auto"/>
              <w:right w:val="nil"/>
            </w:tcBorders>
            <w:vAlign w:val="center"/>
            <w:hideMark/>
          </w:tcPr>
          <w:p w14:paraId="08C3E268" w14:textId="45E593F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$16.64</w:t>
            </w:r>
          </w:p>
        </w:tc>
        <w:tc>
          <w:tcPr>
            <w:tcW w:w="1347" w:type="dxa"/>
            <w:tcBorders>
              <w:top w:val="nil"/>
              <w:left w:val="nil"/>
              <w:bottom w:val="single" w:sz="8" w:space="0" w:color="auto"/>
              <w:right w:val="nil"/>
            </w:tcBorders>
            <w:vAlign w:val="center"/>
            <w:hideMark/>
          </w:tcPr>
          <w:p w14:paraId="5DD1558B" w14:textId="136A0C3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$24.22</w:t>
            </w:r>
          </w:p>
        </w:tc>
        <w:tc>
          <w:tcPr>
            <w:tcW w:w="1346" w:type="dxa"/>
            <w:tcBorders>
              <w:top w:val="nil"/>
              <w:left w:val="nil"/>
              <w:bottom w:val="single" w:sz="8" w:space="0" w:color="auto"/>
              <w:right w:val="nil"/>
            </w:tcBorders>
            <w:vAlign w:val="center"/>
            <w:hideMark/>
          </w:tcPr>
          <w:p w14:paraId="42CBA451" w14:textId="6663C7F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$12.50</w:t>
            </w:r>
          </w:p>
        </w:tc>
        <w:tc>
          <w:tcPr>
            <w:tcW w:w="1347" w:type="dxa"/>
            <w:tcBorders>
              <w:top w:val="nil"/>
              <w:left w:val="nil"/>
              <w:bottom w:val="single" w:sz="8" w:space="0" w:color="auto"/>
              <w:right w:val="nil"/>
            </w:tcBorders>
            <w:vAlign w:val="center"/>
            <w:hideMark/>
          </w:tcPr>
          <w:p w14:paraId="196B83B5" w14:textId="1CFB1FBB"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$20.81</w:t>
            </w:r>
          </w:p>
        </w:tc>
      </w:tr>
      <w:tr w:rsidR="002B5D22" w:rsidRPr="005C23E7" w14:paraId="07148B00" w14:textId="77777777" w:rsidTr="005B7374">
        <w:trPr>
          <w:trHeight w:val="300"/>
        </w:trPr>
        <w:tc>
          <w:tcPr>
            <w:tcW w:w="3686" w:type="dxa"/>
            <w:tcBorders>
              <w:top w:val="nil"/>
              <w:left w:val="nil"/>
              <w:bottom w:val="single" w:sz="8" w:space="0" w:color="auto"/>
              <w:right w:val="nil"/>
            </w:tcBorders>
            <w:noWrap/>
            <w:vAlign w:val="center"/>
            <w:hideMark/>
          </w:tcPr>
          <w:p w14:paraId="737BF10D"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Nursing</w:t>
            </w:r>
          </w:p>
        </w:tc>
        <w:tc>
          <w:tcPr>
            <w:tcW w:w="1346" w:type="dxa"/>
            <w:tcBorders>
              <w:top w:val="nil"/>
              <w:left w:val="nil"/>
              <w:bottom w:val="single" w:sz="8" w:space="0" w:color="auto"/>
              <w:right w:val="nil"/>
            </w:tcBorders>
            <w:vAlign w:val="center"/>
            <w:hideMark/>
          </w:tcPr>
          <w:p w14:paraId="74DB7D3A" w14:textId="68FD09F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$1.99</w:t>
            </w:r>
          </w:p>
        </w:tc>
        <w:tc>
          <w:tcPr>
            <w:tcW w:w="1347" w:type="dxa"/>
            <w:tcBorders>
              <w:top w:val="nil"/>
              <w:left w:val="nil"/>
              <w:bottom w:val="single" w:sz="8" w:space="0" w:color="auto"/>
              <w:right w:val="nil"/>
            </w:tcBorders>
            <w:vAlign w:val="center"/>
            <w:hideMark/>
          </w:tcPr>
          <w:p w14:paraId="235FFD81" w14:textId="4E74626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$1.72</w:t>
            </w:r>
          </w:p>
        </w:tc>
        <w:tc>
          <w:tcPr>
            <w:tcW w:w="1346" w:type="dxa"/>
            <w:tcBorders>
              <w:top w:val="nil"/>
              <w:left w:val="nil"/>
              <w:bottom w:val="single" w:sz="8" w:space="0" w:color="auto"/>
              <w:right w:val="nil"/>
            </w:tcBorders>
            <w:vAlign w:val="center"/>
            <w:hideMark/>
          </w:tcPr>
          <w:p w14:paraId="348CF2D7" w14:textId="61F01E8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$0.92</w:t>
            </w:r>
          </w:p>
        </w:tc>
        <w:tc>
          <w:tcPr>
            <w:tcW w:w="1347" w:type="dxa"/>
            <w:tcBorders>
              <w:top w:val="nil"/>
              <w:left w:val="nil"/>
              <w:bottom w:val="single" w:sz="8" w:space="0" w:color="auto"/>
              <w:right w:val="nil"/>
            </w:tcBorders>
            <w:vAlign w:val="center"/>
            <w:hideMark/>
          </w:tcPr>
          <w:p w14:paraId="1E4CE5B1" w14:textId="53CFE65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$1.78</w:t>
            </w:r>
          </w:p>
        </w:tc>
      </w:tr>
      <w:tr w:rsidR="002B5D22" w:rsidRPr="005C23E7" w14:paraId="3DD0E819" w14:textId="77777777" w:rsidTr="005B7374">
        <w:trPr>
          <w:trHeight w:val="300"/>
        </w:trPr>
        <w:tc>
          <w:tcPr>
            <w:tcW w:w="3686" w:type="dxa"/>
            <w:tcBorders>
              <w:top w:val="nil"/>
              <w:left w:val="nil"/>
              <w:bottom w:val="single" w:sz="8" w:space="0" w:color="auto"/>
              <w:right w:val="nil"/>
            </w:tcBorders>
            <w:noWrap/>
            <w:vAlign w:val="center"/>
            <w:hideMark/>
          </w:tcPr>
          <w:p w14:paraId="3A252E5B"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Allied health</w:t>
            </w:r>
          </w:p>
        </w:tc>
        <w:tc>
          <w:tcPr>
            <w:tcW w:w="1346" w:type="dxa"/>
            <w:tcBorders>
              <w:top w:val="nil"/>
              <w:left w:val="nil"/>
              <w:bottom w:val="single" w:sz="8" w:space="0" w:color="auto"/>
              <w:right w:val="nil"/>
            </w:tcBorders>
            <w:vAlign w:val="center"/>
            <w:hideMark/>
          </w:tcPr>
          <w:p w14:paraId="3F702B1B" w14:textId="69C4E53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$0.21</w:t>
            </w:r>
          </w:p>
        </w:tc>
        <w:tc>
          <w:tcPr>
            <w:tcW w:w="1347" w:type="dxa"/>
            <w:tcBorders>
              <w:top w:val="nil"/>
              <w:left w:val="nil"/>
              <w:bottom w:val="single" w:sz="8" w:space="0" w:color="auto"/>
              <w:right w:val="nil"/>
            </w:tcBorders>
            <w:vAlign w:val="center"/>
            <w:hideMark/>
          </w:tcPr>
          <w:p w14:paraId="4D3280AD" w14:textId="419A0C47"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$1.59</w:t>
            </w:r>
          </w:p>
        </w:tc>
        <w:tc>
          <w:tcPr>
            <w:tcW w:w="1346" w:type="dxa"/>
            <w:tcBorders>
              <w:top w:val="nil"/>
              <w:left w:val="nil"/>
              <w:bottom w:val="single" w:sz="8" w:space="0" w:color="auto"/>
              <w:right w:val="nil"/>
            </w:tcBorders>
            <w:vAlign w:val="center"/>
            <w:hideMark/>
          </w:tcPr>
          <w:p w14:paraId="257F4CD5" w14:textId="4DD5DA7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$0.54</w:t>
            </w:r>
          </w:p>
        </w:tc>
        <w:tc>
          <w:tcPr>
            <w:tcW w:w="1347" w:type="dxa"/>
            <w:tcBorders>
              <w:top w:val="nil"/>
              <w:left w:val="nil"/>
              <w:bottom w:val="single" w:sz="8" w:space="0" w:color="auto"/>
              <w:right w:val="nil"/>
            </w:tcBorders>
            <w:vAlign w:val="center"/>
            <w:hideMark/>
          </w:tcPr>
          <w:p w14:paraId="1FB35502" w14:textId="202A8C1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$1.02</w:t>
            </w:r>
          </w:p>
        </w:tc>
      </w:tr>
      <w:tr w:rsidR="002B5D22" w:rsidRPr="005C23E7" w14:paraId="17AF3468" w14:textId="77777777" w:rsidTr="005B7374">
        <w:trPr>
          <w:trHeight w:val="300"/>
        </w:trPr>
        <w:tc>
          <w:tcPr>
            <w:tcW w:w="3686" w:type="dxa"/>
            <w:tcBorders>
              <w:top w:val="nil"/>
              <w:left w:val="nil"/>
              <w:bottom w:val="single" w:sz="8" w:space="0" w:color="auto"/>
              <w:right w:val="nil"/>
            </w:tcBorders>
            <w:noWrap/>
            <w:vAlign w:val="center"/>
            <w:hideMark/>
          </w:tcPr>
          <w:p w14:paraId="1264CDAB"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Other</w:t>
            </w:r>
          </w:p>
        </w:tc>
        <w:tc>
          <w:tcPr>
            <w:tcW w:w="1346" w:type="dxa"/>
            <w:tcBorders>
              <w:top w:val="nil"/>
              <w:left w:val="nil"/>
              <w:bottom w:val="single" w:sz="8" w:space="0" w:color="auto"/>
              <w:right w:val="nil"/>
            </w:tcBorders>
            <w:vAlign w:val="center"/>
            <w:hideMark/>
          </w:tcPr>
          <w:p w14:paraId="4032D0A5" w14:textId="1B4D93D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$7.08</w:t>
            </w:r>
          </w:p>
        </w:tc>
        <w:tc>
          <w:tcPr>
            <w:tcW w:w="1347" w:type="dxa"/>
            <w:tcBorders>
              <w:top w:val="nil"/>
              <w:left w:val="nil"/>
              <w:bottom w:val="single" w:sz="8" w:space="0" w:color="auto"/>
              <w:right w:val="nil"/>
            </w:tcBorders>
            <w:vAlign w:val="center"/>
            <w:hideMark/>
          </w:tcPr>
          <w:p w14:paraId="787B1444" w14:textId="0A2E7E00"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$7.24</w:t>
            </w:r>
          </w:p>
        </w:tc>
        <w:tc>
          <w:tcPr>
            <w:tcW w:w="1346" w:type="dxa"/>
            <w:tcBorders>
              <w:top w:val="nil"/>
              <w:left w:val="nil"/>
              <w:bottom w:val="single" w:sz="8" w:space="0" w:color="auto"/>
              <w:right w:val="nil"/>
            </w:tcBorders>
            <w:vAlign w:val="center"/>
            <w:hideMark/>
          </w:tcPr>
          <w:p w14:paraId="24C57C1A" w14:textId="34A46B04"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$3.22</w:t>
            </w:r>
          </w:p>
        </w:tc>
        <w:tc>
          <w:tcPr>
            <w:tcW w:w="1347" w:type="dxa"/>
            <w:tcBorders>
              <w:top w:val="nil"/>
              <w:left w:val="nil"/>
              <w:bottom w:val="single" w:sz="8" w:space="0" w:color="auto"/>
              <w:right w:val="nil"/>
            </w:tcBorders>
            <w:vAlign w:val="center"/>
            <w:hideMark/>
          </w:tcPr>
          <w:p w14:paraId="4736AD9D" w14:textId="22AA47F4"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$6.99</w:t>
            </w:r>
          </w:p>
        </w:tc>
      </w:tr>
      <w:tr w:rsidR="002B5D22" w:rsidRPr="005C23E7" w14:paraId="5370A396"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377A417D"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Sub-contracted services</w:t>
            </w:r>
          </w:p>
        </w:tc>
        <w:tc>
          <w:tcPr>
            <w:tcW w:w="1346" w:type="dxa"/>
            <w:tcBorders>
              <w:top w:val="single" w:sz="8" w:space="0" w:color="auto"/>
              <w:left w:val="nil"/>
              <w:bottom w:val="single" w:sz="8" w:space="0" w:color="auto"/>
              <w:right w:val="nil"/>
            </w:tcBorders>
            <w:shd w:val="clear" w:color="000000" w:fill="auto"/>
            <w:vAlign w:val="center"/>
            <w:hideMark/>
          </w:tcPr>
          <w:p w14:paraId="682F2BBA" w14:textId="79972AC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$25.14</w:t>
            </w:r>
          </w:p>
        </w:tc>
        <w:tc>
          <w:tcPr>
            <w:tcW w:w="1347" w:type="dxa"/>
            <w:tcBorders>
              <w:top w:val="single" w:sz="8" w:space="0" w:color="auto"/>
              <w:left w:val="nil"/>
              <w:bottom w:val="single" w:sz="8" w:space="0" w:color="auto"/>
              <w:right w:val="nil"/>
            </w:tcBorders>
            <w:shd w:val="clear" w:color="000000" w:fill="auto"/>
            <w:vAlign w:val="center"/>
            <w:hideMark/>
          </w:tcPr>
          <w:p w14:paraId="74AD7E2C" w14:textId="375073D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$16.76</w:t>
            </w:r>
          </w:p>
        </w:tc>
        <w:tc>
          <w:tcPr>
            <w:tcW w:w="1346" w:type="dxa"/>
            <w:tcBorders>
              <w:top w:val="single" w:sz="8" w:space="0" w:color="auto"/>
              <w:left w:val="nil"/>
              <w:bottom w:val="single" w:sz="8" w:space="0" w:color="auto"/>
              <w:right w:val="nil"/>
            </w:tcBorders>
            <w:shd w:val="clear" w:color="000000" w:fill="auto"/>
            <w:vAlign w:val="center"/>
            <w:hideMark/>
          </w:tcPr>
          <w:p w14:paraId="3ECE44A3" w14:textId="24793329"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$28.06</w:t>
            </w:r>
          </w:p>
        </w:tc>
        <w:tc>
          <w:tcPr>
            <w:tcW w:w="1347" w:type="dxa"/>
            <w:tcBorders>
              <w:top w:val="single" w:sz="8" w:space="0" w:color="auto"/>
              <w:left w:val="nil"/>
              <w:bottom w:val="single" w:sz="8" w:space="0" w:color="auto"/>
              <w:right w:val="nil"/>
            </w:tcBorders>
            <w:shd w:val="clear" w:color="000000" w:fill="auto"/>
            <w:vAlign w:val="center"/>
            <w:hideMark/>
          </w:tcPr>
          <w:p w14:paraId="0A2BF55D" w14:textId="58AC71E0"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$20.45</w:t>
            </w:r>
          </w:p>
        </w:tc>
      </w:tr>
      <w:tr w:rsidR="002B5D22" w:rsidRPr="005C23E7" w14:paraId="2CA42B4A" w14:textId="77777777" w:rsidTr="005B7374">
        <w:trPr>
          <w:trHeight w:val="300"/>
        </w:trPr>
        <w:tc>
          <w:tcPr>
            <w:tcW w:w="3686" w:type="dxa"/>
            <w:tcBorders>
              <w:top w:val="nil"/>
              <w:left w:val="nil"/>
              <w:bottom w:val="single" w:sz="8" w:space="0" w:color="auto"/>
              <w:right w:val="nil"/>
            </w:tcBorders>
            <w:noWrap/>
            <w:vAlign w:val="center"/>
            <w:hideMark/>
          </w:tcPr>
          <w:p w14:paraId="2340912D"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Domestic</w:t>
            </w:r>
          </w:p>
        </w:tc>
        <w:tc>
          <w:tcPr>
            <w:tcW w:w="1346" w:type="dxa"/>
            <w:tcBorders>
              <w:top w:val="nil"/>
              <w:left w:val="nil"/>
              <w:bottom w:val="single" w:sz="8" w:space="0" w:color="auto"/>
              <w:right w:val="nil"/>
            </w:tcBorders>
            <w:vAlign w:val="center"/>
            <w:hideMark/>
          </w:tcPr>
          <w:p w14:paraId="7F0E4376" w14:textId="6A99913D"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$11.70</w:t>
            </w:r>
          </w:p>
        </w:tc>
        <w:tc>
          <w:tcPr>
            <w:tcW w:w="1347" w:type="dxa"/>
            <w:tcBorders>
              <w:top w:val="nil"/>
              <w:left w:val="nil"/>
              <w:bottom w:val="single" w:sz="8" w:space="0" w:color="auto"/>
              <w:right w:val="nil"/>
            </w:tcBorders>
            <w:vAlign w:val="center"/>
            <w:hideMark/>
          </w:tcPr>
          <w:p w14:paraId="613EF715" w14:textId="2065BC7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$5.28</w:t>
            </w:r>
          </w:p>
        </w:tc>
        <w:tc>
          <w:tcPr>
            <w:tcW w:w="1346" w:type="dxa"/>
            <w:tcBorders>
              <w:top w:val="nil"/>
              <w:left w:val="nil"/>
              <w:bottom w:val="single" w:sz="8" w:space="0" w:color="auto"/>
              <w:right w:val="nil"/>
            </w:tcBorders>
            <w:vAlign w:val="center"/>
            <w:hideMark/>
          </w:tcPr>
          <w:p w14:paraId="4799CC27" w14:textId="79FBB289"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$10.68</w:t>
            </w:r>
          </w:p>
        </w:tc>
        <w:tc>
          <w:tcPr>
            <w:tcW w:w="1347" w:type="dxa"/>
            <w:tcBorders>
              <w:top w:val="nil"/>
              <w:left w:val="nil"/>
              <w:bottom w:val="single" w:sz="8" w:space="0" w:color="auto"/>
              <w:right w:val="nil"/>
            </w:tcBorders>
            <w:vAlign w:val="center"/>
            <w:hideMark/>
          </w:tcPr>
          <w:p w14:paraId="7239C0BE" w14:textId="47FD306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$7.96</w:t>
            </w:r>
          </w:p>
        </w:tc>
      </w:tr>
      <w:tr w:rsidR="002B5D22" w:rsidRPr="005C23E7" w14:paraId="44D624D4" w14:textId="77777777" w:rsidTr="005B7374">
        <w:trPr>
          <w:trHeight w:val="300"/>
        </w:trPr>
        <w:tc>
          <w:tcPr>
            <w:tcW w:w="3686" w:type="dxa"/>
            <w:tcBorders>
              <w:top w:val="nil"/>
              <w:left w:val="nil"/>
              <w:bottom w:val="single" w:sz="8" w:space="0" w:color="auto"/>
              <w:right w:val="nil"/>
            </w:tcBorders>
            <w:noWrap/>
            <w:vAlign w:val="center"/>
            <w:hideMark/>
          </w:tcPr>
          <w:p w14:paraId="311D8FDF"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Nursing</w:t>
            </w:r>
          </w:p>
        </w:tc>
        <w:tc>
          <w:tcPr>
            <w:tcW w:w="1346" w:type="dxa"/>
            <w:tcBorders>
              <w:top w:val="nil"/>
              <w:left w:val="nil"/>
              <w:bottom w:val="single" w:sz="8" w:space="0" w:color="auto"/>
              <w:right w:val="nil"/>
            </w:tcBorders>
            <w:vAlign w:val="center"/>
            <w:hideMark/>
          </w:tcPr>
          <w:p w14:paraId="56253D9F" w14:textId="573691F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$0.57</w:t>
            </w:r>
          </w:p>
        </w:tc>
        <w:tc>
          <w:tcPr>
            <w:tcW w:w="1347" w:type="dxa"/>
            <w:tcBorders>
              <w:top w:val="nil"/>
              <w:left w:val="nil"/>
              <w:bottom w:val="single" w:sz="8" w:space="0" w:color="auto"/>
              <w:right w:val="nil"/>
            </w:tcBorders>
            <w:vAlign w:val="center"/>
            <w:hideMark/>
          </w:tcPr>
          <w:p w14:paraId="6DB9CDE8" w14:textId="638BAE6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$0.64</w:t>
            </w:r>
          </w:p>
        </w:tc>
        <w:tc>
          <w:tcPr>
            <w:tcW w:w="1346" w:type="dxa"/>
            <w:tcBorders>
              <w:top w:val="nil"/>
              <w:left w:val="nil"/>
              <w:bottom w:val="single" w:sz="8" w:space="0" w:color="auto"/>
              <w:right w:val="nil"/>
            </w:tcBorders>
            <w:vAlign w:val="center"/>
            <w:hideMark/>
          </w:tcPr>
          <w:p w14:paraId="0C1D329F" w14:textId="00AEFCF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$1.02</w:t>
            </w:r>
          </w:p>
        </w:tc>
        <w:tc>
          <w:tcPr>
            <w:tcW w:w="1347" w:type="dxa"/>
            <w:tcBorders>
              <w:top w:val="nil"/>
              <w:left w:val="nil"/>
              <w:bottom w:val="single" w:sz="8" w:space="0" w:color="auto"/>
              <w:right w:val="nil"/>
            </w:tcBorders>
            <w:vAlign w:val="center"/>
            <w:hideMark/>
          </w:tcPr>
          <w:p w14:paraId="572BC29F" w14:textId="542C3FA4"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$0.63</w:t>
            </w:r>
          </w:p>
        </w:tc>
      </w:tr>
      <w:tr w:rsidR="002B5D22" w:rsidRPr="005C23E7" w14:paraId="65EC4091" w14:textId="77777777" w:rsidTr="005B7374">
        <w:trPr>
          <w:trHeight w:val="300"/>
        </w:trPr>
        <w:tc>
          <w:tcPr>
            <w:tcW w:w="3686" w:type="dxa"/>
            <w:tcBorders>
              <w:top w:val="nil"/>
              <w:left w:val="nil"/>
              <w:bottom w:val="single" w:sz="8" w:space="0" w:color="auto"/>
              <w:right w:val="nil"/>
            </w:tcBorders>
            <w:noWrap/>
            <w:vAlign w:val="center"/>
            <w:hideMark/>
          </w:tcPr>
          <w:p w14:paraId="664FB566"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Allied health</w:t>
            </w:r>
          </w:p>
        </w:tc>
        <w:tc>
          <w:tcPr>
            <w:tcW w:w="1346" w:type="dxa"/>
            <w:tcBorders>
              <w:top w:val="nil"/>
              <w:left w:val="nil"/>
              <w:bottom w:val="single" w:sz="8" w:space="0" w:color="auto"/>
              <w:right w:val="nil"/>
            </w:tcBorders>
            <w:vAlign w:val="center"/>
            <w:hideMark/>
          </w:tcPr>
          <w:p w14:paraId="1AEF08D6" w14:textId="4092463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$3.76</w:t>
            </w:r>
          </w:p>
        </w:tc>
        <w:tc>
          <w:tcPr>
            <w:tcW w:w="1347" w:type="dxa"/>
            <w:tcBorders>
              <w:top w:val="nil"/>
              <w:left w:val="nil"/>
              <w:bottom w:val="single" w:sz="8" w:space="0" w:color="auto"/>
              <w:right w:val="nil"/>
            </w:tcBorders>
            <w:vAlign w:val="center"/>
            <w:hideMark/>
          </w:tcPr>
          <w:p w14:paraId="5F32BA1B" w14:textId="469D079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$2.60</w:t>
            </w:r>
          </w:p>
        </w:tc>
        <w:tc>
          <w:tcPr>
            <w:tcW w:w="1346" w:type="dxa"/>
            <w:tcBorders>
              <w:top w:val="nil"/>
              <w:left w:val="nil"/>
              <w:bottom w:val="single" w:sz="8" w:space="0" w:color="auto"/>
              <w:right w:val="nil"/>
            </w:tcBorders>
            <w:vAlign w:val="center"/>
            <w:hideMark/>
          </w:tcPr>
          <w:p w14:paraId="381A78C6" w14:textId="11393AF9"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$3.21</w:t>
            </w:r>
          </w:p>
        </w:tc>
        <w:tc>
          <w:tcPr>
            <w:tcW w:w="1347" w:type="dxa"/>
            <w:tcBorders>
              <w:top w:val="nil"/>
              <w:left w:val="nil"/>
              <w:bottom w:val="single" w:sz="8" w:space="0" w:color="auto"/>
              <w:right w:val="nil"/>
            </w:tcBorders>
            <w:vAlign w:val="center"/>
            <w:hideMark/>
          </w:tcPr>
          <w:p w14:paraId="6A980B09" w14:textId="5B981362"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$3.06</w:t>
            </w:r>
          </w:p>
        </w:tc>
      </w:tr>
      <w:tr w:rsidR="002B5D22" w:rsidRPr="005C23E7" w14:paraId="2BCB8ACB" w14:textId="77777777" w:rsidTr="005B7374">
        <w:trPr>
          <w:trHeight w:val="300"/>
        </w:trPr>
        <w:tc>
          <w:tcPr>
            <w:tcW w:w="3686" w:type="dxa"/>
            <w:tcBorders>
              <w:top w:val="nil"/>
              <w:left w:val="nil"/>
              <w:bottom w:val="single" w:sz="8" w:space="0" w:color="auto"/>
              <w:right w:val="nil"/>
            </w:tcBorders>
            <w:noWrap/>
            <w:vAlign w:val="center"/>
            <w:hideMark/>
          </w:tcPr>
          <w:p w14:paraId="3375F4E3" w14:textId="77777777" w:rsidR="002B5D22" w:rsidRPr="00E93692" w:rsidRDefault="002B5D22" w:rsidP="005B7374">
            <w:pPr>
              <w:spacing w:before="0" w:after="0" w:line="240" w:lineRule="auto"/>
              <w:ind w:left="462"/>
              <w:rPr>
                <w:rFonts w:cs="Arial"/>
                <w:sz w:val="20"/>
                <w:szCs w:val="20"/>
                <w:lang w:eastAsia="en-AU"/>
              </w:rPr>
            </w:pPr>
            <w:r w:rsidRPr="00E93692">
              <w:rPr>
                <w:rFonts w:cs="Arial"/>
                <w:sz w:val="20"/>
                <w:szCs w:val="20"/>
                <w:lang w:eastAsia="en-AU"/>
              </w:rPr>
              <w:t>Other</w:t>
            </w:r>
          </w:p>
        </w:tc>
        <w:tc>
          <w:tcPr>
            <w:tcW w:w="1346" w:type="dxa"/>
            <w:tcBorders>
              <w:top w:val="nil"/>
              <w:left w:val="nil"/>
              <w:bottom w:val="single" w:sz="8" w:space="0" w:color="auto"/>
              <w:right w:val="nil"/>
            </w:tcBorders>
            <w:vAlign w:val="center"/>
            <w:hideMark/>
          </w:tcPr>
          <w:p w14:paraId="4F4065C1" w14:textId="742C87E4"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$9.11</w:t>
            </w:r>
          </w:p>
        </w:tc>
        <w:tc>
          <w:tcPr>
            <w:tcW w:w="1347" w:type="dxa"/>
            <w:tcBorders>
              <w:top w:val="nil"/>
              <w:left w:val="nil"/>
              <w:bottom w:val="single" w:sz="8" w:space="0" w:color="auto"/>
              <w:right w:val="nil"/>
            </w:tcBorders>
            <w:vAlign w:val="center"/>
            <w:hideMark/>
          </w:tcPr>
          <w:p w14:paraId="748C8D47" w14:textId="6B66283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$8.24</w:t>
            </w:r>
          </w:p>
        </w:tc>
        <w:tc>
          <w:tcPr>
            <w:tcW w:w="1346" w:type="dxa"/>
            <w:tcBorders>
              <w:top w:val="nil"/>
              <w:left w:val="nil"/>
              <w:bottom w:val="single" w:sz="8" w:space="0" w:color="auto"/>
              <w:right w:val="nil"/>
            </w:tcBorders>
            <w:vAlign w:val="center"/>
            <w:hideMark/>
          </w:tcPr>
          <w:p w14:paraId="4F14D9C6" w14:textId="4922BA7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$13.14</w:t>
            </w:r>
          </w:p>
        </w:tc>
        <w:tc>
          <w:tcPr>
            <w:tcW w:w="1347" w:type="dxa"/>
            <w:tcBorders>
              <w:top w:val="nil"/>
              <w:left w:val="nil"/>
              <w:bottom w:val="single" w:sz="8" w:space="0" w:color="auto"/>
              <w:right w:val="nil"/>
            </w:tcBorders>
            <w:vAlign w:val="center"/>
            <w:hideMark/>
          </w:tcPr>
          <w:p w14:paraId="6DF359DE" w14:textId="5457A53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$8.80</w:t>
            </w:r>
          </w:p>
        </w:tc>
      </w:tr>
      <w:tr w:rsidR="002B5D22" w:rsidRPr="005C23E7" w14:paraId="61C03F31" w14:textId="77777777" w:rsidTr="005B7374">
        <w:trPr>
          <w:trHeight w:val="300"/>
        </w:trPr>
        <w:tc>
          <w:tcPr>
            <w:tcW w:w="3686" w:type="dxa"/>
            <w:tcBorders>
              <w:top w:val="nil"/>
              <w:left w:val="nil"/>
              <w:bottom w:val="single" w:sz="8" w:space="0" w:color="auto"/>
              <w:right w:val="nil"/>
            </w:tcBorders>
            <w:noWrap/>
            <w:vAlign w:val="center"/>
            <w:hideMark/>
          </w:tcPr>
          <w:p w14:paraId="3A984C03"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Care management service fees</w:t>
            </w:r>
          </w:p>
        </w:tc>
        <w:tc>
          <w:tcPr>
            <w:tcW w:w="1346" w:type="dxa"/>
            <w:tcBorders>
              <w:top w:val="nil"/>
              <w:left w:val="nil"/>
              <w:bottom w:val="single" w:sz="8" w:space="0" w:color="auto"/>
              <w:right w:val="nil"/>
            </w:tcBorders>
            <w:vAlign w:val="center"/>
            <w:hideMark/>
          </w:tcPr>
          <w:p w14:paraId="7FA8E6C1" w14:textId="416A2E3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$12.12</w:t>
            </w:r>
          </w:p>
        </w:tc>
        <w:tc>
          <w:tcPr>
            <w:tcW w:w="1347" w:type="dxa"/>
            <w:tcBorders>
              <w:top w:val="nil"/>
              <w:left w:val="nil"/>
              <w:bottom w:val="single" w:sz="8" w:space="0" w:color="auto"/>
              <w:right w:val="nil"/>
            </w:tcBorders>
            <w:vAlign w:val="center"/>
            <w:hideMark/>
          </w:tcPr>
          <w:p w14:paraId="0DA967E3" w14:textId="217B916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$14.38</w:t>
            </w:r>
          </w:p>
        </w:tc>
        <w:tc>
          <w:tcPr>
            <w:tcW w:w="1346" w:type="dxa"/>
            <w:tcBorders>
              <w:top w:val="nil"/>
              <w:left w:val="nil"/>
              <w:bottom w:val="single" w:sz="8" w:space="0" w:color="auto"/>
              <w:right w:val="nil"/>
            </w:tcBorders>
            <w:vAlign w:val="center"/>
            <w:hideMark/>
          </w:tcPr>
          <w:p w14:paraId="370326FD" w14:textId="1C86EB3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$13.69</w:t>
            </w:r>
          </w:p>
        </w:tc>
        <w:tc>
          <w:tcPr>
            <w:tcW w:w="1347" w:type="dxa"/>
            <w:tcBorders>
              <w:top w:val="nil"/>
              <w:left w:val="nil"/>
              <w:bottom w:val="single" w:sz="8" w:space="0" w:color="auto"/>
              <w:right w:val="nil"/>
            </w:tcBorders>
            <w:vAlign w:val="center"/>
            <w:hideMark/>
          </w:tcPr>
          <w:p w14:paraId="0EFB823E" w14:textId="7EF9CCE1"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$13.50</w:t>
            </w:r>
          </w:p>
        </w:tc>
      </w:tr>
      <w:tr w:rsidR="002B5D22" w:rsidRPr="005C23E7" w14:paraId="24E08F13" w14:textId="77777777" w:rsidTr="005B7374">
        <w:trPr>
          <w:trHeight w:val="300"/>
        </w:trPr>
        <w:tc>
          <w:tcPr>
            <w:tcW w:w="3686" w:type="dxa"/>
            <w:tcBorders>
              <w:top w:val="nil"/>
              <w:left w:val="nil"/>
              <w:bottom w:val="single" w:sz="8" w:space="0" w:color="auto"/>
              <w:right w:val="nil"/>
            </w:tcBorders>
            <w:noWrap/>
            <w:vAlign w:val="center"/>
            <w:hideMark/>
          </w:tcPr>
          <w:p w14:paraId="27451D42"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Package management service fees</w:t>
            </w:r>
          </w:p>
        </w:tc>
        <w:tc>
          <w:tcPr>
            <w:tcW w:w="1346" w:type="dxa"/>
            <w:tcBorders>
              <w:top w:val="nil"/>
              <w:left w:val="nil"/>
              <w:bottom w:val="single" w:sz="8" w:space="0" w:color="auto"/>
              <w:right w:val="nil"/>
            </w:tcBorders>
            <w:vAlign w:val="center"/>
            <w:hideMark/>
          </w:tcPr>
          <w:p w14:paraId="21803A61" w14:textId="5035CD4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$7.91</w:t>
            </w:r>
          </w:p>
        </w:tc>
        <w:tc>
          <w:tcPr>
            <w:tcW w:w="1347" w:type="dxa"/>
            <w:tcBorders>
              <w:top w:val="nil"/>
              <w:left w:val="nil"/>
              <w:bottom w:val="single" w:sz="8" w:space="0" w:color="auto"/>
              <w:right w:val="nil"/>
            </w:tcBorders>
            <w:vAlign w:val="center"/>
            <w:hideMark/>
          </w:tcPr>
          <w:p w14:paraId="4F4C6711" w14:textId="3B10C1E2"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$10.10</w:t>
            </w:r>
          </w:p>
        </w:tc>
        <w:tc>
          <w:tcPr>
            <w:tcW w:w="1346" w:type="dxa"/>
            <w:tcBorders>
              <w:top w:val="nil"/>
              <w:left w:val="nil"/>
              <w:bottom w:val="single" w:sz="8" w:space="0" w:color="auto"/>
              <w:right w:val="nil"/>
            </w:tcBorders>
            <w:vAlign w:val="center"/>
            <w:hideMark/>
          </w:tcPr>
          <w:p w14:paraId="411ACA1F" w14:textId="0CEAD192"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$10.37</w:t>
            </w:r>
          </w:p>
        </w:tc>
        <w:tc>
          <w:tcPr>
            <w:tcW w:w="1347" w:type="dxa"/>
            <w:tcBorders>
              <w:top w:val="nil"/>
              <w:left w:val="nil"/>
              <w:bottom w:val="single" w:sz="8" w:space="0" w:color="auto"/>
              <w:right w:val="nil"/>
            </w:tcBorders>
            <w:vAlign w:val="center"/>
            <w:hideMark/>
          </w:tcPr>
          <w:p w14:paraId="3BC8E406" w14:textId="2776990B"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$9.29</w:t>
            </w:r>
          </w:p>
        </w:tc>
      </w:tr>
      <w:tr w:rsidR="002B5D22" w:rsidRPr="005C23E7" w14:paraId="6545028A" w14:textId="77777777" w:rsidTr="005B7374">
        <w:trPr>
          <w:trHeight w:val="300"/>
        </w:trPr>
        <w:tc>
          <w:tcPr>
            <w:tcW w:w="3686" w:type="dxa"/>
            <w:tcBorders>
              <w:top w:val="nil"/>
              <w:left w:val="nil"/>
              <w:bottom w:val="single" w:sz="8" w:space="0" w:color="auto"/>
              <w:right w:val="nil"/>
            </w:tcBorders>
            <w:noWrap/>
            <w:vAlign w:val="center"/>
            <w:hideMark/>
          </w:tcPr>
          <w:p w14:paraId="55DD9E06"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Exit amounts deducted</w:t>
            </w:r>
          </w:p>
        </w:tc>
        <w:tc>
          <w:tcPr>
            <w:tcW w:w="1346" w:type="dxa"/>
            <w:tcBorders>
              <w:top w:val="nil"/>
              <w:left w:val="nil"/>
              <w:bottom w:val="single" w:sz="8" w:space="0" w:color="auto"/>
              <w:right w:val="nil"/>
            </w:tcBorders>
            <w:vAlign w:val="center"/>
            <w:hideMark/>
          </w:tcPr>
          <w:p w14:paraId="32042904" w14:textId="0BDA0E0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64A65A50" w14:textId="4758932F"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$0.00</w:t>
            </w:r>
          </w:p>
        </w:tc>
        <w:tc>
          <w:tcPr>
            <w:tcW w:w="1346" w:type="dxa"/>
            <w:tcBorders>
              <w:top w:val="nil"/>
              <w:left w:val="nil"/>
              <w:bottom w:val="single" w:sz="8" w:space="0" w:color="auto"/>
              <w:right w:val="nil"/>
            </w:tcBorders>
            <w:vAlign w:val="center"/>
            <w:hideMark/>
          </w:tcPr>
          <w:p w14:paraId="5CE3A36D" w14:textId="2C1342D9"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240169CF" w14:textId="79F8515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$0.00</w:t>
            </w:r>
          </w:p>
        </w:tc>
      </w:tr>
      <w:tr w:rsidR="002B5D22" w:rsidRPr="005C23E7" w14:paraId="166B8A23" w14:textId="77777777" w:rsidTr="005B7374">
        <w:trPr>
          <w:trHeight w:val="300"/>
        </w:trPr>
        <w:tc>
          <w:tcPr>
            <w:tcW w:w="3686" w:type="dxa"/>
            <w:tcBorders>
              <w:top w:val="nil"/>
              <w:left w:val="nil"/>
              <w:bottom w:val="single" w:sz="8" w:space="0" w:color="auto"/>
              <w:right w:val="nil"/>
            </w:tcBorders>
            <w:vAlign w:val="center"/>
            <w:hideMark/>
          </w:tcPr>
          <w:p w14:paraId="237F47E5"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Handling fee</w:t>
            </w:r>
          </w:p>
        </w:tc>
        <w:tc>
          <w:tcPr>
            <w:tcW w:w="1346" w:type="dxa"/>
            <w:tcBorders>
              <w:top w:val="nil"/>
              <w:left w:val="nil"/>
              <w:bottom w:val="single" w:sz="8" w:space="0" w:color="auto"/>
              <w:right w:val="nil"/>
            </w:tcBorders>
            <w:vAlign w:val="center"/>
            <w:hideMark/>
          </w:tcPr>
          <w:p w14:paraId="64F5D4E9" w14:textId="4654DCD5"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$0.10</w:t>
            </w:r>
          </w:p>
        </w:tc>
        <w:tc>
          <w:tcPr>
            <w:tcW w:w="1347" w:type="dxa"/>
            <w:tcBorders>
              <w:top w:val="nil"/>
              <w:left w:val="nil"/>
              <w:bottom w:val="single" w:sz="8" w:space="0" w:color="auto"/>
              <w:right w:val="nil"/>
            </w:tcBorders>
            <w:vAlign w:val="center"/>
            <w:hideMark/>
          </w:tcPr>
          <w:p w14:paraId="45F5DBBD" w14:textId="40A89EA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$0.05</w:t>
            </w:r>
          </w:p>
        </w:tc>
        <w:tc>
          <w:tcPr>
            <w:tcW w:w="1346" w:type="dxa"/>
            <w:tcBorders>
              <w:top w:val="nil"/>
              <w:left w:val="nil"/>
              <w:bottom w:val="single" w:sz="8" w:space="0" w:color="auto"/>
              <w:right w:val="nil"/>
            </w:tcBorders>
            <w:vAlign w:val="center"/>
            <w:hideMark/>
          </w:tcPr>
          <w:p w14:paraId="03FBCD7C" w14:textId="1FDAA317"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$0.48</w:t>
            </w:r>
          </w:p>
        </w:tc>
        <w:tc>
          <w:tcPr>
            <w:tcW w:w="1347" w:type="dxa"/>
            <w:tcBorders>
              <w:top w:val="nil"/>
              <w:left w:val="nil"/>
              <w:bottom w:val="single" w:sz="8" w:space="0" w:color="auto"/>
              <w:right w:val="nil"/>
            </w:tcBorders>
            <w:vAlign w:val="center"/>
            <w:hideMark/>
          </w:tcPr>
          <w:p w14:paraId="6E06D022" w14:textId="21AF74F6"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$0.09</w:t>
            </w:r>
          </w:p>
        </w:tc>
      </w:tr>
      <w:tr w:rsidR="002B5D22" w:rsidRPr="005C23E7" w14:paraId="248D6250" w14:textId="77777777" w:rsidTr="005B7374">
        <w:trPr>
          <w:trHeight w:val="300"/>
        </w:trPr>
        <w:tc>
          <w:tcPr>
            <w:tcW w:w="3686" w:type="dxa"/>
            <w:tcBorders>
              <w:top w:val="nil"/>
              <w:left w:val="nil"/>
              <w:bottom w:val="single" w:sz="8" w:space="0" w:color="auto"/>
              <w:right w:val="nil"/>
            </w:tcBorders>
            <w:noWrap/>
            <w:vAlign w:val="center"/>
            <w:hideMark/>
          </w:tcPr>
          <w:p w14:paraId="369F15D7"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COVID-19 funding</w:t>
            </w:r>
          </w:p>
        </w:tc>
        <w:tc>
          <w:tcPr>
            <w:tcW w:w="1346" w:type="dxa"/>
            <w:tcBorders>
              <w:top w:val="nil"/>
              <w:left w:val="nil"/>
              <w:bottom w:val="single" w:sz="8" w:space="0" w:color="auto"/>
              <w:right w:val="nil"/>
            </w:tcBorders>
            <w:vAlign w:val="center"/>
            <w:hideMark/>
          </w:tcPr>
          <w:p w14:paraId="1015AAA1" w14:textId="6326BF68"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$0.07</w:t>
            </w:r>
          </w:p>
        </w:tc>
        <w:tc>
          <w:tcPr>
            <w:tcW w:w="1347" w:type="dxa"/>
            <w:tcBorders>
              <w:top w:val="nil"/>
              <w:left w:val="nil"/>
              <w:bottom w:val="single" w:sz="8" w:space="0" w:color="auto"/>
              <w:right w:val="nil"/>
            </w:tcBorders>
            <w:vAlign w:val="center"/>
            <w:hideMark/>
          </w:tcPr>
          <w:p w14:paraId="2A3FADF1" w14:textId="6089E1E7"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$0.12</w:t>
            </w:r>
          </w:p>
        </w:tc>
        <w:tc>
          <w:tcPr>
            <w:tcW w:w="1346" w:type="dxa"/>
            <w:tcBorders>
              <w:top w:val="nil"/>
              <w:left w:val="nil"/>
              <w:bottom w:val="single" w:sz="8" w:space="0" w:color="auto"/>
              <w:right w:val="nil"/>
            </w:tcBorders>
            <w:vAlign w:val="center"/>
            <w:hideMark/>
          </w:tcPr>
          <w:p w14:paraId="6800CD04" w14:textId="24AC550E"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$0.02</w:t>
            </w:r>
          </w:p>
        </w:tc>
        <w:tc>
          <w:tcPr>
            <w:tcW w:w="1347" w:type="dxa"/>
            <w:tcBorders>
              <w:top w:val="nil"/>
              <w:left w:val="nil"/>
              <w:bottom w:val="single" w:sz="8" w:space="0" w:color="auto"/>
              <w:right w:val="nil"/>
            </w:tcBorders>
            <w:vAlign w:val="center"/>
            <w:hideMark/>
          </w:tcPr>
          <w:p w14:paraId="01C603D3" w14:textId="0247B06A"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$0.10</w:t>
            </w:r>
          </w:p>
        </w:tc>
      </w:tr>
      <w:tr w:rsidR="002B5D22" w:rsidRPr="005C23E7" w14:paraId="3FB414B2" w14:textId="77777777" w:rsidTr="005B7374">
        <w:trPr>
          <w:trHeight w:val="300"/>
        </w:trPr>
        <w:tc>
          <w:tcPr>
            <w:tcW w:w="3686" w:type="dxa"/>
            <w:tcBorders>
              <w:top w:val="nil"/>
              <w:left w:val="nil"/>
              <w:bottom w:val="single" w:sz="8" w:space="0" w:color="auto"/>
              <w:right w:val="nil"/>
            </w:tcBorders>
            <w:noWrap/>
            <w:vAlign w:val="center"/>
            <w:hideMark/>
          </w:tcPr>
          <w:p w14:paraId="5F01546E" w14:textId="77777777" w:rsidR="002B5D22" w:rsidRPr="00E93692" w:rsidRDefault="002B5D22" w:rsidP="005B7374">
            <w:pPr>
              <w:spacing w:before="0" w:after="0" w:line="240" w:lineRule="auto"/>
              <w:ind w:left="173"/>
              <w:rPr>
                <w:rFonts w:cs="Arial"/>
                <w:sz w:val="20"/>
                <w:szCs w:val="20"/>
                <w:lang w:eastAsia="en-AU"/>
              </w:rPr>
            </w:pPr>
            <w:r w:rsidRPr="00E93692">
              <w:rPr>
                <w:rFonts w:cs="Arial"/>
                <w:sz w:val="20"/>
                <w:szCs w:val="20"/>
                <w:lang w:eastAsia="en-AU"/>
              </w:rPr>
              <w:t>Other income</w:t>
            </w:r>
          </w:p>
        </w:tc>
        <w:tc>
          <w:tcPr>
            <w:tcW w:w="1346" w:type="dxa"/>
            <w:tcBorders>
              <w:top w:val="nil"/>
              <w:left w:val="nil"/>
              <w:bottom w:val="single" w:sz="8" w:space="0" w:color="auto"/>
              <w:right w:val="nil"/>
            </w:tcBorders>
            <w:vAlign w:val="center"/>
            <w:hideMark/>
          </w:tcPr>
          <w:p w14:paraId="5110E7BC" w14:textId="13477A13"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$3.23</w:t>
            </w:r>
          </w:p>
        </w:tc>
        <w:tc>
          <w:tcPr>
            <w:tcW w:w="1347" w:type="dxa"/>
            <w:tcBorders>
              <w:top w:val="nil"/>
              <w:left w:val="nil"/>
              <w:bottom w:val="single" w:sz="8" w:space="0" w:color="auto"/>
              <w:right w:val="nil"/>
            </w:tcBorders>
            <w:vAlign w:val="center"/>
            <w:hideMark/>
          </w:tcPr>
          <w:p w14:paraId="10970718" w14:textId="3822DAC9"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$1.44</w:t>
            </w:r>
          </w:p>
        </w:tc>
        <w:tc>
          <w:tcPr>
            <w:tcW w:w="1346" w:type="dxa"/>
            <w:tcBorders>
              <w:top w:val="nil"/>
              <w:left w:val="nil"/>
              <w:bottom w:val="single" w:sz="8" w:space="0" w:color="auto"/>
              <w:right w:val="nil"/>
            </w:tcBorders>
            <w:vAlign w:val="center"/>
            <w:hideMark/>
          </w:tcPr>
          <w:p w14:paraId="0CF7D77F" w14:textId="2C301E1F"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$0.83</w:t>
            </w:r>
          </w:p>
        </w:tc>
        <w:tc>
          <w:tcPr>
            <w:tcW w:w="1347" w:type="dxa"/>
            <w:tcBorders>
              <w:top w:val="nil"/>
              <w:left w:val="nil"/>
              <w:bottom w:val="single" w:sz="8" w:space="0" w:color="auto"/>
              <w:right w:val="nil"/>
            </w:tcBorders>
            <w:vAlign w:val="center"/>
            <w:hideMark/>
          </w:tcPr>
          <w:p w14:paraId="1B12EA52" w14:textId="4D006194" w:rsidR="002B5D22" w:rsidRPr="00E93692" w:rsidRDefault="002B5D22" w:rsidP="005B7374">
            <w:pPr>
              <w:spacing w:before="0" w:after="0" w:line="240" w:lineRule="auto"/>
              <w:rPr>
                <w:rFonts w:cs="Arial"/>
                <w:sz w:val="20"/>
                <w:szCs w:val="20"/>
                <w:lang w:eastAsia="en-AU"/>
              </w:rPr>
            </w:pPr>
            <w:r w:rsidRPr="00E93692">
              <w:rPr>
                <w:rFonts w:cs="Arial"/>
                <w:sz w:val="20"/>
                <w:szCs w:val="20"/>
                <w:lang w:eastAsia="en-AU"/>
              </w:rPr>
              <w:t>$2.09</w:t>
            </w:r>
          </w:p>
        </w:tc>
      </w:tr>
      <w:tr w:rsidR="002B5D22" w:rsidRPr="005C23E7" w14:paraId="76A2F201"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7A8AC062" w14:textId="77777777"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Total income</w:t>
            </w:r>
          </w:p>
        </w:tc>
        <w:tc>
          <w:tcPr>
            <w:tcW w:w="1346" w:type="dxa"/>
            <w:tcBorders>
              <w:top w:val="nil"/>
              <w:left w:val="nil"/>
              <w:bottom w:val="single" w:sz="8" w:space="0" w:color="auto"/>
              <w:right w:val="nil"/>
            </w:tcBorders>
            <w:shd w:val="clear" w:color="000000" w:fill="D8DADA"/>
            <w:vAlign w:val="center"/>
            <w:hideMark/>
          </w:tcPr>
          <w:p w14:paraId="380379FF" w14:textId="22AC4E33"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$74.50</w:t>
            </w:r>
          </w:p>
        </w:tc>
        <w:tc>
          <w:tcPr>
            <w:tcW w:w="1347" w:type="dxa"/>
            <w:tcBorders>
              <w:top w:val="nil"/>
              <w:left w:val="nil"/>
              <w:bottom w:val="single" w:sz="8" w:space="0" w:color="auto"/>
              <w:right w:val="nil"/>
            </w:tcBorders>
            <w:shd w:val="clear" w:color="000000" w:fill="D8DADA"/>
            <w:vAlign w:val="center"/>
            <w:hideMark/>
          </w:tcPr>
          <w:p w14:paraId="786BF1FE" w14:textId="4740AF6D"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$77.62</w:t>
            </w:r>
          </w:p>
        </w:tc>
        <w:tc>
          <w:tcPr>
            <w:tcW w:w="1346" w:type="dxa"/>
            <w:tcBorders>
              <w:top w:val="nil"/>
              <w:left w:val="nil"/>
              <w:bottom w:val="single" w:sz="8" w:space="0" w:color="auto"/>
              <w:right w:val="nil"/>
            </w:tcBorders>
            <w:shd w:val="clear" w:color="000000" w:fill="D8DADA"/>
            <w:vAlign w:val="center"/>
            <w:hideMark/>
          </w:tcPr>
          <w:p w14:paraId="602F8C9E" w14:textId="1796CB95"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$70.63</w:t>
            </w:r>
          </w:p>
        </w:tc>
        <w:tc>
          <w:tcPr>
            <w:tcW w:w="1347" w:type="dxa"/>
            <w:tcBorders>
              <w:top w:val="nil"/>
              <w:left w:val="nil"/>
              <w:bottom w:val="single" w:sz="8" w:space="0" w:color="auto"/>
              <w:right w:val="nil"/>
            </w:tcBorders>
            <w:shd w:val="clear" w:color="000000" w:fill="D8DADA"/>
            <w:vAlign w:val="center"/>
            <w:hideMark/>
          </w:tcPr>
          <w:p w14:paraId="1B32603E" w14:textId="0F0CC496"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$76.11</w:t>
            </w:r>
          </w:p>
        </w:tc>
      </w:tr>
      <w:tr w:rsidR="002B5D22" w:rsidRPr="005C23E7" w14:paraId="515FF6DB"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642AF524" w14:textId="77777777"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Expenses</w:t>
            </w:r>
          </w:p>
        </w:tc>
        <w:tc>
          <w:tcPr>
            <w:tcW w:w="1346" w:type="dxa"/>
            <w:tcBorders>
              <w:top w:val="nil"/>
              <w:left w:val="nil"/>
              <w:bottom w:val="single" w:sz="8" w:space="0" w:color="auto"/>
              <w:right w:val="nil"/>
            </w:tcBorders>
            <w:shd w:val="clear" w:color="000000" w:fill="E8DEED"/>
            <w:noWrap/>
            <w:vAlign w:val="center"/>
            <w:hideMark/>
          </w:tcPr>
          <w:p w14:paraId="5F0B4BC1" w14:textId="77DE5D78" w:rsidR="002B5D22" w:rsidRPr="00E93692" w:rsidRDefault="002B5D22" w:rsidP="005B7374">
            <w:pPr>
              <w:spacing w:before="0" w:after="0" w:line="240" w:lineRule="auto"/>
              <w:rPr>
                <w:rFonts w:cs="Arial"/>
                <w:b/>
                <w:sz w:val="20"/>
                <w:szCs w:val="20"/>
                <w:lang w:eastAsia="en-AU"/>
              </w:rPr>
            </w:pPr>
          </w:p>
        </w:tc>
        <w:tc>
          <w:tcPr>
            <w:tcW w:w="1347" w:type="dxa"/>
            <w:tcBorders>
              <w:top w:val="nil"/>
              <w:left w:val="nil"/>
              <w:bottom w:val="single" w:sz="8" w:space="0" w:color="auto"/>
              <w:right w:val="nil"/>
            </w:tcBorders>
            <w:shd w:val="clear" w:color="000000" w:fill="E8DEED"/>
            <w:noWrap/>
            <w:vAlign w:val="center"/>
            <w:hideMark/>
          </w:tcPr>
          <w:p w14:paraId="4F66179C" w14:textId="28B4C087" w:rsidR="002B5D22" w:rsidRPr="00E93692" w:rsidRDefault="002B5D22" w:rsidP="005B7374">
            <w:pPr>
              <w:spacing w:before="0" w:after="0" w:line="240" w:lineRule="auto"/>
              <w:rPr>
                <w:rFonts w:cs="Arial"/>
                <w:b/>
                <w:sz w:val="20"/>
                <w:szCs w:val="20"/>
                <w:lang w:eastAsia="en-AU"/>
              </w:rPr>
            </w:pPr>
          </w:p>
        </w:tc>
        <w:tc>
          <w:tcPr>
            <w:tcW w:w="1346" w:type="dxa"/>
            <w:tcBorders>
              <w:top w:val="nil"/>
              <w:left w:val="nil"/>
              <w:bottom w:val="single" w:sz="8" w:space="0" w:color="auto"/>
              <w:right w:val="nil"/>
            </w:tcBorders>
            <w:shd w:val="clear" w:color="000000" w:fill="E8DEED"/>
            <w:noWrap/>
            <w:vAlign w:val="center"/>
            <w:hideMark/>
          </w:tcPr>
          <w:p w14:paraId="1AA4961D" w14:textId="394ABF4E" w:rsidR="002B5D22" w:rsidRPr="00E93692" w:rsidRDefault="002B5D22" w:rsidP="005B7374">
            <w:pPr>
              <w:spacing w:before="0" w:after="0" w:line="240" w:lineRule="auto"/>
              <w:rPr>
                <w:rFonts w:cs="Arial"/>
                <w:b/>
                <w:sz w:val="20"/>
                <w:szCs w:val="20"/>
                <w:lang w:eastAsia="en-AU"/>
              </w:rPr>
            </w:pPr>
          </w:p>
        </w:tc>
        <w:tc>
          <w:tcPr>
            <w:tcW w:w="1347" w:type="dxa"/>
            <w:tcBorders>
              <w:top w:val="nil"/>
              <w:left w:val="nil"/>
              <w:bottom w:val="single" w:sz="8" w:space="0" w:color="auto"/>
              <w:right w:val="nil"/>
            </w:tcBorders>
            <w:shd w:val="clear" w:color="000000" w:fill="E8DEED"/>
            <w:noWrap/>
            <w:vAlign w:val="center"/>
            <w:hideMark/>
          </w:tcPr>
          <w:p w14:paraId="371F933A" w14:textId="0399D906" w:rsidR="002B5D22" w:rsidRPr="00E93692" w:rsidRDefault="002B5D22" w:rsidP="005B7374">
            <w:pPr>
              <w:spacing w:before="0" w:after="0" w:line="240" w:lineRule="auto"/>
              <w:rPr>
                <w:rFonts w:cs="Arial"/>
                <w:b/>
                <w:sz w:val="20"/>
                <w:szCs w:val="20"/>
                <w:lang w:eastAsia="en-AU"/>
              </w:rPr>
            </w:pPr>
          </w:p>
        </w:tc>
      </w:tr>
      <w:tr w:rsidR="002B5D22" w:rsidRPr="005C23E7" w14:paraId="28258232"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698E00C7" w14:textId="77777777" w:rsidR="002B5D22" w:rsidRPr="00E93692" w:rsidRDefault="002B5D22" w:rsidP="005B7374">
            <w:pPr>
              <w:spacing w:before="0" w:after="0" w:line="240" w:lineRule="auto"/>
              <w:rPr>
                <w:rFonts w:cs="Arial"/>
                <w:b/>
                <w:sz w:val="20"/>
                <w:szCs w:val="20"/>
                <w:lang w:eastAsia="en-AU"/>
              </w:rPr>
            </w:pPr>
            <w:r w:rsidRPr="00E93692">
              <w:rPr>
                <w:rFonts w:cs="Arial"/>
                <w:b/>
                <w:sz w:val="20"/>
                <w:szCs w:val="20"/>
                <w:lang w:eastAsia="en-AU"/>
              </w:rPr>
              <w:t>Internal direct service costs</w:t>
            </w:r>
          </w:p>
        </w:tc>
        <w:tc>
          <w:tcPr>
            <w:tcW w:w="1346" w:type="dxa"/>
            <w:tcBorders>
              <w:top w:val="nil"/>
              <w:left w:val="nil"/>
              <w:bottom w:val="single" w:sz="8" w:space="0" w:color="auto"/>
              <w:right w:val="nil"/>
            </w:tcBorders>
            <w:shd w:val="clear" w:color="000000" w:fill="E8DEED"/>
            <w:vAlign w:val="center"/>
            <w:hideMark/>
          </w:tcPr>
          <w:p w14:paraId="07C0CE9A" w14:textId="40276BCF" w:rsidR="002B5D22" w:rsidRPr="00E93692" w:rsidRDefault="002B5D22"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0AC2AA89" w14:textId="435FB99E" w:rsidR="002B5D22" w:rsidRPr="00E93692" w:rsidRDefault="002B5D22" w:rsidP="005B7374">
            <w:pPr>
              <w:spacing w:before="0" w:after="0" w:line="240" w:lineRule="auto"/>
              <w:rPr>
                <w:rFonts w:cs="Arial"/>
                <w:sz w:val="20"/>
                <w:szCs w:val="20"/>
                <w:lang w:eastAsia="en-AU"/>
              </w:rPr>
            </w:pPr>
          </w:p>
        </w:tc>
        <w:tc>
          <w:tcPr>
            <w:tcW w:w="1346" w:type="dxa"/>
            <w:tcBorders>
              <w:top w:val="nil"/>
              <w:left w:val="nil"/>
              <w:bottom w:val="single" w:sz="8" w:space="0" w:color="auto"/>
              <w:right w:val="nil"/>
            </w:tcBorders>
            <w:shd w:val="clear" w:color="000000" w:fill="E8DEED"/>
            <w:vAlign w:val="center"/>
            <w:hideMark/>
          </w:tcPr>
          <w:p w14:paraId="69151346" w14:textId="4A60BEEF" w:rsidR="002B5D22" w:rsidRPr="00E93692" w:rsidRDefault="002B5D22"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68914589" w14:textId="7C89BD2C" w:rsidR="002B5D22" w:rsidRPr="00E93692" w:rsidRDefault="002B5D22" w:rsidP="005B7374">
            <w:pPr>
              <w:spacing w:before="0" w:after="0" w:line="240" w:lineRule="auto"/>
              <w:rPr>
                <w:rFonts w:cs="Arial"/>
                <w:sz w:val="20"/>
                <w:szCs w:val="20"/>
                <w:lang w:eastAsia="en-AU"/>
              </w:rPr>
            </w:pPr>
          </w:p>
        </w:tc>
      </w:tr>
      <w:tr w:rsidR="002C66D6" w:rsidRPr="005C23E7" w14:paraId="656C6123" w14:textId="77777777" w:rsidTr="005B7374">
        <w:trPr>
          <w:trHeight w:val="300"/>
        </w:trPr>
        <w:tc>
          <w:tcPr>
            <w:tcW w:w="3686" w:type="dxa"/>
            <w:tcBorders>
              <w:top w:val="nil"/>
              <w:left w:val="nil"/>
              <w:bottom w:val="single" w:sz="8" w:space="0" w:color="auto"/>
              <w:right w:val="nil"/>
            </w:tcBorders>
            <w:noWrap/>
            <w:vAlign w:val="center"/>
          </w:tcPr>
          <w:p w14:paraId="206EB371" w14:textId="44A9B746"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Labour cost – internal direct care – employee</w:t>
            </w:r>
          </w:p>
        </w:tc>
        <w:tc>
          <w:tcPr>
            <w:tcW w:w="1346" w:type="dxa"/>
            <w:tcBorders>
              <w:top w:val="nil"/>
              <w:left w:val="nil"/>
              <w:bottom w:val="single" w:sz="8" w:space="0" w:color="auto"/>
              <w:right w:val="nil"/>
            </w:tcBorders>
            <w:vAlign w:val="center"/>
          </w:tcPr>
          <w:p w14:paraId="51E6B969" w14:textId="53B576B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$16.26</w:t>
            </w:r>
          </w:p>
        </w:tc>
        <w:tc>
          <w:tcPr>
            <w:tcW w:w="1347" w:type="dxa"/>
            <w:tcBorders>
              <w:top w:val="nil"/>
              <w:left w:val="nil"/>
              <w:bottom w:val="single" w:sz="8" w:space="0" w:color="auto"/>
              <w:right w:val="nil"/>
            </w:tcBorders>
            <w:vAlign w:val="center"/>
          </w:tcPr>
          <w:p w14:paraId="1B63D64D" w14:textId="7398DC7E"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$21.61</w:t>
            </w:r>
          </w:p>
        </w:tc>
        <w:tc>
          <w:tcPr>
            <w:tcW w:w="1346" w:type="dxa"/>
            <w:tcBorders>
              <w:top w:val="nil"/>
              <w:left w:val="nil"/>
              <w:bottom w:val="single" w:sz="8" w:space="0" w:color="auto"/>
              <w:right w:val="nil"/>
            </w:tcBorders>
            <w:vAlign w:val="center"/>
          </w:tcPr>
          <w:p w14:paraId="602103B0" w14:textId="4A4FB194"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$12.77</w:t>
            </w:r>
          </w:p>
        </w:tc>
        <w:tc>
          <w:tcPr>
            <w:tcW w:w="1347" w:type="dxa"/>
            <w:tcBorders>
              <w:top w:val="nil"/>
              <w:left w:val="nil"/>
              <w:bottom w:val="single" w:sz="8" w:space="0" w:color="auto"/>
              <w:right w:val="nil"/>
            </w:tcBorders>
            <w:vAlign w:val="center"/>
          </w:tcPr>
          <w:p w14:paraId="6D976E39" w14:textId="6E5C528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$19.18</w:t>
            </w:r>
          </w:p>
        </w:tc>
      </w:tr>
      <w:tr w:rsidR="002C66D6" w:rsidRPr="005C23E7" w14:paraId="7800B3C7" w14:textId="77777777" w:rsidTr="005B7374">
        <w:trPr>
          <w:trHeight w:val="300"/>
        </w:trPr>
        <w:tc>
          <w:tcPr>
            <w:tcW w:w="3686" w:type="dxa"/>
            <w:tcBorders>
              <w:top w:val="nil"/>
              <w:left w:val="nil"/>
              <w:bottom w:val="single" w:sz="8" w:space="0" w:color="auto"/>
              <w:right w:val="nil"/>
            </w:tcBorders>
            <w:noWrap/>
            <w:vAlign w:val="center"/>
            <w:hideMark/>
          </w:tcPr>
          <w:p w14:paraId="6082199B"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Registered nurses</w:t>
            </w:r>
          </w:p>
        </w:tc>
        <w:tc>
          <w:tcPr>
            <w:tcW w:w="1346" w:type="dxa"/>
            <w:tcBorders>
              <w:top w:val="nil"/>
              <w:left w:val="nil"/>
              <w:bottom w:val="single" w:sz="8" w:space="0" w:color="auto"/>
              <w:right w:val="nil"/>
            </w:tcBorders>
            <w:vAlign w:val="center"/>
            <w:hideMark/>
          </w:tcPr>
          <w:p w14:paraId="7A1D3834" w14:textId="4E44D800"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$0.73</w:t>
            </w:r>
          </w:p>
        </w:tc>
        <w:tc>
          <w:tcPr>
            <w:tcW w:w="1347" w:type="dxa"/>
            <w:tcBorders>
              <w:top w:val="nil"/>
              <w:left w:val="nil"/>
              <w:bottom w:val="single" w:sz="8" w:space="0" w:color="auto"/>
              <w:right w:val="nil"/>
            </w:tcBorders>
            <w:vAlign w:val="center"/>
            <w:hideMark/>
          </w:tcPr>
          <w:p w14:paraId="4E022E7B" w14:textId="421F4FF7"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$1.44</w:t>
            </w:r>
          </w:p>
        </w:tc>
        <w:tc>
          <w:tcPr>
            <w:tcW w:w="1346" w:type="dxa"/>
            <w:tcBorders>
              <w:top w:val="nil"/>
              <w:left w:val="nil"/>
              <w:bottom w:val="single" w:sz="8" w:space="0" w:color="auto"/>
              <w:right w:val="nil"/>
            </w:tcBorders>
            <w:vAlign w:val="center"/>
            <w:hideMark/>
          </w:tcPr>
          <w:p w14:paraId="44BE0DCF" w14:textId="464B9A0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$0.83</w:t>
            </w:r>
          </w:p>
        </w:tc>
        <w:tc>
          <w:tcPr>
            <w:tcW w:w="1347" w:type="dxa"/>
            <w:tcBorders>
              <w:top w:val="nil"/>
              <w:left w:val="nil"/>
              <w:bottom w:val="single" w:sz="8" w:space="0" w:color="auto"/>
              <w:right w:val="nil"/>
            </w:tcBorders>
            <w:vAlign w:val="center"/>
            <w:hideMark/>
          </w:tcPr>
          <w:p w14:paraId="4A2491F8" w14:textId="5D60326A"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$1.14</w:t>
            </w:r>
          </w:p>
        </w:tc>
      </w:tr>
      <w:tr w:rsidR="002C66D6" w:rsidRPr="005C23E7" w14:paraId="18E60575" w14:textId="77777777" w:rsidTr="005B7374">
        <w:trPr>
          <w:trHeight w:val="300"/>
        </w:trPr>
        <w:tc>
          <w:tcPr>
            <w:tcW w:w="3686" w:type="dxa"/>
            <w:tcBorders>
              <w:top w:val="nil"/>
              <w:left w:val="nil"/>
              <w:bottom w:val="single" w:sz="8" w:space="0" w:color="auto"/>
              <w:right w:val="nil"/>
            </w:tcBorders>
            <w:noWrap/>
            <w:vAlign w:val="center"/>
            <w:hideMark/>
          </w:tcPr>
          <w:p w14:paraId="4DFDCD95"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Enrolled nurses</w:t>
            </w:r>
          </w:p>
        </w:tc>
        <w:tc>
          <w:tcPr>
            <w:tcW w:w="1346" w:type="dxa"/>
            <w:tcBorders>
              <w:top w:val="nil"/>
              <w:left w:val="nil"/>
              <w:bottom w:val="single" w:sz="8" w:space="0" w:color="auto"/>
              <w:right w:val="nil"/>
            </w:tcBorders>
            <w:vAlign w:val="center"/>
            <w:hideMark/>
          </w:tcPr>
          <w:p w14:paraId="1CC4A360" w14:textId="4E7AF7BB"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$0.24</w:t>
            </w:r>
          </w:p>
        </w:tc>
        <w:tc>
          <w:tcPr>
            <w:tcW w:w="1347" w:type="dxa"/>
            <w:tcBorders>
              <w:top w:val="nil"/>
              <w:left w:val="nil"/>
              <w:bottom w:val="single" w:sz="8" w:space="0" w:color="auto"/>
              <w:right w:val="nil"/>
            </w:tcBorders>
            <w:vAlign w:val="center"/>
            <w:hideMark/>
          </w:tcPr>
          <w:p w14:paraId="3EBC4FF9" w14:textId="5E7E9800"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$0.28</w:t>
            </w:r>
          </w:p>
        </w:tc>
        <w:tc>
          <w:tcPr>
            <w:tcW w:w="1346" w:type="dxa"/>
            <w:tcBorders>
              <w:top w:val="nil"/>
              <w:left w:val="nil"/>
              <w:bottom w:val="single" w:sz="8" w:space="0" w:color="auto"/>
              <w:right w:val="nil"/>
            </w:tcBorders>
            <w:vAlign w:val="center"/>
            <w:hideMark/>
          </w:tcPr>
          <w:p w14:paraId="5954E2D7" w14:textId="399A146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$0.18</w:t>
            </w:r>
          </w:p>
        </w:tc>
        <w:tc>
          <w:tcPr>
            <w:tcW w:w="1347" w:type="dxa"/>
            <w:tcBorders>
              <w:top w:val="nil"/>
              <w:left w:val="nil"/>
              <w:bottom w:val="single" w:sz="8" w:space="0" w:color="auto"/>
              <w:right w:val="nil"/>
            </w:tcBorders>
            <w:vAlign w:val="center"/>
            <w:hideMark/>
          </w:tcPr>
          <w:p w14:paraId="288F34B6" w14:textId="670CF26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$0.26</w:t>
            </w:r>
          </w:p>
        </w:tc>
      </w:tr>
      <w:tr w:rsidR="002C66D6" w:rsidRPr="005C23E7" w14:paraId="65687E69" w14:textId="77777777" w:rsidTr="005B7374">
        <w:trPr>
          <w:trHeight w:val="300"/>
        </w:trPr>
        <w:tc>
          <w:tcPr>
            <w:tcW w:w="3686" w:type="dxa"/>
            <w:tcBorders>
              <w:top w:val="nil"/>
              <w:left w:val="nil"/>
              <w:bottom w:val="single" w:sz="8" w:space="0" w:color="auto"/>
              <w:right w:val="nil"/>
            </w:tcBorders>
            <w:noWrap/>
            <w:vAlign w:val="center"/>
            <w:hideMark/>
          </w:tcPr>
          <w:p w14:paraId="4B6C1D17"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Personal care staff / other unlicensed nurses</w:t>
            </w:r>
          </w:p>
        </w:tc>
        <w:tc>
          <w:tcPr>
            <w:tcW w:w="1346" w:type="dxa"/>
            <w:tcBorders>
              <w:top w:val="nil"/>
              <w:left w:val="nil"/>
              <w:bottom w:val="single" w:sz="8" w:space="0" w:color="auto"/>
              <w:right w:val="nil"/>
            </w:tcBorders>
            <w:vAlign w:val="center"/>
            <w:hideMark/>
          </w:tcPr>
          <w:p w14:paraId="0DA4CF0E" w14:textId="76BB59F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$14.60</w:t>
            </w:r>
          </w:p>
        </w:tc>
        <w:tc>
          <w:tcPr>
            <w:tcW w:w="1347" w:type="dxa"/>
            <w:tcBorders>
              <w:top w:val="nil"/>
              <w:left w:val="nil"/>
              <w:bottom w:val="single" w:sz="8" w:space="0" w:color="auto"/>
              <w:right w:val="nil"/>
            </w:tcBorders>
            <w:vAlign w:val="center"/>
            <w:hideMark/>
          </w:tcPr>
          <w:p w14:paraId="06A7FB72" w14:textId="0C7733B2"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$18.06</w:t>
            </w:r>
          </w:p>
        </w:tc>
        <w:tc>
          <w:tcPr>
            <w:tcW w:w="1346" w:type="dxa"/>
            <w:tcBorders>
              <w:top w:val="nil"/>
              <w:left w:val="nil"/>
              <w:bottom w:val="single" w:sz="8" w:space="0" w:color="auto"/>
              <w:right w:val="nil"/>
            </w:tcBorders>
            <w:vAlign w:val="center"/>
            <w:hideMark/>
          </w:tcPr>
          <w:p w14:paraId="7565F018" w14:textId="5406FAE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$10.36</w:t>
            </w:r>
          </w:p>
        </w:tc>
        <w:tc>
          <w:tcPr>
            <w:tcW w:w="1347" w:type="dxa"/>
            <w:tcBorders>
              <w:top w:val="nil"/>
              <w:left w:val="nil"/>
              <w:bottom w:val="single" w:sz="8" w:space="0" w:color="auto"/>
              <w:right w:val="nil"/>
            </w:tcBorders>
            <w:vAlign w:val="center"/>
            <w:hideMark/>
          </w:tcPr>
          <w:p w14:paraId="62B8C4F3" w14:textId="2AD4FF9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$16.39</w:t>
            </w:r>
          </w:p>
        </w:tc>
      </w:tr>
      <w:tr w:rsidR="002C66D6" w:rsidRPr="005C23E7" w14:paraId="1899CA1E" w14:textId="77777777" w:rsidTr="005B7374">
        <w:trPr>
          <w:trHeight w:val="300"/>
        </w:trPr>
        <w:tc>
          <w:tcPr>
            <w:tcW w:w="3686" w:type="dxa"/>
            <w:tcBorders>
              <w:top w:val="nil"/>
              <w:left w:val="nil"/>
              <w:bottom w:val="single" w:sz="8" w:space="0" w:color="auto"/>
              <w:right w:val="nil"/>
            </w:tcBorders>
            <w:noWrap/>
            <w:vAlign w:val="center"/>
            <w:hideMark/>
          </w:tcPr>
          <w:p w14:paraId="74C65DB4" w14:textId="485ECF46"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Allied health</w:t>
            </w:r>
          </w:p>
        </w:tc>
        <w:tc>
          <w:tcPr>
            <w:tcW w:w="1346" w:type="dxa"/>
            <w:tcBorders>
              <w:top w:val="nil"/>
              <w:left w:val="nil"/>
              <w:bottom w:val="single" w:sz="8" w:space="0" w:color="auto"/>
              <w:right w:val="nil"/>
            </w:tcBorders>
            <w:vAlign w:val="center"/>
            <w:hideMark/>
          </w:tcPr>
          <w:p w14:paraId="7905C13E" w14:textId="784294D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$0.19</w:t>
            </w:r>
          </w:p>
        </w:tc>
        <w:tc>
          <w:tcPr>
            <w:tcW w:w="1347" w:type="dxa"/>
            <w:tcBorders>
              <w:top w:val="nil"/>
              <w:left w:val="nil"/>
              <w:bottom w:val="single" w:sz="8" w:space="0" w:color="auto"/>
              <w:right w:val="nil"/>
            </w:tcBorders>
            <w:vAlign w:val="center"/>
            <w:hideMark/>
          </w:tcPr>
          <w:p w14:paraId="6CD3554A" w14:textId="2D54988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$0.86</w:t>
            </w:r>
          </w:p>
        </w:tc>
        <w:tc>
          <w:tcPr>
            <w:tcW w:w="1346" w:type="dxa"/>
            <w:tcBorders>
              <w:top w:val="nil"/>
              <w:left w:val="nil"/>
              <w:bottom w:val="single" w:sz="8" w:space="0" w:color="auto"/>
              <w:right w:val="nil"/>
            </w:tcBorders>
            <w:vAlign w:val="center"/>
            <w:hideMark/>
          </w:tcPr>
          <w:p w14:paraId="027BFC23" w14:textId="216B60B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$0.47</w:t>
            </w:r>
          </w:p>
        </w:tc>
        <w:tc>
          <w:tcPr>
            <w:tcW w:w="1347" w:type="dxa"/>
            <w:tcBorders>
              <w:top w:val="nil"/>
              <w:left w:val="nil"/>
              <w:bottom w:val="single" w:sz="8" w:space="0" w:color="auto"/>
              <w:right w:val="nil"/>
            </w:tcBorders>
            <w:vAlign w:val="center"/>
            <w:hideMark/>
          </w:tcPr>
          <w:p w14:paraId="69846EC1" w14:textId="2F69E369"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$0.59</w:t>
            </w:r>
          </w:p>
        </w:tc>
      </w:tr>
      <w:tr w:rsidR="002C66D6" w:rsidRPr="005C23E7" w14:paraId="42479C6A" w14:textId="77777777" w:rsidTr="005B7374">
        <w:trPr>
          <w:trHeight w:val="300"/>
        </w:trPr>
        <w:tc>
          <w:tcPr>
            <w:tcW w:w="3686" w:type="dxa"/>
            <w:tcBorders>
              <w:top w:val="nil"/>
              <w:left w:val="nil"/>
              <w:bottom w:val="single" w:sz="8" w:space="0" w:color="auto"/>
              <w:right w:val="nil"/>
            </w:tcBorders>
            <w:noWrap/>
            <w:vAlign w:val="center"/>
            <w:hideMark/>
          </w:tcPr>
          <w:p w14:paraId="5EEBAFDF" w14:textId="0C45FCF4"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Other employee staff</w:t>
            </w:r>
          </w:p>
        </w:tc>
        <w:tc>
          <w:tcPr>
            <w:tcW w:w="1346" w:type="dxa"/>
            <w:tcBorders>
              <w:top w:val="nil"/>
              <w:left w:val="nil"/>
              <w:bottom w:val="single" w:sz="8" w:space="0" w:color="auto"/>
              <w:right w:val="nil"/>
            </w:tcBorders>
            <w:vAlign w:val="center"/>
            <w:hideMark/>
          </w:tcPr>
          <w:p w14:paraId="12C6E916" w14:textId="7405CCE4"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$0.51</w:t>
            </w:r>
          </w:p>
        </w:tc>
        <w:tc>
          <w:tcPr>
            <w:tcW w:w="1347" w:type="dxa"/>
            <w:tcBorders>
              <w:top w:val="nil"/>
              <w:left w:val="nil"/>
              <w:bottom w:val="single" w:sz="8" w:space="0" w:color="auto"/>
              <w:right w:val="nil"/>
            </w:tcBorders>
            <w:vAlign w:val="center"/>
            <w:hideMark/>
          </w:tcPr>
          <w:p w14:paraId="73E8BA1F" w14:textId="1D924622"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$0.98</w:t>
            </w:r>
          </w:p>
        </w:tc>
        <w:tc>
          <w:tcPr>
            <w:tcW w:w="1346" w:type="dxa"/>
            <w:tcBorders>
              <w:top w:val="nil"/>
              <w:left w:val="nil"/>
              <w:bottom w:val="single" w:sz="8" w:space="0" w:color="auto"/>
              <w:right w:val="nil"/>
            </w:tcBorders>
            <w:vAlign w:val="center"/>
            <w:hideMark/>
          </w:tcPr>
          <w:p w14:paraId="42391BE4" w14:textId="0F99513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$0.93</w:t>
            </w:r>
          </w:p>
        </w:tc>
        <w:tc>
          <w:tcPr>
            <w:tcW w:w="1347" w:type="dxa"/>
            <w:tcBorders>
              <w:top w:val="nil"/>
              <w:left w:val="nil"/>
              <w:bottom w:val="single" w:sz="8" w:space="0" w:color="auto"/>
              <w:right w:val="nil"/>
            </w:tcBorders>
            <w:vAlign w:val="center"/>
            <w:hideMark/>
          </w:tcPr>
          <w:p w14:paraId="23EFD192" w14:textId="07CD2357"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$0.80</w:t>
            </w:r>
          </w:p>
        </w:tc>
      </w:tr>
      <w:tr w:rsidR="002C66D6" w:rsidRPr="005C23E7" w14:paraId="1B426925" w14:textId="77777777" w:rsidTr="005B7374">
        <w:trPr>
          <w:trHeight w:val="300"/>
        </w:trPr>
        <w:tc>
          <w:tcPr>
            <w:tcW w:w="3686" w:type="dxa"/>
            <w:tcBorders>
              <w:top w:val="nil"/>
              <w:left w:val="nil"/>
              <w:bottom w:val="single" w:sz="8" w:space="0" w:color="auto"/>
              <w:right w:val="nil"/>
            </w:tcBorders>
            <w:noWrap/>
            <w:vAlign w:val="center"/>
          </w:tcPr>
          <w:p w14:paraId="6FE7B920" w14:textId="686AF8E2"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Labour cost – internal direct care – agency care staff</w:t>
            </w:r>
          </w:p>
        </w:tc>
        <w:tc>
          <w:tcPr>
            <w:tcW w:w="1346" w:type="dxa"/>
            <w:tcBorders>
              <w:top w:val="nil"/>
              <w:left w:val="nil"/>
              <w:bottom w:val="single" w:sz="8" w:space="0" w:color="auto"/>
              <w:right w:val="nil"/>
            </w:tcBorders>
            <w:vAlign w:val="center"/>
          </w:tcPr>
          <w:p w14:paraId="27B5EAE0" w14:textId="329ED99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$0.48</w:t>
            </w:r>
          </w:p>
        </w:tc>
        <w:tc>
          <w:tcPr>
            <w:tcW w:w="1347" w:type="dxa"/>
            <w:tcBorders>
              <w:top w:val="nil"/>
              <w:left w:val="nil"/>
              <w:bottom w:val="single" w:sz="8" w:space="0" w:color="auto"/>
              <w:right w:val="nil"/>
            </w:tcBorders>
            <w:vAlign w:val="center"/>
          </w:tcPr>
          <w:p w14:paraId="09005CBC" w14:textId="130DAC47"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$0.88</w:t>
            </w:r>
          </w:p>
        </w:tc>
        <w:tc>
          <w:tcPr>
            <w:tcW w:w="1346" w:type="dxa"/>
            <w:tcBorders>
              <w:top w:val="nil"/>
              <w:left w:val="nil"/>
              <w:bottom w:val="single" w:sz="8" w:space="0" w:color="auto"/>
              <w:right w:val="nil"/>
            </w:tcBorders>
            <w:vAlign w:val="center"/>
          </w:tcPr>
          <w:p w14:paraId="6DF2451A" w14:textId="0E96EB6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$0.34</w:t>
            </w:r>
          </w:p>
        </w:tc>
        <w:tc>
          <w:tcPr>
            <w:tcW w:w="1347" w:type="dxa"/>
            <w:tcBorders>
              <w:top w:val="nil"/>
              <w:left w:val="nil"/>
              <w:bottom w:val="single" w:sz="8" w:space="0" w:color="auto"/>
              <w:right w:val="nil"/>
            </w:tcBorders>
            <w:vAlign w:val="center"/>
          </w:tcPr>
          <w:p w14:paraId="0251E81E" w14:textId="4ED16618"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$0.70</w:t>
            </w:r>
          </w:p>
        </w:tc>
      </w:tr>
      <w:tr w:rsidR="002C66D6" w:rsidRPr="005C23E7" w14:paraId="6FB68C18" w14:textId="77777777" w:rsidTr="005B7374">
        <w:trPr>
          <w:trHeight w:val="300"/>
        </w:trPr>
        <w:tc>
          <w:tcPr>
            <w:tcW w:w="3686" w:type="dxa"/>
            <w:tcBorders>
              <w:top w:val="nil"/>
              <w:left w:val="nil"/>
              <w:bottom w:val="single" w:sz="8" w:space="0" w:color="auto"/>
              <w:right w:val="nil"/>
            </w:tcBorders>
            <w:noWrap/>
            <w:vAlign w:val="center"/>
            <w:hideMark/>
          </w:tcPr>
          <w:p w14:paraId="4AD3E054"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Registered nurses</w:t>
            </w:r>
          </w:p>
        </w:tc>
        <w:tc>
          <w:tcPr>
            <w:tcW w:w="1346" w:type="dxa"/>
            <w:tcBorders>
              <w:top w:val="nil"/>
              <w:left w:val="nil"/>
              <w:bottom w:val="single" w:sz="8" w:space="0" w:color="auto"/>
              <w:right w:val="nil"/>
            </w:tcBorders>
            <w:vAlign w:val="center"/>
            <w:hideMark/>
          </w:tcPr>
          <w:p w14:paraId="3D51D094" w14:textId="016B63E2"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$0.03</w:t>
            </w:r>
          </w:p>
        </w:tc>
        <w:tc>
          <w:tcPr>
            <w:tcW w:w="1347" w:type="dxa"/>
            <w:tcBorders>
              <w:top w:val="nil"/>
              <w:left w:val="nil"/>
              <w:bottom w:val="single" w:sz="8" w:space="0" w:color="auto"/>
              <w:right w:val="nil"/>
            </w:tcBorders>
            <w:vAlign w:val="center"/>
            <w:hideMark/>
          </w:tcPr>
          <w:p w14:paraId="06BBA459" w14:textId="0FE37CE4"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$0.03</w:t>
            </w:r>
          </w:p>
        </w:tc>
        <w:tc>
          <w:tcPr>
            <w:tcW w:w="1346" w:type="dxa"/>
            <w:tcBorders>
              <w:top w:val="nil"/>
              <w:left w:val="nil"/>
              <w:bottom w:val="single" w:sz="8" w:space="0" w:color="auto"/>
              <w:right w:val="nil"/>
            </w:tcBorders>
            <w:vAlign w:val="center"/>
            <w:hideMark/>
          </w:tcPr>
          <w:p w14:paraId="679C90FE" w14:textId="253AFB9E"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7C7355FB" w14:textId="62D391A2"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$0.03</w:t>
            </w:r>
          </w:p>
        </w:tc>
      </w:tr>
      <w:tr w:rsidR="002C66D6" w:rsidRPr="005C23E7" w14:paraId="7C07895C" w14:textId="77777777" w:rsidTr="005B7374">
        <w:trPr>
          <w:trHeight w:val="300"/>
        </w:trPr>
        <w:tc>
          <w:tcPr>
            <w:tcW w:w="3686" w:type="dxa"/>
            <w:tcBorders>
              <w:top w:val="nil"/>
              <w:left w:val="nil"/>
              <w:bottom w:val="single" w:sz="8" w:space="0" w:color="auto"/>
              <w:right w:val="nil"/>
            </w:tcBorders>
            <w:noWrap/>
            <w:vAlign w:val="center"/>
            <w:hideMark/>
          </w:tcPr>
          <w:p w14:paraId="4929761F"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Enrolled nurses</w:t>
            </w:r>
          </w:p>
        </w:tc>
        <w:tc>
          <w:tcPr>
            <w:tcW w:w="1346" w:type="dxa"/>
            <w:tcBorders>
              <w:top w:val="nil"/>
              <w:left w:val="nil"/>
              <w:bottom w:val="single" w:sz="8" w:space="0" w:color="auto"/>
              <w:right w:val="nil"/>
            </w:tcBorders>
            <w:vAlign w:val="center"/>
            <w:hideMark/>
          </w:tcPr>
          <w:p w14:paraId="56A55169" w14:textId="6986E30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1F31144B" w14:textId="76BF9C24"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$0.01</w:t>
            </w:r>
          </w:p>
        </w:tc>
        <w:tc>
          <w:tcPr>
            <w:tcW w:w="1346" w:type="dxa"/>
            <w:tcBorders>
              <w:top w:val="nil"/>
              <w:left w:val="nil"/>
              <w:bottom w:val="single" w:sz="8" w:space="0" w:color="auto"/>
              <w:right w:val="nil"/>
            </w:tcBorders>
            <w:vAlign w:val="center"/>
            <w:hideMark/>
          </w:tcPr>
          <w:p w14:paraId="38E45158" w14:textId="2FD5F7CE"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2A117D7A" w14:textId="3E9074E0"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$0.01</w:t>
            </w:r>
          </w:p>
        </w:tc>
      </w:tr>
      <w:tr w:rsidR="002C66D6" w:rsidRPr="005C23E7" w14:paraId="65407A39" w14:textId="77777777" w:rsidTr="005B7374">
        <w:trPr>
          <w:trHeight w:val="300"/>
        </w:trPr>
        <w:tc>
          <w:tcPr>
            <w:tcW w:w="3686" w:type="dxa"/>
            <w:tcBorders>
              <w:top w:val="nil"/>
              <w:left w:val="nil"/>
              <w:bottom w:val="single" w:sz="8" w:space="0" w:color="auto"/>
              <w:right w:val="nil"/>
            </w:tcBorders>
            <w:noWrap/>
            <w:vAlign w:val="center"/>
            <w:hideMark/>
          </w:tcPr>
          <w:p w14:paraId="482D78AC"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Personal care staff / other unlicensed nurses</w:t>
            </w:r>
          </w:p>
        </w:tc>
        <w:tc>
          <w:tcPr>
            <w:tcW w:w="1346" w:type="dxa"/>
            <w:tcBorders>
              <w:top w:val="nil"/>
              <w:left w:val="nil"/>
              <w:bottom w:val="single" w:sz="8" w:space="0" w:color="auto"/>
              <w:right w:val="nil"/>
            </w:tcBorders>
            <w:vAlign w:val="center"/>
            <w:hideMark/>
          </w:tcPr>
          <w:p w14:paraId="137B27D8" w14:textId="46E0837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$0.38</w:t>
            </w:r>
          </w:p>
        </w:tc>
        <w:tc>
          <w:tcPr>
            <w:tcW w:w="1347" w:type="dxa"/>
            <w:tcBorders>
              <w:top w:val="nil"/>
              <w:left w:val="nil"/>
              <w:bottom w:val="single" w:sz="8" w:space="0" w:color="auto"/>
              <w:right w:val="nil"/>
            </w:tcBorders>
            <w:vAlign w:val="center"/>
            <w:hideMark/>
          </w:tcPr>
          <w:p w14:paraId="76B43646" w14:textId="2E1FB6F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$0.47</w:t>
            </w:r>
          </w:p>
        </w:tc>
        <w:tc>
          <w:tcPr>
            <w:tcW w:w="1346" w:type="dxa"/>
            <w:tcBorders>
              <w:top w:val="nil"/>
              <w:left w:val="nil"/>
              <w:bottom w:val="single" w:sz="8" w:space="0" w:color="auto"/>
              <w:right w:val="nil"/>
            </w:tcBorders>
            <w:vAlign w:val="center"/>
            <w:hideMark/>
          </w:tcPr>
          <w:p w14:paraId="7A930D18" w14:textId="11BAA93A"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$0.34</w:t>
            </w:r>
          </w:p>
        </w:tc>
        <w:tc>
          <w:tcPr>
            <w:tcW w:w="1347" w:type="dxa"/>
            <w:tcBorders>
              <w:top w:val="nil"/>
              <w:left w:val="nil"/>
              <w:bottom w:val="single" w:sz="8" w:space="0" w:color="auto"/>
              <w:right w:val="nil"/>
            </w:tcBorders>
            <w:vAlign w:val="center"/>
            <w:hideMark/>
          </w:tcPr>
          <w:p w14:paraId="766A40AF" w14:textId="40FACFD7"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$0.43</w:t>
            </w:r>
          </w:p>
        </w:tc>
      </w:tr>
      <w:tr w:rsidR="002C66D6" w:rsidRPr="005C23E7" w14:paraId="75566082" w14:textId="77777777" w:rsidTr="005B7374">
        <w:trPr>
          <w:trHeight w:val="300"/>
        </w:trPr>
        <w:tc>
          <w:tcPr>
            <w:tcW w:w="3686" w:type="dxa"/>
            <w:tcBorders>
              <w:top w:val="nil"/>
              <w:left w:val="nil"/>
              <w:bottom w:val="single" w:sz="8" w:space="0" w:color="auto"/>
              <w:right w:val="nil"/>
            </w:tcBorders>
            <w:noWrap/>
            <w:vAlign w:val="center"/>
            <w:hideMark/>
          </w:tcPr>
          <w:p w14:paraId="759DD843" w14:textId="710446AA"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Allied health</w:t>
            </w:r>
          </w:p>
        </w:tc>
        <w:tc>
          <w:tcPr>
            <w:tcW w:w="1346" w:type="dxa"/>
            <w:tcBorders>
              <w:top w:val="nil"/>
              <w:left w:val="nil"/>
              <w:bottom w:val="single" w:sz="8" w:space="0" w:color="auto"/>
              <w:right w:val="nil"/>
            </w:tcBorders>
            <w:vAlign w:val="center"/>
            <w:hideMark/>
          </w:tcPr>
          <w:p w14:paraId="437E7056" w14:textId="4C17E69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$0.04</w:t>
            </w:r>
          </w:p>
        </w:tc>
        <w:tc>
          <w:tcPr>
            <w:tcW w:w="1347" w:type="dxa"/>
            <w:tcBorders>
              <w:top w:val="nil"/>
              <w:left w:val="nil"/>
              <w:bottom w:val="single" w:sz="8" w:space="0" w:color="auto"/>
              <w:right w:val="nil"/>
            </w:tcBorders>
            <w:vAlign w:val="center"/>
            <w:hideMark/>
          </w:tcPr>
          <w:p w14:paraId="64A85F98" w14:textId="4BF6DC7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$0.26</w:t>
            </w:r>
          </w:p>
        </w:tc>
        <w:tc>
          <w:tcPr>
            <w:tcW w:w="1346" w:type="dxa"/>
            <w:tcBorders>
              <w:top w:val="nil"/>
              <w:left w:val="nil"/>
              <w:bottom w:val="single" w:sz="8" w:space="0" w:color="auto"/>
              <w:right w:val="nil"/>
            </w:tcBorders>
            <w:vAlign w:val="center"/>
            <w:hideMark/>
          </w:tcPr>
          <w:p w14:paraId="2A682795" w14:textId="5873B8D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78C33F0A" w14:textId="6A87B9A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$0.16</w:t>
            </w:r>
          </w:p>
        </w:tc>
      </w:tr>
      <w:tr w:rsidR="002C66D6" w:rsidRPr="005C23E7" w14:paraId="51DC21B9" w14:textId="77777777" w:rsidTr="005B7374">
        <w:trPr>
          <w:trHeight w:val="300"/>
        </w:trPr>
        <w:tc>
          <w:tcPr>
            <w:tcW w:w="3686" w:type="dxa"/>
            <w:tcBorders>
              <w:top w:val="nil"/>
              <w:left w:val="nil"/>
              <w:bottom w:val="single" w:sz="8" w:space="0" w:color="auto"/>
              <w:right w:val="nil"/>
            </w:tcBorders>
            <w:noWrap/>
            <w:vAlign w:val="center"/>
            <w:hideMark/>
          </w:tcPr>
          <w:p w14:paraId="0DC1616D" w14:textId="77777777" w:rsidR="002C66D6" w:rsidRPr="00E93692" w:rsidRDefault="002C66D6" w:rsidP="005B7374">
            <w:pPr>
              <w:spacing w:before="0" w:after="0" w:line="240" w:lineRule="auto"/>
              <w:ind w:left="462"/>
              <w:rPr>
                <w:rFonts w:cs="Arial"/>
                <w:sz w:val="20"/>
                <w:szCs w:val="20"/>
                <w:lang w:eastAsia="en-AU"/>
              </w:rPr>
            </w:pPr>
            <w:r w:rsidRPr="00E93692">
              <w:rPr>
                <w:rFonts w:cs="Arial"/>
                <w:sz w:val="20"/>
                <w:szCs w:val="20"/>
                <w:lang w:eastAsia="en-AU"/>
              </w:rPr>
              <w:t>Other employee staff</w:t>
            </w:r>
          </w:p>
        </w:tc>
        <w:tc>
          <w:tcPr>
            <w:tcW w:w="1346" w:type="dxa"/>
            <w:tcBorders>
              <w:top w:val="nil"/>
              <w:left w:val="nil"/>
              <w:bottom w:val="single" w:sz="8" w:space="0" w:color="auto"/>
              <w:right w:val="nil"/>
            </w:tcBorders>
            <w:vAlign w:val="center"/>
            <w:hideMark/>
          </w:tcPr>
          <w:p w14:paraId="4EC3525C" w14:textId="73E9D417"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$0.03</w:t>
            </w:r>
          </w:p>
        </w:tc>
        <w:tc>
          <w:tcPr>
            <w:tcW w:w="1347" w:type="dxa"/>
            <w:tcBorders>
              <w:top w:val="nil"/>
              <w:left w:val="nil"/>
              <w:bottom w:val="single" w:sz="8" w:space="0" w:color="auto"/>
              <w:right w:val="nil"/>
            </w:tcBorders>
            <w:vAlign w:val="center"/>
            <w:hideMark/>
          </w:tcPr>
          <w:p w14:paraId="363B835E" w14:textId="6C7A7EC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$0.11</w:t>
            </w:r>
          </w:p>
        </w:tc>
        <w:tc>
          <w:tcPr>
            <w:tcW w:w="1346" w:type="dxa"/>
            <w:tcBorders>
              <w:top w:val="nil"/>
              <w:left w:val="nil"/>
              <w:bottom w:val="single" w:sz="8" w:space="0" w:color="auto"/>
              <w:right w:val="nil"/>
            </w:tcBorders>
            <w:vAlign w:val="center"/>
            <w:hideMark/>
          </w:tcPr>
          <w:p w14:paraId="242B6EDD" w14:textId="325F4F79"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$0.01</w:t>
            </w:r>
          </w:p>
        </w:tc>
        <w:tc>
          <w:tcPr>
            <w:tcW w:w="1347" w:type="dxa"/>
            <w:tcBorders>
              <w:top w:val="nil"/>
              <w:left w:val="nil"/>
              <w:bottom w:val="single" w:sz="8" w:space="0" w:color="auto"/>
              <w:right w:val="nil"/>
            </w:tcBorders>
            <w:vAlign w:val="center"/>
            <w:hideMark/>
          </w:tcPr>
          <w:p w14:paraId="3148D33A" w14:textId="0D78961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$0.07</w:t>
            </w:r>
          </w:p>
        </w:tc>
      </w:tr>
      <w:tr w:rsidR="002C66D6" w:rsidRPr="005C23E7" w14:paraId="5FDB3E62" w14:textId="77777777" w:rsidTr="005B7374">
        <w:trPr>
          <w:trHeight w:val="300"/>
        </w:trPr>
        <w:tc>
          <w:tcPr>
            <w:tcW w:w="3686" w:type="dxa"/>
            <w:tcBorders>
              <w:top w:val="nil"/>
              <w:left w:val="nil"/>
              <w:bottom w:val="single" w:sz="8" w:space="0" w:color="auto"/>
              <w:right w:val="nil"/>
            </w:tcBorders>
            <w:noWrap/>
            <w:vAlign w:val="center"/>
            <w:hideMark/>
          </w:tcPr>
          <w:p w14:paraId="74B304DE" w14:textId="01D54BCC"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Payroll tax – care staff</w:t>
            </w:r>
          </w:p>
        </w:tc>
        <w:tc>
          <w:tcPr>
            <w:tcW w:w="1346" w:type="dxa"/>
            <w:tcBorders>
              <w:top w:val="nil"/>
              <w:left w:val="nil"/>
              <w:bottom w:val="single" w:sz="8" w:space="0" w:color="auto"/>
              <w:right w:val="nil"/>
            </w:tcBorders>
            <w:vAlign w:val="center"/>
            <w:hideMark/>
          </w:tcPr>
          <w:p w14:paraId="12CEAF6A" w14:textId="3D4958BD"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$0.75</w:t>
            </w:r>
          </w:p>
        </w:tc>
        <w:tc>
          <w:tcPr>
            <w:tcW w:w="1347" w:type="dxa"/>
            <w:tcBorders>
              <w:top w:val="nil"/>
              <w:left w:val="nil"/>
              <w:bottom w:val="single" w:sz="8" w:space="0" w:color="auto"/>
              <w:right w:val="nil"/>
            </w:tcBorders>
            <w:vAlign w:val="center"/>
            <w:hideMark/>
          </w:tcPr>
          <w:p w14:paraId="1E2C253D" w14:textId="41DE2733"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$0.08</w:t>
            </w:r>
          </w:p>
        </w:tc>
        <w:tc>
          <w:tcPr>
            <w:tcW w:w="1346" w:type="dxa"/>
            <w:tcBorders>
              <w:top w:val="nil"/>
              <w:left w:val="nil"/>
              <w:bottom w:val="single" w:sz="8" w:space="0" w:color="auto"/>
              <w:right w:val="nil"/>
            </w:tcBorders>
            <w:vAlign w:val="center"/>
            <w:hideMark/>
          </w:tcPr>
          <w:p w14:paraId="1E9D63B0" w14:textId="0292A68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$0.02</w:t>
            </w:r>
          </w:p>
        </w:tc>
        <w:tc>
          <w:tcPr>
            <w:tcW w:w="1347" w:type="dxa"/>
            <w:tcBorders>
              <w:top w:val="nil"/>
              <w:left w:val="nil"/>
              <w:bottom w:val="single" w:sz="8" w:space="0" w:color="auto"/>
              <w:right w:val="nil"/>
            </w:tcBorders>
            <w:vAlign w:val="center"/>
            <w:hideMark/>
          </w:tcPr>
          <w:p w14:paraId="17061834" w14:textId="4F0B11B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$0.33</w:t>
            </w:r>
          </w:p>
        </w:tc>
      </w:tr>
      <w:tr w:rsidR="002C66D6" w:rsidRPr="005C23E7" w14:paraId="2B3071D8" w14:textId="77777777" w:rsidTr="005B7374">
        <w:trPr>
          <w:trHeight w:val="300"/>
        </w:trPr>
        <w:tc>
          <w:tcPr>
            <w:tcW w:w="3686" w:type="dxa"/>
            <w:tcBorders>
              <w:top w:val="nil"/>
              <w:left w:val="nil"/>
              <w:bottom w:val="single" w:sz="8" w:space="0" w:color="auto"/>
              <w:right w:val="nil"/>
            </w:tcBorders>
            <w:noWrap/>
            <w:vAlign w:val="center"/>
            <w:hideMark/>
          </w:tcPr>
          <w:p w14:paraId="78F517FB" w14:textId="77777777"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Care related expenses</w:t>
            </w:r>
          </w:p>
        </w:tc>
        <w:tc>
          <w:tcPr>
            <w:tcW w:w="1346" w:type="dxa"/>
            <w:tcBorders>
              <w:top w:val="nil"/>
              <w:left w:val="nil"/>
              <w:bottom w:val="single" w:sz="8" w:space="0" w:color="auto"/>
              <w:right w:val="nil"/>
            </w:tcBorders>
            <w:vAlign w:val="center"/>
            <w:hideMark/>
          </w:tcPr>
          <w:p w14:paraId="6DA5E4FA" w14:textId="76B435D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$1.07</w:t>
            </w:r>
          </w:p>
        </w:tc>
        <w:tc>
          <w:tcPr>
            <w:tcW w:w="1347" w:type="dxa"/>
            <w:tcBorders>
              <w:top w:val="nil"/>
              <w:left w:val="nil"/>
              <w:bottom w:val="single" w:sz="8" w:space="0" w:color="auto"/>
              <w:right w:val="nil"/>
            </w:tcBorders>
            <w:vAlign w:val="center"/>
            <w:hideMark/>
          </w:tcPr>
          <w:p w14:paraId="104E4123" w14:textId="7A8229BB"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$0.95</w:t>
            </w:r>
          </w:p>
        </w:tc>
        <w:tc>
          <w:tcPr>
            <w:tcW w:w="1346" w:type="dxa"/>
            <w:tcBorders>
              <w:top w:val="nil"/>
              <w:left w:val="nil"/>
              <w:bottom w:val="single" w:sz="8" w:space="0" w:color="auto"/>
              <w:right w:val="nil"/>
            </w:tcBorders>
            <w:vAlign w:val="center"/>
            <w:hideMark/>
          </w:tcPr>
          <w:p w14:paraId="25258800" w14:textId="6E87E6CA"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$0.95</w:t>
            </w:r>
          </w:p>
        </w:tc>
        <w:tc>
          <w:tcPr>
            <w:tcW w:w="1347" w:type="dxa"/>
            <w:tcBorders>
              <w:top w:val="nil"/>
              <w:left w:val="nil"/>
              <w:bottom w:val="single" w:sz="8" w:space="0" w:color="auto"/>
              <w:right w:val="nil"/>
            </w:tcBorders>
            <w:vAlign w:val="center"/>
            <w:hideMark/>
          </w:tcPr>
          <w:p w14:paraId="2BDF28E4" w14:textId="6EADB6F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$1.00</w:t>
            </w:r>
          </w:p>
        </w:tc>
      </w:tr>
      <w:tr w:rsidR="002C66D6" w:rsidRPr="005C23E7" w14:paraId="13000D99" w14:textId="77777777" w:rsidTr="005B7374">
        <w:trPr>
          <w:trHeight w:val="300"/>
        </w:trPr>
        <w:tc>
          <w:tcPr>
            <w:tcW w:w="3686" w:type="dxa"/>
            <w:tcBorders>
              <w:top w:val="nil"/>
              <w:left w:val="nil"/>
              <w:bottom w:val="single" w:sz="8" w:space="0" w:color="auto"/>
              <w:right w:val="nil"/>
            </w:tcBorders>
            <w:noWrap/>
            <w:vAlign w:val="center"/>
            <w:hideMark/>
          </w:tcPr>
          <w:p w14:paraId="7C8C3C17" w14:textId="77777777"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Motor vehicle expenses</w:t>
            </w:r>
          </w:p>
        </w:tc>
        <w:tc>
          <w:tcPr>
            <w:tcW w:w="1346" w:type="dxa"/>
            <w:tcBorders>
              <w:top w:val="nil"/>
              <w:left w:val="nil"/>
              <w:bottom w:val="single" w:sz="8" w:space="0" w:color="auto"/>
              <w:right w:val="nil"/>
            </w:tcBorders>
            <w:vAlign w:val="center"/>
            <w:hideMark/>
          </w:tcPr>
          <w:p w14:paraId="2AEA2948" w14:textId="1950E4A5"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$0.19</w:t>
            </w:r>
          </w:p>
        </w:tc>
        <w:tc>
          <w:tcPr>
            <w:tcW w:w="1347" w:type="dxa"/>
            <w:tcBorders>
              <w:top w:val="nil"/>
              <w:left w:val="nil"/>
              <w:bottom w:val="single" w:sz="8" w:space="0" w:color="auto"/>
              <w:right w:val="nil"/>
            </w:tcBorders>
            <w:vAlign w:val="center"/>
            <w:hideMark/>
          </w:tcPr>
          <w:p w14:paraId="743E6A6C" w14:textId="4F60495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$0.98</w:t>
            </w:r>
          </w:p>
        </w:tc>
        <w:tc>
          <w:tcPr>
            <w:tcW w:w="1346" w:type="dxa"/>
            <w:tcBorders>
              <w:top w:val="nil"/>
              <w:left w:val="nil"/>
              <w:bottom w:val="single" w:sz="8" w:space="0" w:color="auto"/>
              <w:right w:val="nil"/>
            </w:tcBorders>
            <w:vAlign w:val="center"/>
            <w:hideMark/>
          </w:tcPr>
          <w:p w14:paraId="1985A514" w14:textId="3BEB29D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$0.27</w:t>
            </w:r>
          </w:p>
        </w:tc>
        <w:tc>
          <w:tcPr>
            <w:tcW w:w="1347" w:type="dxa"/>
            <w:tcBorders>
              <w:top w:val="nil"/>
              <w:left w:val="nil"/>
              <w:bottom w:val="single" w:sz="8" w:space="0" w:color="auto"/>
              <w:right w:val="nil"/>
            </w:tcBorders>
            <w:vAlign w:val="center"/>
            <w:hideMark/>
          </w:tcPr>
          <w:p w14:paraId="371A9CD9" w14:textId="47B0C14C"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$0.65</w:t>
            </w:r>
          </w:p>
        </w:tc>
      </w:tr>
      <w:tr w:rsidR="002C66D6" w:rsidRPr="005C23E7" w14:paraId="6B051924" w14:textId="77777777" w:rsidTr="005B7374">
        <w:trPr>
          <w:trHeight w:val="300"/>
        </w:trPr>
        <w:tc>
          <w:tcPr>
            <w:tcW w:w="3686" w:type="dxa"/>
            <w:tcBorders>
              <w:top w:val="nil"/>
              <w:left w:val="nil"/>
              <w:bottom w:val="single" w:sz="8" w:space="0" w:color="auto"/>
              <w:right w:val="nil"/>
            </w:tcBorders>
            <w:noWrap/>
            <w:vAlign w:val="center"/>
            <w:hideMark/>
          </w:tcPr>
          <w:p w14:paraId="0416551E" w14:textId="77777777" w:rsidR="002C66D6" w:rsidRPr="00E93692" w:rsidRDefault="002C66D6" w:rsidP="005B7374">
            <w:pPr>
              <w:spacing w:before="0" w:after="0" w:line="240" w:lineRule="auto"/>
              <w:ind w:left="170"/>
              <w:rPr>
                <w:rFonts w:cs="Arial"/>
                <w:sz w:val="20"/>
                <w:szCs w:val="20"/>
                <w:lang w:eastAsia="en-AU"/>
              </w:rPr>
            </w:pPr>
            <w:r w:rsidRPr="00E93692">
              <w:rPr>
                <w:rFonts w:cs="Arial"/>
                <w:sz w:val="20"/>
                <w:szCs w:val="20"/>
                <w:lang w:eastAsia="en-AU"/>
              </w:rPr>
              <w:t>Other internal direct service costs</w:t>
            </w:r>
          </w:p>
        </w:tc>
        <w:tc>
          <w:tcPr>
            <w:tcW w:w="1346" w:type="dxa"/>
            <w:tcBorders>
              <w:top w:val="nil"/>
              <w:left w:val="nil"/>
              <w:bottom w:val="single" w:sz="8" w:space="0" w:color="auto"/>
              <w:right w:val="nil"/>
            </w:tcBorders>
            <w:vAlign w:val="center"/>
            <w:hideMark/>
          </w:tcPr>
          <w:p w14:paraId="67CC0BA8" w14:textId="62F4502E"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$0.21</w:t>
            </w:r>
          </w:p>
        </w:tc>
        <w:tc>
          <w:tcPr>
            <w:tcW w:w="1347" w:type="dxa"/>
            <w:tcBorders>
              <w:top w:val="nil"/>
              <w:left w:val="nil"/>
              <w:bottom w:val="single" w:sz="8" w:space="0" w:color="auto"/>
              <w:right w:val="nil"/>
            </w:tcBorders>
            <w:vAlign w:val="center"/>
            <w:hideMark/>
          </w:tcPr>
          <w:p w14:paraId="19E808DF" w14:textId="51B4F12B"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$0.53</w:t>
            </w:r>
          </w:p>
        </w:tc>
        <w:tc>
          <w:tcPr>
            <w:tcW w:w="1346" w:type="dxa"/>
            <w:tcBorders>
              <w:top w:val="nil"/>
              <w:left w:val="nil"/>
              <w:bottom w:val="single" w:sz="8" w:space="0" w:color="auto"/>
              <w:right w:val="nil"/>
            </w:tcBorders>
            <w:vAlign w:val="center"/>
            <w:hideMark/>
          </w:tcPr>
          <w:p w14:paraId="75A90882" w14:textId="2594CD26"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$0.27</w:t>
            </w:r>
          </w:p>
        </w:tc>
        <w:tc>
          <w:tcPr>
            <w:tcW w:w="1347" w:type="dxa"/>
            <w:tcBorders>
              <w:top w:val="nil"/>
              <w:left w:val="nil"/>
              <w:bottom w:val="single" w:sz="8" w:space="0" w:color="auto"/>
              <w:right w:val="nil"/>
            </w:tcBorders>
            <w:vAlign w:val="center"/>
            <w:hideMark/>
          </w:tcPr>
          <w:p w14:paraId="70B85796" w14:textId="588EEC11" w:rsidR="002C66D6" w:rsidRPr="00E93692" w:rsidRDefault="002C66D6" w:rsidP="005B7374">
            <w:pPr>
              <w:spacing w:before="0" w:after="0" w:line="240" w:lineRule="auto"/>
              <w:rPr>
                <w:rFonts w:cs="Arial"/>
                <w:sz w:val="20"/>
                <w:szCs w:val="20"/>
                <w:lang w:eastAsia="en-AU"/>
              </w:rPr>
            </w:pPr>
            <w:r w:rsidRPr="00E93692">
              <w:rPr>
                <w:rFonts w:cs="Arial"/>
                <w:sz w:val="20"/>
                <w:szCs w:val="20"/>
                <w:lang w:eastAsia="en-AU"/>
              </w:rPr>
              <w:t>$0.40</w:t>
            </w:r>
          </w:p>
        </w:tc>
      </w:tr>
      <w:tr w:rsidR="002C66D6" w:rsidRPr="005C23E7" w14:paraId="4B2E6829"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3DA25976" w14:textId="77777777"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Total internal direct service costs expenses</w:t>
            </w:r>
          </w:p>
        </w:tc>
        <w:tc>
          <w:tcPr>
            <w:tcW w:w="1346" w:type="dxa"/>
            <w:tcBorders>
              <w:top w:val="nil"/>
              <w:left w:val="nil"/>
              <w:bottom w:val="single" w:sz="8" w:space="0" w:color="auto"/>
              <w:right w:val="nil"/>
            </w:tcBorders>
            <w:shd w:val="clear" w:color="000000" w:fill="D8DADA"/>
            <w:vAlign w:val="center"/>
            <w:hideMark/>
          </w:tcPr>
          <w:p w14:paraId="184EE68D" w14:textId="7E032A07"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$18.97</w:t>
            </w:r>
          </w:p>
        </w:tc>
        <w:tc>
          <w:tcPr>
            <w:tcW w:w="1347" w:type="dxa"/>
            <w:tcBorders>
              <w:top w:val="nil"/>
              <w:left w:val="nil"/>
              <w:bottom w:val="single" w:sz="8" w:space="0" w:color="auto"/>
              <w:right w:val="nil"/>
            </w:tcBorders>
            <w:shd w:val="clear" w:color="000000" w:fill="D8DADA"/>
            <w:vAlign w:val="center"/>
            <w:hideMark/>
          </w:tcPr>
          <w:p w14:paraId="25EF6B2B" w14:textId="5A705749"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$25.04</w:t>
            </w:r>
          </w:p>
        </w:tc>
        <w:tc>
          <w:tcPr>
            <w:tcW w:w="1346" w:type="dxa"/>
            <w:tcBorders>
              <w:top w:val="nil"/>
              <w:left w:val="nil"/>
              <w:bottom w:val="single" w:sz="8" w:space="0" w:color="auto"/>
              <w:right w:val="nil"/>
            </w:tcBorders>
            <w:shd w:val="clear" w:color="000000" w:fill="D8DADA"/>
            <w:vAlign w:val="center"/>
            <w:hideMark/>
          </w:tcPr>
          <w:p w14:paraId="6CEF1015" w14:textId="22D17864"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$14.63</w:t>
            </w:r>
          </w:p>
        </w:tc>
        <w:tc>
          <w:tcPr>
            <w:tcW w:w="1347" w:type="dxa"/>
            <w:tcBorders>
              <w:top w:val="nil"/>
              <w:left w:val="nil"/>
              <w:bottom w:val="single" w:sz="8" w:space="0" w:color="auto"/>
              <w:right w:val="nil"/>
            </w:tcBorders>
            <w:shd w:val="clear" w:color="000000" w:fill="D8DADA"/>
            <w:vAlign w:val="center"/>
            <w:hideMark/>
          </w:tcPr>
          <w:p w14:paraId="2A48F010" w14:textId="59046B3E"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$22.26</w:t>
            </w:r>
          </w:p>
        </w:tc>
      </w:tr>
      <w:tr w:rsidR="002C66D6" w:rsidRPr="005C23E7" w14:paraId="3FBB901C"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4E5EB846" w14:textId="77777777" w:rsidR="002C66D6" w:rsidRPr="00E93692" w:rsidRDefault="002C66D6" w:rsidP="005B7374">
            <w:pPr>
              <w:spacing w:before="0" w:after="0" w:line="240" w:lineRule="auto"/>
              <w:rPr>
                <w:rFonts w:cs="Arial"/>
                <w:b/>
                <w:sz w:val="20"/>
                <w:szCs w:val="20"/>
                <w:lang w:eastAsia="en-AU"/>
              </w:rPr>
            </w:pPr>
            <w:r w:rsidRPr="00E93692">
              <w:rPr>
                <w:rFonts w:cs="Arial"/>
                <w:b/>
                <w:sz w:val="20"/>
                <w:szCs w:val="20"/>
                <w:lang w:eastAsia="en-AU"/>
              </w:rPr>
              <w:t>External direct service costs</w:t>
            </w:r>
          </w:p>
        </w:tc>
        <w:tc>
          <w:tcPr>
            <w:tcW w:w="1346" w:type="dxa"/>
            <w:tcBorders>
              <w:top w:val="nil"/>
              <w:left w:val="nil"/>
              <w:bottom w:val="single" w:sz="8" w:space="0" w:color="auto"/>
              <w:right w:val="nil"/>
            </w:tcBorders>
            <w:shd w:val="clear" w:color="000000" w:fill="E8DEED"/>
            <w:vAlign w:val="center"/>
            <w:hideMark/>
          </w:tcPr>
          <w:p w14:paraId="22D024EE" w14:textId="19931E57" w:rsidR="002C66D6" w:rsidRPr="00E93692" w:rsidRDefault="002C66D6"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26258D96" w14:textId="3BFFA9E6" w:rsidR="002C66D6" w:rsidRPr="00E93692" w:rsidRDefault="002C66D6" w:rsidP="005B7374">
            <w:pPr>
              <w:spacing w:before="0" w:after="0" w:line="240" w:lineRule="auto"/>
              <w:rPr>
                <w:rFonts w:cs="Arial"/>
                <w:sz w:val="20"/>
                <w:szCs w:val="20"/>
                <w:lang w:eastAsia="en-AU"/>
              </w:rPr>
            </w:pPr>
          </w:p>
        </w:tc>
        <w:tc>
          <w:tcPr>
            <w:tcW w:w="1346" w:type="dxa"/>
            <w:tcBorders>
              <w:top w:val="nil"/>
              <w:left w:val="nil"/>
              <w:bottom w:val="single" w:sz="8" w:space="0" w:color="auto"/>
              <w:right w:val="nil"/>
            </w:tcBorders>
            <w:shd w:val="clear" w:color="000000" w:fill="E8DEED"/>
            <w:vAlign w:val="center"/>
            <w:hideMark/>
          </w:tcPr>
          <w:p w14:paraId="09B58624" w14:textId="5A25C288" w:rsidR="002C66D6" w:rsidRPr="00E93692" w:rsidRDefault="002C66D6"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13E7D3F8" w14:textId="75A4BD69" w:rsidR="002C66D6" w:rsidRPr="00E93692" w:rsidRDefault="002C66D6" w:rsidP="005B7374">
            <w:pPr>
              <w:spacing w:before="0" w:after="0" w:line="240" w:lineRule="auto"/>
              <w:rPr>
                <w:rFonts w:cs="Arial"/>
                <w:sz w:val="20"/>
                <w:szCs w:val="20"/>
                <w:lang w:eastAsia="en-AU"/>
              </w:rPr>
            </w:pPr>
          </w:p>
        </w:tc>
      </w:tr>
      <w:tr w:rsidR="000C449D" w:rsidRPr="005C23E7" w14:paraId="71174C89" w14:textId="77777777" w:rsidTr="005B7374">
        <w:trPr>
          <w:trHeight w:val="300"/>
        </w:trPr>
        <w:tc>
          <w:tcPr>
            <w:tcW w:w="3686" w:type="dxa"/>
            <w:tcBorders>
              <w:top w:val="nil"/>
              <w:left w:val="nil"/>
              <w:bottom w:val="single" w:sz="8" w:space="0" w:color="auto"/>
              <w:right w:val="nil"/>
            </w:tcBorders>
            <w:noWrap/>
            <w:vAlign w:val="center"/>
          </w:tcPr>
          <w:p w14:paraId="084C5460" w14:textId="5A325F11"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Sub-contracted or brokered client services – external direct care service cost</w:t>
            </w:r>
          </w:p>
        </w:tc>
        <w:tc>
          <w:tcPr>
            <w:tcW w:w="1346" w:type="dxa"/>
            <w:tcBorders>
              <w:top w:val="nil"/>
              <w:left w:val="nil"/>
              <w:bottom w:val="single" w:sz="8" w:space="0" w:color="auto"/>
              <w:right w:val="nil"/>
            </w:tcBorders>
            <w:vAlign w:val="center"/>
          </w:tcPr>
          <w:p w14:paraId="734DAEF4" w14:textId="33D2199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$18.37</w:t>
            </w:r>
          </w:p>
        </w:tc>
        <w:tc>
          <w:tcPr>
            <w:tcW w:w="1347" w:type="dxa"/>
            <w:tcBorders>
              <w:top w:val="nil"/>
              <w:left w:val="nil"/>
              <w:bottom w:val="single" w:sz="8" w:space="0" w:color="auto"/>
              <w:right w:val="nil"/>
            </w:tcBorders>
            <w:vAlign w:val="center"/>
          </w:tcPr>
          <w:p w14:paraId="063DBCCE" w14:textId="1E2CE3C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$11.73</w:t>
            </w:r>
          </w:p>
        </w:tc>
        <w:tc>
          <w:tcPr>
            <w:tcW w:w="1346" w:type="dxa"/>
            <w:tcBorders>
              <w:top w:val="nil"/>
              <w:left w:val="nil"/>
              <w:bottom w:val="single" w:sz="8" w:space="0" w:color="auto"/>
              <w:right w:val="nil"/>
            </w:tcBorders>
            <w:vAlign w:val="center"/>
          </w:tcPr>
          <w:p w14:paraId="0980EF8D" w14:textId="3B2AA03C"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$21.15</w:t>
            </w:r>
          </w:p>
        </w:tc>
        <w:tc>
          <w:tcPr>
            <w:tcW w:w="1347" w:type="dxa"/>
            <w:tcBorders>
              <w:top w:val="nil"/>
              <w:left w:val="nil"/>
              <w:bottom w:val="single" w:sz="8" w:space="0" w:color="auto"/>
              <w:right w:val="nil"/>
            </w:tcBorders>
            <w:vAlign w:val="center"/>
          </w:tcPr>
          <w:p w14:paraId="327296FE" w14:textId="6D51E2F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$14.68</w:t>
            </w:r>
          </w:p>
        </w:tc>
      </w:tr>
      <w:tr w:rsidR="000C449D" w:rsidRPr="005C23E7" w14:paraId="5763D82E" w14:textId="77777777" w:rsidTr="005B7374">
        <w:trPr>
          <w:trHeight w:val="300"/>
        </w:trPr>
        <w:tc>
          <w:tcPr>
            <w:tcW w:w="3686" w:type="dxa"/>
            <w:tcBorders>
              <w:top w:val="nil"/>
              <w:left w:val="nil"/>
              <w:bottom w:val="single" w:sz="8" w:space="0" w:color="auto"/>
              <w:right w:val="nil"/>
            </w:tcBorders>
            <w:noWrap/>
            <w:vAlign w:val="center"/>
            <w:hideMark/>
          </w:tcPr>
          <w:p w14:paraId="22C3D6B8"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Registered nurses</w:t>
            </w:r>
          </w:p>
        </w:tc>
        <w:tc>
          <w:tcPr>
            <w:tcW w:w="1346" w:type="dxa"/>
            <w:tcBorders>
              <w:top w:val="nil"/>
              <w:left w:val="nil"/>
              <w:bottom w:val="single" w:sz="8" w:space="0" w:color="auto"/>
              <w:right w:val="nil"/>
            </w:tcBorders>
            <w:vAlign w:val="center"/>
            <w:hideMark/>
          </w:tcPr>
          <w:p w14:paraId="4E1127C3" w14:textId="36F2747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$0.37</w:t>
            </w:r>
          </w:p>
        </w:tc>
        <w:tc>
          <w:tcPr>
            <w:tcW w:w="1347" w:type="dxa"/>
            <w:tcBorders>
              <w:top w:val="nil"/>
              <w:left w:val="nil"/>
              <w:bottom w:val="single" w:sz="8" w:space="0" w:color="auto"/>
              <w:right w:val="nil"/>
            </w:tcBorders>
            <w:vAlign w:val="center"/>
            <w:hideMark/>
          </w:tcPr>
          <w:p w14:paraId="032F324B" w14:textId="0E6C03C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$0.38</w:t>
            </w:r>
          </w:p>
        </w:tc>
        <w:tc>
          <w:tcPr>
            <w:tcW w:w="1346" w:type="dxa"/>
            <w:tcBorders>
              <w:top w:val="nil"/>
              <w:left w:val="nil"/>
              <w:bottom w:val="single" w:sz="8" w:space="0" w:color="auto"/>
              <w:right w:val="nil"/>
            </w:tcBorders>
            <w:vAlign w:val="center"/>
            <w:hideMark/>
          </w:tcPr>
          <w:p w14:paraId="44A9218A" w14:textId="60DABD3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$0.79</w:t>
            </w:r>
          </w:p>
        </w:tc>
        <w:tc>
          <w:tcPr>
            <w:tcW w:w="1347" w:type="dxa"/>
            <w:tcBorders>
              <w:top w:val="nil"/>
              <w:left w:val="nil"/>
              <w:bottom w:val="single" w:sz="8" w:space="0" w:color="auto"/>
              <w:right w:val="nil"/>
            </w:tcBorders>
            <w:vAlign w:val="center"/>
            <w:hideMark/>
          </w:tcPr>
          <w:p w14:paraId="2778911D" w14:textId="429AD15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$0.39</w:t>
            </w:r>
          </w:p>
        </w:tc>
      </w:tr>
      <w:tr w:rsidR="000C449D" w:rsidRPr="005C23E7" w14:paraId="3F2CA9AA" w14:textId="77777777" w:rsidTr="005B7374">
        <w:trPr>
          <w:trHeight w:val="300"/>
        </w:trPr>
        <w:tc>
          <w:tcPr>
            <w:tcW w:w="3686" w:type="dxa"/>
            <w:tcBorders>
              <w:top w:val="nil"/>
              <w:left w:val="nil"/>
              <w:bottom w:val="single" w:sz="8" w:space="0" w:color="auto"/>
              <w:right w:val="nil"/>
            </w:tcBorders>
            <w:noWrap/>
            <w:vAlign w:val="center"/>
            <w:hideMark/>
          </w:tcPr>
          <w:p w14:paraId="2C6943F7"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Enrolled nurses</w:t>
            </w:r>
          </w:p>
        </w:tc>
        <w:tc>
          <w:tcPr>
            <w:tcW w:w="1346" w:type="dxa"/>
            <w:tcBorders>
              <w:top w:val="nil"/>
              <w:left w:val="nil"/>
              <w:bottom w:val="single" w:sz="8" w:space="0" w:color="auto"/>
              <w:right w:val="nil"/>
            </w:tcBorders>
            <w:vAlign w:val="center"/>
            <w:hideMark/>
          </w:tcPr>
          <w:p w14:paraId="5D6119BE" w14:textId="485D939A"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$0.05</w:t>
            </w:r>
          </w:p>
        </w:tc>
        <w:tc>
          <w:tcPr>
            <w:tcW w:w="1347" w:type="dxa"/>
            <w:tcBorders>
              <w:top w:val="nil"/>
              <w:left w:val="nil"/>
              <w:bottom w:val="single" w:sz="8" w:space="0" w:color="auto"/>
              <w:right w:val="nil"/>
            </w:tcBorders>
            <w:vAlign w:val="center"/>
            <w:hideMark/>
          </w:tcPr>
          <w:p w14:paraId="71258502" w14:textId="48F4601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$0.07</w:t>
            </w:r>
          </w:p>
        </w:tc>
        <w:tc>
          <w:tcPr>
            <w:tcW w:w="1346" w:type="dxa"/>
            <w:tcBorders>
              <w:top w:val="nil"/>
              <w:left w:val="nil"/>
              <w:bottom w:val="single" w:sz="8" w:space="0" w:color="auto"/>
              <w:right w:val="nil"/>
            </w:tcBorders>
            <w:vAlign w:val="center"/>
            <w:hideMark/>
          </w:tcPr>
          <w:p w14:paraId="476C88A6" w14:textId="6217812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$0.17</w:t>
            </w:r>
          </w:p>
        </w:tc>
        <w:tc>
          <w:tcPr>
            <w:tcW w:w="1347" w:type="dxa"/>
            <w:tcBorders>
              <w:top w:val="nil"/>
              <w:left w:val="nil"/>
              <w:bottom w:val="single" w:sz="8" w:space="0" w:color="auto"/>
              <w:right w:val="nil"/>
            </w:tcBorders>
            <w:vAlign w:val="center"/>
            <w:hideMark/>
          </w:tcPr>
          <w:p w14:paraId="29C329F0" w14:textId="3AC2F92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$0.07</w:t>
            </w:r>
          </w:p>
        </w:tc>
      </w:tr>
      <w:tr w:rsidR="000C449D" w:rsidRPr="005C23E7" w14:paraId="7C59A571" w14:textId="77777777" w:rsidTr="005B7374">
        <w:trPr>
          <w:trHeight w:val="300"/>
        </w:trPr>
        <w:tc>
          <w:tcPr>
            <w:tcW w:w="3686" w:type="dxa"/>
            <w:tcBorders>
              <w:top w:val="nil"/>
              <w:left w:val="nil"/>
              <w:bottom w:val="single" w:sz="8" w:space="0" w:color="auto"/>
              <w:right w:val="nil"/>
            </w:tcBorders>
            <w:noWrap/>
            <w:vAlign w:val="center"/>
            <w:hideMark/>
          </w:tcPr>
          <w:p w14:paraId="2F75B18E"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Personal care staff / other unlicensed nurses</w:t>
            </w:r>
          </w:p>
        </w:tc>
        <w:tc>
          <w:tcPr>
            <w:tcW w:w="1346" w:type="dxa"/>
            <w:tcBorders>
              <w:top w:val="nil"/>
              <w:left w:val="nil"/>
              <w:bottom w:val="single" w:sz="8" w:space="0" w:color="auto"/>
              <w:right w:val="nil"/>
            </w:tcBorders>
            <w:vAlign w:val="center"/>
            <w:hideMark/>
          </w:tcPr>
          <w:p w14:paraId="51296369" w14:textId="64DE3A2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$12.42</w:t>
            </w:r>
          </w:p>
        </w:tc>
        <w:tc>
          <w:tcPr>
            <w:tcW w:w="1347" w:type="dxa"/>
            <w:tcBorders>
              <w:top w:val="nil"/>
              <w:left w:val="nil"/>
              <w:bottom w:val="single" w:sz="8" w:space="0" w:color="auto"/>
              <w:right w:val="nil"/>
            </w:tcBorders>
            <w:vAlign w:val="center"/>
            <w:hideMark/>
          </w:tcPr>
          <w:p w14:paraId="3BD79048" w14:textId="3C696E8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$5.63</w:t>
            </w:r>
          </w:p>
        </w:tc>
        <w:tc>
          <w:tcPr>
            <w:tcW w:w="1346" w:type="dxa"/>
            <w:tcBorders>
              <w:top w:val="nil"/>
              <w:left w:val="nil"/>
              <w:bottom w:val="single" w:sz="8" w:space="0" w:color="auto"/>
              <w:right w:val="nil"/>
            </w:tcBorders>
            <w:vAlign w:val="center"/>
            <w:hideMark/>
          </w:tcPr>
          <w:p w14:paraId="57C6EB87" w14:textId="33C185F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$12.17</w:t>
            </w:r>
          </w:p>
        </w:tc>
        <w:tc>
          <w:tcPr>
            <w:tcW w:w="1347" w:type="dxa"/>
            <w:tcBorders>
              <w:top w:val="nil"/>
              <w:left w:val="nil"/>
              <w:bottom w:val="single" w:sz="8" w:space="0" w:color="auto"/>
              <w:right w:val="nil"/>
            </w:tcBorders>
            <w:vAlign w:val="center"/>
            <w:hideMark/>
          </w:tcPr>
          <w:p w14:paraId="05467DED" w14:textId="223CF73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$8.50</w:t>
            </w:r>
          </w:p>
        </w:tc>
      </w:tr>
      <w:tr w:rsidR="000C449D" w:rsidRPr="005C23E7" w14:paraId="7A4FC802" w14:textId="77777777" w:rsidTr="005B7374">
        <w:trPr>
          <w:trHeight w:val="300"/>
        </w:trPr>
        <w:tc>
          <w:tcPr>
            <w:tcW w:w="3686" w:type="dxa"/>
            <w:tcBorders>
              <w:top w:val="nil"/>
              <w:left w:val="nil"/>
              <w:bottom w:val="single" w:sz="8" w:space="0" w:color="auto"/>
              <w:right w:val="nil"/>
            </w:tcBorders>
            <w:noWrap/>
            <w:vAlign w:val="center"/>
            <w:hideMark/>
          </w:tcPr>
          <w:p w14:paraId="162CD0AC" w14:textId="17E42849"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Allied health</w:t>
            </w:r>
          </w:p>
        </w:tc>
        <w:tc>
          <w:tcPr>
            <w:tcW w:w="1346" w:type="dxa"/>
            <w:tcBorders>
              <w:top w:val="nil"/>
              <w:left w:val="nil"/>
              <w:bottom w:val="single" w:sz="8" w:space="0" w:color="auto"/>
              <w:right w:val="nil"/>
            </w:tcBorders>
            <w:vAlign w:val="center"/>
            <w:hideMark/>
          </w:tcPr>
          <w:p w14:paraId="504E0A42" w14:textId="26EA3A4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$3.78</w:t>
            </w:r>
          </w:p>
        </w:tc>
        <w:tc>
          <w:tcPr>
            <w:tcW w:w="1347" w:type="dxa"/>
            <w:tcBorders>
              <w:top w:val="nil"/>
              <w:left w:val="nil"/>
              <w:bottom w:val="single" w:sz="8" w:space="0" w:color="auto"/>
              <w:right w:val="nil"/>
            </w:tcBorders>
            <w:vAlign w:val="center"/>
            <w:hideMark/>
          </w:tcPr>
          <w:p w14:paraId="5CEC7385" w14:textId="02CBAE9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$3.34</w:t>
            </w:r>
          </w:p>
        </w:tc>
        <w:tc>
          <w:tcPr>
            <w:tcW w:w="1346" w:type="dxa"/>
            <w:tcBorders>
              <w:top w:val="nil"/>
              <w:left w:val="nil"/>
              <w:bottom w:val="single" w:sz="8" w:space="0" w:color="auto"/>
              <w:right w:val="nil"/>
            </w:tcBorders>
            <w:vAlign w:val="center"/>
            <w:hideMark/>
          </w:tcPr>
          <w:p w14:paraId="7618A495" w14:textId="5AF65C3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$3.24</w:t>
            </w:r>
          </w:p>
        </w:tc>
        <w:tc>
          <w:tcPr>
            <w:tcW w:w="1347" w:type="dxa"/>
            <w:tcBorders>
              <w:top w:val="nil"/>
              <w:left w:val="nil"/>
              <w:bottom w:val="single" w:sz="8" w:space="0" w:color="auto"/>
              <w:right w:val="nil"/>
            </w:tcBorders>
            <w:vAlign w:val="center"/>
            <w:hideMark/>
          </w:tcPr>
          <w:p w14:paraId="2A6EDE38" w14:textId="383C265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$3.50</w:t>
            </w:r>
          </w:p>
        </w:tc>
      </w:tr>
      <w:tr w:rsidR="000C449D" w:rsidRPr="005C23E7" w14:paraId="4E38F57F" w14:textId="77777777" w:rsidTr="005B7374">
        <w:trPr>
          <w:trHeight w:val="300"/>
        </w:trPr>
        <w:tc>
          <w:tcPr>
            <w:tcW w:w="3686" w:type="dxa"/>
            <w:tcBorders>
              <w:top w:val="nil"/>
              <w:left w:val="nil"/>
              <w:bottom w:val="single" w:sz="8" w:space="0" w:color="auto"/>
              <w:right w:val="nil"/>
            </w:tcBorders>
            <w:noWrap/>
            <w:vAlign w:val="center"/>
            <w:hideMark/>
          </w:tcPr>
          <w:p w14:paraId="61B8E15F" w14:textId="3FE8E4FD"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Other sub-contracted / brokered staff</w:t>
            </w:r>
          </w:p>
        </w:tc>
        <w:tc>
          <w:tcPr>
            <w:tcW w:w="1346" w:type="dxa"/>
            <w:tcBorders>
              <w:top w:val="nil"/>
              <w:left w:val="nil"/>
              <w:bottom w:val="single" w:sz="8" w:space="0" w:color="auto"/>
              <w:right w:val="nil"/>
            </w:tcBorders>
            <w:vAlign w:val="center"/>
            <w:hideMark/>
          </w:tcPr>
          <w:p w14:paraId="0CAAE20A" w14:textId="7696995C"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$1.74</w:t>
            </w:r>
          </w:p>
        </w:tc>
        <w:tc>
          <w:tcPr>
            <w:tcW w:w="1347" w:type="dxa"/>
            <w:tcBorders>
              <w:top w:val="nil"/>
              <w:left w:val="nil"/>
              <w:bottom w:val="single" w:sz="8" w:space="0" w:color="auto"/>
              <w:right w:val="nil"/>
            </w:tcBorders>
            <w:vAlign w:val="center"/>
            <w:hideMark/>
          </w:tcPr>
          <w:p w14:paraId="12AE5C06" w14:textId="0A86578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$2.32</w:t>
            </w:r>
          </w:p>
        </w:tc>
        <w:tc>
          <w:tcPr>
            <w:tcW w:w="1346" w:type="dxa"/>
            <w:tcBorders>
              <w:top w:val="nil"/>
              <w:left w:val="nil"/>
              <w:bottom w:val="single" w:sz="8" w:space="0" w:color="auto"/>
              <w:right w:val="nil"/>
            </w:tcBorders>
            <w:vAlign w:val="center"/>
            <w:hideMark/>
          </w:tcPr>
          <w:p w14:paraId="460D031C" w14:textId="5ED7DE1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$4.77</w:t>
            </w:r>
          </w:p>
        </w:tc>
        <w:tc>
          <w:tcPr>
            <w:tcW w:w="1347" w:type="dxa"/>
            <w:tcBorders>
              <w:top w:val="nil"/>
              <w:left w:val="nil"/>
              <w:bottom w:val="single" w:sz="8" w:space="0" w:color="auto"/>
              <w:right w:val="nil"/>
            </w:tcBorders>
            <w:vAlign w:val="center"/>
            <w:hideMark/>
          </w:tcPr>
          <w:p w14:paraId="7C3D1419" w14:textId="1A6FACE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$2.22</w:t>
            </w:r>
          </w:p>
        </w:tc>
      </w:tr>
      <w:tr w:rsidR="000C449D" w:rsidRPr="005C23E7" w14:paraId="3589C5E1" w14:textId="77777777" w:rsidTr="005B7374">
        <w:trPr>
          <w:trHeight w:val="300"/>
        </w:trPr>
        <w:tc>
          <w:tcPr>
            <w:tcW w:w="3686" w:type="dxa"/>
            <w:tcBorders>
              <w:top w:val="nil"/>
              <w:left w:val="nil"/>
              <w:bottom w:val="single" w:sz="8" w:space="0" w:color="auto"/>
              <w:right w:val="nil"/>
            </w:tcBorders>
            <w:noWrap/>
            <w:vAlign w:val="center"/>
            <w:hideMark/>
          </w:tcPr>
          <w:p w14:paraId="4A7F6EA3"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Consumables</w:t>
            </w:r>
          </w:p>
        </w:tc>
        <w:tc>
          <w:tcPr>
            <w:tcW w:w="1346" w:type="dxa"/>
            <w:tcBorders>
              <w:top w:val="nil"/>
              <w:left w:val="nil"/>
              <w:bottom w:val="single" w:sz="8" w:space="0" w:color="auto"/>
              <w:right w:val="nil"/>
            </w:tcBorders>
            <w:vAlign w:val="center"/>
            <w:hideMark/>
          </w:tcPr>
          <w:p w14:paraId="15C44CA4" w14:textId="435B04B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$1.19</w:t>
            </w:r>
          </w:p>
        </w:tc>
        <w:tc>
          <w:tcPr>
            <w:tcW w:w="1347" w:type="dxa"/>
            <w:tcBorders>
              <w:top w:val="nil"/>
              <w:left w:val="nil"/>
              <w:bottom w:val="single" w:sz="8" w:space="0" w:color="auto"/>
              <w:right w:val="nil"/>
            </w:tcBorders>
            <w:vAlign w:val="center"/>
            <w:hideMark/>
          </w:tcPr>
          <w:p w14:paraId="26BCF8DC" w14:textId="15D06A2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$2.79</w:t>
            </w:r>
          </w:p>
        </w:tc>
        <w:tc>
          <w:tcPr>
            <w:tcW w:w="1346" w:type="dxa"/>
            <w:tcBorders>
              <w:top w:val="nil"/>
              <w:left w:val="nil"/>
              <w:bottom w:val="single" w:sz="8" w:space="0" w:color="auto"/>
              <w:right w:val="nil"/>
            </w:tcBorders>
            <w:vAlign w:val="center"/>
            <w:hideMark/>
          </w:tcPr>
          <w:p w14:paraId="3AA3DC20" w14:textId="7784F7D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$2.46</w:t>
            </w:r>
          </w:p>
        </w:tc>
        <w:tc>
          <w:tcPr>
            <w:tcW w:w="1347" w:type="dxa"/>
            <w:tcBorders>
              <w:top w:val="nil"/>
              <w:left w:val="nil"/>
              <w:bottom w:val="single" w:sz="8" w:space="0" w:color="auto"/>
              <w:right w:val="nil"/>
            </w:tcBorders>
            <w:vAlign w:val="center"/>
            <w:hideMark/>
          </w:tcPr>
          <w:p w14:paraId="3B40870D" w14:textId="4324CA3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$2.17</w:t>
            </w:r>
          </w:p>
        </w:tc>
      </w:tr>
      <w:tr w:rsidR="000C449D" w:rsidRPr="005C23E7" w14:paraId="4B59BEE1" w14:textId="77777777" w:rsidTr="005B7374">
        <w:trPr>
          <w:trHeight w:val="300"/>
        </w:trPr>
        <w:tc>
          <w:tcPr>
            <w:tcW w:w="3686" w:type="dxa"/>
            <w:tcBorders>
              <w:top w:val="nil"/>
              <w:left w:val="nil"/>
              <w:bottom w:val="single" w:sz="8" w:space="0" w:color="auto"/>
              <w:right w:val="nil"/>
            </w:tcBorders>
            <w:noWrap/>
            <w:vAlign w:val="center"/>
            <w:hideMark/>
          </w:tcPr>
          <w:p w14:paraId="01791F82"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Home modifications</w:t>
            </w:r>
          </w:p>
        </w:tc>
        <w:tc>
          <w:tcPr>
            <w:tcW w:w="1346" w:type="dxa"/>
            <w:tcBorders>
              <w:top w:val="nil"/>
              <w:left w:val="nil"/>
              <w:bottom w:val="single" w:sz="8" w:space="0" w:color="auto"/>
              <w:right w:val="nil"/>
            </w:tcBorders>
            <w:vAlign w:val="center"/>
            <w:hideMark/>
          </w:tcPr>
          <w:p w14:paraId="1EBA7EBE" w14:textId="756FB65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$0.68</w:t>
            </w:r>
          </w:p>
        </w:tc>
        <w:tc>
          <w:tcPr>
            <w:tcW w:w="1347" w:type="dxa"/>
            <w:tcBorders>
              <w:top w:val="nil"/>
              <w:left w:val="nil"/>
              <w:bottom w:val="single" w:sz="8" w:space="0" w:color="auto"/>
              <w:right w:val="nil"/>
            </w:tcBorders>
            <w:vAlign w:val="center"/>
            <w:hideMark/>
          </w:tcPr>
          <w:p w14:paraId="739D018F" w14:textId="59B21CB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$0.77</w:t>
            </w:r>
          </w:p>
        </w:tc>
        <w:tc>
          <w:tcPr>
            <w:tcW w:w="1346" w:type="dxa"/>
            <w:tcBorders>
              <w:top w:val="nil"/>
              <w:left w:val="nil"/>
              <w:bottom w:val="single" w:sz="8" w:space="0" w:color="auto"/>
              <w:right w:val="nil"/>
            </w:tcBorders>
            <w:vAlign w:val="center"/>
            <w:hideMark/>
          </w:tcPr>
          <w:p w14:paraId="6951BBAD" w14:textId="21036F1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$1.17</w:t>
            </w:r>
          </w:p>
        </w:tc>
        <w:tc>
          <w:tcPr>
            <w:tcW w:w="1347" w:type="dxa"/>
            <w:tcBorders>
              <w:top w:val="nil"/>
              <w:left w:val="nil"/>
              <w:bottom w:val="single" w:sz="8" w:space="0" w:color="auto"/>
              <w:right w:val="nil"/>
            </w:tcBorders>
            <w:vAlign w:val="center"/>
            <w:hideMark/>
          </w:tcPr>
          <w:p w14:paraId="7F99D3A8" w14:textId="1BC8C4E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$0.75</w:t>
            </w:r>
          </w:p>
        </w:tc>
      </w:tr>
      <w:tr w:rsidR="000C449D" w:rsidRPr="005C23E7" w14:paraId="21E81BE6" w14:textId="77777777" w:rsidTr="005B7374">
        <w:trPr>
          <w:trHeight w:val="300"/>
        </w:trPr>
        <w:tc>
          <w:tcPr>
            <w:tcW w:w="3686" w:type="dxa"/>
            <w:tcBorders>
              <w:top w:val="nil"/>
              <w:left w:val="nil"/>
              <w:bottom w:val="single" w:sz="8" w:space="0" w:color="auto"/>
              <w:right w:val="nil"/>
            </w:tcBorders>
            <w:noWrap/>
            <w:vAlign w:val="center"/>
            <w:hideMark/>
          </w:tcPr>
          <w:p w14:paraId="4CFC987A"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Client capital purchases</w:t>
            </w:r>
          </w:p>
        </w:tc>
        <w:tc>
          <w:tcPr>
            <w:tcW w:w="1346" w:type="dxa"/>
            <w:tcBorders>
              <w:top w:val="nil"/>
              <w:left w:val="nil"/>
              <w:bottom w:val="single" w:sz="8" w:space="0" w:color="auto"/>
              <w:right w:val="nil"/>
            </w:tcBorders>
            <w:vAlign w:val="center"/>
            <w:hideMark/>
          </w:tcPr>
          <w:p w14:paraId="117258E4" w14:textId="0037AB91"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$2.44</w:t>
            </w:r>
          </w:p>
        </w:tc>
        <w:tc>
          <w:tcPr>
            <w:tcW w:w="1347" w:type="dxa"/>
            <w:tcBorders>
              <w:top w:val="nil"/>
              <w:left w:val="nil"/>
              <w:bottom w:val="single" w:sz="8" w:space="0" w:color="auto"/>
              <w:right w:val="nil"/>
            </w:tcBorders>
            <w:vAlign w:val="center"/>
            <w:hideMark/>
          </w:tcPr>
          <w:p w14:paraId="6AC8CAC3" w14:textId="72BD89A1"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$2.99</w:t>
            </w:r>
          </w:p>
        </w:tc>
        <w:tc>
          <w:tcPr>
            <w:tcW w:w="1346" w:type="dxa"/>
            <w:tcBorders>
              <w:top w:val="nil"/>
              <w:left w:val="nil"/>
              <w:bottom w:val="single" w:sz="8" w:space="0" w:color="auto"/>
              <w:right w:val="nil"/>
            </w:tcBorders>
            <w:vAlign w:val="center"/>
            <w:hideMark/>
          </w:tcPr>
          <w:p w14:paraId="341793ED" w14:textId="6C55C8EB"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$3.25</w:t>
            </w:r>
          </w:p>
        </w:tc>
        <w:tc>
          <w:tcPr>
            <w:tcW w:w="1347" w:type="dxa"/>
            <w:tcBorders>
              <w:top w:val="nil"/>
              <w:left w:val="nil"/>
              <w:bottom w:val="single" w:sz="8" w:space="0" w:color="auto"/>
              <w:right w:val="nil"/>
            </w:tcBorders>
            <w:vAlign w:val="center"/>
            <w:hideMark/>
          </w:tcPr>
          <w:p w14:paraId="0792B2F5" w14:textId="3209C91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$2.80</w:t>
            </w:r>
          </w:p>
        </w:tc>
      </w:tr>
      <w:tr w:rsidR="000C449D" w:rsidRPr="005C23E7" w14:paraId="4D0E478C" w14:textId="77777777" w:rsidTr="005B7374">
        <w:trPr>
          <w:trHeight w:val="300"/>
        </w:trPr>
        <w:tc>
          <w:tcPr>
            <w:tcW w:w="3686" w:type="dxa"/>
            <w:tcBorders>
              <w:top w:val="nil"/>
              <w:left w:val="nil"/>
              <w:bottom w:val="single" w:sz="8" w:space="0" w:color="auto"/>
              <w:right w:val="nil"/>
            </w:tcBorders>
            <w:noWrap/>
            <w:vAlign w:val="center"/>
            <w:hideMark/>
          </w:tcPr>
          <w:p w14:paraId="6083178D"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Transport services</w:t>
            </w:r>
          </w:p>
        </w:tc>
        <w:tc>
          <w:tcPr>
            <w:tcW w:w="1346" w:type="dxa"/>
            <w:tcBorders>
              <w:top w:val="nil"/>
              <w:left w:val="nil"/>
              <w:bottom w:val="single" w:sz="8" w:space="0" w:color="auto"/>
              <w:right w:val="nil"/>
            </w:tcBorders>
            <w:vAlign w:val="center"/>
            <w:hideMark/>
          </w:tcPr>
          <w:p w14:paraId="202B63A0" w14:textId="3C7482F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$0.65</w:t>
            </w:r>
          </w:p>
        </w:tc>
        <w:tc>
          <w:tcPr>
            <w:tcW w:w="1347" w:type="dxa"/>
            <w:tcBorders>
              <w:top w:val="nil"/>
              <w:left w:val="nil"/>
              <w:bottom w:val="single" w:sz="8" w:space="0" w:color="auto"/>
              <w:right w:val="nil"/>
            </w:tcBorders>
            <w:vAlign w:val="center"/>
            <w:hideMark/>
          </w:tcPr>
          <w:p w14:paraId="3B99BE14" w14:textId="5CD066F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$0.73</w:t>
            </w:r>
          </w:p>
        </w:tc>
        <w:tc>
          <w:tcPr>
            <w:tcW w:w="1346" w:type="dxa"/>
            <w:tcBorders>
              <w:top w:val="nil"/>
              <w:left w:val="nil"/>
              <w:bottom w:val="single" w:sz="8" w:space="0" w:color="auto"/>
              <w:right w:val="nil"/>
            </w:tcBorders>
            <w:vAlign w:val="center"/>
            <w:hideMark/>
          </w:tcPr>
          <w:p w14:paraId="141DCDA6" w14:textId="420ADE8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$1.09</w:t>
            </w:r>
          </w:p>
        </w:tc>
        <w:tc>
          <w:tcPr>
            <w:tcW w:w="1347" w:type="dxa"/>
            <w:tcBorders>
              <w:top w:val="nil"/>
              <w:left w:val="nil"/>
              <w:bottom w:val="single" w:sz="8" w:space="0" w:color="auto"/>
              <w:right w:val="nil"/>
            </w:tcBorders>
            <w:vAlign w:val="center"/>
            <w:hideMark/>
          </w:tcPr>
          <w:p w14:paraId="56671E9D" w14:textId="3607E83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$0.72</w:t>
            </w:r>
          </w:p>
        </w:tc>
      </w:tr>
      <w:tr w:rsidR="000C449D" w:rsidRPr="005C23E7" w14:paraId="755AD1CB" w14:textId="77777777" w:rsidTr="005B7374">
        <w:trPr>
          <w:trHeight w:val="300"/>
        </w:trPr>
        <w:tc>
          <w:tcPr>
            <w:tcW w:w="3686" w:type="dxa"/>
            <w:tcBorders>
              <w:top w:val="nil"/>
              <w:left w:val="nil"/>
              <w:bottom w:val="single" w:sz="8" w:space="0" w:color="auto"/>
              <w:right w:val="nil"/>
            </w:tcBorders>
            <w:noWrap/>
            <w:vAlign w:val="center"/>
            <w:hideMark/>
          </w:tcPr>
          <w:p w14:paraId="37DBAFE2"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Commission / brokerage fee / franchisee fee</w:t>
            </w:r>
          </w:p>
        </w:tc>
        <w:tc>
          <w:tcPr>
            <w:tcW w:w="1346" w:type="dxa"/>
            <w:tcBorders>
              <w:top w:val="nil"/>
              <w:left w:val="nil"/>
              <w:bottom w:val="single" w:sz="8" w:space="0" w:color="auto"/>
              <w:right w:val="nil"/>
            </w:tcBorders>
            <w:vAlign w:val="center"/>
            <w:hideMark/>
          </w:tcPr>
          <w:p w14:paraId="01F74BC5" w14:textId="6864538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$0.59</w:t>
            </w:r>
          </w:p>
        </w:tc>
        <w:tc>
          <w:tcPr>
            <w:tcW w:w="1347" w:type="dxa"/>
            <w:tcBorders>
              <w:top w:val="nil"/>
              <w:left w:val="nil"/>
              <w:bottom w:val="single" w:sz="8" w:space="0" w:color="auto"/>
              <w:right w:val="nil"/>
            </w:tcBorders>
            <w:vAlign w:val="center"/>
            <w:hideMark/>
          </w:tcPr>
          <w:p w14:paraId="07226FCE" w14:textId="6BE5622B"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$0.13</w:t>
            </w:r>
          </w:p>
        </w:tc>
        <w:tc>
          <w:tcPr>
            <w:tcW w:w="1346" w:type="dxa"/>
            <w:tcBorders>
              <w:top w:val="nil"/>
              <w:left w:val="nil"/>
              <w:bottom w:val="single" w:sz="8" w:space="0" w:color="auto"/>
              <w:right w:val="nil"/>
            </w:tcBorders>
            <w:vAlign w:val="center"/>
            <w:hideMark/>
          </w:tcPr>
          <w:p w14:paraId="4F27DDE5" w14:textId="59F3FCB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$0.02</w:t>
            </w:r>
          </w:p>
        </w:tc>
        <w:tc>
          <w:tcPr>
            <w:tcW w:w="1347" w:type="dxa"/>
            <w:tcBorders>
              <w:top w:val="nil"/>
              <w:left w:val="nil"/>
              <w:bottom w:val="single" w:sz="8" w:space="0" w:color="auto"/>
              <w:right w:val="nil"/>
            </w:tcBorders>
            <w:vAlign w:val="center"/>
            <w:hideMark/>
          </w:tcPr>
          <w:p w14:paraId="47788388" w14:textId="0031C98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$0.30</w:t>
            </w:r>
          </w:p>
        </w:tc>
      </w:tr>
      <w:tr w:rsidR="000C449D" w:rsidRPr="005C23E7" w14:paraId="78C33F78" w14:textId="77777777" w:rsidTr="005B7374">
        <w:trPr>
          <w:trHeight w:val="300"/>
        </w:trPr>
        <w:tc>
          <w:tcPr>
            <w:tcW w:w="3686" w:type="dxa"/>
            <w:tcBorders>
              <w:top w:val="nil"/>
              <w:left w:val="nil"/>
              <w:bottom w:val="single" w:sz="8" w:space="0" w:color="auto"/>
              <w:right w:val="nil"/>
            </w:tcBorders>
            <w:noWrap/>
            <w:vAlign w:val="center"/>
            <w:hideMark/>
          </w:tcPr>
          <w:p w14:paraId="382F4D56"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Other external direct service costs</w:t>
            </w:r>
          </w:p>
        </w:tc>
        <w:tc>
          <w:tcPr>
            <w:tcW w:w="1346" w:type="dxa"/>
            <w:tcBorders>
              <w:top w:val="nil"/>
              <w:left w:val="nil"/>
              <w:bottom w:val="single" w:sz="8" w:space="0" w:color="auto"/>
              <w:right w:val="nil"/>
            </w:tcBorders>
            <w:vAlign w:val="center"/>
            <w:hideMark/>
          </w:tcPr>
          <w:p w14:paraId="09B6A800" w14:textId="110CEE8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$2.88</w:t>
            </w:r>
          </w:p>
        </w:tc>
        <w:tc>
          <w:tcPr>
            <w:tcW w:w="1347" w:type="dxa"/>
            <w:tcBorders>
              <w:top w:val="nil"/>
              <w:left w:val="nil"/>
              <w:bottom w:val="single" w:sz="8" w:space="0" w:color="auto"/>
              <w:right w:val="nil"/>
            </w:tcBorders>
            <w:vAlign w:val="center"/>
            <w:hideMark/>
          </w:tcPr>
          <w:p w14:paraId="3F57AD9D" w14:textId="38266FA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$2.69</w:t>
            </w:r>
          </w:p>
        </w:tc>
        <w:tc>
          <w:tcPr>
            <w:tcW w:w="1346" w:type="dxa"/>
            <w:tcBorders>
              <w:top w:val="nil"/>
              <w:left w:val="nil"/>
              <w:bottom w:val="single" w:sz="8" w:space="0" w:color="auto"/>
              <w:right w:val="nil"/>
            </w:tcBorders>
            <w:vAlign w:val="center"/>
            <w:hideMark/>
          </w:tcPr>
          <w:p w14:paraId="21AC40EB" w14:textId="359648F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$1.45</w:t>
            </w:r>
          </w:p>
        </w:tc>
        <w:tc>
          <w:tcPr>
            <w:tcW w:w="1347" w:type="dxa"/>
            <w:tcBorders>
              <w:top w:val="nil"/>
              <w:left w:val="nil"/>
              <w:bottom w:val="single" w:sz="8" w:space="0" w:color="auto"/>
              <w:right w:val="nil"/>
            </w:tcBorders>
            <w:vAlign w:val="center"/>
            <w:hideMark/>
          </w:tcPr>
          <w:p w14:paraId="68434BE3" w14:textId="617B16D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$2.70</w:t>
            </w:r>
          </w:p>
        </w:tc>
      </w:tr>
      <w:tr w:rsidR="000C449D" w:rsidRPr="005C23E7" w14:paraId="2DBA8A3D"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7566D008"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Total external direct service costs expenses</w:t>
            </w:r>
          </w:p>
        </w:tc>
        <w:tc>
          <w:tcPr>
            <w:tcW w:w="1346" w:type="dxa"/>
            <w:tcBorders>
              <w:top w:val="nil"/>
              <w:left w:val="nil"/>
              <w:bottom w:val="single" w:sz="8" w:space="0" w:color="auto"/>
              <w:right w:val="nil"/>
            </w:tcBorders>
            <w:shd w:val="clear" w:color="000000" w:fill="D8DADA"/>
            <w:vAlign w:val="center"/>
            <w:hideMark/>
          </w:tcPr>
          <w:p w14:paraId="0447C36A" w14:textId="4A27CC0F"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$26.79</w:t>
            </w:r>
          </w:p>
        </w:tc>
        <w:tc>
          <w:tcPr>
            <w:tcW w:w="1347" w:type="dxa"/>
            <w:tcBorders>
              <w:top w:val="nil"/>
              <w:left w:val="nil"/>
              <w:bottom w:val="single" w:sz="8" w:space="0" w:color="auto"/>
              <w:right w:val="nil"/>
            </w:tcBorders>
            <w:shd w:val="clear" w:color="000000" w:fill="D8DADA"/>
            <w:vAlign w:val="center"/>
            <w:hideMark/>
          </w:tcPr>
          <w:p w14:paraId="50205A67" w14:textId="73CC3DC1"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$21.83</w:t>
            </w:r>
          </w:p>
        </w:tc>
        <w:tc>
          <w:tcPr>
            <w:tcW w:w="1346" w:type="dxa"/>
            <w:tcBorders>
              <w:top w:val="nil"/>
              <w:left w:val="nil"/>
              <w:bottom w:val="single" w:sz="8" w:space="0" w:color="auto"/>
              <w:right w:val="nil"/>
            </w:tcBorders>
            <w:shd w:val="clear" w:color="000000" w:fill="D8DADA"/>
            <w:vAlign w:val="center"/>
            <w:hideMark/>
          </w:tcPr>
          <w:p w14:paraId="0438F14C" w14:textId="7D69FAF0"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$30.59</w:t>
            </w:r>
          </w:p>
        </w:tc>
        <w:tc>
          <w:tcPr>
            <w:tcW w:w="1347" w:type="dxa"/>
            <w:tcBorders>
              <w:top w:val="nil"/>
              <w:left w:val="nil"/>
              <w:bottom w:val="single" w:sz="8" w:space="0" w:color="auto"/>
              <w:right w:val="nil"/>
            </w:tcBorders>
            <w:shd w:val="clear" w:color="000000" w:fill="D8DADA"/>
            <w:vAlign w:val="center"/>
            <w:hideMark/>
          </w:tcPr>
          <w:p w14:paraId="178D95DA" w14:textId="65CCC3B1"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$24.12</w:t>
            </w:r>
          </w:p>
        </w:tc>
      </w:tr>
      <w:tr w:rsidR="000C449D" w:rsidRPr="005C23E7" w14:paraId="598F15D2"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685608EB"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Care management</w:t>
            </w:r>
          </w:p>
        </w:tc>
        <w:tc>
          <w:tcPr>
            <w:tcW w:w="1346" w:type="dxa"/>
            <w:tcBorders>
              <w:top w:val="nil"/>
              <w:left w:val="nil"/>
              <w:bottom w:val="single" w:sz="8" w:space="0" w:color="auto"/>
              <w:right w:val="nil"/>
            </w:tcBorders>
            <w:shd w:val="clear" w:color="000000" w:fill="E8DEED"/>
            <w:vAlign w:val="center"/>
            <w:hideMark/>
          </w:tcPr>
          <w:p w14:paraId="47A11981" w14:textId="7B7C5CE6" w:rsidR="000C449D" w:rsidRPr="00E93692" w:rsidRDefault="000C449D"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0A5C468E" w14:textId="6D04F091" w:rsidR="000C449D" w:rsidRPr="00E93692" w:rsidRDefault="000C449D" w:rsidP="005B7374">
            <w:pPr>
              <w:spacing w:before="0" w:after="0" w:line="240" w:lineRule="auto"/>
              <w:rPr>
                <w:rFonts w:cs="Arial"/>
                <w:sz w:val="20"/>
                <w:szCs w:val="20"/>
                <w:lang w:eastAsia="en-AU"/>
              </w:rPr>
            </w:pPr>
          </w:p>
        </w:tc>
        <w:tc>
          <w:tcPr>
            <w:tcW w:w="1346" w:type="dxa"/>
            <w:tcBorders>
              <w:top w:val="nil"/>
              <w:left w:val="nil"/>
              <w:bottom w:val="single" w:sz="8" w:space="0" w:color="auto"/>
              <w:right w:val="nil"/>
            </w:tcBorders>
            <w:shd w:val="clear" w:color="000000" w:fill="E8DEED"/>
            <w:vAlign w:val="center"/>
            <w:hideMark/>
          </w:tcPr>
          <w:p w14:paraId="110B5D27" w14:textId="718DE52E" w:rsidR="000C449D" w:rsidRPr="00E93692" w:rsidRDefault="000C449D"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7C01510B" w14:textId="6B9E1550" w:rsidR="000C449D" w:rsidRPr="00E93692" w:rsidRDefault="000C449D" w:rsidP="005B7374">
            <w:pPr>
              <w:spacing w:before="0" w:after="0" w:line="240" w:lineRule="auto"/>
              <w:rPr>
                <w:rFonts w:cs="Arial"/>
                <w:sz w:val="20"/>
                <w:szCs w:val="20"/>
                <w:lang w:eastAsia="en-AU"/>
              </w:rPr>
            </w:pPr>
          </w:p>
        </w:tc>
      </w:tr>
      <w:tr w:rsidR="000C449D" w:rsidRPr="005C23E7" w14:paraId="2C872372" w14:textId="77777777" w:rsidTr="005B7374">
        <w:trPr>
          <w:trHeight w:val="300"/>
        </w:trPr>
        <w:tc>
          <w:tcPr>
            <w:tcW w:w="3686" w:type="dxa"/>
            <w:tcBorders>
              <w:top w:val="nil"/>
              <w:left w:val="nil"/>
              <w:bottom w:val="single" w:sz="8" w:space="0" w:color="auto"/>
              <w:right w:val="nil"/>
            </w:tcBorders>
            <w:noWrap/>
            <w:vAlign w:val="center"/>
            <w:hideMark/>
          </w:tcPr>
          <w:p w14:paraId="6144F8D2" w14:textId="1B81B9CC"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Wages and salaries – care management staff</w:t>
            </w:r>
          </w:p>
        </w:tc>
        <w:tc>
          <w:tcPr>
            <w:tcW w:w="1346" w:type="dxa"/>
            <w:tcBorders>
              <w:top w:val="nil"/>
              <w:left w:val="nil"/>
              <w:bottom w:val="single" w:sz="8" w:space="0" w:color="auto"/>
              <w:right w:val="nil"/>
            </w:tcBorders>
            <w:vAlign w:val="center"/>
            <w:hideMark/>
          </w:tcPr>
          <w:p w14:paraId="2E0A80D5" w14:textId="2AA484CA"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$6.06</w:t>
            </w:r>
          </w:p>
        </w:tc>
        <w:tc>
          <w:tcPr>
            <w:tcW w:w="1347" w:type="dxa"/>
            <w:tcBorders>
              <w:top w:val="nil"/>
              <w:left w:val="nil"/>
              <w:bottom w:val="single" w:sz="8" w:space="0" w:color="auto"/>
              <w:right w:val="nil"/>
            </w:tcBorders>
            <w:vAlign w:val="center"/>
            <w:hideMark/>
          </w:tcPr>
          <w:p w14:paraId="63FD3E79" w14:textId="0487146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$7.83</w:t>
            </w:r>
          </w:p>
        </w:tc>
        <w:tc>
          <w:tcPr>
            <w:tcW w:w="1346" w:type="dxa"/>
            <w:tcBorders>
              <w:top w:val="nil"/>
              <w:left w:val="nil"/>
              <w:bottom w:val="single" w:sz="8" w:space="0" w:color="auto"/>
              <w:right w:val="nil"/>
            </w:tcBorders>
            <w:vAlign w:val="center"/>
            <w:hideMark/>
          </w:tcPr>
          <w:p w14:paraId="055292A9" w14:textId="4D27414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$10.48</w:t>
            </w:r>
          </w:p>
        </w:tc>
        <w:tc>
          <w:tcPr>
            <w:tcW w:w="1347" w:type="dxa"/>
            <w:tcBorders>
              <w:top w:val="nil"/>
              <w:left w:val="nil"/>
              <w:bottom w:val="single" w:sz="8" w:space="0" w:color="auto"/>
              <w:right w:val="nil"/>
            </w:tcBorders>
            <w:vAlign w:val="center"/>
            <w:hideMark/>
          </w:tcPr>
          <w:p w14:paraId="4BD103AF" w14:textId="760157E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$7.29</w:t>
            </w:r>
          </w:p>
        </w:tc>
      </w:tr>
      <w:tr w:rsidR="000C449D" w:rsidRPr="005C23E7" w14:paraId="22047E3C" w14:textId="77777777" w:rsidTr="005B7374">
        <w:trPr>
          <w:trHeight w:val="300"/>
        </w:trPr>
        <w:tc>
          <w:tcPr>
            <w:tcW w:w="3686" w:type="dxa"/>
            <w:tcBorders>
              <w:top w:val="nil"/>
              <w:left w:val="nil"/>
              <w:bottom w:val="single" w:sz="8" w:space="0" w:color="auto"/>
              <w:right w:val="nil"/>
            </w:tcBorders>
            <w:noWrap/>
            <w:vAlign w:val="center"/>
            <w:hideMark/>
          </w:tcPr>
          <w:p w14:paraId="5767A235" w14:textId="4B960A6D"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Payroll tax – care management staff</w:t>
            </w:r>
          </w:p>
        </w:tc>
        <w:tc>
          <w:tcPr>
            <w:tcW w:w="1346" w:type="dxa"/>
            <w:tcBorders>
              <w:top w:val="nil"/>
              <w:left w:val="nil"/>
              <w:bottom w:val="single" w:sz="8" w:space="0" w:color="auto"/>
              <w:right w:val="nil"/>
            </w:tcBorders>
            <w:vAlign w:val="center"/>
            <w:hideMark/>
          </w:tcPr>
          <w:p w14:paraId="3DC6A445" w14:textId="2C9526F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$0.23</w:t>
            </w:r>
          </w:p>
        </w:tc>
        <w:tc>
          <w:tcPr>
            <w:tcW w:w="1347" w:type="dxa"/>
            <w:tcBorders>
              <w:top w:val="nil"/>
              <w:left w:val="nil"/>
              <w:bottom w:val="single" w:sz="8" w:space="0" w:color="auto"/>
              <w:right w:val="nil"/>
            </w:tcBorders>
            <w:vAlign w:val="center"/>
            <w:hideMark/>
          </w:tcPr>
          <w:p w14:paraId="0898BCD1" w14:textId="7104652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$0.04</w:t>
            </w:r>
          </w:p>
        </w:tc>
        <w:tc>
          <w:tcPr>
            <w:tcW w:w="1346" w:type="dxa"/>
            <w:tcBorders>
              <w:top w:val="nil"/>
              <w:left w:val="nil"/>
              <w:bottom w:val="single" w:sz="8" w:space="0" w:color="auto"/>
              <w:right w:val="nil"/>
            </w:tcBorders>
            <w:vAlign w:val="center"/>
            <w:hideMark/>
          </w:tcPr>
          <w:p w14:paraId="669057EB" w14:textId="50A8CB4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$0.04</w:t>
            </w:r>
          </w:p>
        </w:tc>
        <w:tc>
          <w:tcPr>
            <w:tcW w:w="1347" w:type="dxa"/>
            <w:tcBorders>
              <w:top w:val="nil"/>
              <w:left w:val="nil"/>
              <w:bottom w:val="single" w:sz="8" w:space="0" w:color="auto"/>
              <w:right w:val="nil"/>
            </w:tcBorders>
            <w:vAlign w:val="center"/>
            <w:hideMark/>
          </w:tcPr>
          <w:p w14:paraId="4A89C2D7" w14:textId="768B3B6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$0.11</w:t>
            </w:r>
          </w:p>
        </w:tc>
      </w:tr>
      <w:tr w:rsidR="000C449D" w:rsidRPr="005C23E7" w14:paraId="40DDF69D" w14:textId="77777777" w:rsidTr="005B7374">
        <w:trPr>
          <w:trHeight w:val="300"/>
        </w:trPr>
        <w:tc>
          <w:tcPr>
            <w:tcW w:w="3686" w:type="dxa"/>
            <w:tcBorders>
              <w:top w:val="nil"/>
              <w:left w:val="nil"/>
              <w:bottom w:val="single" w:sz="8" w:space="0" w:color="auto"/>
              <w:right w:val="nil"/>
            </w:tcBorders>
            <w:noWrap/>
            <w:vAlign w:val="center"/>
            <w:hideMark/>
          </w:tcPr>
          <w:p w14:paraId="216B8C41"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Motor vehicle expenses</w:t>
            </w:r>
          </w:p>
        </w:tc>
        <w:tc>
          <w:tcPr>
            <w:tcW w:w="1346" w:type="dxa"/>
            <w:tcBorders>
              <w:top w:val="nil"/>
              <w:left w:val="nil"/>
              <w:bottom w:val="single" w:sz="8" w:space="0" w:color="auto"/>
              <w:right w:val="nil"/>
            </w:tcBorders>
            <w:vAlign w:val="center"/>
            <w:hideMark/>
          </w:tcPr>
          <w:p w14:paraId="35F065E4" w14:textId="5673E69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$0.10</w:t>
            </w:r>
          </w:p>
        </w:tc>
        <w:tc>
          <w:tcPr>
            <w:tcW w:w="1347" w:type="dxa"/>
            <w:tcBorders>
              <w:top w:val="nil"/>
              <w:left w:val="nil"/>
              <w:bottom w:val="single" w:sz="8" w:space="0" w:color="auto"/>
              <w:right w:val="nil"/>
            </w:tcBorders>
            <w:vAlign w:val="center"/>
            <w:hideMark/>
          </w:tcPr>
          <w:p w14:paraId="6281B238" w14:textId="376223F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$0.19</w:t>
            </w:r>
          </w:p>
        </w:tc>
        <w:tc>
          <w:tcPr>
            <w:tcW w:w="1346" w:type="dxa"/>
            <w:tcBorders>
              <w:top w:val="nil"/>
              <w:left w:val="nil"/>
              <w:bottom w:val="single" w:sz="8" w:space="0" w:color="auto"/>
              <w:right w:val="nil"/>
            </w:tcBorders>
            <w:vAlign w:val="center"/>
            <w:hideMark/>
          </w:tcPr>
          <w:p w14:paraId="249EF8BE" w14:textId="4B0AB74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$0.20</w:t>
            </w:r>
          </w:p>
        </w:tc>
        <w:tc>
          <w:tcPr>
            <w:tcW w:w="1347" w:type="dxa"/>
            <w:tcBorders>
              <w:top w:val="nil"/>
              <w:left w:val="nil"/>
              <w:bottom w:val="single" w:sz="8" w:space="0" w:color="auto"/>
              <w:right w:val="nil"/>
            </w:tcBorders>
            <w:vAlign w:val="center"/>
            <w:hideMark/>
          </w:tcPr>
          <w:p w14:paraId="01B9682B" w14:textId="75255AD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$0.16</w:t>
            </w:r>
          </w:p>
        </w:tc>
      </w:tr>
      <w:tr w:rsidR="000C449D" w:rsidRPr="005C23E7" w14:paraId="6E4E1995"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1E4AB956"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Total care management expenses</w:t>
            </w:r>
          </w:p>
        </w:tc>
        <w:tc>
          <w:tcPr>
            <w:tcW w:w="1346" w:type="dxa"/>
            <w:tcBorders>
              <w:top w:val="nil"/>
              <w:left w:val="nil"/>
              <w:bottom w:val="single" w:sz="8" w:space="0" w:color="auto"/>
              <w:right w:val="nil"/>
            </w:tcBorders>
            <w:shd w:val="clear" w:color="000000" w:fill="D8DADA"/>
            <w:vAlign w:val="center"/>
            <w:hideMark/>
          </w:tcPr>
          <w:p w14:paraId="33B4C99F" w14:textId="351A80E2"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$6.39</w:t>
            </w:r>
          </w:p>
        </w:tc>
        <w:tc>
          <w:tcPr>
            <w:tcW w:w="1347" w:type="dxa"/>
            <w:tcBorders>
              <w:top w:val="nil"/>
              <w:left w:val="nil"/>
              <w:bottom w:val="single" w:sz="8" w:space="0" w:color="auto"/>
              <w:right w:val="nil"/>
            </w:tcBorders>
            <w:shd w:val="clear" w:color="000000" w:fill="D8DADA"/>
            <w:vAlign w:val="center"/>
            <w:hideMark/>
          </w:tcPr>
          <w:p w14:paraId="39A7A723" w14:textId="54CF4055"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$8.06</w:t>
            </w:r>
          </w:p>
        </w:tc>
        <w:tc>
          <w:tcPr>
            <w:tcW w:w="1346" w:type="dxa"/>
            <w:tcBorders>
              <w:top w:val="nil"/>
              <w:left w:val="nil"/>
              <w:bottom w:val="single" w:sz="8" w:space="0" w:color="auto"/>
              <w:right w:val="nil"/>
            </w:tcBorders>
            <w:shd w:val="clear" w:color="000000" w:fill="D8DADA"/>
            <w:vAlign w:val="center"/>
            <w:hideMark/>
          </w:tcPr>
          <w:p w14:paraId="6FC3C367" w14:textId="2DE3DBBD"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$10.72</w:t>
            </w:r>
          </w:p>
        </w:tc>
        <w:tc>
          <w:tcPr>
            <w:tcW w:w="1347" w:type="dxa"/>
            <w:tcBorders>
              <w:top w:val="nil"/>
              <w:left w:val="nil"/>
              <w:bottom w:val="single" w:sz="8" w:space="0" w:color="auto"/>
              <w:right w:val="nil"/>
            </w:tcBorders>
            <w:shd w:val="clear" w:color="000000" w:fill="D8DADA"/>
            <w:vAlign w:val="center"/>
            <w:hideMark/>
          </w:tcPr>
          <w:p w14:paraId="442C3084" w14:textId="1971B9DA"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$7.56</w:t>
            </w:r>
          </w:p>
        </w:tc>
      </w:tr>
      <w:tr w:rsidR="000C449D" w:rsidRPr="005C23E7" w14:paraId="700E7F55" w14:textId="77777777" w:rsidTr="005B7374">
        <w:trPr>
          <w:trHeight w:val="300"/>
        </w:trPr>
        <w:tc>
          <w:tcPr>
            <w:tcW w:w="3686" w:type="dxa"/>
            <w:tcBorders>
              <w:top w:val="nil"/>
              <w:left w:val="nil"/>
              <w:bottom w:val="single" w:sz="8" w:space="0" w:color="auto"/>
              <w:right w:val="nil"/>
            </w:tcBorders>
            <w:shd w:val="clear" w:color="000000" w:fill="E8DEED"/>
            <w:noWrap/>
            <w:vAlign w:val="center"/>
            <w:hideMark/>
          </w:tcPr>
          <w:p w14:paraId="45385CF8"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Administration and support</w:t>
            </w:r>
          </w:p>
        </w:tc>
        <w:tc>
          <w:tcPr>
            <w:tcW w:w="1346" w:type="dxa"/>
            <w:tcBorders>
              <w:top w:val="nil"/>
              <w:left w:val="nil"/>
              <w:bottom w:val="single" w:sz="8" w:space="0" w:color="auto"/>
              <w:right w:val="nil"/>
            </w:tcBorders>
            <w:shd w:val="clear" w:color="000000" w:fill="E8DEED"/>
            <w:vAlign w:val="center"/>
            <w:hideMark/>
          </w:tcPr>
          <w:p w14:paraId="1E53690B" w14:textId="3AF3B205" w:rsidR="000C449D" w:rsidRPr="00E93692" w:rsidRDefault="000C449D"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00F18166" w14:textId="32012AC8" w:rsidR="000C449D" w:rsidRPr="00E93692" w:rsidRDefault="000C449D" w:rsidP="005B7374">
            <w:pPr>
              <w:spacing w:before="0" w:after="0" w:line="240" w:lineRule="auto"/>
              <w:rPr>
                <w:rFonts w:cs="Arial"/>
                <w:sz w:val="20"/>
                <w:szCs w:val="20"/>
                <w:lang w:eastAsia="en-AU"/>
              </w:rPr>
            </w:pPr>
          </w:p>
        </w:tc>
        <w:tc>
          <w:tcPr>
            <w:tcW w:w="1346" w:type="dxa"/>
            <w:tcBorders>
              <w:top w:val="nil"/>
              <w:left w:val="nil"/>
              <w:bottom w:val="single" w:sz="8" w:space="0" w:color="auto"/>
              <w:right w:val="nil"/>
            </w:tcBorders>
            <w:shd w:val="clear" w:color="000000" w:fill="E8DEED"/>
            <w:vAlign w:val="center"/>
            <w:hideMark/>
          </w:tcPr>
          <w:p w14:paraId="4BFDD496" w14:textId="71D300A3" w:rsidR="000C449D" w:rsidRPr="00E93692" w:rsidRDefault="000C449D" w:rsidP="005B7374">
            <w:pPr>
              <w:spacing w:before="0" w:after="0" w:line="240" w:lineRule="auto"/>
              <w:rPr>
                <w:rFonts w:cs="Arial"/>
                <w:sz w:val="20"/>
                <w:szCs w:val="20"/>
                <w:lang w:eastAsia="en-AU"/>
              </w:rPr>
            </w:pPr>
          </w:p>
        </w:tc>
        <w:tc>
          <w:tcPr>
            <w:tcW w:w="1347" w:type="dxa"/>
            <w:tcBorders>
              <w:top w:val="nil"/>
              <w:left w:val="nil"/>
              <w:bottom w:val="single" w:sz="8" w:space="0" w:color="auto"/>
              <w:right w:val="nil"/>
            </w:tcBorders>
            <w:shd w:val="clear" w:color="000000" w:fill="E8DEED"/>
            <w:vAlign w:val="center"/>
            <w:hideMark/>
          </w:tcPr>
          <w:p w14:paraId="63D1509D" w14:textId="46CC6014" w:rsidR="000C449D" w:rsidRPr="00E93692" w:rsidRDefault="000C449D" w:rsidP="005B7374">
            <w:pPr>
              <w:spacing w:before="0" w:after="0" w:line="240" w:lineRule="auto"/>
              <w:rPr>
                <w:rFonts w:cs="Arial"/>
                <w:sz w:val="20"/>
                <w:szCs w:val="20"/>
                <w:lang w:eastAsia="en-AU"/>
              </w:rPr>
            </w:pPr>
          </w:p>
        </w:tc>
      </w:tr>
      <w:tr w:rsidR="000C449D" w:rsidRPr="005C23E7" w14:paraId="51E41380" w14:textId="77777777" w:rsidTr="005B7374">
        <w:trPr>
          <w:trHeight w:val="300"/>
        </w:trPr>
        <w:tc>
          <w:tcPr>
            <w:tcW w:w="3686" w:type="dxa"/>
            <w:tcBorders>
              <w:top w:val="nil"/>
              <w:left w:val="nil"/>
              <w:bottom w:val="single" w:sz="8" w:space="0" w:color="auto"/>
              <w:right w:val="nil"/>
            </w:tcBorders>
            <w:noWrap/>
            <w:vAlign w:val="center"/>
            <w:hideMark/>
          </w:tcPr>
          <w:p w14:paraId="7737DA15" w14:textId="368D46E4"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Wages and salaries – administration &amp; non-care staff</w:t>
            </w:r>
          </w:p>
        </w:tc>
        <w:tc>
          <w:tcPr>
            <w:tcW w:w="1346" w:type="dxa"/>
            <w:tcBorders>
              <w:top w:val="nil"/>
              <w:left w:val="nil"/>
              <w:bottom w:val="single" w:sz="8" w:space="0" w:color="auto"/>
              <w:right w:val="nil"/>
            </w:tcBorders>
            <w:vAlign w:val="center"/>
            <w:hideMark/>
          </w:tcPr>
          <w:p w14:paraId="34B661B9" w14:textId="298ECAA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$7.15</w:t>
            </w:r>
          </w:p>
        </w:tc>
        <w:tc>
          <w:tcPr>
            <w:tcW w:w="1347" w:type="dxa"/>
            <w:tcBorders>
              <w:top w:val="nil"/>
              <w:left w:val="nil"/>
              <w:bottom w:val="single" w:sz="8" w:space="0" w:color="auto"/>
              <w:right w:val="nil"/>
            </w:tcBorders>
            <w:vAlign w:val="center"/>
            <w:hideMark/>
          </w:tcPr>
          <w:p w14:paraId="53CFC70E" w14:textId="6600B43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$7.01</w:t>
            </w:r>
          </w:p>
        </w:tc>
        <w:tc>
          <w:tcPr>
            <w:tcW w:w="1346" w:type="dxa"/>
            <w:tcBorders>
              <w:top w:val="nil"/>
              <w:left w:val="nil"/>
              <w:bottom w:val="single" w:sz="8" w:space="0" w:color="auto"/>
              <w:right w:val="nil"/>
            </w:tcBorders>
            <w:vAlign w:val="center"/>
            <w:hideMark/>
          </w:tcPr>
          <w:p w14:paraId="65143D8C" w14:textId="440E9C7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$6.31</w:t>
            </w:r>
          </w:p>
        </w:tc>
        <w:tc>
          <w:tcPr>
            <w:tcW w:w="1347" w:type="dxa"/>
            <w:tcBorders>
              <w:top w:val="nil"/>
              <w:left w:val="nil"/>
              <w:bottom w:val="single" w:sz="8" w:space="0" w:color="auto"/>
              <w:right w:val="nil"/>
            </w:tcBorders>
            <w:vAlign w:val="center"/>
            <w:hideMark/>
          </w:tcPr>
          <w:p w14:paraId="548A1F6A" w14:textId="7F96409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$7.03</w:t>
            </w:r>
          </w:p>
        </w:tc>
      </w:tr>
      <w:tr w:rsidR="000C449D" w:rsidRPr="005C23E7" w14:paraId="549A317C" w14:textId="77777777" w:rsidTr="005B7374">
        <w:trPr>
          <w:trHeight w:val="300"/>
        </w:trPr>
        <w:tc>
          <w:tcPr>
            <w:tcW w:w="3686" w:type="dxa"/>
            <w:tcBorders>
              <w:top w:val="nil"/>
              <w:left w:val="nil"/>
              <w:bottom w:val="single" w:sz="8" w:space="0" w:color="auto"/>
              <w:right w:val="nil"/>
            </w:tcBorders>
            <w:noWrap/>
            <w:vAlign w:val="center"/>
            <w:hideMark/>
          </w:tcPr>
          <w:p w14:paraId="35CD0837"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Workers compensation insurance</w:t>
            </w:r>
          </w:p>
        </w:tc>
        <w:tc>
          <w:tcPr>
            <w:tcW w:w="1346" w:type="dxa"/>
            <w:tcBorders>
              <w:top w:val="nil"/>
              <w:left w:val="nil"/>
              <w:bottom w:val="single" w:sz="8" w:space="0" w:color="auto"/>
              <w:right w:val="nil"/>
            </w:tcBorders>
            <w:vAlign w:val="center"/>
            <w:hideMark/>
          </w:tcPr>
          <w:p w14:paraId="15C10358" w14:textId="4238271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$0.78</w:t>
            </w:r>
          </w:p>
        </w:tc>
        <w:tc>
          <w:tcPr>
            <w:tcW w:w="1347" w:type="dxa"/>
            <w:tcBorders>
              <w:top w:val="nil"/>
              <w:left w:val="nil"/>
              <w:bottom w:val="single" w:sz="8" w:space="0" w:color="auto"/>
              <w:right w:val="nil"/>
            </w:tcBorders>
            <w:vAlign w:val="center"/>
            <w:hideMark/>
          </w:tcPr>
          <w:p w14:paraId="28AA06E2" w14:textId="7F404F2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$0.77</w:t>
            </w:r>
          </w:p>
        </w:tc>
        <w:tc>
          <w:tcPr>
            <w:tcW w:w="1346" w:type="dxa"/>
            <w:tcBorders>
              <w:top w:val="nil"/>
              <w:left w:val="nil"/>
              <w:bottom w:val="single" w:sz="8" w:space="0" w:color="auto"/>
              <w:right w:val="nil"/>
            </w:tcBorders>
            <w:vAlign w:val="center"/>
            <w:hideMark/>
          </w:tcPr>
          <w:p w14:paraId="1DD6E39F" w14:textId="612A8FE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$0.30</w:t>
            </w:r>
          </w:p>
        </w:tc>
        <w:tc>
          <w:tcPr>
            <w:tcW w:w="1347" w:type="dxa"/>
            <w:tcBorders>
              <w:top w:val="nil"/>
              <w:left w:val="nil"/>
              <w:bottom w:val="single" w:sz="8" w:space="0" w:color="auto"/>
              <w:right w:val="nil"/>
            </w:tcBorders>
            <w:vAlign w:val="center"/>
            <w:hideMark/>
          </w:tcPr>
          <w:p w14:paraId="57E7043B" w14:textId="38DF2B8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$0.75</w:t>
            </w:r>
          </w:p>
        </w:tc>
      </w:tr>
      <w:tr w:rsidR="000C449D" w:rsidRPr="005C23E7" w14:paraId="1F044F27" w14:textId="77777777" w:rsidTr="005B7374">
        <w:trPr>
          <w:trHeight w:val="300"/>
        </w:trPr>
        <w:tc>
          <w:tcPr>
            <w:tcW w:w="3686" w:type="dxa"/>
            <w:tcBorders>
              <w:top w:val="nil"/>
              <w:left w:val="nil"/>
              <w:bottom w:val="single" w:sz="8" w:space="0" w:color="auto"/>
              <w:right w:val="nil"/>
            </w:tcBorders>
            <w:noWrap/>
            <w:vAlign w:val="center"/>
            <w:hideMark/>
          </w:tcPr>
          <w:p w14:paraId="3A694B06" w14:textId="20E7BFC2"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Payroll tax – administration and non-care staff</w:t>
            </w:r>
          </w:p>
        </w:tc>
        <w:tc>
          <w:tcPr>
            <w:tcW w:w="1346" w:type="dxa"/>
            <w:tcBorders>
              <w:top w:val="nil"/>
              <w:left w:val="nil"/>
              <w:bottom w:val="single" w:sz="8" w:space="0" w:color="auto"/>
              <w:right w:val="nil"/>
            </w:tcBorders>
            <w:vAlign w:val="center"/>
            <w:hideMark/>
          </w:tcPr>
          <w:p w14:paraId="746FEB03" w14:textId="6495534C"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$0.37</w:t>
            </w:r>
          </w:p>
        </w:tc>
        <w:tc>
          <w:tcPr>
            <w:tcW w:w="1347" w:type="dxa"/>
            <w:tcBorders>
              <w:top w:val="nil"/>
              <w:left w:val="nil"/>
              <w:bottom w:val="single" w:sz="8" w:space="0" w:color="auto"/>
              <w:right w:val="nil"/>
            </w:tcBorders>
            <w:vAlign w:val="center"/>
            <w:hideMark/>
          </w:tcPr>
          <w:p w14:paraId="0497B706" w14:textId="4FA97D7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$0.02</w:t>
            </w:r>
          </w:p>
        </w:tc>
        <w:tc>
          <w:tcPr>
            <w:tcW w:w="1346" w:type="dxa"/>
            <w:tcBorders>
              <w:top w:val="nil"/>
              <w:left w:val="nil"/>
              <w:bottom w:val="single" w:sz="8" w:space="0" w:color="auto"/>
              <w:right w:val="nil"/>
            </w:tcBorders>
            <w:vAlign w:val="center"/>
            <w:hideMark/>
          </w:tcPr>
          <w:p w14:paraId="4B550811" w14:textId="343F7641"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$0.05</w:t>
            </w:r>
          </w:p>
        </w:tc>
        <w:tc>
          <w:tcPr>
            <w:tcW w:w="1347" w:type="dxa"/>
            <w:tcBorders>
              <w:top w:val="nil"/>
              <w:left w:val="nil"/>
              <w:bottom w:val="single" w:sz="8" w:space="0" w:color="auto"/>
              <w:right w:val="nil"/>
            </w:tcBorders>
            <w:vAlign w:val="center"/>
            <w:hideMark/>
          </w:tcPr>
          <w:p w14:paraId="1823586F" w14:textId="01A879A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$0.15</w:t>
            </w:r>
          </w:p>
        </w:tc>
      </w:tr>
      <w:tr w:rsidR="000C449D" w:rsidRPr="005C23E7" w14:paraId="216BB40C" w14:textId="77777777" w:rsidTr="005B7374">
        <w:trPr>
          <w:trHeight w:val="300"/>
        </w:trPr>
        <w:tc>
          <w:tcPr>
            <w:tcW w:w="3686" w:type="dxa"/>
            <w:tcBorders>
              <w:top w:val="single" w:sz="8" w:space="0" w:color="auto"/>
              <w:left w:val="nil"/>
              <w:bottom w:val="single" w:sz="8" w:space="0" w:color="auto"/>
              <w:right w:val="nil"/>
            </w:tcBorders>
            <w:shd w:val="clear" w:color="000000" w:fill="auto"/>
            <w:noWrap/>
            <w:vAlign w:val="center"/>
            <w:hideMark/>
          </w:tcPr>
          <w:p w14:paraId="035D40D2"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Administration costs and management fees</w:t>
            </w:r>
          </w:p>
        </w:tc>
        <w:tc>
          <w:tcPr>
            <w:tcW w:w="1346" w:type="dxa"/>
            <w:tcBorders>
              <w:top w:val="single" w:sz="8" w:space="0" w:color="auto"/>
              <w:left w:val="nil"/>
              <w:bottom w:val="single" w:sz="8" w:space="0" w:color="auto"/>
              <w:right w:val="nil"/>
            </w:tcBorders>
            <w:shd w:val="clear" w:color="000000" w:fill="auto"/>
            <w:vAlign w:val="center"/>
            <w:hideMark/>
          </w:tcPr>
          <w:p w14:paraId="2B8C6DDD" w14:textId="374FAD92"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$5.48</w:t>
            </w:r>
          </w:p>
        </w:tc>
        <w:tc>
          <w:tcPr>
            <w:tcW w:w="1347" w:type="dxa"/>
            <w:tcBorders>
              <w:top w:val="single" w:sz="8" w:space="0" w:color="auto"/>
              <w:left w:val="nil"/>
              <w:bottom w:val="single" w:sz="8" w:space="0" w:color="auto"/>
              <w:right w:val="nil"/>
            </w:tcBorders>
            <w:shd w:val="clear" w:color="000000" w:fill="auto"/>
            <w:vAlign w:val="center"/>
            <w:hideMark/>
          </w:tcPr>
          <w:p w14:paraId="455F8C41" w14:textId="06C292D6"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$9.85</w:t>
            </w:r>
          </w:p>
        </w:tc>
        <w:tc>
          <w:tcPr>
            <w:tcW w:w="1346" w:type="dxa"/>
            <w:tcBorders>
              <w:top w:val="single" w:sz="8" w:space="0" w:color="auto"/>
              <w:left w:val="nil"/>
              <w:bottom w:val="single" w:sz="8" w:space="0" w:color="auto"/>
              <w:right w:val="nil"/>
            </w:tcBorders>
            <w:shd w:val="clear" w:color="000000" w:fill="auto"/>
            <w:vAlign w:val="center"/>
            <w:hideMark/>
          </w:tcPr>
          <w:p w14:paraId="7D9472B3" w14:textId="7187BDAF"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$6.19</w:t>
            </w:r>
          </w:p>
        </w:tc>
        <w:tc>
          <w:tcPr>
            <w:tcW w:w="1347" w:type="dxa"/>
            <w:tcBorders>
              <w:top w:val="single" w:sz="8" w:space="0" w:color="auto"/>
              <w:left w:val="nil"/>
              <w:bottom w:val="single" w:sz="8" w:space="0" w:color="auto"/>
              <w:right w:val="nil"/>
            </w:tcBorders>
            <w:shd w:val="clear" w:color="000000" w:fill="auto"/>
            <w:vAlign w:val="center"/>
            <w:hideMark/>
          </w:tcPr>
          <w:p w14:paraId="43013C1B" w14:textId="7F84C746"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$8.03</w:t>
            </w:r>
          </w:p>
        </w:tc>
      </w:tr>
      <w:tr w:rsidR="000C449D" w:rsidRPr="005C23E7" w14:paraId="65844666" w14:textId="77777777" w:rsidTr="005B7374">
        <w:trPr>
          <w:trHeight w:val="300"/>
        </w:trPr>
        <w:tc>
          <w:tcPr>
            <w:tcW w:w="3686" w:type="dxa"/>
            <w:tcBorders>
              <w:top w:val="nil"/>
              <w:left w:val="nil"/>
              <w:bottom w:val="single" w:sz="8" w:space="0" w:color="auto"/>
              <w:right w:val="nil"/>
            </w:tcBorders>
            <w:noWrap/>
            <w:vAlign w:val="center"/>
            <w:hideMark/>
          </w:tcPr>
          <w:p w14:paraId="3BE6FAD7" w14:textId="54C9F32C"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Education / training &amp; quality control expense</w:t>
            </w:r>
          </w:p>
        </w:tc>
        <w:tc>
          <w:tcPr>
            <w:tcW w:w="1346" w:type="dxa"/>
            <w:tcBorders>
              <w:top w:val="nil"/>
              <w:left w:val="nil"/>
              <w:bottom w:val="single" w:sz="8" w:space="0" w:color="auto"/>
              <w:right w:val="nil"/>
            </w:tcBorders>
            <w:vAlign w:val="center"/>
            <w:hideMark/>
          </w:tcPr>
          <w:p w14:paraId="2731D2B6" w14:textId="23DDCD6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$0.27</w:t>
            </w:r>
          </w:p>
        </w:tc>
        <w:tc>
          <w:tcPr>
            <w:tcW w:w="1347" w:type="dxa"/>
            <w:tcBorders>
              <w:top w:val="nil"/>
              <w:left w:val="nil"/>
              <w:bottom w:val="single" w:sz="8" w:space="0" w:color="auto"/>
              <w:right w:val="nil"/>
            </w:tcBorders>
            <w:vAlign w:val="center"/>
            <w:hideMark/>
          </w:tcPr>
          <w:p w14:paraId="3D6D6A55" w14:textId="0F1EB85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$0.22</w:t>
            </w:r>
          </w:p>
        </w:tc>
        <w:tc>
          <w:tcPr>
            <w:tcW w:w="1346" w:type="dxa"/>
            <w:tcBorders>
              <w:top w:val="nil"/>
              <w:left w:val="nil"/>
              <w:bottom w:val="single" w:sz="8" w:space="0" w:color="auto"/>
              <w:right w:val="nil"/>
            </w:tcBorders>
            <w:vAlign w:val="center"/>
            <w:hideMark/>
          </w:tcPr>
          <w:p w14:paraId="29950D08" w14:textId="289206F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$0.39</w:t>
            </w:r>
          </w:p>
        </w:tc>
        <w:tc>
          <w:tcPr>
            <w:tcW w:w="1347" w:type="dxa"/>
            <w:tcBorders>
              <w:top w:val="nil"/>
              <w:left w:val="nil"/>
              <w:bottom w:val="single" w:sz="8" w:space="0" w:color="auto"/>
              <w:right w:val="nil"/>
            </w:tcBorders>
            <w:vAlign w:val="center"/>
            <w:hideMark/>
          </w:tcPr>
          <w:p w14:paraId="5621B0B0" w14:textId="05212DA3"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$0.25</w:t>
            </w:r>
          </w:p>
        </w:tc>
      </w:tr>
      <w:tr w:rsidR="000C449D" w:rsidRPr="005C23E7" w14:paraId="690687AE" w14:textId="77777777" w:rsidTr="005B7374">
        <w:trPr>
          <w:trHeight w:val="300"/>
        </w:trPr>
        <w:tc>
          <w:tcPr>
            <w:tcW w:w="3686" w:type="dxa"/>
            <w:tcBorders>
              <w:top w:val="nil"/>
              <w:left w:val="nil"/>
              <w:bottom w:val="single" w:sz="8" w:space="0" w:color="auto"/>
              <w:right w:val="nil"/>
            </w:tcBorders>
            <w:noWrap/>
            <w:vAlign w:val="center"/>
            <w:hideMark/>
          </w:tcPr>
          <w:p w14:paraId="1E8D9791"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General insurances</w:t>
            </w:r>
          </w:p>
        </w:tc>
        <w:tc>
          <w:tcPr>
            <w:tcW w:w="1346" w:type="dxa"/>
            <w:tcBorders>
              <w:top w:val="nil"/>
              <w:left w:val="nil"/>
              <w:bottom w:val="single" w:sz="8" w:space="0" w:color="auto"/>
              <w:right w:val="nil"/>
            </w:tcBorders>
            <w:vAlign w:val="center"/>
            <w:hideMark/>
          </w:tcPr>
          <w:p w14:paraId="38FC475B" w14:textId="64E070C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$0.23</w:t>
            </w:r>
          </w:p>
        </w:tc>
        <w:tc>
          <w:tcPr>
            <w:tcW w:w="1347" w:type="dxa"/>
            <w:tcBorders>
              <w:top w:val="nil"/>
              <w:left w:val="nil"/>
              <w:bottom w:val="single" w:sz="8" w:space="0" w:color="auto"/>
              <w:right w:val="nil"/>
            </w:tcBorders>
            <w:vAlign w:val="center"/>
            <w:hideMark/>
          </w:tcPr>
          <w:p w14:paraId="414A31F2" w14:textId="11533C5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$0.14</w:t>
            </w:r>
          </w:p>
        </w:tc>
        <w:tc>
          <w:tcPr>
            <w:tcW w:w="1346" w:type="dxa"/>
            <w:tcBorders>
              <w:top w:val="nil"/>
              <w:left w:val="nil"/>
              <w:bottom w:val="single" w:sz="8" w:space="0" w:color="auto"/>
              <w:right w:val="nil"/>
            </w:tcBorders>
            <w:vAlign w:val="center"/>
            <w:hideMark/>
          </w:tcPr>
          <w:p w14:paraId="566ADA1E" w14:textId="413F8CDC"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$0.05</w:t>
            </w:r>
          </w:p>
        </w:tc>
        <w:tc>
          <w:tcPr>
            <w:tcW w:w="1347" w:type="dxa"/>
            <w:tcBorders>
              <w:top w:val="nil"/>
              <w:left w:val="nil"/>
              <w:bottom w:val="single" w:sz="8" w:space="0" w:color="auto"/>
              <w:right w:val="nil"/>
            </w:tcBorders>
            <w:vAlign w:val="center"/>
            <w:hideMark/>
          </w:tcPr>
          <w:p w14:paraId="5C3E9C7E" w14:textId="3E0B9BEE"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$0.17</w:t>
            </w:r>
          </w:p>
        </w:tc>
      </w:tr>
      <w:tr w:rsidR="000C449D" w:rsidRPr="005C23E7" w14:paraId="58E4F8AF" w14:textId="77777777" w:rsidTr="005B7374">
        <w:trPr>
          <w:trHeight w:val="300"/>
        </w:trPr>
        <w:tc>
          <w:tcPr>
            <w:tcW w:w="3686" w:type="dxa"/>
            <w:tcBorders>
              <w:top w:val="nil"/>
              <w:left w:val="nil"/>
              <w:bottom w:val="single" w:sz="8" w:space="0" w:color="auto"/>
              <w:right w:val="nil"/>
            </w:tcBorders>
            <w:noWrap/>
            <w:vAlign w:val="center"/>
            <w:hideMark/>
          </w:tcPr>
          <w:p w14:paraId="3A900C5B"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Rent, utilities, and property outgoings</w:t>
            </w:r>
          </w:p>
        </w:tc>
        <w:tc>
          <w:tcPr>
            <w:tcW w:w="1346" w:type="dxa"/>
            <w:tcBorders>
              <w:top w:val="nil"/>
              <w:left w:val="nil"/>
              <w:bottom w:val="single" w:sz="8" w:space="0" w:color="auto"/>
              <w:right w:val="nil"/>
            </w:tcBorders>
            <w:vAlign w:val="center"/>
            <w:hideMark/>
          </w:tcPr>
          <w:p w14:paraId="4336D959" w14:textId="5E69C24A"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$0.64</w:t>
            </w:r>
          </w:p>
        </w:tc>
        <w:tc>
          <w:tcPr>
            <w:tcW w:w="1347" w:type="dxa"/>
            <w:tcBorders>
              <w:top w:val="nil"/>
              <w:left w:val="nil"/>
              <w:bottom w:val="single" w:sz="8" w:space="0" w:color="auto"/>
              <w:right w:val="nil"/>
            </w:tcBorders>
            <w:vAlign w:val="center"/>
            <w:hideMark/>
          </w:tcPr>
          <w:p w14:paraId="2A3D0074" w14:textId="1A4F8001"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$0.55</w:t>
            </w:r>
          </w:p>
        </w:tc>
        <w:tc>
          <w:tcPr>
            <w:tcW w:w="1346" w:type="dxa"/>
            <w:tcBorders>
              <w:top w:val="nil"/>
              <w:left w:val="nil"/>
              <w:bottom w:val="single" w:sz="8" w:space="0" w:color="auto"/>
              <w:right w:val="nil"/>
            </w:tcBorders>
            <w:vAlign w:val="center"/>
            <w:hideMark/>
          </w:tcPr>
          <w:p w14:paraId="014722CF" w14:textId="76EE6826"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$0.46</w:t>
            </w:r>
          </w:p>
        </w:tc>
        <w:tc>
          <w:tcPr>
            <w:tcW w:w="1347" w:type="dxa"/>
            <w:tcBorders>
              <w:top w:val="nil"/>
              <w:left w:val="nil"/>
              <w:bottom w:val="single" w:sz="8" w:space="0" w:color="auto"/>
              <w:right w:val="nil"/>
            </w:tcBorders>
            <w:vAlign w:val="center"/>
            <w:hideMark/>
          </w:tcPr>
          <w:p w14:paraId="210F0950" w14:textId="331E6614"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$0.58</w:t>
            </w:r>
          </w:p>
        </w:tc>
      </w:tr>
      <w:tr w:rsidR="000C449D" w:rsidRPr="005C23E7" w14:paraId="01C95BAB" w14:textId="77777777" w:rsidTr="005B7374">
        <w:trPr>
          <w:trHeight w:val="300"/>
        </w:trPr>
        <w:tc>
          <w:tcPr>
            <w:tcW w:w="3686" w:type="dxa"/>
            <w:tcBorders>
              <w:top w:val="nil"/>
              <w:left w:val="nil"/>
              <w:bottom w:val="single" w:sz="8" w:space="0" w:color="auto"/>
              <w:right w:val="nil"/>
            </w:tcBorders>
            <w:noWrap/>
            <w:vAlign w:val="center"/>
            <w:hideMark/>
          </w:tcPr>
          <w:p w14:paraId="632546DF"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IT and communication expenses</w:t>
            </w:r>
          </w:p>
        </w:tc>
        <w:tc>
          <w:tcPr>
            <w:tcW w:w="1346" w:type="dxa"/>
            <w:tcBorders>
              <w:top w:val="nil"/>
              <w:left w:val="nil"/>
              <w:bottom w:val="single" w:sz="8" w:space="0" w:color="auto"/>
              <w:right w:val="nil"/>
            </w:tcBorders>
            <w:vAlign w:val="center"/>
            <w:hideMark/>
          </w:tcPr>
          <w:p w14:paraId="281CD3BF" w14:textId="303ED2E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$0.98</w:t>
            </w:r>
          </w:p>
        </w:tc>
        <w:tc>
          <w:tcPr>
            <w:tcW w:w="1347" w:type="dxa"/>
            <w:tcBorders>
              <w:top w:val="nil"/>
              <w:left w:val="nil"/>
              <w:bottom w:val="single" w:sz="8" w:space="0" w:color="auto"/>
              <w:right w:val="nil"/>
            </w:tcBorders>
            <w:vAlign w:val="center"/>
            <w:hideMark/>
          </w:tcPr>
          <w:p w14:paraId="74F40E17" w14:textId="752CAB6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$0.64</w:t>
            </w:r>
          </w:p>
        </w:tc>
        <w:tc>
          <w:tcPr>
            <w:tcW w:w="1346" w:type="dxa"/>
            <w:tcBorders>
              <w:top w:val="nil"/>
              <w:left w:val="nil"/>
              <w:bottom w:val="single" w:sz="8" w:space="0" w:color="auto"/>
              <w:right w:val="nil"/>
            </w:tcBorders>
            <w:vAlign w:val="center"/>
            <w:hideMark/>
          </w:tcPr>
          <w:p w14:paraId="51CD820A" w14:textId="4DB8419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$0.64</w:t>
            </w:r>
          </w:p>
        </w:tc>
        <w:tc>
          <w:tcPr>
            <w:tcW w:w="1347" w:type="dxa"/>
            <w:tcBorders>
              <w:top w:val="nil"/>
              <w:left w:val="nil"/>
              <w:bottom w:val="single" w:sz="8" w:space="0" w:color="auto"/>
              <w:right w:val="nil"/>
            </w:tcBorders>
            <w:vAlign w:val="center"/>
            <w:hideMark/>
          </w:tcPr>
          <w:p w14:paraId="540292DF" w14:textId="30B9407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$0.77</w:t>
            </w:r>
          </w:p>
        </w:tc>
      </w:tr>
      <w:tr w:rsidR="000C449D" w:rsidRPr="005C23E7" w14:paraId="432F6432" w14:textId="77777777" w:rsidTr="005B7374">
        <w:trPr>
          <w:trHeight w:val="300"/>
        </w:trPr>
        <w:tc>
          <w:tcPr>
            <w:tcW w:w="3686" w:type="dxa"/>
            <w:tcBorders>
              <w:top w:val="nil"/>
              <w:left w:val="nil"/>
              <w:bottom w:val="single" w:sz="8" w:space="0" w:color="auto"/>
              <w:right w:val="nil"/>
            </w:tcBorders>
            <w:noWrap/>
            <w:vAlign w:val="center"/>
            <w:hideMark/>
          </w:tcPr>
          <w:p w14:paraId="24CE5CC1"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Corporate recharge</w:t>
            </w:r>
          </w:p>
        </w:tc>
        <w:tc>
          <w:tcPr>
            <w:tcW w:w="1346" w:type="dxa"/>
            <w:tcBorders>
              <w:top w:val="nil"/>
              <w:left w:val="nil"/>
              <w:bottom w:val="single" w:sz="8" w:space="0" w:color="auto"/>
              <w:right w:val="nil"/>
            </w:tcBorders>
            <w:vAlign w:val="center"/>
            <w:hideMark/>
          </w:tcPr>
          <w:p w14:paraId="1BC92359" w14:textId="4DEA92FB"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$0.44</w:t>
            </w:r>
          </w:p>
        </w:tc>
        <w:tc>
          <w:tcPr>
            <w:tcW w:w="1347" w:type="dxa"/>
            <w:tcBorders>
              <w:top w:val="nil"/>
              <w:left w:val="nil"/>
              <w:bottom w:val="single" w:sz="8" w:space="0" w:color="auto"/>
              <w:right w:val="nil"/>
            </w:tcBorders>
            <w:vAlign w:val="center"/>
            <w:hideMark/>
          </w:tcPr>
          <w:p w14:paraId="0E5DBF8A" w14:textId="3B15962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$6.41</w:t>
            </w:r>
          </w:p>
        </w:tc>
        <w:tc>
          <w:tcPr>
            <w:tcW w:w="1346" w:type="dxa"/>
            <w:tcBorders>
              <w:top w:val="nil"/>
              <w:left w:val="nil"/>
              <w:bottom w:val="single" w:sz="8" w:space="0" w:color="auto"/>
              <w:right w:val="nil"/>
            </w:tcBorders>
            <w:vAlign w:val="center"/>
            <w:hideMark/>
          </w:tcPr>
          <w:p w14:paraId="3D89B912" w14:textId="462E306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$3.42</w:t>
            </w:r>
          </w:p>
        </w:tc>
        <w:tc>
          <w:tcPr>
            <w:tcW w:w="1347" w:type="dxa"/>
            <w:tcBorders>
              <w:top w:val="nil"/>
              <w:left w:val="nil"/>
              <w:bottom w:val="single" w:sz="8" w:space="0" w:color="auto"/>
              <w:right w:val="nil"/>
            </w:tcBorders>
            <w:vAlign w:val="center"/>
            <w:hideMark/>
          </w:tcPr>
          <w:p w14:paraId="678DBA42" w14:textId="7502EDC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$4.02</w:t>
            </w:r>
          </w:p>
        </w:tc>
      </w:tr>
      <w:tr w:rsidR="000C449D" w:rsidRPr="005C23E7" w14:paraId="75ECCDAA" w14:textId="77777777" w:rsidTr="005B7374">
        <w:trPr>
          <w:trHeight w:val="300"/>
        </w:trPr>
        <w:tc>
          <w:tcPr>
            <w:tcW w:w="3686" w:type="dxa"/>
            <w:tcBorders>
              <w:top w:val="nil"/>
              <w:left w:val="nil"/>
              <w:bottom w:val="single" w:sz="8" w:space="0" w:color="auto"/>
              <w:right w:val="nil"/>
            </w:tcBorders>
            <w:noWrap/>
            <w:vAlign w:val="center"/>
            <w:hideMark/>
          </w:tcPr>
          <w:p w14:paraId="0C23B36D" w14:textId="77777777" w:rsidR="000C449D" w:rsidRPr="00E93692" w:rsidRDefault="000C449D" w:rsidP="005B7374">
            <w:pPr>
              <w:spacing w:before="0" w:after="0" w:line="240" w:lineRule="auto"/>
              <w:ind w:left="462"/>
              <w:rPr>
                <w:rFonts w:cs="Arial"/>
                <w:sz w:val="20"/>
                <w:szCs w:val="20"/>
                <w:lang w:eastAsia="en-AU"/>
              </w:rPr>
            </w:pPr>
            <w:r w:rsidRPr="00E93692">
              <w:rPr>
                <w:rFonts w:cs="Arial"/>
                <w:sz w:val="20"/>
                <w:szCs w:val="20"/>
                <w:lang w:eastAsia="en-AU"/>
              </w:rPr>
              <w:t>Other administration costs</w:t>
            </w:r>
          </w:p>
        </w:tc>
        <w:tc>
          <w:tcPr>
            <w:tcW w:w="1346" w:type="dxa"/>
            <w:tcBorders>
              <w:top w:val="nil"/>
              <w:left w:val="nil"/>
              <w:bottom w:val="single" w:sz="8" w:space="0" w:color="auto"/>
              <w:right w:val="nil"/>
            </w:tcBorders>
            <w:vAlign w:val="center"/>
            <w:hideMark/>
          </w:tcPr>
          <w:p w14:paraId="50A7073B" w14:textId="0C67C9E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$2.93</w:t>
            </w:r>
          </w:p>
        </w:tc>
        <w:tc>
          <w:tcPr>
            <w:tcW w:w="1347" w:type="dxa"/>
            <w:tcBorders>
              <w:top w:val="nil"/>
              <w:left w:val="nil"/>
              <w:bottom w:val="single" w:sz="8" w:space="0" w:color="auto"/>
              <w:right w:val="nil"/>
            </w:tcBorders>
            <w:vAlign w:val="center"/>
            <w:hideMark/>
          </w:tcPr>
          <w:p w14:paraId="32CD49D6" w14:textId="04B94CC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$1.90</w:t>
            </w:r>
          </w:p>
        </w:tc>
        <w:tc>
          <w:tcPr>
            <w:tcW w:w="1346" w:type="dxa"/>
            <w:tcBorders>
              <w:top w:val="nil"/>
              <w:left w:val="nil"/>
              <w:bottom w:val="single" w:sz="8" w:space="0" w:color="auto"/>
              <w:right w:val="nil"/>
            </w:tcBorders>
            <w:vAlign w:val="center"/>
            <w:hideMark/>
          </w:tcPr>
          <w:p w14:paraId="089663B2" w14:textId="53C442EB"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$1.23</w:t>
            </w:r>
          </w:p>
        </w:tc>
        <w:tc>
          <w:tcPr>
            <w:tcW w:w="1347" w:type="dxa"/>
            <w:tcBorders>
              <w:top w:val="nil"/>
              <w:left w:val="nil"/>
              <w:bottom w:val="single" w:sz="8" w:space="0" w:color="auto"/>
              <w:right w:val="nil"/>
            </w:tcBorders>
            <w:vAlign w:val="center"/>
            <w:hideMark/>
          </w:tcPr>
          <w:p w14:paraId="0C7B6C0C" w14:textId="2B48012C"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$2.25</w:t>
            </w:r>
          </w:p>
        </w:tc>
      </w:tr>
      <w:tr w:rsidR="000C449D" w:rsidRPr="005C23E7" w14:paraId="1407F05F" w14:textId="77777777" w:rsidTr="005B7374">
        <w:trPr>
          <w:trHeight w:val="300"/>
        </w:trPr>
        <w:tc>
          <w:tcPr>
            <w:tcW w:w="3686" w:type="dxa"/>
            <w:tcBorders>
              <w:top w:val="nil"/>
              <w:left w:val="nil"/>
              <w:bottom w:val="single" w:sz="8" w:space="0" w:color="auto"/>
              <w:right w:val="nil"/>
            </w:tcBorders>
            <w:noWrap/>
            <w:vAlign w:val="center"/>
            <w:hideMark/>
          </w:tcPr>
          <w:p w14:paraId="189AF3A3"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Depreciation expenses</w:t>
            </w:r>
          </w:p>
        </w:tc>
        <w:tc>
          <w:tcPr>
            <w:tcW w:w="1346" w:type="dxa"/>
            <w:tcBorders>
              <w:top w:val="nil"/>
              <w:left w:val="nil"/>
              <w:bottom w:val="single" w:sz="8" w:space="0" w:color="auto"/>
              <w:right w:val="nil"/>
            </w:tcBorders>
            <w:vAlign w:val="center"/>
            <w:hideMark/>
          </w:tcPr>
          <w:p w14:paraId="0B8177E1" w14:textId="0461B99F"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$0.37</w:t>
            </w:r>
          </w:p>
        </w:tc>
        <w:tc>
          <w:tcPr>
            <w:tcW w:w="1347" w:type="dxa"/>
            <w:tcBorders>
              <w:top w:val="nil"/>
              <w:left w:val="nil"/>
              <w:bottom w:val="single" w:sz="8" w:space="0" w:color="auto"/>
              <w:right w:val="nil"/>
            </w:tcBorders>
            <w:vAlign w:val="center"/>
            <w:hideMark/>
          </w:tcPr>
          <w:p w14:paraId="00E0A70B" w14:textId="341ACAE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$0.51</w:t>
            </w:r>
          </w:p>
        </w:tc>
        <w:tc>
          <w:tcPr>
            <w:tcW w:w="1346" w:type="dxa"/>
            <w:tcBorders>
              <w:top w:val="nil"/>
              <w:left w:val="nil"/>
              <w:bottom w:val="single" w:sz="8" w:space="0" w:color="auto"/>
              <w:right w:val="nil"/>
            </w:tcBorders>
            <w:vAlign w:val="center"/>
            <w:hideMark/>
          </w:tcPr>
          <w:p w14:paraId="4574FC3B" w14:textId="02E7A87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$0.21</w:t>
            </w:r>
          </w:p>
        </w:tc>
        <w:tc>
          <w:tcPr>
            <w:tcW w:w="1347" w:type="dxa"/>
            <w:tcBorders>
              <w:top w:val="nil"/>
              <w:left w:val="nil"/>
              <w:bottom w:val="single" w:sz="8" w:space="0" w:color="auto"/>
              <w:right w:val="nil"/>
            </w:tcBorders>
            <w:vAlign w:val="center"/>
            <w:hideMark/>
          </w:tcPr>
          <w:p w14:paraId="33FD35DB" w14:textId="0C37745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$0.44</w:t>
            </w:r>
          </w:p>
        </w:tc>
      </w:tr>
      <w:tr w:rsidR="000C449D" w:rsidRPr="005C23E7" w14:paraId="24F5C665" w14:textId="77777777" w:rsidTr="005B7374">
        <w:trPr>
          <w:trHeight w:val="300"/>
        </w:trPr>
        <w:tc>
          <w:tcPr>
            <w:tcW w:w="3686" w:type="dxa"/>
            <w:tcBorders>
              <w:top w:val="nil"/>
              <w:left w:val="nil"/>
              <w:bottom w:val="single" w:sz="8" w:space="0" w:color="auto"/>
              <w:right w:val="nil"/>
            </w:tcBorders>
            <w:noWrap/>
            <w:vAlign w:val="center"/>
            <w:hideMark/>
          </w:tcPr>
          <w:p w14:paraId="0F9D2FE0"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Interest expenses</w:t>
            </w:r>
          </w:p>
        </w:tc>
        <w:tc>
          <w:tcPr>
            <w:tcW w:w="1346" w:type="dxa"/>
            <w:tcBorders>
              <w:top w:val="nil"/>
              <w:left w:val="nil"/>
              <w:bottom w:val="single" w:sz="8" w:space="0" w:color="auto"/>
              <w:right w:val="nil"/>
            </w:tcBorders>
            <w:vAlign w:val="center"/>
            <w:hideMark/>
          </w:tcPr>
          <w:p w14:paraId="1C42632B" w14:textId="4676F88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$0.23</w:t>
            </w:r>
          </w:p>
        </w:tc>
        <w:tc>
          <w:tcPr>
            <w:tcW w:w="1347" w:type="dxa"/>
            <w:tcBorders>
              <w:top w:val="nil"/>
              <w:left w:val="nil"/>
              <w:bottom w:val="single" w:sz="8" w:space="0" w:color="auto"/>
              <w:right w:val="nil"/>
            </w:tcBorders>
            <w:vAlign w:val="center"/>
            <w:hideMark/>
          </w:tcPr>
          <w:p w14:paraId="39E32457" w14:textId="5D2982D0"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$0.03</w:t>
            </w:r>
          </w:p>
        </w:tc>
        <w:tc>
          <w:tcPr>
            <w:tcW w:w="1346" w:type="dxa"/>
            <w:tcBorders>
              <w:top w:val="nil"/>
              <w:left w:val="nil"/>
              <w:bottom w:val="single" w:sz="8" w:space="0" w:color="auto"/>
              <w:right w:val="nil"/>
            </w:tcBorders>
            <w:vAlign w:val="center"/>
            <w:hideMark/>
          </w:tcPr>
          <w:p w14:paraId="59F5EE87" w14:textId="1C8C5B6D"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$0.00</w:t>
            </w:r>
          </w:p>
        </w:tc>
        <w:tc>
          <w:tcPr>
            <w:tcW w:w="1347" w:type="dxa"/>
            <w:tcBorders>
              <w:top w:val="nil"/>
              <w:left w:val="nil"/>
              <w:bottom w:val="single" w:sz="8" w:space="0" w:color="auto"/>
              <w:right w:val="nil"/>
            </w:tcBorders>
            <w:vAlign w:val="center"/>
            <w:hideMark/>
          </w:tcPr>
          <w:p w14:paraId="4ACC917A" w14:textId="4F9C33B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$0.10</w:t>
            </w:r>
          </w:p>
        </w:tc>
      </w:tr>
      <w:tr w:rsidR="000C449D" w:rsidRPr="005C23E7" w14:paraId="0BF6C142"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03C8D8B4"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Total administration and support expenses</w:t>
            </w:r>
          </w:p>
        </w:tc>
        <w:tc>
          <w:tcPr>
            <w:tcW w:w="1346" w:type="dxa"/>
            <w:tcBorders>
              <w:top w:val="nil"/>
              <w:left w:val="nil"/>
              <w:bottom w:val="single" w:sz="8" w:space="0" w:color="auto"/>
              <w:right w:val="nil"/>
            </w:tcBorders>
            <w:shd w:val="clear" w:color="000000" w:fill="D8DADA"/>
            <w:vAlign w:val="center"/>
            <w:hideMark/>
          </w:tcPr>
          <w:p w14:paraId="4B2E13DB" w14:textId="367912DB"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$14.38</w:t>
            </w:r>
          </w:p>
        </w:tc>
        <w:tc>
          <w:tcPr>
            <w:tcW w:w="1347" w:type="dxa"/>
            <w:tcBorders>
              <w:top w:val="nil"/>
              <w:left w:val="nil"/>
              <w:bottom w:val="single" w:sz="8" w:space="0" w:color="auto"/>
              <w:right w:val="nil"/>
            </w:tcBorders>
            <w:shd w:val="clear" w:color="000000" w:fill="D8DADA"/>
            <w:vAlign w:val="center"/>
            <w:hideMark/>
          </w:tcPr>
          <w:p w14:paraId="41BCA7AD" w14:textId="5DD51C72"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$18.19</w:t>
            </w:r>
          </w:p>
        </w:tc>
        <w:tc>
          <w:tcPr>
            <w:tcW w:w="1346" w:type="dxa"/>
            <w:tcBorders>
              <w:top w:val="nil"/>
              <w:left w:val="nil"/>
              <w:bottom w:val="single" w:sz="8" w:space="0" w:color="auto"/>
              <w:right w:val="nil"/>
            </w:tcBorders>
            <w:shd w:val="clear" w:color="000000" w:fill="D8DADA"/>
            <w:vAlign w:val="center"/>
            <w:hideMark/>
          </w:tcPr>
          <w:p w14:paraId="7D797FFF" w14:textId="53B126CB"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$13.06</w:t>
            </w:r>
          </w:p>
        </w:tc>
        <w:tc>
          <w:tcPr>
            <w:tcW w:w="1347" w:type="dxa"/>
            <w:tcBorders>
              <w:top w:val="nil"/>
              <w:left w:val="nil"/>
              <w:bottom w:val="single" w:sz="8" w:space="0" w:color="auto"/>
              <w:right w:val="nil"/>
            </w:tcBorders>
            <w:shd w:val="clear" w:color="000000" w:fill="D8DADA"/>
            <w:vAlign w:val="center"/>
            <w:hideMark/>
          </w:tcPr>
          <w:p w14:paraId="393045E9" w14:textId="4E2A0A5E"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$16.51</w:t>
            </w:r>
          </w:p>
        </w:tc>
      </w:tr>
      <w:tr w:rsidR="000C449D" w:rsidRPr="005C23E7" w14:paraId="4DEBF7A7" w14:textId="77777777" w:rsidTr="005B7374">
        <w:trPr>
          <w:trHeight w:val="300"/>
        </w:trPr>
        <w:tc>
          <w:tcPr>
            <w:tcW w:w="3686" w:type="dxa"/>
            <w:tcBorders>
              <w:top w:val="nil"/>
              <w:left w:val="nil"/>
              <w:bottom w:val="single" w:sz="8" w:space="0" w:color="auto"/>
              <w:right w:val="nil"/>
            </w:tcBorders>
            <w:noWrap/>
            <w:vAlign w:val="center"/>
            <w:hideMark/>
          </w:tcPr>
          <w:p w14:paraId="1460AAA4"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COVID-19 expenses</w:t>
            </w:r>
          </w:p>
        </w:tc>
        <w:tc>
          <w:tcPr>
            <w:tcW w:w="1346" w:type="dxa"/>
            <w:tcBorders>
              <w:top w:val="nil"/>
              <w:left w:val="nil"/>
              <w:bottom w:val="single" w:sz="8" w:space="0" w:color="auto"/>
              <w:right w:val="nil"/>
            </w:tcBorders>
            <w:vAlign w:val="center"/>
            <w:hideMark/>
          </w:tcPr>
          <w:p w14:paraId="5B7F08C1" w14:textId="3DDCA312"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$0.02</w:t>
            </w:r>
          </w:p>
        </w:tc>
        <w:tc>
          <w:tcPr>
            <w:tcW w:w="1347" w:type="dxa"/>
            <w:tcBorders>
              <w:top w:val="nil"/>
              <w:left w:val="nil"/>
              <w:bottom w:val="single" w:sz="8" w:space="0" w:color="auto"/>
              <w:right w:val="nil"/>
            </w:tcBorders>
            <w:vAlign w:val="center"/>
            <w:hideMark/>
          </w:tcPr>
          <w:p w14:paraId="337FB047" w14:textId="5468CB18"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$0.06</w:t>
            </w:r>
          </w:p>
        </w:tc>
        <w:tc>
          <w:tcPr>
            <w:tcW w:w="1346" w:type="dxa"/>
            <w:tcBorders>
              <w:top w:val="nil"/>
              <w:left w:val="nil"/>
              <w:bottom w:val="single" w:sz="8" w:space="0" w:color="auto"/>
              <w:right w:val="nil"/>
            </w:tcBorders>
            <w:vAlign w:val="center"/>
            <w:hideMark/>
          </w:tcPr>
          <w:p w14:paraId="449A574E" w14:textId="53444497"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$0.02</w:t>
            </w:r>
          </w:p>
        </w:tc>
        <w:tc>
          <w:tcPr>
            <w:tcW w:w="1347" w:type="dxa"/>
            <w:tcBorders>
              <w:top w:val="nil"/>
              <w:left w:val="nil"/>
              <w:bottom w:val="single" w:sz="8" w:space="0" w:color="auto"/>
              <w:right w:val="nil"/>
            </w:tcBorders>
            <w:vAlign w:val="center"/>
            <w:hideMark/>
          </w:tcPr>
          <w:p w14:paraId="7014180F" w14:textId="7D082BC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$0.04</w:t>
            </w:r>
          </w:p>
        </w:tc>
      </w:tr>
      <w:tr w:rsidR="000C449D" w:rsidRPr="005C23E7" w14:paraId="0DD7CADF" w14:textId="77777777" w:rsidTr="005B7374">
        <w:trPr>
          <w:trHeight w:val="300"/>
        </w:trPr>
        <w:tc>
          <w:tcPr>
            <w:tcW w:w="3686" w:type="dxa"/>
            <w:tcBorders>
              <w:top w:val="nil"/>
              <w:left w:val="nil"/>
              <w:bottom w:val="single" w:sz="8" w:space="0" w:color="auto"/>
              <w:right w:val="nil"/>
            </w:tcBorders>
            <w:noWrap/>
            <w:vAlign w:val="center"/>
            <w:hideMark/>
          </w:tcPr>
          <w:p w14:paraId="70889369" w14:textId="77777777" w:rsidR="000C449D" w:rsidRPr="00E93692" w:rsidRDefault="000C449D" w:rsidP="005B7374">
            <w:pPr>
              <w:spacing w:before="0" w:after="0" w:line="240" w:lineRule="auto"/>
              <w:ind w:left="170"/>
              <w:rPr>
                <w:rFonts w:cs="Arial"/>
                <w:sz w:val="20"/>
                <w:szCs w:val="20"/>
                <w:lang w:eastAsia="en-AU"/>
              </w:rPr>
            </w:pPr>
            <w:r w:rsidRPr="00E93692">
              <w:rPr>
                <w:rFonts w:cs="Arial"/>
                <w:sz w:val="20"/>
                <w:szCs w:val="20"/>
                <w:lang w:eastAsia="en-AU"/>
              </w:rPr>
              <w:t>Other expenses</w:t>
            </w:r>
          </w:p>
        </w:tc>
        <w:tc>
          <w:tcPr>
            <w:tcW w:w="1346" w:type="dxa"/>
            <w:tcBorders>
              <w:top w:val="nil"/>
              <w:left w:val="nil"/>
              <w:bottom w:val="single" w:sz="8" w:space="0" w:color="auto"/>
              <w:right w:val="nil"/>
            </w:tcBorders>
            <w:vAlign w:val="center"/>
            <w:hideMark/>
          </w:tcPr>
          <w:p w14:paraId="428C29DE" w14:textId="3D841961"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$2.23</w:t>
            </w:r>
          </w:p>
        </w:tc>
        <w:tc>
          <w:tcPr>
            <w:tcW w:w="1347" w:type="dxa"/>
            <w:tcBorders>
              <w:top w:val="nil"/>
              <w:left w:val="nil"/>
              <w:bottom w:val="single" w:sz="8" w:space="0" w:color="auto"/>
              <w:right w:val="nil"/>
            </w:tcBorders>
            <w:vAlign w:val="center"/>
            <w:hideMark/>
          </w:tcPr>
          <w:p w14:paraId="162EF3E8" w14:textId="0FCE7EF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$0.75</w:t>
            </w:r>
          </w:p>
        </w:tc>
        <w:tc>
          <w:tcPr>
            <w:tcW w:w="1346" w:type="dxa"/>
            <w:tcBorders>
              <w:top w:val="nil"/>
              <w:left w:val="nil"/>
              <w:bottom w:val="single" w:sz="8" w:space="0" w:color="auto"/>
              <w:right w:val="nil"/>
            </w:tcBorders>
            <w:vAlign w:val="center"/>
            <w:hideMark/>
          </w:tcPr>
          <w:p w14:paraId="224FBEFC" w14:textId="7FE9DD09"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$0.56</w:t>
            </w:r>
          </w:p>
        </w:tc>
        <w:tc>
          <w:tcPr>
            <w:tcW w:w="1347" w:type="dxa"/>
            <w:tcBorders>
              <w:top w:val="nil"/>
              <w:left w:val="nil"/>
              <w:bottom w:val="single" w:sz="8" w:space="0" w:color="auto"/>
              <w:right w:val="nil"/>
            </w:tcBorders>
            <w:vAlign w:val="center"/>
            <w:hideMark/>
          </w:tcPr>
          <w:p w14:paraId="685E89C2" w14:textId="49D1A685" w:rsidR="000C449D" w:rsidRPr="00E93692" w:rsidRDefault="000C449D" w:rsidP="005B7374">
            <w:pPr>
              <w:spacing w:before="0" w:after="0" w:line="240" w:lineRule="auto"/>
              <w:rPr>
                <w:rFonts w:cs="Arial"/>
                <w:sz w:val="20"/>
                <w:szCs w:val="20"/>
                <w:lang w:eastAsia="en-AU"/>
              </w:rPr>
            </w:pPr>
            <w:r w:rsidRPr="00E93692">
              <w:rPr>
                <w:rFonts w:cs="Arial"/>
                <w:sz w:val="20"/>
                <w:szCs w:val="20"/>
                <w:lang w:eastAsia="en-AU"/>
              </w:rPr>
              <w:t>$1.30</w:t>
            </w:r>
          </w:p>
        </w:tc>
      </w:tr>
      <w:tr w:rsidR="000C449D" w:rsidRPr="005C23E7" w14:paraId="63AE1DE6" w14:textId="77777777" w:rsidTr="005B7374">
        <w:trPr>
          <w:trHeight w:val="300"/>
        </w:trPr>
        <w:tc>
          <w:tcPr>
            <w:tcW w:w="3686" w:type="dxa"/>
            <w:tcBorders>
              <w:top w:val="nil"/>
              <w:left w:val="nil"/>
              <w:bottom w:val="single" w:sz="8" w:space="0" w:color="auto"/>
              <w:right w:val="nil"/>
            </w:tcBorders>
            <w:shd w:val="clear" w:color="000000" w:fill="D8DADA"/>
            <w:noWrap/>
            <w:vAlign w:val="center"/>
            <w:hideMark/>
          </w:tcPr>
          <w:p w14:paraId="2A8E7600" w14:textId="7777777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Total expenses</w:t>
            </w:r>
          </w:p>
        </w:tc>
        <w:tc>
          <w:tcPr>
            <w:tcW w:w="1346" w:type="dxa"/>
            <w:tcBorders>
              <w:top w:val="nil"/>
              <w:left w:val="nil"/>
              <w:bottom w:val="single" w:sz="8" w:space="0" w:color="auto"/>
              <w:right w:val="nil"/>
            </w:tcBorders>
            <w:shd w:val="clear" w:color="000000" w:fill="D8DADA"/>
            <w:vAlign w:val="center"/>
            <w:hideMark/>
          </w:tcPr>
          <w:p w14:paraId="36519F30" w14:textId="0AEE06B9"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$68.78</w:t>
            </w:r>
          </w:p>
        </w:tc>
        <w:tc>
          <w:tcPr>
            <w:tcW w:w="1347" w:type="dxa"/>
            <w:tcBorders>
              <w:top w:val="nil"/>
              <w:left w:val="nil"/>
              <w:bottom w:val="single" w:sz="8" w:space="0" w:color="auto"/>
              <w:right w:val="nil"/>
            </w:tcBorders>
            <w:shd w:val="clear" w:color="000000" w:fill="D8DADA"/>
            <w:vAlign w:val="center"/>
            <w:hideMark/>
          </w:tcPr>
          <w:p w14:paraId="7454CF53" w14:textId="6884A8D8"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$73.92</w:t>
            </w:r>
          </w:p>
        </w:tc>
        <w:tc>
          <w:tcPr>
            <w:tcW w:w="1346" w:type="dxa"/>
            <w:tcBorders>
              <w:top w:val="nil"/>
              <w:left w:val="nil"/>
              <w:bottom w:val="single" w:sz="8" w:space="0" w:color="auto"/>
              <w:right w:val="nil"/>
            </w:tcBorders>
            <w:shd w:val="clear" w:color="000000" w:fill="D8DADA"/>
            <w:vAlign w:val="center"/>
            <w:hideMark/>
          </w:tcPr>
          <w:p w14:paraId="74A289A7" w14:textId="444E44CE"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$69.59</w:t>
            </w:r>
          </w:p>
        </w:tc>
        <w:tc>
          <w:tcPr>
            <w:tcW w:w="1347" w:type="dxa"/>
            <w:tcBorders>
              <w:top w:val="nil"/>
              <w:left w:val="nil"/>
              <w:bottom w:val="single" w:sz="8" w:space="0" w:color="auto"/>
              <w:right w:val="nil"/>
            </w:tcBorders>
            <w:shd w:val="clear" w:color="000000" w:fill="D8DADA"/>
            <w:vAlign w:val="center"/>
            <w:hideMark/>
          </w:tcPr>
          <w:p w14:paraId="1A87B818" w14:textId="09B2609D"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$71.78</w:t>
            </w:r>
          </w:p>
        </w:tc>
      </w:tr>
      <w:tr w:rsidR="000C449D" w:rsidRPr="005C23E7" w14:paraId="286B0407" w14:textId="77777777" w:rsidTr="005B7374">
        <w:trPr>
          <w:trHeight w:val="300"/>
        </w:trPr>
        <w:tc>
          <w:tcPr>
            <w:tcW w:w="3686" w:type="dxa"/>
            <w:tcBorders>
              <w:top w:val="nil"/>
              <w:left w:val="nil"/>
              <w:bottom w:val="single" w:sz="8" w:space="0" w:color="auto"/>
              <w:right w:val="nil"/>
            </w:tcBorders>
            <w:shd w:val="clear" w:color="000000" w:fill="E8DEED"/>
            <w:vAlign w:val="center"/>
            <w:hideMark/>
          </w:tcPr>
          <w:p w14:paraId="29BDEEB3" w14:textId="34A0BE9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Net profit / (loss) before tax</w:t>
            </w:r>
          </w:p>
        </w:tc>
        <w:tc>
          <w:tcPr>
            <w:tcW w:w="1346" w:type="dxa"/>
            <w:tcBorders>
              <w:top w:val="nil"/>
              <w:left w:val="nil"/>
              <w:bottom w:val="single" w:sz="8" w:space="0" w:color="auto"/>
              <w:right w:val="nil"/>
            </w:tcBorders>
            <w:shd w:val="clear" w:color="000000" w:fill="E8DEED"/>
            <w:noWrap/>
            <w:vAlign w:val="center"/>
            <w:hideMark/>
          </w:tcPr>
          <w:p w14:paraId="767B2350" w14:textId="1B312F58"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$5.71</w:t>
            </w:r>
          </w:p>
        </w:tc>
        <w:tc>
          <w:tcPr>
            <w:tcW w:w="1347" w:type="dxa"/>
            <w:tcBorders>
              <w:top w:val="nil"/>
              <w:left w:val="nil"/>
              <w:bottom w:val="single" w:sz="8" w:space="0" w:color="auto"/>
              <w:right w:val="nil"/>
            </w:tcBorders>
            <w:shd w:val="clear" w:color="000000" w:fill="E8DEED"/>
            <w:noWrap/>
            <w:vAlign w:val="center"/>
            <w:hideMark/>
          </w:tcPr>
          <w:p w14:paraId="6D06AF8B" w14:textId="48F2014F"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$3.70</w:t>
            </w:r>
          </w:p>
        </w:tc>
        <w:tc>
          <w:tcPr>
            <w:tcW w:w="1346" w:type="dxa"/>
            <w:tcBorders>
              <w:top w:val="nil"/>
              <w:left w:val="nil"/>
              <w:bottom w:val="single" w:sz="8" w:space="0" w:color="auto"/>
              <w:right w:val="nil"/>
            </w:tcBorders>
            <w:shd w:val="clear" w:color="000000" w:fill="E8DEED"/>
            <w:noWrap/>
            <w:vAlign w:val="center"/>
            <w:hideMark/>
          </w:tcPr>
          <w:p w14:paraId="34894E86" w14:textId="07291256"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$1.04</w:t>
            </w:r>
          </w:p>
        </w:tc>
        <w:tc>
          <w:tcPr>
            <w:tcW w:w="1347" w:type="dxa"/>
            <w:tcBorders>
              <w:top w:val="nil"/>
              <w:left w:val="nil"/>
              <w:bottom w:val="single" w:sz="8" w:space="0" w:color="auto"/>
              <w:right w:val="nil"/>
            </w:tcBorders>
            <w:shd w:val="clear" w:color="000000" w:fill="E8DEED"/>
            <w:noWrap/>
            <w:vAlign w:val="center"/>
            <w:hideMark/>
          </w:tcPr>
          <w:p w14:paraId="12963B3B" w14:textId="4DB13087" w:rsidR="000C449D" w:rsidRPr="00E93692" w:rsidRDefault="000C449D" w:rsidP="005B7374">
            <w:pPr>
              <w:spacing w:before="0" w:after="0" w:line="240" w:lineRule="auto"/>
              <w:rPr>
                <w:rFonts w:cs="Arial"/>
                <w:b/>
                <w:sz w:val="20"/>
                <w:szCs w:val="20"/>
                <w:lang w:eastAsia="en-AU"/>
              </w:rPr>
            </w:pPr>
            <w:r w:rsidRPr="00E93692">
              <w:rPr>
                <w:rFonts w:cs="Arial"/>
                <w:b/>
                <w:sz w:val="20"/>
                <w:szCs w:val="20"/>
                <w:lang w:eastAsia="en-AU"/>
              </w:rPr>
              <w:t>$4.33</w:t>
            </w:r>
          </w:p>
        </w:tc>
      </w:tr>
    </w:tbl>
    <w:p w14:paraId="2D5639DB" w14:textId="77777777" w:rsidR="00DC5E30" w:rsidRPr="005C23E7" w:rsidRDefault="00DC5E30">
      <w:pPr>
        <w:spacing w:before="0" w:after="0" w:line="240" w:lineRule="auto"/>
        <w:sectPr w:rsidR="00DC5E30" w:rsidRPr="005C23E7" w:rsidSect="00950F03">
          <w:footerReference w:type="default" r:id="rId109"/>
          <w:type w:val="continuous"/>
          <w:pgSz w:w="11906" w:h="16838"/>
          <w:pgMar w:top="1701" w:right="1418" w:bottom="1418" w:left="1418" w:header="709" w:footer="709" w:gutter="0"/>
          <w:cols w:space="708"/>
          <w:docGrid w:linePitch="360"/>
        </w:sectPr>
      </w:pPr>
    </w:p>
    <w:p w14:paraId="6599D0C6" w14:textId="00418A7D" w:rsidR="00C55391" w:rsidRPr="005C23E7" w:rsidRDefault="00C55391">
      <w:pPr>
        <w:spacing w:before="0" w:after="0" w:line="240" w:lineRule="auto"/>
      </w:pPr>
      <w:r w:rsidRPr="005C23E7">
        <w:br w:type="page"/>
      </w:r>
    </w:p>
    <w:p w14:paraId="4D2C5F85" w14:textId="6EE6AE43" w:rsidR="00FE5F54" w:rsidRPr="005C23E7" w:rsidRDefault="00FE5F54" w:rsidP="00CD6811">
      <w:pPr>
        <w:rPr>
          <w:b/>
        </w:rPr>
        <w:sectPr w:rsidR="00FE5F54" w:rsidRPr="005C23E7" w:rsidSect="00950F03">
          <w:footerReference w:type="default" r:id="rId110"/>
          <w:type w:val="continuous"/>
          <w:pgSz w:w="11906" w:h="16838"/>
          <w:pgMar w:top="1701" w:right="1418" w:bottom="1418" w:left="1418" w:header="709" w:footer="709" w:gutter="0"/>
          <w:cols w:space="708"/>
          <w:docGrid w:linePitch="360"/>
        </w:sectPr>
      </w:pPr>
    </w:p>
    <w:p w14:paraId="095038FF" w14:textId="3F3711C7" w:rsidR="00FE5F54" w:rsidRPr="005C23E7" w:rsidRDefault="00FE5F54" w:rsidP="00CD6811">
      <w:pPr>
        <w:rPr>
          <w:b/>
        </w:rPr>
      </w:pPr>
    </w:p>
    <w:p w14:paraId="26D334F1" w14:textId="77777777" w:rsidR="003E2B98" w:rsidRPr="005C23E7" w:rsidRDefault="003E2B98" w:rsidP="003E2B98"/>
    <w:p w14:paraId="43CA9341" w14:textId="54B4EFDC" w:rsidR="00C82DDB" w:rsidRPr="005C23E7" w:rsidRDefault="00C82DDB" w:rsidP="00706D0A"/>
    <w:p w14:paraId="7332AA10" w14:textId="32BA465E" w:rsidR="006C338B" w:rsidRDefault="003E2B98">
      <w:pPr>
        <w:spacing w:before="0" w:after="0" w:line="240" w:lineRule="auto"/>
      </w:pPr>
      <w:r w:rsidRPr="005C23E7">
        <w:rPr>
          <w:noProof/>
        </w:rPr>
        <mc:AlternateContent>
          <mc:Choice Requires="wps">
            <w:drawing>
              <wp:anchor distT="0" distB="0" distL="114300" distR="114300" simplePos="0" relativeHeight="251658241" behindDoc="0" locked="0" layoutInCell="1" allowOverlap="1" wp14:anchorId="3692F0DF" wp14:editId="6B704C29">
                <wp:simplePos x="0" y="0"/>
                <wp:positionH relativeFrom="column">
                  <wp:posOffset>-950672</wp:posOffset>
                </wp:positionH>
                <wp:positionV relativeFrom="paragraph">
                  <wp:posOffset>3105945</wp:posOffset>
                </wp:positionV>
                <wp:extent cx="7623664" cy="4452620"/>
                <wp:effectExtent l="0" t="0" r="0" b="5080"/>
                <wp:wrapNone/>
                <wp:docPr id="790599241" name="Rectangle: Single Corner Rounded 790599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623664" cy="4452620"/>
                        </a:xfrm>
                        <a:prstGeom prst="round1Rect">
                          <a:avLst>
                            <a:gd name="adj" fmla="val 0"/>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522638F" id="Rectangle: Single Corner Rounded 790599241" o:spid="_x0000_s1026" alt="&quot;&quot;" style="position:absolute;margin-left:-74.85pt;margin-top:244.55pt;width:600.3pt;height:350.6pt;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23664,4452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" path="m,l7623664,r,l7623664,4452620,,4452620,,xe" fillcolor="#e8deed [662]" stroked="f" strokeweight="2pt">
                <v:path arrowok="t" o:connecttype="custom" o:connectlocs="0,0;7623664,0;7623664,0;7623664,4452620;0,4452620;0,0" o:connectangles="0,0,0,0,0,0"/>
              </v:shape>
            </w:pict>
          </mc:Fallback>
        </mc:AlternateContent>
      </w:r>
      <w:r w:rsidR="0000118B" w:rsidRPr="005C23E7">
        <w:rPr>
          <w:noProof/>
        </w:rPr>
        <mc:AlternateContent>
          <mc:Choice Requires="wps">
            <w:drawing>
              <wp:anchor distT="0" distB="0" distL="114300" distR="114300" simplePos="0" relativeHeight="251658242" behindDoc="0" locked="0" layoutInCell="1" allowOverlap="1" wp14:anchorId="524999D9" wp14:editId="15C5EBFE">
                <wp:simplePos x="0" y="0"/>
                <wp:positionH relativeFrom="column">
                  <wp:posOffset>-155575</wp:posOffset>
                </wp:positionH>
                <wp:positionV relativeFrom="paragraph">
                  <wp:posOffset>3240677</wp:posOffset>
                </wp:positionV>
                <wp:extent cx="6291580" cy="3750310"/>
                <wp:effectExtent l="0" t="0" r="0" b="2540"/>
                <wp:wrapNone/>
                <wp:docPr id="437018536" name="Text Box 437018536" descr="Phone 1800 318 209 &#10;(My Aged Care’s free-call phone line)&#10;Visit agedcareengagement.health.gov.au&#10;For translating and interpreting services, call 131 450 and ask for &#10;My Aged Care on 1800 200 422. To use the National Relay Service, visit nrschat.nrscall.gov.au/nrs or call 1800 555 660. &#10;"/>
                <wp:cNvGraphicFramePr/>
                <a:graphic xmlns:a="http://schemas.openxmlformats.org/drawingml/2006/main">
                  <a:graphicData uri="http://schemas.microsoft.com/office/word/2010/wordprocessingShape">
                    <wps:wsp>
                      <wps:cNvSpPr txBox="1"/>
                      <wps:spPr>
                        <a:xfrm>
                          <a:off x="0" y="0"/>
                          <a:ext cx="6291580" cy="3750310"/>
                        </a:xfrm>
                        <a:prstGeom prst="rect">
                          <a:avLst/>
                        </a:prstGeom>
                        <a:noFill/>
                        <a:ln w="6350">
                          <a:noFill/>
                        </a:ln>
                      </wps:spPr>
                      <wps:txbx>
                        <w:txbxContent>
                          <w:p w14:paraId="42E633D0" w14:textId="4F28D9AC" w:rsidR="0000118B" w:rsidRPr="004D5025" w:rsidRDefault="0000118B" w:rsidP="0000118B">
                            <w:pPr>
                              <w:spacing w:before="240" w:after="240"/>
                              <w:rPr>
                                <w:b/>
                                <w:bCs w:val="0"/>
                                <w:sz w:val="32"/>
                                <w:szCs w:val="32"/>
                              </w:rPr>
                            </w:pPr>
                            <w:r w:rsidRPr="004D5025">
                              <w:rPr>
                                <w:b/>
                                <w:bCs w:val="0"/>
                                <w:sz w:val="32"/>
                                <w:szCs w:val="32"/>
                              </w:rPr>
                              <w:t>Previous FRAACS and feedback</w:t>
                            </w:r>
                          </w:p>
                          <w:p w14:paraId="145E910D" w14:textId="5324FC8A" w:rsidR="0000118B" w:rsidRDefault="0000118B" w:rsidP="0000118B">
                            <w:pPr>
                              <w:spacing w:after="120"/>
                              <w:rPr>
                                <w:rStyle w:val="Hyperlink"/>
                                <w:color w:val="auto"/>
                              </w:rPr>
                            </w:pPr>
                            <w:r>
                              <w:t xml:space="preserve">Previous </w:t>
                            </w:r>
                            <w:hyperlink r:id="rId111" w:anchor="financial-report-on-the-australian-aged-care-sector" w:history="1">
                              <w:r w:rsidRPr="00D92E0F">
                                <w:rPr>
                                  <w:rStyle w:val="Hyperlink"/>
                                  <w:color w:val="0070C0"/>
                                </w:rPr>
                                <w:t>FRAACS publications</w:t>
                              </w:r>
                            </w:hyperlink>
                            <w:r>
                              <w:t xml:space="preserve"> are available o</w:t>
                            </w:r>
                            <w:r w:rsidR="004B7BF1">
                              <w:t>n</w:t>
                            </w:r>
                            <w:r>
                              <w:t xml:space="preserve"> the department’s website. </w:t>
                            </w:r>
                            <w:r w:rsidRPr="00EB45E4">
                              <w:t xml:space="preserve">The </w:t>
                            </w:r>
                            <w:r>
                              <w:t>FRAACS</w:t>
                            </w:r>
                            <w:r w:rsidRPr="00EB45E4">
                              <w:t xml:space="preserve"> will evolve over time, and the department is committed to working with the sector to inform future publications. Feedback is welcome and should be directed to</w:t>
                            </w:r>
                            <w:r>
                              <w:t xml:space="preserve"> </w:t>
                            </w:r>
                            <w:hyperlink r:id="rId112" w:history="1">
                              <w:r w:rsidRPr="00D92E0F">
                                <w:rPr>
                                  <w:rStyle w:val="Hyperlink"/>
                                  <w:color w:val="0070C0"/>
                                </w:rPr>
                                <w:t>QFS.FRAACS@health.gov.au</w:t>
                              </w:r>
                            </w:hyperlink>
                            <w:r w:rsidRPr="00C634DD">
                              <w:rPr>
                                <w:rStyle w:val="Hyperlink"/>
                                <w:color w:val="auto"/>
                                <w:u w:val="none"/>
                              </w:rPr>
                              <w:t>.</w:t>
                            </w:r>
                          </w:p>
                          <w:p w14:paraId="0AEF5513" w14:textId="3D3227AB" w:rsidR="0000118B" w:rsidRDefault="00D92E0F" w:rsidP="0000118B">
                            <w:pPr>
                              <w:spacing w:before="240" w:after="240"/>
                              <w:rPr>
                                <w:rFonts w:cs="Arial"/>
                                <w:b/>
                                <w:bCs w:val="0"/>
                                <w:color w:val="171919" w:themeColor="background1" w:themeShade="1A"/>
                                <w:sz w:val="32"/>
                                <w:szCs w:val="32"/>
                              </w:rPr>
                            </w:pPr>
                            <w:r>
                              <w:rPr>
                                <w:b/>
                                <w:bCs w:val="0"/>
                                <w:sz w:val="32"/>
                                <w:szCs w:val="32"/>
                              </w:rPr>
                              <w:t>Start a conversation about aged care</w:t>
                            </w:r>
                          </w:p>
                          <w:p w14:paraId="1A9F79F8" w14:textId="3FC56E38" w:rsidR="0000118B" w:rsidRPr="0094263D" w:rsidRDefault="00FE38B2" w:rsidP="0000118B">
                            <w:pPr>
                              <w:spacing w:after="120"/>
                              <w:ind w:right="323"/>
                              <w:rPr>
                                <w:rFonts w:cs="Arial"/>
                                <w:color w:val="1E1545" w:themeColor="text2"/>
                                <w:szCs w:val="24"/>
                              </w:rPr>
                            </w:pPr>
                            <w:r>
                              <w:rPr>
                                <w:rFonts w:cs="Arial"/>
                                <w:color w:val="1E1545" w:themeColor="text2"/>
                                <w:szCs w:val="24"/>
                              </w:rPr>
                              <w:t>Transforming aged care laws to put the rights of older people first.</w:t>
                            </w:r>
                          </w:p>
                          <w:p w14:paraId="7316DE2E" w14:textId="6D0F3D65" w:rsidR="0000118B" w:rsidRPr="0094263D" w:rsidRDefault="0000118B" w:rsidP="0000118B">
                            <w:pPr>
                              <w:spacing w:after="120"/>
                              <w:ind w:left="567" w:right="323"/>
                              <w:rPr>
                                <w:rFonts w:cs="Arial"/>
                                <w:color w:val="1E1545" w:themeColor="text2"/>
                                <w:szCs w:val="24"/>
                              </w:rPr>
                            </w:pPr>
                            <w:r w:rsidRPr="0094263D">
                              <w:rPr>
                                <w:rFonts w:cs="Arial"/>
                                <w:color w:val="1E1545" w:themeColor="text2"/>
                                <w:szCs w:val="24"/>
                              </w:rPr>
                              <w:t xml:space="preserve">Visit </w:t>
                            </w:r>
                            <w:r w:rsidR="00FE38B2">
                              <w:rPr>
                                <w:rFonts w:cs="Arial"/>
                                <w:b/>
                                <w:color w:val="1E1545" w:themeColor="text2"/>
                                <w:szCs w:val="24"/>
                              </w:rPr>
                              <w:t>MyAgedCare</w:t>
                            </w:r>
                            <w:r w:rsidRPr="0094263D">
                              <w:rPr>
                                <w:rFonts w:cs="Arial"/>
                                <w:b/>
                                <w:color w:val="1E1545" w:themeColor="text2"/>
                                <w:szCs w:val="24"/>
                              </w:rPr>
                              <w:t>.gov.au</w:t>
                            </w:r>
                          </w:p>
                          <w:p w14:paraId="4F5688AA" w14:textId="77777777" w:rsidR="0000118B" w:rsidRPr="0094263D" w:rsidRDefault="0000118B" w:rsidP="0000118B">
                            <w:pPr>
                              <w:spacing w:after="120"/>
                              <w:ind w:left="567" w:right="326"/>
                              <w:rPr>
                                <w:rFonts w:cs="Arial"/>
                                <w:color w:val="1E1545" w:themeColor="text2"/>
                                <w:szCs w:val="24"/>
                              </w:rPr>
                            </w:pPr>
                            <w:r w:rsidRPr="0094263D">
                              <w:rPr>
                                <w:rFonts w:cs="Arial"/>
                                <w:color w:val="1E1545" w:themeColor="text2"/>
                                <w:szCs w:val="24"/>
                              </w:rPr>
                              <w:t xml:space="preserve">Phone </w:t>
                            </w:r>
                            <w:r w:rsidRPr="0094263D">
                              <w:rPr>
                                <w:rFonts w:cs="Arial"/>
                                <w:b/>
                                <w:color w:val="1E1545" w:themeColor="text2"/>
                                <w:szCs w:val="24"/>
                              </w:rPr>
                              <w:t>1800 318 209</w:t>
                            </w:r>
                            <w:r w:rsidRPr="0094263D">
                              <w:rPr>
                                <w:rFonts w:cs="Arial"/>
                                <w:color w:val="1E1545" w:themeColor="text2"/>
                                <w:szCs w:val="24"/>
                              </w:rPr>
                              <w:t xml:space="preserve"> (Aged care reform free-call phone line)</w:t>
                            </w:r>
                          </w:p>
                          <w:p w14:paraId="45C5C8A2" w14:textId="77777777" w:rsidR="0000118B" w:rsidRPr="0094263D" w:rsidRDefault="0000118B" w:rsidP="0000118B">
                            <w:pPr>
                              <w:spacing w:after="120"/>
                              <w:ind w:left="567"/>
                              <w:rPr>
                                <w:rFonts w:cs="Arial"/>
                                <w:color w:val="1E1545" w:themeColor="text2"/>
                                <w:szCs w:val="24"/>
                              </w:rPr>
                            </w:pPr>
                            <w:r w:rsidRPr="0094263D">
                              <w:rPr>
                                <w:rFonts w:cs="Arial"/>
                                <w:color w:val="1E1545" w:themeColor="text2"/>
                                <w:szCs w:val="24"/>
                              </w:rPr>
                              <w:t xml:space="preserve">For translating and interpreting services, call </w:t>
                            </w:r>
                            <w:r w:rsidRPr="0094263D">
                              <w:rPr>
                                <w:rFonts w:cs="Arial"/>
                                <w:b/>
                                <w:bCs w:val="0"/>
                                <w:color w:val="1E1545" w:themeColor="text2"/>
                                <w:szCs w:val="24"/>
                              </w:rPr>
                              <w:t>131 450</w:t>
                            </w:r>
                            <w:r w:rsidRPr="0094263D">
                              <w:rPr>
                                <w:rFonts w:cs="Arial"/>
                                <w:color w:val="1E1545" w:themeColor="text2"/>
                                <w:szCs w:val="24"/>
                              </w:rPr>
                              <w:t xml:space="preserve"> and ask for </w:t>
                            </w:r>
                            <w:r w:rsidRPr="0094263D">
                              <w:rPr>
                                <w:rFonts w:cs="Arial"/>
                                <w:b/>
                                <w:bCs w:val="0"/>
                                <w:color w:val="1E1545" w:themeColor="text2"/>
                                <w:szCs w:val="24"/>
                              </w:rPr>
                              <w:t>1800 318 209</w:t>
                            </w:r>
                            <w:r w:rsidRPr="0094263D">
                              <w:rPr>
                                <w:rFonts w:cs="Arial"/>
                                <w:color w:val="1E1545" w:themeColor="text2"/>
                                <w:szCs w:val="24"/>
                              </w:rPr>
                              <w:t xml:space="preserve">. </w:t>
                            </w:r>
                          </w:p>
                          <w:p w14:paraId="4FAED7C0" w14:textId="77777777" w:rsidR="0000118B" w:rsidRPr="0094263D" w:rsidRDefault="0000118B" w:rsidP="0000118B">
                            <w:pPr>
                              <w:spacing w:after="120"/>
                              <w:ind w:left="567"/>
                              <w:rPr>
                                <w:rFonts w:cs="Arial"/>
                                <w:color w:val="1E1545" w:themeColor="text2"/>
                                <w:szCs w:val="24"/>
                              </w:rPr>
                            </w:pPr>
                            <w:r w:rsidRPr="0094263D">
                              <w:rPr>
                                <w:rFonts w:cs="Arial"/>
                                <w:color w:val="1E1545" w:themeColor="text2"/>
                                <w:szCs w:val="24"/>
                              </w:rPr>
                              <w:t xml:space="preserve">To use the National Relay Service, visit nrschat.nrscall.gov.au/nrs to choose your preferred access point on their website, or call the NRS Helpdesk on 1800 555 660.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24999D9" id="_x0000_t202" coordsize="21600,21600" o:spt="202" path="m,l,21600r21600,l21600,xe">
                <v:stroke joinstyle="miter"/>
                <v:path gradientshapeok="t" o:connecttype="rect"/>
              </v:shapetype>
              <v:shape id="Text Box 437018536" o:spid="_x0000_s1026" type="#_x0000_t202" alt="Phone 1800 318 209 &#10;(My Aged Care’s free-call phone line)&#10;Visit agedcareengagement.health.gov.au&#10;For translating and interpreting services, call 131 450 and ask for &#10;My Aged Care on 1800 200 422. To use the National Relay Service, visit nrschat.nrscall.gov.au/nrs or call 1800 555 660. &#10;" style="position:absolute;margin-left:-12.25pt;margin-top:255.15pt;width:495.4pt;height:295.3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" filled="f" stroked="f" strokeweight=".5pt">
                <v:textbox>
                  <w:txbxContent>
                    <w:p w14:paraId="42E633D0" w14:textId="4F28D9AC" w:rsidR="0000118B" w:rsidRPr="004D5025" w:rsidRDefault="0000118B" w:rsidP="0000118B">
                      <w:pPr>
                        <w:spacing w:before="240" w:after="240"/>
                        <w:rPr>
                          <w:b/>
                          <w:bCs w:val="0"/>
                          <w:sz w:val="32"/>
                          <w:szCs w:val="32"/>
                        </w:rPr>
                      </w:pPr>
                      <w:r w:rsidRPr="004D5025">
                        <w:rPr>
                          <w:b/>
                          <w:bCs w:val="0"/>
                          <w:sz w:val="32"/>
                          <w:szCs w:val="32"/>
                        </w:rPr>
                        <w:t>Previous FRAACS and feedback</w:t>
                      </w:r>
                    </w:p>
                    <w:p w14:paraId="145E910D" w14:textId="5324FC8A" w:rsidR="0000118B" w:rsidRDefault="0000118B" w:rsidP="0000118B">
                      <w:pPr>
                        <w:spacing w:after="120"/>
                        <w:rPr>
                          <w:rStyle w:val="Hyperlink"/>
                          <w:color w:val="auto"/>
                        </w:rPr>
                      </w:pPr>
                      <w:r>
                        <w:t xml:space="preserve">Previous </w:t>
                      </w:r>
                      <w:hyperlink r:id="rId113" w:anchor="financial-report-on-the-australian-aged-care-sector" w:history="1">
                        <w:r w:rsidRPr="00D92E0F">
                          <w:rPr>
                            <w:rStyle w:val="Hyperlink"/>
                            <w:color w:val="0070C0"/>
                          </w:rPr>
                          <w:t>FRAACS publications</w:t>
                        </w:r>
                      </w:hyperlink>
                      <w:r>
                        <w:t xml:space="preserve"> are available o</w:t>
                      </w:r>
                      <w:r w:rsidR="004B7BF1">
                        <w:t>n</w:t>
                      </w:r>
                      <w:r>
                        <w:t xml:space="preserve"> the department’s website. </w:t>
                      </w:r>
                      <w:r w:rsidRPr="00EB45E4">
                        <w:t xml:space="preserve">The </w:t>
                      </w:r>
                      <w:r>
                        <w:t>FRAACS</w:t>
                      </w:r>
                      <w:r w:rsidRPr="00EB45E4">
                        <w:t xml:space="preserve"> will evolve over time, and the department is committed to working with the sector to inform future publications. Feedback is welcome and should be directed to</w:t>
                      </w:r>
                      <w:r>
                        <w:t xml:space="preserve"> </w:t>
                      </w:r>
                      <w:hyperlink r:id="rId114" w:history="1">
                        <w:r w:rsidRPr="00D92E0F">
                          <w:rPr>
                            <w:rStyle w:val="Hyperlink"/>
                            <w:color w:val="0070C0"/>
                          </w:rPr>
                          <w:t>QFS.FRAACS@health.gov.au</w:t>
                        </w:r>
                      </w:hyperlink>
                      <w:r w:rsidRPr="00C634DD">
                        <w:rPr>
                          <w:rStyle w:val="Hyperlink"/>
                          <w:color w:val="auto"/>
                          <w:u w:val="none"/>
                        </w:rPr>
                        <w:t>.</w:t>
                      </w:r>
                    </w:p>
                    <w:p w14:paraId="0AEF5513" w14:textId="3D3227AB" w:rsidR="0000118B" w:rsidRDefault="00D92E0F" w:rsidP="0000118B">
                      <w:pPr>
                        <w:spacing w:before="240" w:after="240"/>
                        <w:rPr>
                          <w:rFonts w:cs="Arial"/>
                          <w:b/>
                          <w:bCs w:val="0"/>
                          <w:color w:val="171919" w:themeColor="background1" w:themeShade="1A"/>
                          <w:sz w:val="32"/>
                          <w:szCs w:val="32"/>
                        </w:rPr>
                      </w:pPr>
                      <w:r>
                        <w:rPr>
                          <w:b/>
                          <w:bCs w:val="0"/>
                          <w:sz w:val="32"/>
                          <w:szCs w:val="32"/>
                        </w:rPr>
                        <w:t>Start a conversation about aged care</w:t>
                      </w:r>
                    </w:p>
                    <w:p w14:paraId="1A9F79F8" w14:textId="3FC56E38" w:rsidR="0000118B" w:rsidRPr="0094263D" w:rsidRDefault="00FE38B2" w:rsidP="0000118B">
                      <w:pPr>
                        <w:spacing w:after="120"/>
                        <w:ind w:right="323"/>
                        <w:rPr>
                          <w:rFonts w:cs="Arial"/>
                          <w:color w:val="1E1545" w:themeColor="text2"/>
                          <w:szCs w:val="24"/>
                        </w:rPr>
                      </w:pPr>
                      <w:r>
                        <w:rPr>
                          <w:rFonts w:cs="Arial"/>
                          <w:color w:val="1E1545" w:themeColor="text2"/>
                          <w:szCs w:val="24"/>
                        </w:rPr>
                        <w:t>Transforming aged care laws to put the rights of older people first.</w:t>
                      </w:r>
                    </w:p>
                    <w:p w14:paraId="7316DE2E" w14:textId="6D0F3D65" w:rsidR="0000118B" w:rsidRPr="0094263D" w:rsidRDefault="0000118B" w:rsidP="0000118B">
                      <w:pPr>
                        <w:spacing w:after="120"/>
                        <w:ind w:left="567" w:right="323"/>
                        <w:rPr>
                          <w:rFonts w:cs="Arial"/>
                          <w:color w:val="1E1545" w:themeColor="text2"/>
                          <w:szCs w:val="24"/>
                        </w:rPr>
                      </w:pPr>
                      <w:r w:rsidRPr="0094263D">
                        <w:rPr>
                          <w:rFonts w:cs="Arial"/>
                          <w:color w:val="1E1545" w:themeColor="text2"/>
                          <w:szCs w:val="24"/>
                        </w:rPr>
                        <w:t xml:space="preserve">Visit </w:t>
                      </w:r>
                      <w:r w:rsidR="00FE38B2">
                        <w:rPr>
                          <w:rFonts w:cs="Arial"/>
                          <w:b/>
                          <w:color w:val="1E1545" w:themeColor="text2"/>
                          <w:szCs w:val="24"/>
                        </w:rPr>
                        <w:t>MyAgedCare</w:t>
                      </w:r>
                      <w:r w:rsidRPr="0094263D">
                        <w:rPr>
                          <w:rFonts w:cs="Arial"/>
                          <w:b/>
                          <w:color w:val="1E1545" w:themeColor="text2"/>
                          <w:szCs w:val="24"/>
                        </w:rPr>
                        <w:t>.gov.au</w:t>
                      </w:r>
                    </w:p>
                    <w:p w14:paraId="4F5688AA" w14:textId="77777777" w:rsidR="0000118B" w:rsidRPr="0094263D" w:rsidRDefault="0000118B" w:rsidP="0000118B">
                      <w:pPr>
                        <w:spacing w:after="120"/>
                        <w:ind w:left="567" w:right="326"/>
                        <w:rPr>
                          <w:rFonts w:cs="Arial"/>
                          <w:color w:val="1E1545" w:themeColor="text2"/>
                          <w:szCs w:val="24"/>
                        </w:rPr>
                      </w:pPr>
                      <w:r w:rsidRPr="0094263D">
                        <w:rPr>
                          <w:rFonts w:cs="Arial"/>
                          <w:color w:val="1E1545" w:themeColor="text2"/>
                          <w:szCs w:val="24"/>
                        </w:rPr>
                        <w:t xml:space="preserve">Phone </w:t>
                      </w:r>
                      <w:r w:rsidRPr="0094263D">
                        <w:rPr>
                          <w:rFonts w:cs="Arial"/>
                          <w:b/>
                          <w:color w:val="1E1545" w:themeColor="text2"/>
                          <w:szCs w:val="24"/>
                        </w:rPr>
                        <w:t>1800 318 209</w:t>
                      </w:r>
                      <w:r w:rsidRPr="0094263D">
                        <w:rPr>
                          <w:rFonts w:cs="Arial"/>
                          <w:color w:val="1E1545" w:themeColor="text2"/>
                          <w:szCs w:val="24"/>
                        </w:rPr>
                        <w:t xml:space="preserve"> (Aged care reform free-call phone line)</w:t>
                      </w:r>
                    </w:p>
                    <w:p w14:paraId="45C5C8A2" w14:textId="77777777" w:rsidR="0000118B" w:rsidRPr="0094263D" w:rsidRDefault="0000118B" w:rsidP="0000118B">
                      <w:pPr>
                        <w:spacing w:after="120"/>
                        <w:ind w:left="567"/>
                        <w:rPr>
                          <w:rFonts w:cs="Arial"/>
                          <w:color w:val="1E1545" w:themeColor="text2"/>
                          <w:szCs w:val="24"/>
                        </w:rPr>
                      </w:pPr>
                      <w:r w:rsidRPr="0094263D">
                        <w:rPr>
                          <w:rFonts w:cs="Arial"/>
                          <w:color w:val="1E1545" w:themeColor="text2"/>
                          <w:szCs w:val="24"/>
                        </w:rPr>
                        <w:t xml:space="preserve">For translating and interpreting services, call </w:t>
                      </w:r>
                      <w:r w:rsidRPr="0094263D">
                        <w:rPr>
                          <w:rFonts w:cs="Arial"/>
                          <w:b/>
                          <w:bCs w:val="0"/>
                          <w:color w:val="1E1545" w:themeColor="text2"/>
                          <w:szCs w:val="24"/>
                        </w:rPr>
                        <w:t>131 450</w:t>
                      </w:r>
                      <w:r w:rsidRPr="0094263D">
                        <w:rPr>
                          <w:rFonts w:cs="Arial"/>
                          <w:color w:val="1E1545" w:themeColor="text2"/>
                          <w:szCs w:val="24"/>
                        </w:rPr>
                        <w:t xml:space="preserve"> and ask for </w:t>
                      </w:r>
                      <w:r w:rsidRPr="0094263D">
                        <w:rPr>
                          <w:rFonts w:cs="Arial"/>
                          <w:b/>
                          <w:bCs w:val="0"/>
                          <w:color w:val="1E1545" w:themeColor="text2"/>
                          <w:szCs w:val="24"/>
                        </w:rPr>
                        <w:t>1800 318 209</w:t>
                      </w:r>
                      <w:r w:rsidRPr="0094263D">
                        <w:rPr>
                          <w:rFonts w:cs="Arial"/>
                          <w:color w:val="1E1545" w:themeColor="text2"/>
                          <w:szCs w:val="24"/>
                        </w:rPr>
                        <w:t xml:space="preserve">. </w:t>
                      </w:r>
                    </w:p>
                    <w:p w14:paraId="4FAED7C0" w14:textId="77777777" w:rsidR="0000118B" w:rsidRPr="0094263D" w:rsidRDefault="0000118B" w:rsidP="0000118B">
                      <w:pPr>
                        <w:spacing w:after="120"/>
                        <w:ind w:left="567"/>
                        <w:rPr>
                          <w:rFonts w:cs="Arial"/>
                          <w:color w:val="1E1545" w:themeColor="text2"/>
                          <w:szCs w:val="24"/>
                        </w:rPr>
                      </w:pPr>
                      <w:r w:rsidRPr="0094263D">
                        <w:rPr>
                          <w:rFonts w:cs="Arial"/>
                          <w:color w:val="1E1545" w:themeColor="text2"/>
                          <w:szCs w:val="24"/>
                        </w:rPr>
                        <w:t xml:space="preserve">To use the National Relay Service, visit nrschat.nrscall.gov.au/nrs to choose your preferred access point on their website, or call the NRS Helpdesk on 1800 555 660. </w:t>
                      </w:r>
                    </w:p>
                  </w:txbxContent>
                </v:textbox>
              </v:shape>
            </w:pict>
          </mc:Fallback>
        </mc:AlternateContent>
      </w:r>
      <w:r w:rsidR="0000118B" w:rsidRPr="005C23E7">
        <w:rPr>
          <w:noProof/>
        </w:rPr>
        <mc:AlternateContent>
          <mc:Choice Requires="wpg">
            <w:drawing>
              <wp:anchor distT="0" distB="0" distL="114300" distR="114300" simplePos="0" relativeHeight="251658269" behindDoc="0" locked="0" layoutInCell="1" allowOverlap="1" wp14:anchorId="3BAE82D6" wp14:editId="58B66F17">
                <wp:simplePos x="0" y="0"/>
                <wp:positionH relativeFrom="column">
                  <wp:posOffset>-48260</wp:posOffset>
                </wp:positionH>
                <wp:positionV relativeFrom="paragraph">
                  <wp:posOffset>5512435</wp:posOffset>
                </wp:positionV>
                <wp:extent cx="271145" cy="578485"/>
                <wp:effectExtent l="0" t="0" r="0" b="0"/>
                <wp:wrapNone/>
                <wp:docPr id="509044641" name="Group 509044641" descr="Icons for contact information"/>
                <wp:cNvGraphicFramePr/>
                <a:graphic xmlns:a="http://schemas.openxmlformats.org/drawingml/2006/main">
                  <a:graphicData uri="http://schemas.microsoft.com/office/word/2010/wordprocessingGroup">
                    <wpg:wgp>
                      <wpg:cNvGrpSpPr/>
                      <wpg:grpSpPr>
                        <a:xfrm>
                          <a:off x="0" y="0"/>
                          <a:ext cx="271145" cy="578485"/>
                          <a:chOff x="0" y="0"/>
                          <a:chExt cx="271145" cy="578482"/>
                        </a:xfrm>
                      </wpg:grpSpPr>
                      <wpg:grpSp>
                        <wpg:cNvPr id="45417750" name="Group 3">
                          <a:extLst>
                            <a:ext uri="{C183D7F6-B498-43B3-948B-1728B52AA6E4}">
                              <adec:decorative xmlns:adec="http://schemas.microsoft.com/office/drawing/2017/decorative" val="1"/>
                            </a:ext>
                          </a:extLst>
                        </wpg:cNvPr>
                        <wpg:cNvGrpSpPr/>
                        <wpg:grpSpPr>
                          <a:xfrm>
                            <a:off x="0" y="314323"/>
                            <a:ext cx="261620" cy="264159"/>
                            <a:chOff x="-428936" y="1238248"/>
                            <a:chExt cx="270001" cy="269999"/>
                          </a:xfrm>
                          <a:solidFill>
                            <a:schemeClr val="accent3"/>
                          </a:solidFill>
                        </wpg:grpSpPr>
                        <wps:wsp>
                          <wps:cNvPr id="1000906515" name="Oval 1000906515"/>
                          <wps:cNvSpPr/>
                          <wps:spPr>
                            <a:xfrm>
                              <a:off x="-428936" y="1238248"/>
                              <a:ext cx="270001" cy="269999"/>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22238" name="Picture 19122238"/>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373142" y="1306655"/>
                              <a:ext cx="137160" cy="137158"/>
                            </a:xfrm>
                            <a:prstGeom prst="rect">
                              <a:avLst/>
                            </a:prstGeom>
                            <a:grpFill/>
                          </pic:spPr>
                        </pic:pic>
                      </wpg:grpSp>
                      <wpg:grpSp>
                        <wpg:cNvPr id="2044969500" name="Group 4">
                          <a:extLst>
                            <a:ext uri="{C183D7F6-B498-43B3-948B-1728B52AA6E4}">
                              <adec:decorative xmlns:adec="http://schemas.microsoft.com/office/drawing/2017/decorative" val="1"/>
                            </a:ext>
                          </a:extLst>
                        </wpg:cNvPr>
                        <wpg:cNvGrpSpPr/>
                        <wpg:grpSpPr>
                          <a:xfrm>
                            <a:off x="9525" y="0"/>
                            <a:ext cx="261620" cy="262890"/>
                            <a:chOff x="-428935" y="895350"/>
                            <a:chExt cx="270004" cy="270000"/>
                          </a:xfrm>
                          <a:solidFill>
                            <a:schemeClr val="accent3"/>
                          </a:solidFill>
                        </wpg:grpSpPr>
                        <wps:wsp>
                          <wps:cNvPr id="920682847" name="Oval 920682847"/>
                          <wps:cNvSpPr/>
                          <wps:spPr>
                            <a:xfrm>
                              <a:off x="-428935" y="895350"/>
                              <a:ext cx="270004" cy="270000"/>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6680365" name="Picture 1986680365"/>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376740" y="956548"/>
                              <a:ext cx="140335" cy="140335"/>
                            </a:xfrm>
                            <a:prstGeom prst="rect">
                              <a:avLst/>
                            </a:prstGeom>
                            <a:grpFill/>
                          </pic:spPr>
                        </pic:pic>
                      </wpg:grpSp>
                    </wpg:wgp>
                  </a:graphicData>
                </a:graphic>
                <wp14:sizeRelV relativeFrom="margin">
                  <wp14:pctHeight>0</wp14:pctHeight>
                </wp14:sizeRelV>
              </wp:anchor>
            </w:drawing>
          </mc:Choice>
          <mc:Fallback xmlns:arto="http://schemas.microsoft.com/office/word/2006/arto">
            <w:pict>
              <v:group w14:anchorId="48ED474C" id="Group 509044641" o:spid="_x0000_s1026" alt="Icons for contact information" style="position:absolute;margin-left:-3.8pt;margin-top:434.05pt;width:21.35pt;height:45.55pt;z-index:251658269;mso-height-relative:margin" coordsize="2711,57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">
                <v:group id="Group 3" o:spid="_x0000_s1027" alt="&quot;&quot;" style="position:absolute;top:3143;width:2616;height:2641" coordorigin="-4289,12382" coordsize="2700,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">
                  <v:oval id="Oval 1000906515" o:spid="_x0000_s1028" style="position:absolute;left:-4289;top:12382;width:2700;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122238" o:spid="_x0000_s1029" type="#_x0000_t75" style="position:absolute;left:-3731;top:13066;width:1372;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">
                    <v:imagedata r:id="rId118" o:title=""/>
                  </v:shape>
                </v:group>
                <v:group id="Group 4" o:spid="_x0000_s1030" alt="&quot;&quot;" style="position:absolute;left:95;width:2616;height:2628" coordorigin="-4289,8953" coordsize="2700,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">
                  <v:oval id="Oval 920682847" o:spid="_x0000_s1031" style="position:absolute;left:-4289;top:8953;width:2700;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" filled="f" stroked="f"/>
                  <v:shape id="Picture 1986680365" o:spid="_x0000_s1032" type="#_x0000_t75" style="position:absolute;left:-3767;top:9565;width:1403;height:1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">
                    <v:imagedata r:id="rId119" o:title=""/>
                  </v:shape>
                </v:group>
              </v:group>
            </w:pict>
          </mc:Fallback>
        </mc:AlternateContent>
      </w:r>
    </w:p>
    <w:sectPr w:rsidR="006C338B" w:rsidSect="00950F03">
      <w:footerReference w:type="even" r:id="rId120"/>
      <w:footerReference w:type="default" r:id="rId121"/>
      <w:type w:val="continuous"/>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2C332" w14:textId="77777777" w:rsidR="00DC6CB7" w:rsidRDefault="00DC6CB7" w:rsidP="00706D0A">
      <w:r>
        <w:separator/>
      </w:r>
    </w:p>
    <w:p w14:paraId="673737B1" w14:textId="77777777" w:rsidR="00DC6CB7" w:rsidRDefault="00DC6CB7" w:rsidP="00706D0A"/>
  </w:endnote>
  <w:endnote w:type="continuationSeparator" w:id="0">
    <w:p w14:paraId="2C832CFA" w14:textId="77777777" w:rsidR="00DC6CB7" w:rsidRDefault="00DC6CB7" w:rsidP="00706D0A">
      <w:r>
        <w:continuationSeparator/>
      </w:r>
    </w:p>
    <w:p w14:paraId="3F614624" w14:textId="77777777" w:rsidR="00DC6CB7" w:rsidRDefault="00DC6CB7" w:rsidP="00706D0A"/>
  </w:endnote>
  <w:endnote w:type="continuationNotice" w:id="1">
    <w:p w14:paraId="73FB8613" w14:textId="77777777" w:rsidR="00DC6CB7" w:rsidRDefault="00DC6CB7" w:rsidP="00706D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ordia New">
    <w:panose1 w:val="020B0304020202020204"/>
    <w:charset w:val="DE"/>
    <w:family w:val="swiss"/>
    <w:pitch w:val="variable"/>
    <w:sig w:usb0="81000003" w:usb1="00000000" w:usb2="00000000" w:usb3="00000000" w:csb0="00010001" w:csb1="00000000"/>
  </w:font>
  <w:font w:name="Minion Pro">
    <w:altName w:val="Cambria"/>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gular">
    <w:altName w:val="Cambria"/>
    <w:charset w:val="00"/>
    <w:family w:val="roman"/>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118F1" w14:textId="0C7B4043"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A818E9">
      <w:rPr>
        <w:sz w:val="21"/>
        <w:szCs w:val="21"/>
      </w:rPr>
      <w:t>Financial Report on the Australian Aged Care Sector 2022-23</w:t>
    </w:r>
    <w:r w:rsidRPr="009B5601">
      <w:rPr>
        <w:color w:val="1E1545" w:themeColor="text1"/>
        <w:sz w:val="21"/>
        <w:szCs w:val="21"/>
      </w:rPr>
      <w:t xml:space="preserve"> |</w:t>
    </w:r>
    <w:r w:rsidR="00377C6D">
      <w:rPr>
        <w:sz w:val="21"/>
        <w:szCs w:val="21"/>
      </w:rPr>
      <w:t xml:space="preserve"> </w:t>
    </w:r>
    <w:r w:rsidR="00B92B4E">
      <w:rPr>
        <w:sz w:val="21"/>
        <w:szCs w:val="21"/>
      </w:rPr>
      <w:t>Contents and introduction</w:t>
    </w:r>
    <w:r w:rsidR="00312715">
      <w:rPr>
        <w:sz w:val="21"/>
        <w:szCs w:val="21"/>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9015195"/>
      <w:docPartObj>
        <w:docPartGallery w:val="Page Numbers (Bottom of Page)"/>
        <w:docPartUnique/>
      </w:docPartObj>
    </w:sdtPr>
    <w:sdtEndPr>
      <w:rPr>
        <w:noProof/>
      </w:rPr>
    </w:sdtEndPr>
    <w:sdtContent>
      <w:p w14:paraId="66FB7D04" w14:textId="77777777" w:rsidR="00ED1810" w:rsidRDefault="00ED1810"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Chapter 4 Residential care</w:t>
        </w:r>
        <w:r>
          <w:t xml:space="preserve"> </w:t>
        </w:r>
        <w:r>
          <w:fldChar w:fldCharType="begin"/>
        </w:r>
        <w:r>
          <w:instrText xml:space="preserve"> PAGE   \* MERGEFORMAT </w:instrText>
        </w:r>
        <w:r>
          <w:fldChar w:fldCharType="separate"/>
        </w:r>
        <w:r>
          <w:rPr>
            <w:noProof/>
          </w:rPr>
          <w:t>2</w:t>
        </w:r>
        <w:r>
          <w:rPr>
            <w:noProof/>
          </w:rPr>
          <w:fldChar w:fldCharType="end"/>
        </w:r>
      </w:p>
    </w:sdtContent>
  </w:sdt>
  <w:p w14:paraId="58F7E5E2" w14:textId="77777777" w:rsidR="00ED1810" w:rsidRDefault="00ED181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E1545" w:themeColor="text1"/>
      </w:rPr>
      <w:id w:val="394785138"/>
      <w:docPartObj>
        <w:docPartGallery w:val="Page Numbers (Bottom of Page)"/>
        <w:docPartUnique/>
      </w:docPartObj>
    </w:sdtPr>
    <w:sdtEndPr/>
    <w:sdtContent>
      <w:p w14:paraId="0C4048AC" w14:textId="688350F3" w:rsidR="00B92B4E" w:rsidRPr="00B20EFC" w:rsidRDefault="00B92B4E" w:rsidP="00377C6D">
        <w:pPr>
          <w:pStyle w:val="Footer"/>
          <w:rPr>
            <w:color w:val="1E1545" w:themeColor="text1"/>
          </w:rPr>
        </w:pPr>
        <w:r w:rsidRPr="00897050">
          <w:rPr>
            <w:color w:val="1E1545" w:themeColor="text1"/>
            <w:sz w:val="21"/>
            <w:szCs w:val="21"/>
          </w:rPr>
          <w:t>Financial Report on the Australian Aged Care Sector 202</w:t>
        </w:r>
        <w:r w:rsidR="000D05EC" w:rsidRPr="00897050">
          <w:rPr>
            <w:color w:val="1E1545" w:themeColor="text1"/>
            <w:sz w:val="21"/>
            <w:szCs w:val="21"/>
          </w:rPr>
          <w:t>3-24</w:t>
        </w:r>
        <w:r w:rsidRPr="009B5601">
          <w:rPr>
            <w:color w:val="1E1545" w:themeColor="text1"/>
            <w:sz w:val="21"/>
            <w:szCs w:val="21"/>
          </w:rPr>
          <w:t xml:space="preserve"> | </w:t>
        </w:r>
        <w:r>
          <w:rPr>
            <w:color w:val="1E1545" w:themeColor="text1"/>
            <w:sz w:val="21"/>
            <w:szCs w:val="21"/>
          </w:rPr>
          <w:t xml:space="preserve">Chapter </w:t>
        </w:r>
        <w:r w:rsidR="00F14D04">
          <w:rPr>
            <w:color w:val="1E1545" w:themeColor="text1"/>
            <w:sz w:val="21"/>
            <w:szCs w:val="21"/>
          </w:rPr>
          <w:t>3 CHSP</w:t>
        </w:r>
        <w:r w:rsidRPr="00B20EFC">
          <w:rPr>
            <w:color w:val="1E1545" w:themeColor="text1"/>
            <w:sz w:val="21"/>
            <w:szCs w:val="21"/>
          </w:rPr>
          <w:t xml:space="preserve"> </w:t>
        </w:r>
        <w:r w:rsidRPr="00B20EFC">
          <w:rPr>
            <w:color w:val="1E1545" w:themeColor="text1"/>
          </w:rPr>
          <w:fldChar w:fldCharType="begin"/>
        </w:r>
        <w:r w:rsidRPr="00B20EFC">
          <w:rPr>
            <w:color w:val="1E1545" w:themeColor="text1"/>
          </w:rPr>
          <w:instrText xml:space="preserve"> PAGE   \* MERGEFORMAT </w:instrText>
        </w:r>
        <w:r w:rsidRPr="00B20EFC">
          <w:rPr>
            <w:color w:val="1E1545" w:themeColor="text1"/>
          </w:rPr>
          <w:fldChar w:fldCharType="separate"/>
        </w:r>
        <w:r w:rsidRPr="00B20EFC">
          <w:rPr>
            <w:color w:val="1E1545" w:themeColor="text1"/>
          </w:rPr>
          <w:t>2</w:t>
        </w:r>
        <w:r w:rsidRPr="00B20EFC">
          <w:rPr>
            <w:color w:val="1E1545" w:themeColor="text1"/>
          </w:rPr>
          <w:fldChar w:fldCharType="end"/>
        </w:r>
      </w:p>
    </w:sdtContent>
  </w:sdt>
  <w:p w14:paraId="1930B8BE" w14:textId="77777777" w:rsidR="00B92B4E" w:rsidRDefault="00B92B4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68E87" w14:textId="1209A36D" w:rsidR="00B92B4E" w:rsidRPr="00386805" w:rsidRDefault="00B92B4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 2022-23</w:t>
    </w:r>
    <w:r w:rsidRPr="009B5601">
      <w:rPr>
        <w:color w:val="1E1545" w:themeColor="text1"/>
        <w:sz w:val="21"/>
        <w:szCs w:val="21"/>
      </w:rPr>
      <w:t xml:space="preserve"> |</w:t>
    </w:r>
    <w:r>
      <w:rPr>
        <w:sz w:val="21"/>
        <w:szCs w:val="21"/>
      </w:rPr>
      <w:t xml:space="preserve"> </w:t>
    </w:r>
    <w:r w:rsidR="00B41226">
      <w:rPr>
        <w:sz w:val="21"/>
        <w:szCs w:val="21"/>
      </w:rPr>
      <w:t>Appendices</w:t>
    </w:r>
    <w:r>
      <w:rPr>
        <w:sz w:val="21"/>
        <w:szCs w:val="21"/>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E1545" w:themeColor="text1"/>
      </w:rPr>
      <w:id w:val="-897361883"/>
      <w:docPartObj>
        <w:docPartGallery w:val="Page Numbers (Bottom of Page)"/>
        <w:docPartUnique/>
      </w:docPartObj>
    </w:sdtPr>
    <w:sdtEndPr/>
    <w:sdtContent>
      <w:p w14:paraId="76537EFE" w14:textId="720FA11F" w:rsidR="00B92B4E" w:rsidRPr="0086260A" w:rsidRDefault="00B92B4E" w:rsidP="00377C6D">
        <w:pPr>
          <w:pStyle w:val="Footer"/>
          <w:rPr>
            <w:color w:val="1E1545" w:themeColor="text1"/>
          </w:rPr>
        </w:pPr>
        <w:r w:rsidRPr="00542696">
          <w:rPr>
            <w:color w:val="1E1545" w:themeColor="text1"/>
            <w:sz w:val="21"/>
            <w:szCs w:val="21"/>
          </w:rPr>
          <w:t>Financial Report on the Australian Aged Care Sector 202</w:t>
        </w:r>
        <w:r w:rsidR="000D05EC" w:rsidRPr="00542696">
          <w:rPr>
            <w:color w:val="1E1545" w:themeColor="text1"/>
            <w:sz w:val="21"/>
            <w:szCs w:val="21"/>
          </w:rPr>
          <w:t>3-24</w:t>
        </w:r>
        <w:r w:rsidRPr="009B5601">
          <w:rPr>
            <w:color w:val="1E1545" w:themeColor="text1"/>
            <w:sz w:val="21"/>
            <w:szCs w:val="21"/>
          </w:rPr>
          <w:t xml:space="preserve"> | </w:t>
        </w:r>
        <w:r w:rsidR="00544CBA">
          <w:rPr>
            <w:color w:val="1E1545" w:themeColor="text1"/>
            <w:sz w:val="21"/>
            <w:szCs w:val="21"/>
          </w:rPr>
          <w:t xml:space="preserve">Chapter </w:t>
        </w:r>
        <w:r w:rsidR="00F86152">
          <w:rPr>
            <w:color w:val="1E1545" w:themeColor="text1"/>
            <w:sz w:val="21"/>
            <w:szCs w:val="21"/>
          </w:rPr>
          <w:t>4 Future trends</w:t>
        </w:r>
        <w:r w:rsidR="000D05EC">
          <w:rPr>
            <w:color w:val="1E1545" w:themeColor="text1"/>
            <w:sz w:val="21"/>
            <w:szCs w:val="21"/>
          </w:rPr>
          <w:t xml:space="preserve"> </w:t>
        </w:r>
        <w:r w:rsidRPr="00542696">
          <w:rPr>
            <w:color w:val="1E1545" w:themeColor="text1"/>
          </w:rPr>
          <w:fldChar w:fldCharType="begin"/>
        </w:r>
        <w:r w:rsidRPr="00542696">
          <w:rPr>
            <w:color w:val="1E1545" w:themeColor="text1"/>
          </w:rPr>
          <w:instrText xml:space="preserve"> PAGE   \* MERGEFORMAT </w:instrText>
        </w:r>
        <w:r w:rsidRPr="00542696">
          <w:rPr>
            <w:color w:val="1E1545" w:themeColor="text1"/>
          </w:rPr>
          <w:fldChar w:fldCharType="separate"/>
        </w:r>
        <w:r w:rsidRPr="00542696">
          <w:rPr>
            <w:noProof/>
            <w:color w:val="1E1545" w:themeColor="text1"/>
          </w:rPr>
          <w:t>2</w:t>
        </w:r>
        <w:r w:rsidRPr="00542696">
          <w:rPr>
            <w:noProof/>
            <w:color w:val="1E1545" w:themeColor="text1"/>
          </w:rPr>
          <w:fldChar w:fldCharType="end"/>
        </w:r>
      </w:p>
    </w:sdtContent>
  </w:sdt>
  <w:p w14:paraId="7C3BC46A" w14:textId="77777777" w:rsidR="00B92B4E" w:rsidRDefault="00B92B4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2B7AC1AC" w14:textId="77777777" w:rsidTr="005D4A3F">
      <w:tc>
        <w:tcPr>
          <w:tcW w:w="704" w:type="dxa"/>
          <w:tcMar>
            <w:top w:w="113" w:type="dxa"/>
            <w:bottom w:w="113" w:type="dxa"/>
          </w:tcMar>
          <w:vAlign w:val="center"/>
        </w:tcPr>
        <w:p w14:paraId="3648B500" w14:textId="77777777" w:rsidR="00D0690C" w:rsidRDefault="00D0690C" w:rsidP="00706D0A">
          <w:r>
            <w:rPr>
              <w:noProof/>
            </w:rPr>
            <w:drawing>
              <wp:inline distT="0" distB="0" distL="0" distR="0" wp14:anchorId="63B82130" wp14:editId="29DE111F">
                <wp:extent cx="279400" cy="279400"/>
                <wp:effectExtent l="0" t="0" r="0" b="0"/>
                <wp:docPr id="347769652" name="Picture 347769652"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E5484E3" w14:textId="449BF4D7" w:rsidR="00D0690C" w:rsidRPr="00D0690C" w:rsidRDefault="00D0690C" w:rsidP="00706D0A">
          <w:r>
            <w:t xml:space="preserve">Phone </w:t>
          </w:r>
          <w:r>
            <w:rPr>
              <w:b/>
            </w:rPr>
            <w:t xml:space="preserve">1800 200 422 </w:t>
          </w:r>
          <w:r>
            <w:br/>
            <w:t>(My Aged Care’s phone line)</w:t>
          </w:r>
        </w:p>
      </w:tc>
    </w:tr>
    <w:tr w:rsidR="00D0690C" w14:paraId="45FCBA1C" w14:textId="77777777" w:rsidTr="005D4A3F">
      <w:tc>
        <w:tcPr>
          <w:tcW w:w="704" w:type="dxa"/>
          <w:tcMar>
            <w:top w:w="113" w:type="dxa"/>
            <w:bottom w:w="113" w:type="dxa"/>
          </w:tcMar>
          <w:vAlign w:val="center"/>
        </w:tcPr>
        <w:p w14:paraId="1F64A8B8" w14:textId="77777777" w:rsidR="00D0690C" w:rsidRDefault="00D0690C" w:rsidP="00706D0A">
          <w:pPr>
            <w:rPr>
              <w:noProof/>
            </w:rPr>
          </w:pPr>
          <w:r>
            <w:rPr>
              <w:noProof/>
            </w:rPr>
            <w:drawing>
              <wp:inline distT="0" distB="0" distL="0" distR="0" wp14:anchorId="47438E34" wp14:editId="05B346B9">
                <wp:extent cx="279400" cy="279400"/>
                <wp:effectExtent l="0" t="0" r="0" b="0"/>
                <wp:docPr id="660080982" name="Picture 660080982"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73A96E63" w14:textId="77777777" w:rsidR="00D0690C" w:rsidRDefault="00D0690C" w:rsidP="00706D0A">
          <w:r>
            <w:t xml:space="preserve">Visit </w:t>
          </w:r>
          <w:r w:rsidRPr="00D0690C">
            <w:rPr>
              <w:b/>
            </w:rPr>
            <w:t>agedcareengagement.health.gov.au</w:t>
          </w:r>
        </w:p>
      </w:tc>
    </w:tr>
  </w:tbl>
  <w:p w14:paraId="0B7C9E9D" w14:textId="77777777" w:rsidR="005D4A3F" w:rsidRDefault="005D4A3F" w:rsidP="00706D0A">
    <w:r>
      <w:t xml:space="preserve">For translating and interpreting services, call </w:t>
    </w:r>
    <w:r w:rsidRPr="00312749">
      <w:rPr>
        <w:b/>
      </w:rPr>
      <w:t>131 450</w:t>
    </w:r>
    <w:r>
      <w:t xml:space="preserve"> and </w:t>
    </w:r>
    <w:r>
      <w:br/>
      <w:t xml:space="preserve">ask for My Aged Care on </w:t>
    </w:r>
    <w:r w:rsidRPr="00312749">
      <w:rPr>
        <w:b/>
      </w:rPr>
      <w:t>1800 200 422</w:t>
    </w:r>
    <w:r>
      <w:t>.</w:t>
    </w:r>
  </w:p>
  <w:p w14:paraId="46DDA9BA" w14:textId="77777777" w:rsidR="00D0690C" w:rsidRPr="00D0690C" w:rsidRDefault="005D4A3F" w:rsidP="00706D0A">
    <w:r>
      <w:t xml:space="preserve">To use the National Relay Service, visit </w:t>
    </w:r>
    <w:r w:rsidRPr="00312749">
      <w:rPr>
        <w:b/>
      </w:rPr>
      <w:t>nrschat.nrscall.gov.au/nrs</w:t>
    </w:r>
    <w:r>
      <w:t xml:space="preserve"> </w:t>
    </w:r>
    <w:r>
      <w:br/>
      <w:t xml:space="preserve">or call </w:t>
    </w:r>
    <w:r w:rsidRPr="00312749">
      <w:rPr>
        <w:b/>
      </w:rPr>
      <w:t>1800 555 660</w:t>
    </w:r>
    <w:r>
      <w: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E1545" w:themeColor="text1"/>
      </w:rPr>
      <w:id w:val="-567336411"/>
      <w:docPartObj>
        <w:docPartGallery w:val="Page Numbers (Bottom of Page)"/>
        <w:docPartUnique/>
      </w:docPartObj>
    </w:sdtPr>
    <w:sdtEndPr/>
    <w:sdtContent>
      <w:p w14:paraId="14C21C8D" w14:textId="16D1B51E" w:rsidR="0046425D" w:rsidRPr="0086260A" w:rsidRDefault="00DC5E30">
        <w:pPr>
          <w:pStyle w:val="Footer"/>
          <w:rPr>
            <w:color w:val="1E1545" w:themeColor="text1"/>
          </w:rPr>
        </w:pPr>
        <w:r w:rsidRPr="00A61DAD">
          <w:rPr>
            <w:color w:val="1E1545" w:themeColor="text1"/>
            <w:sz w:val="21"/>
            <w:szCs w:val="21"/>
          </w:rPr>
          <w:t xml:space="preserve">Financial Report on the Australian Aged Care Sector 2023-24 </w:t>
        </w:r>
        <w:r>
          <w:rPr>
            <w:color w:val="1E1545" w:themeColor="text1"/>
            <w:sz w:val="21"/>
            <w:szCs w:val="21"/>
          </w:rPr>
          <w:t xml:space="preserve">| Chapter </w:t>
        </w:r>
        <w:r w:rsidR="00350F4F">
          <w:rPr>
            <w:color w:val="1E1545" w:themeColor="text1"/>
            <w:sz w:val="21"/>
            <w:szCs w:val="21"/>
          </w:rPr>
          <w:t>5 Glossary</w:t>
        </w:r>
        <w:r w:rsidR="00DA30EF">
          <w:rPr>
            <w:color w:val="1E1545" w:themeColor="text1"/>
            <w:sz w:val="21"/>
            <w:szCs w:val="21"/>
          </w:rPr>
          <w:t xml:space="preserve"> </w:t>
        </w:r>
        <w:r w:rsidR="0046425D" w:rsidRPr="003B15A3">
          <w:rPr>
            <w:color w:val="1E1545" w:themeColor="text1"/>
          </w:rPr>
          <w:fldChar w:fldCharType="begin"/>
        </w:r>
        <w:r w:rsidR="0046425D" w:rsidRPr="003B15A3">
          <w:rPr>
            <w:color w:val="1E1545" w:themeColor="text1"/>
          </w:rPr>
          <w:instrText xml:space="preserve"> PAGE   \* MERGEFORMAT </w:instrText>
        </w:r>
        <w:r w:rsidR="0046425D" w:rsidRPr="003B15A3">
          <w:rPr>
            <w:color w:val="1E1545" w:themeColor="text1"/>
          </w:rPr>
          <w:fldChar w:fldCharType="separate"/>
        </w:r>
        <w:r w:rsidR="0046425D" w:rsidRPr="003B15A3">
          <w:rPr>
            <w:noProof/>
            <w:color w:val="1E1545" w:themeColor="text1"/>
          </w:rPr>
          <w:t>2</w:t>
        </w:r>
        <w:r w:rsidR="0046425D" w:rsidRPr="003B15A3">
          <w:rPr>
            <w:noProof/>
            <w:color w:val="1E1545" w:themeColor="text1"/>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E1545" w:themeColor="text1"/>
      </w:rPr>
      <w:id w:val="-1327358101"/>
      <w:docPartObj>
        <w:docPartGallery w:val="Page Numbers (Bottom of Page)"/>
        <w:docPartUnique/>
      </w:docPartObj>
    </w:sdtPr>
    <w:sdtEndPr/>
    <w:sdtContent>
      <w:p w14:paraId="41EB9EA9" w14:textId="24B7E312" w:rsidR="00DC5E30" w:rsidRPr="0029029F" w:rsidRDefault="00DC5E30" w:rsidP="00AE0DE2">
        <w:pPr>
          <w:pStyle w:val="Footer"/>
          <w:rPr>
            <w:color w:val="1E1545" w:themeColor="text1"/>
          </w:rPr>
        </w:pPr>
        <w:r w:rsidRPr="0029029F">
          <w:rPr>
            <w:color w:val="1E1545" w:themeColor="text1"/>
            <w:sz w:val="21"/>
            <w:szCs w:val="21"/>
          </w:rPr>
          <w:t>Financial Report on the Australian Aged Care Sector 2023-24</w:t>
        </w:r>
        <w:r w:rsidRPr="009B5601">
          <w:rPr>
            <w:color w:val="1E1545" w:themeColor="text1"/>
            <w:sz w:val="21"/>
            <w:szCs w:val="21"/>
          </w:rPr>
          <w:t xml:space="preserve"> </w:t>
        </w:r>
        <w:r>
          <w:rPr>
            <w:color w:val="1E1545" w:themeColor="text1"/>
            <w:sz w:val="21"/>
            <w:szCs w:val="21"/>
          </w:rPr>
          <w:t>| Chapter 6 Appendices</w:t>
        </w:r>
        <w:r w:rsidR="00DA30EF">
          <w:rPr>
            <w:color w:val="1E1545" w:themeColor="text1"/>
            <w:sz w:val="21"/>
            <w:szCs w:val="21"/>
          </w:rPr>
          <w:t xml:space="preserve"> </w:t>
        </w:r>
        <w:r w:rsidRPr="0029029F">
          <w:rPr>
            <w:color w:val="1E1545" w:themeColor="text1"/>
          </w:rPr>
          <w:fldChar w:fldCharType="begin"/>
        </w:r>
        <w:r w:rsidRPr="0029029F">
          <w:rPr>
            <w:color w:val="1E1545" w:themeColor="text1"/>
          </w:rPr>
          <w:instrText xml:space="preserve"> PAGE   \* MERGEFORMAT </w:instrText>
        </w:r>
        <w:r w:rsidRPr="0029029F">
          <w:rPr>
            <w:color w:val="1E1545" w:themeColor="text1"/>
          </w:rPr>
          <w:fldChar w:fldCharType="separate"/>
        </w:r>
        <w:r w:rsidRPr="0029029F">
          <w:rPr>
            <w:color w:val="1E1545" w:themeColor="text1"/>
          </w:rPr>
          <w:t>2</w:t>
        </w:r>
        <w:r w:rsidRPr="0029029F">
          <w:rPr>
            <w:color w:val="1E1545" w:themeColor="text1"/>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6816336"/>
      <w:docPartObj>
        <w:docPartGallery w:val="Page Numbers (Bottom of Page)"/>
        <w:docPartUnique/>
      </w:docPartObj>
    </w:sdtPr>
    <w:sdtEndPr>
      <w:rPr>
        <w:noProof/>
      </w:rPr>
    </w:sdtEndPr>
    <w:sdtContent>
      <w:p w14:paraId="17BF6793" w14:textId="23A56F3A" w:rsidR="00DC5E30" w:rsidRDefault="00DC5E30" w:rsidP="00377C6D">
        <w:pPr>
          <w:pStyle w:val="Footer"/>
        </w:pPr>
        <w:r>
          <w:rPr>
            <w:sz w:val="21"/>
            <w:szCs w:val="21"/>
          </w:rPr>
          <w:t>Financial Report on the Australian Aged Care Sector 2023-24</w:t>
        </w:r>
        <w:r w:rsidRPr="009B5601">
          <w:rPr>
            <w:color w:val="1E1545" w:themeColor="text1"/>
            <w:sz w:val="21"/>
            <w:szCs w:val="21"/>
          </w:rPr>
          <w:t xml:space="preserve"> </w:t>
        </w:r>
        <w:r>
          <w:rPr>
            <w:color w:val="1E1545" w:themeColor="text1"/>
            <w:sz w:val="21"/>
            <w:szCs w:val="21"/>
          </w:rPr>
          <w:t>| Chapter 7 Index</w:t>
        </w:r>
        <w:r w:rsidR="00DA30EF">
          <w:rPr>
            <w:color w:val="1E1545" w:themeColor="text1"/>
            <w:sz w:val="21"/>
            <w:szCs w:val="21"/>
          </w:rPr>
          <w:t xml:space="preserve"> </w:t>
        </w:r>
        <w:r>
          <w:fldChar w:fldCharType="begin"/>
        </w:r>
        <w:r>
          <w:instrText xml:space="preserve"> PAGE   \* MERGEFORMAT </w:instrText>
        </w:r>
        <w:r>
          <w:fldChar w:fldCharType="separate"/>
        </w:r>
        <w:r>
          <w:rPr>
            <w:noProof/>
          </w:rPr>
          <w:t>2</w:t>
        </w:r>
        <w:r>
          <w:rPr>
            <w:noProof/>
          </w:rPr>
          <w:fldChar w:fldCharType="end"/>
        </w:r>
      </w:p>
    </w:sdtContent>
  </w:sdt>
  <w:p w14:paraId="24F5225C" w14:textId="77777777" w:rsidR="00DC5E30" w:rsidRDefault="00DC5E3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CEBCD" w14:textId="28104FBD" w:rsidR="00D0690C" w:rsidRPr="00D0690C" w:rsidRDefault="005D4A3F" w:rsidP="00706D0A">
    <w:r>
      <w:t xml:space="preserve">For translating and interpreting services, call </w:t>
    </w:r>
    <w:r w:rsidRPr="00312749">
      <w:rPr>
        <w:b/>
      </w:rPr>
      <w:t>131 450</w:t>
    </w:r>
    <w:r>
      <w:t xml:space="preserve"> and </w:t>
    </w:r>
    <w:r>
      <w:br/>
      <w:t xml:space="preserve">ask for My Aged Care on </w:t>
    </w:r>
    <w:r w:rsidRPr="00312749">
      <w:rPr>
        <w:b/>
      </w:rPr>
      <w:t>1800 200 422</w:t>
    </w:r>
    <w:r>
      <w:t xml:space="preserve">.To use the National Relay Service, visit </w:t>
    </w:r>
    <w:r w:rsidRPr="00312749">
      <w:rPr>
        <w:b/>
      </w:rPr>
      <w:t>nrschat.nrscall.gov.au/nrs</w:t>
    </w:r>
    <w:r>
      <w:t xml:space="preserve"> </w:t>
    </w:r>
    <w:r>
      <w:br/>
      <w:t xml:space="preserve">or call </w:t>
    </w:r>
    <w:r w:rsidRPr="00312749">
      <w:rPr>
        <w:b/>
      </w:rPr>
      <w:t>1800 555 660</w:t>
    </w:r>
    <w:r>
      <w:t>.</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5918416"/>
      <w:docPartObj>
        <w:docPartGallery w:val="Page Numbers (Bottom of Page)"/>
        <w:docPartUnique/>
      </w:docPartObj>
    </w:sdtPr>
    <w:sdtEndPr>
      <w:rPr>
        <w:noProof/>
      </w:rPr>
    </w:sdtEndPr>
    <w:sdtContent>
      <w:p w14:paraId="6C5B0EB9" w14:textId="2D4885D9" w:rsidR="0046425D" w:rsidRDefault="00544CBA" w:rsidP="00AE0DE2">
        <w:pPr>
          <w:pStyle w:val="Footer"/>
        </w:pPr>
        <w:r>
          <w:rPr>
            <w:sz w:val="21"/>
            <w:szCs w:val="21"/>
          </w:rPr>
          <w:t>Financial Report on the Australian Aged Care Sector 2023-24</w:t>
        </w:r>
        <w:r w:rsidRPr="009B5601">
          <w:rPr>
            <w:color w:val="1E1545" w:themeColor="text1"/>
            <w:sz w:val="21"/>
            <w:szCs w:val="21"/>
          </w:rPr>
          <w:t xml:space="preserve"> </w:t>
        </w:r>
        <w:r>
          <w:rPr>
            <w:color w:val="1E1545" w:themeColor="text1"/>
            <w:sz w:val="21"/>
            <w:szCs w:val="21"/>
          </w:rPr>
          <w:t xml:space="preserve">| </w:t>
        </w:r>
        <w:r w:rsidR="0046425D">
          <w:fldChar w:fldCharType="begin"/>
        </w:r>
        <w:r w:rsidR="0046425D">
          <w:instrText xml:space="preserve"> PAGE   \* MERGEFORMAT </w:instrText>
        </w:r>
        <w:r w:rsidR="0046425D">
          <w:fldChar w:fldCharType="separate"/>
        </w:r>
        <w:r w:rsidR="0046425D">
          <w:rPr>
            <w:noProof/>
          </w:rPr>
          <w:t>2</w:t>
        </w:r>
        <w:r w:rsidR="0046425D">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58EE96F2" w14:paraId="2E2350F1" w14:textId="77777777" w:rsidTr="006A0CED">
      <w:trPr>
        <w:trHeight w:val="300"/>
      </w:trPr>
      <w:tc>
        <w:tcPr>
          <w:tcW w:w="3020" w:type="dxa"/>
        </w:tcPr>
        <w:p w14:paraId="09E53A92" w14:textId="535971E9" w:rsidR="58EE96F2" w:rsidRDefault="58EE96F2" w:rsidP="006A0CED">
          <w:pPr>
            <w:pStyle w:val="Header"/>
            <w:ind w:left="-115"/>
          </w:pPr>
        </w:p>
      </w:tc>
      <w:tc>
        <w:tcPr>
          <w:tcW w:w="3020" w:type="dxa"/>
        </w:tcPr>
        <w:p w14:paraId="2CF03B95" w14:textId="51BFB891" w:rsidR="58EE96F2" w:rsidRDefault="58EE96F2" w:rsidP="006A0CED">
          <w:pPr>
            <w:pStyle w:val="Header"/>
            <w:jc w:val="center"/>
          </w:pPr>
        </w:p>
      </w:tc>
      <w:tc>
        <w:tcPr>
          <w:tcW w:w="3020" w:type="dxa"/>
        </w:tcPr>
        <w:p w14:paraId="3756F1A7" w14:textId="723E92E0" w:rsidR="58EE96F2" w:rsidRDefault="58EE96F2" w:rsidP="006A0CED">
          <w:pPr>
            <w:pStyle w:val="Header"/>
            <w:ind w:right="-115"/>
            <w:jc w:val="right"/>
          </w:pPr>
        </w:p>
      </w:tc>
    </w:tr>
  </w:tbl>
  <w:p w14:paraId="48733BA2" w14:textId="54A262EF" w:rsidR="00A8069A" w:rsidRDefault="00A806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04734" w14:textId="739D8449" w:rsidR="00627385" w:rsidRDefault="00627385" w:rsidP="00457E6B">
    <w:r w:rsidRPr="00627385">
      <w:t>health.gov.au</w:t>
    </w:r>
    <w:r>
      <w:tab/>
    </w:r>
    <w:r w:rsidR="00BD31F3">
      <w:tab/>
    </w:r>
    <w:r w:rsidR="00457E6B">
      <w:t xml:space="preserve"> </w:t>
    </w:r>
    <w:r w:rsidR="009B5781">
      <w:t xml:space="preserve">                           </w:t>
    </w:r>
    <w:r w:rsidR="003B6CAB">
      <w:t>Ju</w:t>
    </w:r>
    <w:r w:rsidR="00A16D3A">
      <w:t>ne</w:t>
    </w:r>
    <w:r w:rsidR="00E07FCA">
      <w:t xml:space="preserve"> 202</w:t>
    </w:r>
    <w:r w:rsidR="00457E6B">
      <w:t>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CDC133" w14:textId="27EB7BD7" w:rsidR="00D37574" w:rsidRPr="00BD3F16" w:rsidRDefault="00456A8C" w:rsidP="00D37574">
    <w:pPr>
      <w:pStyle w:val="Footer"/>
      <w:rPr>
        <w:color w:val="1E1545" w:themeColor="text1"/>
      </w:rPr>
    </w:pPr>
    <w:sdt>
      <w:sdtPr>
        <w:rPr>
          <w:color w:val="1E1545" w:themeColor="text1"/>
        </w:rPr>
        <w:id w:val="1657494538"/>
        <w:docPartObj>
          <w:docPartGallery w:val="Page Numbers (Bottom of Page)"/>
          <w:docPartUnique/>
        </w:docPartObj>
      </w:sdtPr>
      <w:sdtEndPr/>
      <w:sdtContent>
        <w:r w:rsidR="00D37574" w:rsidRPr="00BD3F16">
          <w:rPr>
            <w:color w:val="1E1545" w:themeColor="text1"/>
            <w:sz w:val="21"/>
            <w:szCs w:val="21"/>
          </w:rPr>
          <w:t>Financial Report on the Australian Aged Care Sector 2023-24</w:t>
        </w:r>
        <w:r w:rsidR="00D37574" w:rsidRPr="009B5601">
          <w:rPr>
            <w:color w:val="1E1545" w:themeColor="text1"/>
            <w:sz w:val="21"/>
            <w:szCs w:val="21"/>
          </w:rPr>
          <w:t xml:space="preserve"> | </w:t>
        </w:r>
        <w:r w:rsidR="00D37574">
          <w:rPr>
            <w:color w:val="1E1545" w:themeColor="text1"/>
            <w:sz w:val="21"/>
            <w:szCs w:val="21"/>
          </w:rPr>
          <w:t>Introduction</w:t>
        </w:r>
      </w:sdtContent>
    </w:sdt>
    <w:r w:rsidR="00D37574" w:rsidRPr="00BD3F16">
      <w:rPr>
        <w:color w:val="1E1545" w:themeColor="text1"/>
      </w:rPr>
      <w:t xml:space="preserve"> </w:t>
    </w:r>
    <w:sdt>
      <w:sdtPr>
        <w:rPr>
          <w:color w:val="1E1545" w:themeColor="text1"/>
        </w:rPr>
        <w:id w:val="1890612398"/>
        <w:docPartObj>
          <w:docPartGallery w:val="Page Numbers (Bottom of Page)"/>
          <w:docPartUnique/>
        </w:docPartObj>
      </w:sdtPr>
      <w:sdtEndPr/>
      <w:sdtContent>
        <w:r w:rsidR="00D37574" w:rsidRPr="00BD3F16">
          <w:rPr>
            <w:color w:val="1E1545" w:themeColor="text1"/>
          </w:rPr>
          <w:fldChar w:fldCharType="begin"/>
        </w:r>
        <w:r w:rsidR="00D37574" w:rsidRPr="00BD3F16">
          <w:rPr>
            <w:color w:val="1E1545" w:themeColor="text1"/>
          </w:rPr>
          <w:instrText xml:space="preserve"> PAGE   \* MERGEFORMAT </w:instrText>
        </w:r>
        <w:r w:rsidR="00D37574" w:rsidRPr="00BD3F16">
          <w:rPr>
            <w:color w:val="1E1545" w:themeColor="text1"/>
          </w:rPr>
          <w:fldChar w:fldCharType="separate"/>
        </w:r>
        <w:r w:rsidR="00D37574" w:rsidRPr="00BD3F16">
          <w:rPr>
            <w:color w:val="1E1545" w:themeColor="text1"/>
          </w:rPr>
          <w:t>2</w:t>
        </w:r>
        <w:r w:rsidR="00D37574" w:rsidRPr="00BD3F16">
          <w:rPr>
            <w:color w:val="1E1545" w:themeColor="text1"/>
          </w:rPr>
          <w:fldChar w:fldCharType="end"/>
        </w:r>
      </w:sdtContent>
    </w:sdt>
  </w:p>
  <w:p w14:paraId="7DD41700" w14:textId="77777777" w:rsidR="00153F88" w:rsidRDefault="00153F8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9C9AB" w14:textId="1D71691F" w:rsidR="00DE5BD4" w:rsidRPr="00405DF3" w:rsidRDefault="00456A8C" w:rsidP="00405DF3">
    <w:pPr>
      <w:pStyle w:val="Footer"/>
      <w:rPr>
        <w:bCs/>
        <w:noProof/>
        <w:color w:val="1E1545" w:themeColor="text1"/>
        <w:sz w:val="24"/>
        <w:szCs w:val="18"/>
      </w:rPr>
    </w:pPr>
    <w:sdt>
      <w:sdtPr>
        <w:rPr>
          <w:color w:val="1E1545" w:themeColor="text1"/>
        </w:rPr>
        <w:id w:val="-1575275271"/>
        <w:docPartObj>
          <w:docPartGallery w:val="Page Numbers (Bottom of Page)"/>
          <w:docPartUnique/>
        </w:docPartObj>
      </w:sdtPr>
      <w:sdtEndPr/>
      <w:sdtContent>
        <w:sdt>
          <w:sdtPr>
            <w:rPr>
              <w:color w:val="1E1545" w:themeColor="text1"/>
            </w:rPr>
            <w:id w:val="-1738388764"/>
            <w:docPartObj>
              <w:docPartGallery w:val="Page Numbers (Bottom of Page)"/>
              <w:docPartUnique/>
            </w:docPartObj>
          </w:sdtPr>
          <w:sdtEndPr/>
          <w:sdtContent>
            <w:r w:rsidR="00DE5BD4" w:rsidRPr="00BD3F16">
              <w:rPr>
                <w:color w:val="1E1545" w:themeColor="text1"/>
                <w:sz w:val="21"/>
                <w:szCs w:val="21"/>
              </w:rPr>
              <w:t>Financial Report on the Australian Aged Care Sector 2023-24</w:t>
            </w:r>
            <w:r w:rsidR="00DE5BD4" w:rsidRPr="009B5601">
              <w:rPr>
                <w:color w:val="1E1545" w:themeColor="text1"/>
                <w:sz w:val="21"/>
                <w:szCs w:val="21"/>
              </w:rPr>
              <w:t xml:space="preserve"> | </w:t>
            </w:r>
            <w:r w:rsidR="00EE267E">
              <w:rPr>
                <w:color w:val="1E1545" w:themeColor="text1"/>
                <w:sz w:val="21"/>
                <w:szCs w:val="21"/>
              </w:rPr>
              <w:t>Report summary</w:t>
            </w:r>
          </w:sdtContent>
        </w:sdt>
        <w:r w:rsidR="00B10A0C" w:rsidRPr="00BD3F16">
          <w:rPr>
            <w:color w:val="1E1545" w:themeColor="text1"/>
          </w:rPr>
          <w:t xml:space="preserve"> </w:t>
        </w:r>
      </w:sdtContent>
    </w:sdt>
    <w:sdt>
      <w:sdtPr>
        <w:rPr>
          <w:color w:val="1E1545" w:themeColor="text1"/>
        </w:rPr>
        <w:id w:val="1632360566"/>
        <w:docPartObj>
          <w:docPartGallery w:val="Page Numbers (Bottom of Page)"/>
          <w:docPartUnique/>
        </w:docPartObj>
      </w:sdtPr>
      <w:sdtEndPr/>
      <w:sdtContent>
        <w:r w:rsidR="00647554" w:rsidRPr="00BD3F16">
          <w:rPr>
            <w:color w:val="1E1545" w:themeColor="text1"/>
          </w:rPr>
          <w:fldChar w:fldCharType="begin"/>
        </w:r>
        <w:r w:rsidR="00647554" w:rsidRPr="00BD3F16">
          <w:rPr>
            <w:color w:val="1E1545" w:themeColor="text1"/>
          </w:rPr>
          <w:instrText xml:space="preserve"> PAGE   \* MERGEFORMAT </w:instrText>
        </w:r>
        <w:r w:rsidR="00647554" w:rsidRPr="00BD3F16">
          <w:rPr>
            <w:color w:val="1E1545" w:themeColor="text1"/>
          </w:rPr>
          <w:fldChar w:fldCharType="separate"/>
        </w:r>
        <w:r w:rsidR="00647554" w:rsidRPr="00BD3F16">
          <w:rPr>
            <w:color w:val="1E1545" w:themeColor="text1"/>
          </w:rPr>
          <w:t>2</w:t>
        </w:r>
        <w:r w:rsidR="00647554" w:rsidRPr="00BD3F16">
          <w:rPr>
            <w:color w:val="1E1545" w:themeColor="text1"/>
          </w:rPr>
          <w:fldChar w:fldCharType="end"/>
        </w:r>
      </w:sdtContent>
    </w:sdt>
  </w:p>
  <w:p w14:paraId="09BA5707" w14:textId="77777777" w:rsidR="00A818E9" w:rsidRDefault="00A818E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5BBE5" w14:textId="447BDCE9" w:rsidR="00DE5BD4" w:rsidRPr="00243B11" w:rsidRDefault="00456A8C" w:rsidP="00405DF3">
    <w:pPr>
      <w:pStyle w:val="Footer"/>
      <w:rPr>
        <w:bCs/>
        <w:noProof/>
        <w:color w:val="1E1545" w:themeColor="text1"/>
        <w:sz w:val="24"/>
        <w:szCs w:val="18"/>
      </w:rPr>
    </w:pPr>
    <w:sdt>
      <w:sdtPr>
        <w:rPr>
          <w:color w:val="1E1545" w:themeColor="text1"/>
        </w:rPr>
        <w:id w:val="-936910620"/>
        <w:docPartObj>
          <w:docPartGallery w:val="Page Numbers (Bottom of Page)"/>
          <w:docPartUnique/>
        </w:docPartObj>
      </w:sdtPr>
      <w:sdtEndPr/>
      <w:sdtContent>
        <w:sdt>
          <w:sdtPr>
            <w:rPr>
              <w:color w:val="1E1545" w:themeColor="text1"/>
            </w:rPr>
            <w:id w:val="-376854414"/>
            <w:docPartObj>
              <w:docPartGallery w:val="Page Numbers (Bottom of Page)"/>
              <w:docPartUnique/>
            </w:docPartObj>
          </w:sdtPr>
          <w:sdtEndPr/>
          <w:sdtContent>
            <w:r w:rsidR="00DE5BD4" w:rsidRPr="00243B11">
              <w:rPr>
                <w:color w:val="1E1545" w:themeColor="text1"/>
                <w:sz w:val="21"/>
                <w:szCs w:val="21"/>
              </w:rPr>
              <w:t xml:space="preserve">Financial Report on the Australian Aged Care Sector 2023-24 | </w:t>
            </w:r>
            <w:r w:rsidR="00EE267E" w:rsidRPr="00243B11">
              <w:rPr>
                <w:color w:val="1E1545" w:themeColor="text1"/>
                <w:sz w:val="21"/>
                <w:szCs w:val="21"/>
              </w:rPr>
              <w:t>Chapter 1 Residential Care</w:t>
            </w:r>
          </w:sdtContent>
        </w:sdt>
        <w:r w:rsidR="00DE5BD4" w:rsidRPr="00243B11">
          <w:rPr>
            <w:color w:val="1E1545" w:themeColor="text1"/>
          </w:rPr>
          <w:t xml:space="preserve"> </w:t>
        </w:r>
      </w:sdtContent>
    </w:sdt>
    <w:sdt>
      <w:sdtPr>
        <w:rPr>
          <w:color w:val="1E1545" w:themeColor="text1"/>
        </w:rPr>
        <w:id w:val="-2009122010"/>
        <w:docPartObj>
          <w:docPartGallery w:val="Page Numbers (Bottom of Page)"/>
          <w:docPartUnique/>
        </w:docPartObj>
      </w:sdtPr>
      <w:sdtEndPr/>
      <w:sdtContent>
        <w:r w:rsidR="00647554" w:rsidRPr="00243B11">
          <w:rPr>
            <w:color w:val="1E1545" w:themeColor="text1"/>
          </w:rPr>
          <w:fldChar w:fldCharType="begin"/>
        </w:r>
        <w:r w:rsidR="00647554" w:rsidRPr="00243B11">
          <w:rPr>
            <w:color w:val="1E1545" w:themeColor="text1"/>
          </w:rPr>
          <w:instrText xml:space="preserve"> PAGE   \* MERGEFORMAT </w:instrText>
        </w:r>
        <w:r w:rsidR="00647554" w:rsidRPr="00243B11">
          <w:rPr>
            <w:color w:val="1E1545" w:themeColor="text1"/>
          </w:rPr>
          <w:fldChar w:fldCharType="separate"/>
        </w:r>
        <w:r w:rsidR="00647554" w:rsidRPr="00243B11">
          <w:rPr>
            <w:color w:val="1E1545" w:themeColor="text1"/>
          </w:rPr>
          <w:t>2</w:t>
        </w:r>
        <w:r w:rsidR="00647554" w:rsidRPr="00243B11">
          <w:rPr>
            <w:color w:val="1E1545" w:themeColor="text1"/>
          </w:rPr>
          <w:fldChar w:fldCharType="end"/>
        </w:r>
      </w:sdtContent>
    </w:sdt>
  </w:p>
  <w:p w14:paraId="00294F00" w14:textId="77777777" w:rsidR="00A818E9" w:rsidRDefault="00A818E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9DC43" w14:textId="7F5DF9D9" w:rsidR="00651BEF" w:rsidRPr="0016406D" w:rsidRDefault="00456A8C" w:rsidP="0016406D">
    <w:pPr>
      <w:pStyle w:val="Footer"/>
      <w:rPr>
        <w:bCs/>
        <w:noProof/>
        <w:color w:val="1E1545" w:themeColor="text1"/>
        <w:sz w:val="24"/>
        <w:szCs w:val="18"/>
      </w:rPr>
    </w:pPr>
    <w:sdt>
      <w:sdtPr>
        <w:rPr>
          <w:color w:val="1E1545" w:themeColor="text1"/>
        </w:rPr>
        <w:id w:val="1768728606"/>
        <w:docPartObj>
          <w:docPartGallery w:val="Page Numbers (Bottom of Page)"/>
          <w:docPartUnique/>
        </w:docPartObj>
      </w:sdtPr>
      <w:sdtEndPr/>
      <w:sdtContent>
        <w:sdt>
          <w:sdtPr>
            <w:rPr>
              <w:color w:val="1E1545" w:themeColor="text1"/>
            </w:rPr>
            <w:id w:val="-378858625"/>
            <w:docPartObj>
              <w:docPartGallery w:val="Page Numbers (Bottom of Page)"/>
              <w:docPartUnique/>
            </w:docPartObj>
          </w:sdtPr>
          <w:sdtEndPr/>
          <w:sdtContent>
            <w:r w:rsidR="00EE267E" w:rsidRPr="0029029F">
              <w:rPr>
                <w:color w:val="1E1545" w:themeColor="text1"/>
                <w:sz w:val="21"/>
                <w:szCs w:val="21"/>
              </w:rPr>
              <w:t>Financial Report on the Australian Aged Care Sector 2023-24</w:t>
            </w:r>
            <w:r w:rsidR="00EE267E" w:rsidRPr="009B5601">
              <w:rPr>
                <w:color w:val="1E1545" w:themeColor="text1"/>
                <w:sz w:val="21"/>
                <w:szCs w:val="21"/>
              </w:rPr>
              <w:t xml:space="preserve"> | </w:t>
            </w:r>
            <w:r w:rsidR="00EE267E">
              <w:rPr>
                <w:color w:val="1E1545" w:themeColor="text1"/>
                <w:sz w:val="21"/>
                <w:szCs w:val="21"/>
              </w:rPr>
              <w:t>Chapter 1 Residential Care</w:t>
            </w:r>
          </w:sdtContent>
        </w:sdt>
        <w:r w:rsidR="00EE267E" w:rsidRPr="0029029F">
          <w:rPr>
            <w:color w:val="1E1545" w:themeColor="text1"/>
          </w:rPr>
          <w:t xml:space="preserve"> </w:t>
        </w:r>
      </w:sdtContent>
    </w:sdt>
    <w:sdt>
      <w:sdtPr>
        <w:rPr>
          <w:color w:val="1E1545" w:themeColor="text1"/>
        </w:rPr>
        <w:id w:val="1297179732"/>
        <w:docPartObj>
          <w:docPartGallery w:val="Page Numbers (Bottom of Page)"/>
          <w:docPartUnique/>
        </w:docPartObj>
      </w:sdtPr>
      <w:sdtEndPr/>
      <w:sdtContent>
        <w:r w:rsidR="00EE267E" w:rsidRPr="0029029F">
          <w:rPr>
            <w:color w:val="1E1545" w:themeColor="text1"/>
          </w:rPr>
          <w:fldChar w:fldCharType="begin"/>
        </w:r>
        <w:r w:rsidR="00EE267E" w:rsidRPr="0029029F">
          <w:rPr>
            <w:color w:val="1E1545" w:themeColor="text1"/>
          </w:rPr>
          <w:instrText xml:space="preserve"> PAGE   \* MERGEFORMAT </w:instrText>
        </w:r>
        <w:r w:rsidR="00EE267E" w:rsidRPr="0029029F">
          <w:rPr>
            <w:color w:val="1E1545" w:themeColor="text1"/>
          </w:rPr>
          <w:fldChar w:fldCharType="separate"/>
        </w:r>
        <w:r w:rsidR="00EE267E" w:rsidRPr="0029029F">
          <w:rPr>
            <w:color w:val="1E1545" w:themeColor="text1"/>
          </w:rPr>
          <w:t>2</w:t>
        </w:r>
        <w:r w:rsidR="00EE267E" w:rsidRPr="0029029F">
          <w:rPr>
            <w:color w:val="1E1545" w:themeColor="text1"/>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9F582" w14:textId="72891A52" w:rsidR="00B92B4E" w:rsidRPr="00386805" w:rsidRDefault="00B92B4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 2022-23</w:t>
    </w:r>
    <w:r w:rsidRPr="009B5601">
      <w:rPr>
        <w:color w:val="1E1545" w:themeColor="text1"/>
        <w:sz w:val="21"/>
        <w:szCs w:val="21"/>
      </w:rPr>
      <w:t xml:space="preserve"> |</w:t>
    </w:r>
    <w:r>
      <w:rPr>
        <w:sz w:val="21"/>
        <w:szCs w:val="21"/>
      </w:rPr>
      <w:t xml:space="preserve"> Chapter </w:t>
    </w:r>
    <w:r w:rsidR="00A80EB7">
      <w:rPr>
        <w:sz w:val="21"/>
        <w:szCs w:val="21"/>
      </w:rPr>
      <w:t>2</w:t>
    </w:r>
    <w:r>
      <w:rPr>
        <w:sz w:val="21"/>
        <w:szCs w:val="21"/>
      </w:rPr>
      <w:t xml:space="preserve"> Residential care</w:t>
    </w:r>
    <w:r>
      <w:rPr>
        <w:sz w:val="21"/>
        <w:szCs w:val="21"/>
      </w:rPr>
      <w:tab/>
    </w:r>
  </w:p>
  <w:p w14:paraId="4249B698" w14:textId="77777777" w:rsidR="00B92B4E" w:rsidRPr="00386805" w:rsidRDefault="00B92B4E"/>
  <w:p w14:paraId="4BC51135" w14:textId="77777777" w:rsidR="00B774B2" w:rsidRDefault="00B774B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1E1545" w:themeColor="text1"/>
      </w:rPr>
      <w:id w:val="882219518"/>
      <w:docPartObj>
        <w:docPartGallery w:val="Page Numbers (Bottom of Page)"/>
        <w:docPartUnique/>
      </w:docPartObj>
    </w:sdtPr>
    <w:sdtEndPr/>
    <w:sdtContent>
      <w:p w14:paraId="09F84D7E" w14:textId="47572911" w:rsidR="00DC5E30" w:rsidRPr="00C7591C" w:rsidRDefault="00DC5E30" w:rsidP="00377C6D">
        <w:pPr>
          <w:pStyle w:val="Footer"/>
          <w:rPr>
            <w:color w:val="1E1545" w:themeColor="text1"/>
          </w:rPr>
        </w:pPr>
        <w:r w:rsidRPr="00C7591C">
          <w:rPr>
            <w:color w:val="1E1545" w:themeColor="text1"/>
            <w:sz w:val="21"/>
            <w:szCs w:val="21"/>
          </w:rPr>
          <w:t xml:space="preserve">Financial Report on the Australian Aged Care Sector </w:t>
        </w:r>
        <w:r w:rsidR="00B92B4E" w:rsidRPr="00C7591C">
          <w:rPr>
            <w:color w:val="1E1545" w:themeColor="text1"/>
            <w:sz w:val="21"/>
            <w:szCs w:val="21"/>
          </w:rPr>
          <w:t>2022-23</w:t>
        </w:r>
        <w:r w:rsidRPr="00C7591C">
          <w:rPr>
            <w:color w:val="1E1545" w:themeColor="text1"/>
            <w:sz w:val="21"/>
            <w:szCs w:val="21"/>
          </w:rPr>
          <w:t xml:space="preserve"> | Chapter </w:t>
        </w:r>
        <w:r w:rsidR="00F14D04" w:rsidRPr="00C7591C">
          <w:rPr>
            <w:color w:val="1E1545" w:themeColor="text1"/>
            <w:sz w:val="21"/>
            <w:szCs w:val="21"/>
          </w:rPr>
          <w:t>2 Home care</w:t>
        </w:r>
        <w:r w:rsidR="00DA30EF" w:rsidRPr="00C7591C">
          <w:rPr>
            <w:color w:val="1E1545" w:themeColor="text1"/>
            <w:sz w:val="21"/>
            <w:szCs w:val="21"/>
          </w:rPr>
          <w:t xml:space="preserve"> </w:t>
        </w:r>
        <w:r w:rsidRPr="00C7591C">
          <w:rPr>
            <w:color w:val="1E1545" w:themeColor="text1"/>
          </w:rPr>
          <w:fldChar w:fldCharType="begin"/>
        </w:r>
        <w:r w:rsidRPr="00C7591C">
          <w:rPr>
            <w:color w:val="1E1545" w:themeColor="text1"/>
          </w:rPr>
          <w:instrText xml:space="preserve"> PAGE   \* MERGEFORMAT </w:instrText>
        </w:r>
        <w:r w:rsidRPr="00C7591C">
          <w:rPr>
            <w:color w:val="1E1545" w:themeColor="text1"/>
          </w:rPr>
          <w:fldChar w:fldCharType="separate"/>
        </w:r>
        <w:r w:rsidRPr="00C7591C">
          <w:rPr>
            <w:color w:val="1E1545" w:themeColor="text1"/>
          </w:rPr>
          <w:t>2</w:t>
        </w:r>
        <w:r w:rsidRPr="00C7591C">
          <w:rPr>
            <w:color w:val="1E1545" w:themeColor="text1"/>
          </w:rPr>
          <w:fldChar w:fldCharType="end"/>
        </w:r>
      </w:p>
    </w:sdtContent>
  </w:sdt>
  <w:p w14:paraId="15C1A268" w14:textId="77777777" w:rsidR="00853C75" w:rsidRDefault="00853C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15FBDF" w14:textId="77777777" w:rsidR="00DC6CB7" w:rsidRDefault="00DC6CB7" w:rsidP="00706D0A">
      <w:r>
        <w:separator/>
      </w:r>
    </w:p>
    <w:p w14:paraId="5B6C9EB5" w14:textId="77777777" w:rsidR="00DC6CB7" w:rsidRDefault="00DC6CB7" w:rsidP="00706D0A"/>
  </w:footnote>
  <w:footnote w:type="continuationSeparator" w:id="0">
    <w:p w14:paraId="4680EE5E" w14:textId="77777777" w:rsidR="00DC6CB7" w:rsidRDefault="00DC6CB7" w:rsidP="00706D0A">
      <w:r>
        <w:continuationSeparator/>
      </w:r>
    </w:p>
    <w:p w14:paraId="5B456CE1" w14:textId="77777777" w:rsidR="00DC6CB7" w:rsidRDefault="00DC6CB7" w:rsidP="00706D0A"/>
  </w:footnote>
  <w:footnote w:type="continuationNotice" w:id="1">
    <w:p w14:paraId="65AE7775" w14:textId="77777777" w:rsidR="00DC6CB7" w:rsidRDefault="00DC6CB7" w:rsidP="00706D0A"/>
  </w:footnote>
  <w:footnote w:id="2">
    <w:p w14:paraId="2B2FCD62" w14:textId="7ED397B6" w:rsidR="00AF5A04" w:rsidRPr="007E14DE" w:rsidRDefault="00AF5A04" w:rsidP="00AF5A04">
      <w:pPr>
        <w:pStyle w:val="FootnoteText"/>
        <w:spacing w:before="120" w:after="120"/>
        <w:rPr>
          <w:color w:val="1E1545" w:themeColor="text1"/>
        </w:rPr>
      </w:pPr>
      <w:r w:rsidRPr="007E14DE">
        <w:rPr>
          <w:rStyle w:val="FootnoteReference"/>
          <w:color w:val="1E1545" w:themeColor="text1"/>
        </w:rPr>
        <w:footnoteRef/>
      </w:r>
      <w:r w:rsidRPr="007E14DE">
        <w:rPr>
          <w:color w:val="1E1545" w:themeColor="text1"/>
        </w:rPr>
        <w:t xml:space="preserve"> This exclude</w:t>
      </w:r>
      <w:r w:rsidR="00593855">
        <w:rPr>
          <w:color w:val="1E1545" w:themeColor="text1"/>
        </w:rPr>
        <w:t>s</w:t>
      </w:r>
      <w:r w:rsidRPr="007E14DE">
        <w:rPr>
          <w:color w:val="1E1545" w:themeColor="text1"/>
        </w:rPr>
        <w:t xml:space="preserve"> National Aboriginal and Torres Strait Islander Flexible Aged Care </w:t>
      </w:r>
      <w:r w:rsidR="00E10D79">
        <w:rPr>
          <w:color w:val="1E1545" w:themeColor="text1"/>
        </w:rPr>
        <w:t>and</w:t>
      </w:r>
      <w:r w:rsidRPr="007E14DE">
        <w:rPr>
          <w:color w:val="1E1545" w:themeColor="text1"/>
        </w:rPr>
        <w:t xml:space="preserve"> Multi-Purpose Service </w:t>
      </w:r>
      <w:r w:rsidR="00E10D79">
        <w:rPr>
          <w:color w:val="1E1545" w:themeColor="text1"/>
        </w:rPr>
        <w:t>services</w:t>
      </w:r>
      <w:r w:rsidRPr="007E14DE">
        <w:rPr>
          <w:color w:val="1E1545" w:themeColor="text1"/>
        </w:rPr>
        <w:t xml:space="preserve"> as these programs have varied provider responsibilities and reporting arrangements.</w:t>
      </w:r>
    </w:p>
  </w:footnote>
  <w:footnote w:id="3">
    <w:p w14:paraId="63E6EB36" w14:textId="77777777" w:rsidR="00AF5A04" w:rsidRPr="00DF24C0" w:rsidRDefault="00AF5A04" w:rsidP="00AF5A04">
      <w:pPr>
        <w:pStyle w:val="FootnoteText"/>
        <w:spacing w:before="120" w:after="120"/>
        <w:rPr>
          <w:color w:val="1E1545" w:themeColor="text1"/>
        </w:rPr>
      </w:pPr>
      <w:r w:rsidRPr="007E14DE">
        <w:rPr>
          <w:rStyle w:val="FootnoteReference"/>
          <w:color w:val="1E1545" w:themeColor="text1"/>
        </w:rPr>
        <w:footnoteRef/>
      </w:r>
      <w:r w:rsidRPr="007E14DE">
        <w:rPr>
          <w:color w:val="1E1545" w:themeColor="text1"/>
        </w:rPr>
        <w:t xml:space="preserve"> These figures differ from the provider numbers reported in FRAACS 202</w:t>
      </w:r>
      <w:r>
        <w:rPr>
          <w:color w:val="1E1545" w:themeColor="text1"/>
        </w:rPr>
        <w:t>3</w:t>
      </w:r>
      <w:r w:rsidRPr="007E14DE">
        <w:rPr>
          <w:color w:val="1E1545" w:themeColor="text1"/>
        </w:rPr>
        <w:t>-</w:t>
      </w:r>
      <w:r>
        <w:rPr>
          <w:color w:val="1E1545" w:themeColor="text1"/>
        </w:rPr>
        <w:t>24</w:t>
      </w:r>
      <w:r w:rsidRPr="007E14DE">
        <w:rPr>
          <w:color w:val="1E1545" w:themeColor="text1"/>
        </w:rPr>
        <w:t xml:space="preserve"> report summary. Not all providers report the ACFR, and the data is across the financial year rather than at a point in time.</w:t>
      </w:r>
    </w:p>
  </w:footnote>
  <w:footnote w:id="4">
    <w:p w14:paraId="078427BC" w14:textId="3A22E5DF" w:rsidR="00D77310" w:rsidRDefault="00D77310">
      <w:pPr>
        <w:pStyle w:val="FootnoteText"/>
      </w:pPr>
      <w:r w:rsidRPr="00DF24C0">
        <w:rPr>
          <w:rStyle w:val="FootnoteReference"/>
          <w:color w:val="1E1545" w:themeColor="text1"/>
        </w:rPr>
        <w:footnoteRef/>
      </w:r>
      <w:r w:rsidRPr="00DF24C0">
        <w:rPr>
          <w:color w:val="1E1545" w:themeColor="text1"/>
        </w:rPr>
        <w:t xml:space="preserve"> </w:t>
      </w:r>
      <w:r w:rsidR="00547448" w:rsidRPr="00DF24C0">
        <w:rPr>
          <w:color w:val="1E1545" w:themeColor="text1"/>
        </w:rPr>
        <w:t xml:space="preserve">Financial results have been rounded for ease of reading. As a result, the figures may not be exact.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77374" w14:textId="7568D98A" w:rsidR="00550706" w:rsidRDefault="00550706">
    <w:pPr>
      <w:pStyle w:val="Header"/>
    </w:pPr>
  </w:p>
  <w:p w14:paraId="5913AEF2" w14:textId="77777777" w:rsidR="00B049A2" w:rsidRDefault="00B049A2"/>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DD4C4" w14:textId="77777777" w:rsidR="00ED1810" w:rsidRDefault="00ED181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D181D" w14:textId="1F815B6F" w:rsidR="008206C0" w:rsidRDefault="008206C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782C9" w14:textId="409D664C" w:rsidR="008206C0" w:rsidRDefault="008206C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AEB88" w14:textId="6A38C8EF" w:rsidR="008206C0" w:rsidRDefault="008206C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CB5A3" w14:textId="184750A6" w:rsidR="008206C0" w:rsidRDefault="008206C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46B08" w14:textId="02ED9FBD" w:rsidR="008206C0" w:rsidRDefault="008206C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B975A" w14:textId="716A5B8E" w:rsidR="008206C0" w:rsidRDefault="008206C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01F70" w14:textId="2A753485" w:rsidR="00D0690C" w:rsidRDefault="00D0690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084BA" w14:textId="6D6C9693" w:rsidR="008206C0" w:rsidRDefault="008206C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346DF" w14:textId="5BC1876C" w:rsidR="008206C0" w:rsidRDefault="008206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4D3BA" w14:textId="77777777" w:rsidR="002C5C31" w:rsidRDefault="002C5C31">
    <w:r>
      <w:c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4F648" w14:textId="0EA8F45B" w:rsidR="00112310" w:rsidRPr="00112310" w:rsidRDefault="00EF57D2" w:rsidP="00112310">
    <w:pPr>
      <w:pStyle w:val="Header"/>
      <w:ind w:firstLine="720"/>
      <w:rPr>
        <w:noProof/>
        <w:lang w:eastAsia="en-AU"/>
      </w:rPr>
    </w:pPr>
    <w:r>
      <w:rPr>
        <w:noProof/>
        <w:lang w:eastAsia="en-AU"/>
      </w:rPr>
      <w:drawing>
        <wp:anchor distT="0" distB="0" distL="114300" distR="114300" simplePos="0" relativeHeight="251658243" behindDoc="0" locked="0" layoutInCell="1" allowOverlap="1" wp14:anchorId="20FFDB09" wp14:editId="22ED0D19">
          <wp:simplePos x="0" y="0"/>
          <wp:positionH relativeFrom="column">
            <wp:posOffset>-932815</wp:posOffset>
          </wp:positionH>
          <wp:positionV relativeFrom="paragraph">
            <wp:posOffset>-534670</wp:posOffset>
          </wp:positionV>
          <wp:extent cx="7588250" cy="4819650"/>
          <wp:effectExtent l="0" t="0" r="0" b="0"/>
          <wp:wrapSquare wrapText="bothSides"/>
          <wp:docPr id="1" name="Picture 1" descr="Senior women drink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58033" name="Picture 790458033" descr="Senior women drinking tea"/>
                  <pic:cNvPicPr/>
                </pic:nvPicPr>
                <pic:blipFill>
                  <a:blip r:embed="rId1">
                    <a:extLst>
                      <a:ext uri="{28A0092B-C50C-407E-A947-70E740481C1C}">
                        <a14:useLocalDpi xmlns:a14="http://schemas.microsoft.com/office/drawing/2010/main" val="0"/>
                      </a:ext>
                    </a:extLst>
                  </a:blip>
                  <a:stretch>
                    <a:fillRect/>
                  </a:stretch>
                </pic:blipFill>
                <pic:spPr>
                  <a:xfrm>
                    <a:off x="0" y="0"/>
                    <a:ext cx="7588250" cy="4819650"/>
                  </a:xfrm>
                  <a:prstGeom prst="rect">
                    <a:avLst/>
                  </a:prstGeom>
                </pic:spPr>
              </pic:pic>
            </a:graphicData>
          </a:graphic>
          <wp14:sizeRelH relativeFrom="margin">
            <wp14:pctWidth>0</wp14:pctWidth>
          </wp14:sizeRelH>
          <wp14:sizeRelV relativeFrom="margin">
            <wp14:pctHeight>0</wp14:pctHeight>
          </wp14:sizeRelV>
        </wp:anchor>
      </w:drawing>
    </w:r>
    <w:r w:rsidR="00A54F58" w:rsidRPr="00112310">
      <w:rPr>
        <w:noProof/>
        <w:lang w:eastAsia="en-AU"/>
      </w:rPr>
      <w:drawing>
        <wp:anchor distT="0" distB="0" distL="114300" distR="114300" simplePos="0" relativeHeight="251658242" behindDoc="0" locked="0" layoutInCell="1" allowOverlap="1" wp14:anchorId="6464BA1E" wp14:editId="48E7C5C2">
          <wp:simplePos x="0" y="0"/>
          <wp:positionH relativeFrom="column">
            <wp:posOffset>-627584</wp:posOffset>
          </wp:positionH>
          <wp:positionV relativeFrom="paragraph">
            <wp:posOffset>-340647</wp:posOffset>
          </wp:positionV>
          <wp:extent cx="3060290" cy="485867"/>
          <wp:effectExtent l="0" t="0" r="6985" b="9525"/>
          <wp:wrapNone/>
          <wp:docPr id="300314907" name="Picture 300314907" descr="A black and wh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14907" name="Picture 4" descr="A black and white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63868" cy="486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AF4381" w14:textId="402478AD" w:rsidR="00751A23" w:rsidRDefault="00F932B9" w:rsidP="0023614F">
    <w:pPr>
      <w:pStyle w:val="Header"/>
      <w:ind w:firstLine="720"/>
    </w:pPr>
    <w:r>
      <w:rPr>
        <w:noProof/>
        <w:lang w:eastAsia="en-AU"/>
      </w:rPr>
      <w:drawing>
        <wp:anchor distT="0" distB="0" distL="114300" distR="114300" simplePos="0" relativeHeight="251658241" behindDoc="0" locked="0" layoutInCell="1" allowOverlap="1" wp14:anchorId="31027DF0" wp14:editId="418AD6DE">
          <wp:simplePos x="0" y="0"/>
          <wp:positionH relativeFrom="page">
            <wp:posOffset>-105297</wp:posOffset>
          </wp:positionH>
          <wp:positionV relativeFrom="page">
            <wp:posOffset>7377</wp:posOffset>
          </wp:positionV>
          <wp:extent cx="7644232" cy="2664460"/>
          <wp:effectExtent l="0" t="0" r="0" b="0"/>
          <wp:wrapNone/>
          <wp:docPr id="234902930" name="Picture 234902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3">
                    <a:extLst>
                      <a:ext uri="{28A0092B-C50C-407E-A947-70E740481C1C}">
                        <a14:useLocalDpi xmlns:a14="http://schemas.microsoft.com/office/drawing/2010/main" val="0"/>
                      </a:ext>
                    </a:extLst>
                  </a:blip>
                  <a:srcRect b="75272"/>
                  <a:stretch/>
                </pic:blipFill>
                <pic:spPr bwMode="auto">
                  <a:xfrm>
                    <a:off x="0" y="0"/>
                    <a:ext cx="7644232" cy="2664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5A30">
      <w:rPr>
        <w:noProof/>
        <w:lang w:eastAsia="en-AU"/>
      </w:rPr>
      <w:tab/>
    </w:r>
    <w:r w:rsidR="00627385">
      <w:rPr>
        <w:noProof/>
      </w:rPr>
      <mc:AlternateContent>
        <mc:Choice Requires="wps">
          <w:drawing>
            <wp:anchor distT="0" distB="0" distL="114300" distR="114300" simplePos="0" relativeHeight="251658240" behindDoc="1" locked="0" layoutInCell="1" allowOverlap="1" wp14:anchorId="286F6856" wp14:editId="55028215">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556CB6E"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0F051" w14:textId="20300924" w:rsidR="008206C0" w:rsidRDefault="008206C0">
    <w:pPr>
      <w:pStyle w:val="Header"/>
    </w:pPr>
  </w:p>
  <w:p w14:paraId="6BCC6A26" w14:textId="77777777" w:rsidR="008206C0" w:rsidRDefault="008206C0"/>
  <w:p w14:paraId="5CA71F08" w14:textId="77777777" w:rsidR="00B774B2" w:rsidRDefault="00B774B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8D4F5" w14:textId="04A833CC" w:rsidR="008206C0" w:rsidRDefault="008206C0">
    <w:pPr>
      <w:pStyle w:val="Header"/>
    </w:pPr>
  </w:p>
  <w:p w14:paraId="475AD3E2" w14:textId="77777777" w:rsidR="008206C0" w:rsidRDefault="008206C0"/>
  <w:p w14:paraId="45959739" w14:textId="77777777" w:rsidR="00B774B2" w:rsidRDefault="00B774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EBBE7" w14:textId="0E6ABA4F" w:rsidR="008206C0" w:rsidRDefault="008206C0">
    <w:pPr>
      <w:pStyle w:val="Header"/>
    </w:pPr>
  </w:p>
  <w:p w14:paraId="0EE5A8F7" w14:textId="77777777" w:rsidR="008206C0" w:rsidRDefault="008206C0"/>
  <w:p w14:paraId="1FDFBDF6" w14:textId="77777777" w:rsidR="00B774B2" w:rsidRDefault="00B774B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DCDB2" w14:textId="77777777" w:rsidR="001300EC" w:rsidRDefault="001300EC">
    <w:pPr>
      <w:pStyle w:val="Header"/>
    </w:pPr>
  </w:p>
  <w:p w14:paraId="1EA92053" w14:textId="77777777" w:rsidR="001300EC" w:rsidRDefault="001300EC"/>
  <w:p w14:paraId="5949D0F7" w14:textId="77777777" w:rsidR="001300EC" w:rsidRDefault="001300E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80253" w14:textId="77777777" w:rsidR="00ED1810" w:rsidRDefault="00ED181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6F7CD" w14:textId="77777777" w:rsidR="00ED1810" w:rsidRDefault="00ED1810">
    <w:pPr>
      <w:pStyle w:val="Header"/>
    </w:pPr>
  </w:p>
</w:hdr>
</file>

<file path=word/intelligence2.xml><?xml version="1.0" encoding="utf-8"?>
<int2:intelligence xmlns:int2="http://schemas.microsoft.com/office/intelligence/2020/intelligence" xmlns:oel="http://schemas.microsoft.com/office/2019/extlst">
  <int2:observations>
    <int2:textHash int2:hashCode="OJwBEU1qAR6/Ve" int2:id="RV5RLybq">
      <int2:state int2:value="Rejected" int2:type="AugLoop_Text_Critique"/>
    </int2:textHash>
    <int2:textHash int2:hashCode="QMrSNZ9ZtKl56E" int2:id="sMaoYQ1B">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50484"/>
    <w:multiLevelType w:val="hybridMultilevel"/>
    <w:tmpl w:val="E77871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2" w15:restartNumberingAfterBreak="0">
    <w:nsid w:val="045C5A3D"/>
    <w:multiLevelType w:val="hybridMultilevel"/>
    <w:tmpl w:val="284416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604795E"/>
    <w:multiLevelType w:val="hybridMultilevel"/>
    <w:tmpl w:val="9992028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2737B3B"/>
    <w:multiLevelType w:val="hybridMultilevel"/>
    <w:tmpl w:val="4D66D2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8244228"/>
    <w:multiLevelType w:val="hybridMultilevel"/>
    <w:tmpl w:val="66F8C200"/>
    <w:lvl w:ilvl="0" w:tplc="F9D60F7E">
      <w:start w:val="1"/>
      <w:numFmt w:val="decimal"/>
      <w:lvlText w:val="%1."/>
      <w:lvlJc w:val="left"/>
      <w:pPr>
        <w:ind w:left="1020" w:hanging="360"/>
      </w:pPr>
    </w:lvl>
    <w:lvl w:ilvl="1" w:tplc="C8FE6440">
      <w:start w:val="1"/>
      <w:numFmt w:val="decimal"/>
      <w:lvlText w:val="%2."/>
      <w:lvlJc w:val="left"/>
      <w:pPr>
        <w:ind w:left="1020" w:hanging="360"/>
      </w:pPr>
    </w:lvl>
    <w:lvl w:ilvl="2" w:tplc="739EFC92">
      <w:start w:val="1"/>
      <w:numFmt w:val="decimal"/>
      <w:lvlText w:val="%3."/>
      <w:lvlJc w:val="left"/>
      <w:pPr>
        <w:ind w:left="1020" w:hanging="360"/>
      </w:pPr>
    </w:lvl>
    <w:lvl w:ilvl="3" w:tplc="05CA8140">
      <w:start w:val="1"/>
      <w:numFmt w:val="decimal"/>
      <w:lvlText w:val="%4."/>
      <w:lvlJc w:val="left"/>
      <w:pPr>
        <w:ind w:left="1020" w:hanging="360"/>
      </w:pPr>
    </w:lvl>
    <w:lvl w:ilvl="4" w:tplc="0CCC4C8E">
      <w:start w:val="1"/>
      <w:numFmt w:val="decimal"/>
      <w:lvlText w:val="%5."/>
      <w:lvlJc w:val="left"/>
      <w:pPr>
        <w:ind w:left="1020" w:hanging="360"/>
      </w:pPr>
    </w:lvl>
    <w:lvl w:ilvl="5" w:tplc="4BCC1FD2">
      <w:start w:val="1"/>
      <w:numFmt w:val="decimal"/>
      <w:lvlText w:val="%6."/>
      <w:lvlJc w:val="left"/>
      <w:pPr>
        <w:ind w:left="1020" w:hanging="360"/>
      </w:pPr>
    </w:lvl>
    <w:lvl w:ilvl="6" w:tplc="19B0CD42">
      <w:start w:val="1"/>
      <w:numFmt w:val="decimal"/>
      <w:lvlText w:val="%7."/>
      <w:lvlJc w:val="left"/>
      <w:pPr>
        <w:ind w:left="1020" w:hanging="360"/>
      </w:pPr>
    </w:lvl>
    <w:lvl w:ilvl="7" w:tplc="D8D29E04">
      <w:start w:val="1"/>
      <w:numFmt w:val="decimal"/>
      <w:lvlText w:val="%8."/>
      <w:lvlJc w:val="left"/>
      <w:pPr>
        <w:ind w:left="1020" w:hanging="360"/>
      </w:pPr>
    </w:lvl>
    <w:lvl w:ilvl="8" w:tplc="A5AE75D4">
      <w:start w:val="1"/>
      <w:numFmt w:val="decimal"/>
      <w:lvlText w:val="%9."/>
      <w:lvlJc w:val="left"/>
      <w:pPr>
        <w:ind w:left="1020" w:hanging="360"/>
      </w:pPr>
    </w:lvl>
  </w:abstractNum>
  <w:abstractNum w:abstractNumId="6" w15:restartNumberingAfterBreak="0">
    <w:nsid w:val="19396549"/>
    <w:multiLevelType w:val="multilevel"/>
    <w:tmpl w:val="E90C1F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19BA3268"/>
    <w:multiLevelType w:val="hybridMultilevel"/>
    <w:tmpl w:val="1E1EE006"/>
    <w:lvl w:ilvl="0" w:tplc="FFFFFFFF">
      <w:start w:val="1"/>
      <w:numFmt w:val="decimal"/>
      <w:lvlText w:val="%1."/>
      <w:lvlJc w:val="left"/>
      <w:pPr>
        <w:ind w:left="588" w:hanging="360"/>
      </w:pPr>
    </w:lvl>
    <w:lvl w:ilvl="1" w:tplc="0C090019" w:tentative="1">
      <w:start w:val="1"/>
      <w:numFmt w:val="lowerLetter"/>
      <w:lvlText w:val="%2."/>
      <w:lvlJc w:val="left"/>
      <w:pPr>
        <w:ind w:left="1308" w:hanging="360"/>
      </w:pPr>
    </w:lvl>
    <w:lvl w:ilvl="2" w:tplc="0C09001B" w:tentative="1">
      <w:start w:val="1"/>
      <w:numFmt w:val="lowerRoman"/>
      <w:lvlText w:val="%3."/>
      <w:lvlJc w:val="right"/>
      <w:pPr>
        <w:ind w:left="2028" w:hanging="180"/>
      </w:pPr>
    </w:lvl>
    <w:lvl w:ilvl="3" w:tplc="0C09000F" w:tentative="1">
      <w:start w:val="1"/>
      <w:numFmt w:val="decimal"/>
      <w:lvlText w:val="%4."/>
      <w:lvlJc w:val="left"/>
      <w:pPr>
        <w:ind w:left="2748" w:hanging="360"/>
      </w:pPr>
    </w:lvl>
    <w:lvl w:ilvl="4" w:tplc="0C090019" w:tentative="1">
      <w:start w:val="1"/>
      <w:numFmt w:val="lowerLetter"/>
      <w:lvlText w:val="%5."/>
      <w:lvlJc w:val="left"/>
      <w:pPr>
        <w:ind w:left="3468" w:hanging="360"/>
      </w:pPr>
    </w:lvl>
    <w:lvl w:ilvl="5" w:tplc="0C09001B" w:tentative="1">
      <w:start w:val="1"/>
      <w:numFmt w:val="lowerRoman"/>
      <w:lvlText w:val="%6."/>
      <w:lvlJc w:val="right"/>
      <w:pPr>
        <w:ind w:left="4188" w:hanging="180"/>
      </w:pPr>
    </w:lvl>
    <w:lvl w:ilvl="6" w:tplc="0C09000F" w:tentative="1">
      <w:start w:val="1"/>
      <w:numFmt w:val="decimal"/>
      <w:lvlText w:val="%7."/>
      <w:lvlJc w:val="left"/>
      <w:pPr>
        <w:ind w:left="4908" w:hanging="360"/>
      </w:pPr>
    </w:lvl>
    <w:lvl w:ilvl="7" w:tplc="0C090019" w:tentative="1">
      <w:start w:val="1"/>
      <w:numFmt w:val="lowerLetter"/>
      <w:lvlText w:val="%8."/>
      <w:lvlJc w:val="left"/>
      <w:pPr>
        <w:ind w:left="5628" w:hanging="360"/>
      </w:pPr>
    </w:lvl>
    <w:lvl w:ilvl="8" w:tplc="0C09001B" w:tentative="1">
      <w:start w:val="1"/>
      <w:numFmt w:val="lowerRoman"/>
      <w:lvlText w:val="%9."/>
      <w:lvlJc w:val="right"/>
      <w:pPr>
        <w:ind w:left="6348" w:hanging="180"/>
      </w:pPr>
    </w:lvl>
  </w:abstractNum>
  <w:abstractNum w:abstractNumId="8" w15:restartNumberingAfterBreak="0">
    <w:nsid w:val="19F87EDF"/>
    <w:multiLevelType w:val="hybridMultilevel"/>
    <w:tmpl w:val="EACE85C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A805B10"/>
    <w:multiLevelType w:val="hybridMultilevel"/>
    <w:tmpl w:val="81E4A1AE"/>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ABB32C6"/>
    <w:multiLevelType w:val="hybridMultilevel"/>
    <w:tmpl w:val="12F0D2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F721EA5"/>
    <w:multiLevelType w:val="hybridMultilevel"/>
    <w:tmpl w:val="9A0E72F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F7C117F"/>
    <w:multiLevelType w:val="hybridMultilevel"/>
    <w:tmpl w:val="64988352"/>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120086C"/>
    <w:multiLevelType w:val="hybridMultilevel"/>
    <w:tmpl w:val="EB746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29312C4"/>
    <w:multiLevelType w:val="hybridMultilevel"/>
    <w:tmpl w:val="18F4A3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3DF5383"/>
    <w:multiLevelType w:val="hybridMultilevel"/>
    <w:tmpl w:val="14123D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5125F41"/>
    <w:multiLevelType w:val="hybridMultilevel"/>
    <w:tmpl w:val="3A148C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64558F9"/>
    <w:multiLevelType w:val="hybridMultilevel"/>
    <w:tmpl w:val="FD924D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7715C55"/>
    <w:multiLevelType w:val="hybridMultilevel"/>
    <w:tmpl w:val="F3CEE338"/>
    <w:styleLink w:val="Styl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921199E"/>
    <w:multiLevelType w:val="hybridMultilevel"/>
    <w:tmpl w:val="159207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9381570"/>
    <w:multiLevelType w:val="hybridMultilevel"/>
    <w:tmpl w:val="EB387A54"/>
    <w:lvl w:ilvl="0" w:tplc="0C090017">
      <w:start w:val="1"/>
      <w:numFmt w:val="lowerLetter"/>
      <w:lvlText w:val="%1)"/>
      <w:lvlJc w:val="left"/>
      <w:pPr>
        <w:ind w:left="360" w:hanging="360"/>
      </w:pPr>
    </w:lvl>
    <w:lvl w:ilvl="1" w:tplc="0C090001">
      <w:start w:val="1"/>
      <w:numFmt w:val="bullet"/>
      <w:lvlText w:val=""/>
      <w:lvlJc w:val="left"/>
      <w:pPr>
        <w:ind w:left="0" w:hanging="360"/>
      </w:pPr>
      <w:rPr>
        <w:rFonts w:ascii="Symbol" w:hAnsi="Symbol" w:hint="default"/>
      </w:rPr>
    </w:lvl>
    <w:lvl w:ilvl="2" w:tplc="0C090001">
      <w:start w:val="1"/>
      <w:numFmt w:val="bullet"/>
      <w:lvlText w:val=""/>
      <w:lvlJc w:val="left"/>
      <w:pPr>
        <w:ind w:left="0" w:hanging="360"/>
      </w:pPr>
      <w:rPr>
        <w:rFonts w:ascii="Symbol" w:hAnsi="Symbol" w:hint="default"/>
      </w:r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2A1F216C"/>
    <w:multiLevelType w:val="hybridMultilevel"/>
    <w:tmpl w:val="E9CA9B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C3E13B7"/>
    <w:multiLevelType w:val="hybridMultilevel"/>
    <w:tmpl w:val="F88232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0061BFC"/>
    <w:multiLevelType w:val="hybridMultilevel"/>
    <w:tmpl w:val="7FCAEC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4822385"/>
    <w:multiLevelType w:val="hybridMultilevel"/>
    <w:tmpl w:val="D0A25A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6" w15:restartNumberingAfterBreak="0">
    <w:nsid w:val="34F01EBE"/>
    <w:multiLevelType w:val="hybridMultilevel"/>
    <w:tmpl w:val="A58435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B6715AB"/>
    <w:multiLevelType w:val="hybridMultilevel"/>
    <w:tmpl w:val="F176E46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3C4F5009"/>
    <w:multiLevelType w:val="hybridMultilevel"/>
    <w:tmpl w:val="3F8E7C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20D2C61"/>
    <w:multiLevelType w:val="hybridMultilevel"/>
    <w:tmpl w:val="9C4ECB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3D21C63"/>
    <w:multiLevelType w:val="hybridMultilevel"/>
    <w:tmpl w:val="FFCAAD8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32" w15:restartNumberingAfterBreak="0">
    <w:nsid w:val="4DF32BE9"/>
    <w:multiLevelType w:val="hybridMultilevel"/>
    <w:tmpl w:val="D37851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ED215E5"/>
    <w:multiLevelType w:val="hybridMultilevel"/>
    <w:tmpl w:val="D4FAF5C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4EF97730"/>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50022BBA"/>
    <w:multiLevelType w:val="hybridMultilevel"/>
    <w:tmpl w:val="6C7E9BDA"/>
    <w:lvl w:ilvl="0" w:tplc="6228302A">
      <w:start w:val="1"/>
      <w:numFmt w:val="decimal"/>
      <w:lvlText w:val="%1."/>
      <w:lvlJc w:val="left"/>
      <w:pPr>
        <w:ind w:left="1020" w:hanging="360"/>
      </w:pPr>
    </w:lvl>
    <w:lvl w:ilvl="1" w:tplc="20ACB746">
      <w:start w:val="1"/>
      <w:numFmt w:val="decimal"/>
      <w:lvlText w:val="%2."/>
      <w:lvlJc w:val="left"/>
      <w:pPr>
        <w:ind w:left="1020" w:hanging="360"/>
      </w:pPr>
    </w:lvl>
    <w:lvl w:ilvl="2" w:tplc="ABF0CC26">
      <w:start w:val="1"/>
      <w:numFmt w:val="decimal"/>
      <w:lvlText w:val="%3."/>
      <w:lvlJc w:val="left"/>
      <w:pPr>
        <w:ind w:left="1020" w:hanging="360"/>
      </w:pPr>
    </w:lvl>
    <w:lvl w:ilvl="3" w:tplc="55341D0A">
      <w:start w:val="1"/>
      <w:numFmt w:val="decimal"/>
      <w:lvlText w:val="%4."/>
      <w:lvlJc w:val="left"/>
      <w:pPr>
        <w:ind w:left="1020" w:hanging="360"/>
      </w:pPr>
    </w:lvl>
    <w:lvl w:ilvl="4" w:tplc="57D84A72">
      <w:start w:val="1"/>
      <w:numFmt w:val="decimal"/>
      <w:lvlText w:val="%5."/>
      <w:lvlJc w:val="left"/>
      <w:pPr>
        <w:ind w:left="1020" w:hanging="360"/>
      </w:pPr>
    </w:lvl>
    <w:lvl w:ilvl="5" w:tplc="86725E46">
      <w:start w:val="1"/>
      <w:numFmt w:val="decimal"/>
      <w:lvlText w:val="%6."/>
      <w:lvlJc w:val="left"/>
      <w:pPr>
        <w:ind w:left="1020" w:hanging="360"/>
      </w:pPr>
    </w:lvl>
    <w:lvl w:ilvl="6" w:tplc="06EA8C88">
      <w:start w:val="1"/>
      <w:numFmt w:val="decimal"/>
      <w:lvlText w:val="%7."/>
      <w:lvlJc w:val="left"/>
      <w:pPr>
        <w:ind w:left="1020" w:hanging="360"/>
      </w:pPr>
    </w:lvl>
    <w:lvl w:ilvl="7" w:tplc="AF46AED0">
      <w:start w:val="1"/>
      <w:numFmt w:val="decimal"/>
      <w:lvlText w:val="%8."/>
      <w:lvlJc w:val="left"/>
      <w:pPr>
        <w:ind w:left="1020" w:hanging="360"/>
      </w:pPr>
    </w:lvl>
    <w:lvl w:ilvl="8" w:tplc="F0186B38">
      <w:start w:val="1"/>
      <w:numFmt w:val="decimal"/>
      <w:lvlText w:val="%9."/>
      <w:lvlJc w:val="left"/>
      <w:pPr>
        <w:ind w:left="1020" w:hanging="360"/>
      </w:pPr>
    </w:lvl>
  </w:abstractNum>
  <w:abstractNum w:abstractNumId="36" w15:restartNumberingAfterBreak="0">
    <w:nsid w:val="50AA44EE"/>
    <w:multiLevelType w:val="hybridMultilevel"/>
    <w:tmpl w:val="C04A58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9305132"/>
    <w:multiLevelType w:val="hybridMultilevel"/>
    <w:tmpl w:val="6DE0BDA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C917BE4"/>
    <w:multiLevelType w:val="hybridMultilevel"/>
    <w:tmpl w:val="83A48CA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 w15:restartNumberingAfterBreak="0">
    <w:nsid w:val="5DFE180C"/>
    <w:multiLevelType w:val="hybridMultilevel"/>
    <w:tmpl w:val="6F5A5F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5E5A7D91"/>
    <w:multiLevelType w:val="hybridMultilevel"/>
    <w:tmpl w:val="DC5EAE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EA76FF2"/>
    <w:multiLevelType w:val="hybridMultilevel"/>
    <w:tmpl w:val="B686C5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641957EC"/>
    <w:multiLevelType w:val="hybridMultilevel"/>
    <w:tmpl w:val="5EAE8F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648040EF"/>
    <w:multiLevelType w:val="hybridMultilevel"/>
    <w:tmpl w:val="CA606B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69C3FB7"/>
    <w:multiLevelType w:val="hybridMultilevel"/>
    <w:tmpl w:val="0ED665F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66C27E23"/>
    <w:multiLevelType w:val="hybridMultilevel"/>
    <w:tmpl w:val="AD8E8D9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6B8F27DF"/>
    <w:multiLevelType w:val="hybridMultilevel"/>
    <w:tmpl w:val="AC3647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0" w15:restartNumberingAfterBreak="0">
    <w:nsid w:val="6D077188"/>
    <w:multiLevelType w:val="hybridMultilevel"/>
    <w:tmpl w:val="7228FAC8"/>
    <w:lvl w:ilvl="0" w:tplc="9D540740">
      <w:start w:val="1"/>
      <w:numFmt w:val="lowerRoman"/>
      <w:pStyle w:val="Footnotetextlist"/>
      <w:lvlText w:val="%1."/>
      <w:lvlJc w:val="righ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6E5339C5"/>
    <w:multiLevelType w:val="hybridMultilevel"/>
    <w:tmpl w:val="83A48C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38B75FA"/>
    <w:multiLevelType w:val="hybridMultilevel"/>
    <w:tmpl w:val="8E18D26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3" w15:restartNumberingAfterBreak="0">
    <w:nsid w:val="74070527"/>
    <w:multiLevelType w:val="hybridMultilevel"/>
    <w:tmpl w:val="96023BA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740943E4"/>
    <w:multiLevelType w:val="hybridMultilevel"/>
    <w:tmpl w:val="8DCA2448"/>
    <w:styleLink w:val="CurrentList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7BA06F93"/>
    <w:multiLevelType w:val="hybridMultilevel"/>
    <w:tmpl w:val="45BCADD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7D8C2571"/>
    <w:multiLevelType w:val="hybridMultilevel"/>
    <w:tmpl w:val="CECC00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7E025561"/>
    <w:multiLevelType w:val="hybridMultilevel"/>
    <w:tmpl w:val="6A965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EAE35E8"/>
    <w:multiLevelType w:val="multilevel"/>
    <w:tmpl w:val="97C4A44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401177899">
    <w:abstractNumId w:val="25"/>
  </w:num>
  <w:num w:numId="2" w16cid:durableId="1015962125">
    <w:abstractNumId w:val="37"/>
  </w:num>
  <w:num w:numId="3" w16cid:durableId="302390905">
    <w:abstractNumId w:val="49"/>
  </w:num>
  <w:num w:numId="4" w16cid:durableId="2010865131">
    <w:abstractNumId w:val="1"/>
  </w:num>
  <w:num w:numId="5" w16cid:durableId="1970549543">
    <w:abstractNumId w:val="31"/>
  </w:num>
  <w:num w:numId="6" w16cid:durableId="670259810">
    <w:abstractNumId w:val="38"/>
  </w:num>
  <w:num w:numId="7" w16cid:durableId="29956811">
    <w:abstractNumId w:val="50"/>
    <w:lvlOverride w:ilvl="0">
      <w:startOverride w:val="1"/>
    </w:lvlOverride>
  </w:num>
  <w:num w:numId="8" w16cid:durableId="1079138894">
    <w:abstractNumId w:val="18"/>
  </w:num>
  <w:num w:numId="9" w16cid:durableId="1356493564">
    <w:abstractNumId w:val="54"/>
  </w:num>
  <w:num w:numId="10" w16cid:durableId="1337921083">
    <w:abstractNumId w:val="9"/>
  </w:num>
  <w:num w:numId="11" w16cid:durableId="851527710">
    <w:abstractNumId w:val="39"/>
  </w:num>
  <w:num w:numId="12" w16cid:durableId="239102679">
    <w:abstractNumId w:val="55"/>
  </w:num>
  <w:num w:numId="13" w16cid:durableId="1057431825">
    <w:abstractNumId w:val="36"/>
  </w:num>
  <w:num w:numId="14" w16cid:durableId="304287485">
    <w:abstractNumId w:val="26"/>
  </w:num>
  <w:num w:numId="15" w16cid:durableId="871262832">
    <w:abstractNumId w:val="21"/>
  </w:num>
  <w:num w:numId="16" w16cid:durableId="382678093">
    <w:abstractNumId w:val="23"/>
  </w:num>
  <w:num w:numId="17" w16cid:durableId="986251460">
    <w:abstractNumId w:val="29"/>
  </w:num>
  <w:num w:numId="18" w16cid:durableId="2052683243">
    <w:abstractNumId w:val="10"/>
  </w:num>
  <w:num w:numId="19" w16cid:durableId="1049454726">
    <w:abstractNumId w:val="52"/>
  </w:num>
  <w:num w:numId="20" w16cid:durableId="306935548">
    <w:abstractNumId w:val="44"/>
  </w:num>
  <w:num w:numId="21" w16cid:durableId="760220065">
    <w:abstractNumId w:val="11"/>
  </w:num>
  <w:num w:numId="22" w16cid:durableId="121927184">
    <w:abstractNumId w:val="16"/>
  </w:num>
  <w:num w:numId="23" w16cid:durableId="478621284">
    <w:abstractNumId w:val="43"/>
  </w:num>
  <w:num w:numId="24" w16cid:durableId="1256133578">
    <w:abstractNumId w:val="41"/>
  </w:num>
  <w:num w:numId="25" w16cid:durableId="1506091990">
    <w:abstractNumId w:val="2"/>
  </w:num>
  <w:num w:numId="26" w16cid:durableId="945043574">
    <w:abstractNumId w:val="28"/>
  </w:num>
  <w:num w:numId="27" w16cid:durableId="1880238002">
    <w:abstractNumId w:val="14"/>
  </w:num>
  <w:num w:numId="28" w16cid:durableId="367068013">
    <w:abstractNumId w:val="22"/>
  </w:num>
  <w:num w:numId="29" w16cid:durableId="408163002">
    <w:abstractNumId w:val="20"/>
  </w:num>
  <w:num w:numId="30" w16cid:durableId="743071601">
    <w:abstractNumId w:val="24"/>
  </w:num>
  <w:num w:numId="31" w16cid:durableId="1407338422">
    <w:abstractNumId w:val="32"/>
  </w:num>
  <w:num w:numId="32" w16cid:durableId="124927507">
    <w:abstractNumId w:val="8"/>
  </w:num>
  <w:num w:numId="33" w16cid:durableId="1185291928">
    <w:abstractNumId w:val="46"/>
  </w:num>
  <w:num w:numId="34" w16cid:durableId="1049719494">
    <w:abstractNumId w:val="45"/>
  </w:num>
  <w:num w:numId="35" w16cid:durableId="166143027">
    <w:abstractNumId w:val="0"/>
  </w:num>
  <w:num w:numId="36" w16cid:durableId="718699637">
    <w:abstractNumId w:val="53"/>
  </w:num>
  <w:num w:numId="37" w16cid:durableId="1691948618">
    <w:abstractNumId w:val="34"/>
  </w:num>
  <w:num w:numId="38" w16cid:durableId="1746107280">
    <w:abstractNumId w:val="3"/>
  </w:num>
  <w:num w:numId="39" w16cid:durableId="119223908">
    <w:abstractNumId w:val="47"/>
  </w:num>
  <w:num w:numId="40" w16cid:durableId="645818615">
    <w:abstractNumId w:val="13"/>
  </w:num>
  <w:num w:numId="41" w16cid:durableId="965045391">
    <w:abstractNumId w:val="40"/>
  </w:num>
  <w:num w:numId="42" w16cid:durableId="114954596">
    <w:abstractNumId w:val="51"/>
  </w:num>
  <w:num w:numId="43" w16cid:durableId="1977687178">
    <w:abstractNumId w:val="7"/>
  </w:num>
  <w:num w:numId="44" w16cid:durableId="179399799">
    <w:abstractNumId w:val="48"/>
  </w:num>
  <w:num w:numId="45" w16cid:durableId="1989164026">
    <w:abstractNumId w:val="27"/>
  </w:num>
  <w:num w:numId="46" w16cid:durableId="1145194979">
    <w:abstractNumId w:val="30"/>
  </w:num>
  <w:num w:numId="47" w16cid:durableId="893543886">
    <w:abstractNumId w:val="33"/>
  </w:num>
  <w:num w:numId="48" w16cid:durableId="706373499">
    <w:abstractNumId w:val="19"/>
  </w:num>
  <w:num w:numId="49" w16cid:durableId="1359621810">
    <w:abstractNumId w:val="17"/>
  </w:num>
  <w:num w:numId="50" w16cid:durableId="1285113910">
    <w:abstractNumId w:val="57"/>
  </w:num>
  <w:num w:numId="51" w16cid:durableId="1748072482">
    <w:abstractNumId w:val="35"/>
  </w:num>
  <w:num w:numId="52" w16cid:durableId="1549028676">
    <w:abstractNumId w:val="5"/>
  </w:num>
  <w:num w:numId="53" w16cid:durableId="178544757">
    <w:abstractNumId w:val="12"/>
  </w:num>
  <w:num w:numId="54" w16cid:durableId="1495293455">
    <w:abstractNumId w:val="4"/>
  </w:num>
  <w:num w:numId="55" w16cid:durableId="2071463615">
    <w:abstractNumId w:val="42"/>
  </w:num>
  <w:num w:numId="56" w16cid:durableId="319820453">
    <w:abstractNumId w:val="6"/>
  </w:num>
  <w:num w:numId="57" w16cid:durableId="1345938137">
    <w:abstractNumId w:val="58"/>
  </w:num>
  <w:num w:numId="58" w16cid:durableId="1936091070">
    <w:abstractNumId w:val="56"/>
  </w:num>
  <w:num w:numId="59" w16cid:durableId="1049761003">
    <w:abstractNumId w:val="1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FCA"/>
    <w:rsid w:val="00000087"/>
    <w:rsid w:val="0000012C"/>
    <w:rsid w:val="00000261"/>
    <w:rsid w:val="00000370"/>
    <w:rsid w:val="000004B2"/>
    <w:rsid w:val="000004EF"/>
    <w:rsid w:val="00000601"/>
    <w:rsid w:val="00000635"/>
    <w:rsid w:val="00000642"/>
    <w:rsid w:val="000006AF"/>
    <w:rsid w:val="0000090D"/>
    <w:rsid w:val="0000098F"/>
    <w:rsid w:val="000009A8"/>
    <w:rsid w:val="00000AE1"/>
    <w:rsid w:val="00000B18"/>
    <w:rsid w:val="00000CA8"/>
    <w:rsid w:val="00000E07"/>
    <w:rsid w:val="00000F2A"/>
    <w:rsid w:val="0000107A"/>
    <w:rsid w:val="0000110C"/>
    <w:rsid w:val="0000118A"/>
    <w:rsid w:val="0000118B"/>
    <w:rsid w:val="000011C2"/>
    <w:rsid w:val="0000126A"/>
    <w:rsid w:val="000012C2"/>
    <w:rsid w:val="00001330"/>
    <w:rsid w:val="000013EB"/>
    <w:rsid w:val="00001441"/>
    <w:rsid w:val="000014ED"/>
    <w:rsid w:val="000015D8"/>
    <w:rsid w:val="0000173E"/>
    <w:rsid w:val="000018F7"/>
    <w:rsid w:val="0000196A"/>
    <w:rsid w:val="00001B41"/>
    <w:rsid w:val="00001B5B"/>
    <w:rsid w:val="00001BD8"/>
    <w:rsid w:val="00001C03"/>
    <w:rsid w:val="00001D26"/>
    <w:rsid w:val="00001D98"/>
    <w:rsid w:val="00001E27"/>
    <w:rsid w:val="00001F41"/>
    <w:rsid w:val="00001FB0"/>
    <w:rsid w:val="00001FEE"/>
    <w:rsid w:val="00002027"/>
    <w:rsid w:val="00002572"/>
    <w:rsid w:val="000027A6"/>
    <w:rsid w:val="0000282B"/>
    <w:rsid w:val="000028C0"/>
    <w:rsid w:val="000029F1"/>
    <w:rsid w:val="000029F7"/>
    <w:rsid w:val="00002A32"/>
    <w:rsid w:val="00002AF3"/>
    <w:rsid w:val="00002C64"/>
    <w:rsid w:val="00002CD4"/>
    <w:rsid w:val="00002D10"/>
    <w:rsid w:val="0000306A"/>
    <w:rsid w:val="0000310B"/>
    <w:rsid w:val="00003135"/>
    <w:rsid w:val="00003226"/>
    <w:rsid w:val="00003344"/>
    <w:rsid w:val="00003407"/>
    <w:rsid w:val="0000352B"/>
    <w:rsid w:val="0000352D"/>
    <w:rsid w:val="000035C0"/>
    <w:rsid w:val="00003608"/>
    <w:rsid w:val="00003610"/>
    <w:rsid w:val="00003741"/>
    <w:rsid w:val="00003743"/>
    <w:rsid w:val="000037B8"/>
    <w:rsid w:val="00003A65"/>
    <w:rsid w:val="00003B39"/>
    <w:rsid w:val="00003C15"/>
    <w:rsid w:val="00003C5F"/>
    <w:rsid w:val="00003E88"/>
    <w:rsid w:val="00003ECC"/>
    <w:rsid w:val="00003F3F"/>
    <w:rsid w:val="0000409C"/>
    <w:rsid w:val="00004111"/>
    <w:rsid w:val="0000415E"/>
    <w:rsid w:val="00004281"/>
    <w:rsid w:val="000042AC"/>
    <w:rsid w:val="000042FD"/>
    <w:rsid w:val="0000435B"/>
    <w:rsid w:val="00004430"/>
    <w:rsid w:val="0000456D"/>
    <w:rsid w:val="00004586"/>
    <w:rsid w:val="0000467A"/>
    <w:rsid w:val="00004741"/>
    <w:rsid w:val="000047B4"/>
    <w:rsid w:val="00004873"/>
    <w:rsid w:val="000048EE"/>
    <w:rsid w:val="00004987"/>
    <w:rsid w:val="00004AAE"/>
    <w:rsid w:val="00004B91"/>
    <w:rsid w:val="00004C65"/>
    <w:rsid w:val="00004D94"/>
    <w:rsid w:val="00004E43"/>
    <w:rsid w:val="0000506B"/>
    <w:rsid w:val="000050D4"/>
    <w:rsid w:val="00005109"/>
    <w:rsid w:val="00005308"/>
    <w:rsid w:val="0000533A"/>
    <w:rsid w:val="000053F4"/>
    <w:rsid w:val="00005712"/>
    <w:rsid w:val="0000586E"/>
    <w:rsid w:val="000058C1"/>
    <w:rsid w:val="000058CE"/>
    <w:rsid w:val="00005AB5"/>
    <w:rsid w:val="00005CA7"/>
    <w:rsid w:val="00005DEB"/>
    <w:rsid w:val="00005EF3"/>
    <w:rsid w:val="00006096"/>
    <w:rsid w:val="000061F9"/>
    <w:rsid w:val="00006236"/>
    <w:rsid w:val="00006540"/>
    <w:rsid w:val="0000654B"/>
    <w:rsid w:val="00006676"/>
    <w:rsid w:val="00006714"/>
    <w:rsid w:val="000067BB"/>
    <w:rsid w:val="0000689B"/>
    <w:rsid w:val="00006D45"/>
    <w:rsid w:val="00006F35"/>
    <w:rsid w:val="00007041"/>
    <w:rsid w:val="00007167"/>
    <w:rsid w:val="0000724B"/>
    <w:rsid w:val="0000752C"/>
    <w:rsid w:val="000076AA"/>
    <w:rsid w:val="00007728"/>
    <w:rsid w:val="000078AB"/>
    <w:rsid w:val="00007906"/>
    <w:rsid w:val="00007970"/>
    <w:rsid w:val="00007B52"/>
    <w:rsid w:val="00007BE8"/>
    <w:rsid w:val="00007FD8"/>
    <w:rsid w:val="0001001F"/>
    <w:rsid w:val="0001002B"/>
    <w:rsid w:val="0001005C"/>
    <w:rsid w:val="000100B9"/>
    <w:rsid w:val="0001012B"/>
    <w:rsid w:val="000101B9"/>
    <w:rsid w:val="0001045A"/>
    <w:rsid w:val="0001046E"/>
    <w:rsid w:val="0001052F"/>
    <w:rsid w:val="00010559"/>
    <w:rsid w:val="00010700"/>
    <w:rsid w:val="000107D1"/>
    <w:rsid w:val="0001087C"/>
    <w:rsid w:val="000109AB"/>
    <w:rsid w:val="00010BFF"/>
    <w:rsid w:val="00010C1E"/>
    <w:rsid w:val="00010D37"/>
    <w:rsid w:val="00010DDA"/>
    <w:rsid w:val="00010E82"/>
    <w:rsid w:val="00010F20"/>
    <w:rsid w:val="00010FCB"/>
    <w:rsid w:val="0001100D"/>
    <w:rsid w:val="00011108"/>
    <w:rsid w:val="0001117D"/>
    <w:rsid w:val="000111C9"/>
    <w:rsid w:val="000111FF"/>
    <w:rsid w:val="000112F5"/>
    <w:rsid w:val="0001134F"/>
    <w:rsid w:val="00011373"/>
    <w:rsid w:val="0001137B"/>
    <w:rsid w:val="0001145F"/>
    <w:rsid w:val="0001156D"/>
    <w:rsid w:val="00011572"/>
    <w:rsid w:val="000117F8"/>
    <w:rsid w:val="000117FF"/>
    <w:rsid w:val="000119BF"/>
    <w:rsid w:val="000119C4"/>
    <w:rsid w:val="00011BFC"/>
    <w:rsid w:val="00011C7A"/>
    <w:rsid w:val="00011C96"/>
    <w:rsid w:val="00011C9E"/>
    <w:rsid w:val="00011CB8"/>
    <w:rsid w:val="00011DDC"/>
    <w:rsid w:val="00011DE7"/>
    <w:rsid w:val="00011E6B"/>
    <w:rsid w:val="00011F76"/>
    <w:rsid w:val="00012056"/>
    <w:rsid w:val="0001209C"/>
    <w:rsid w:val="0001211E"/>
    <w:rsid w:val="0001228A"/>
    <w:rsid w:val="0001229E"/>
    <w:rsid w:val="000122B7"/>
    <w:rsid w:val="00012308"/>
    <w:rsid w:val="0001235F"/>
    <w:rsid w:val="000125BD"/>
    <w:rsid w:val="00012706"/>
    <w:rsid w:val="00012913"/>
    <w:rsid w:val="0001292B"/>
    <w:rsid w:val="00012A71"/>
    <w:rsid w:val="00012A7C"/>
    <w:rsid w:val="00012BC3"/>
    <w:rsid w:val="00012C13"/>
    <w:rsid w:val="00012CFE"/>
    <w:rsid w:val="00012D69"/>
    <w:rsid w:val="00012D83"/>
    <w:rsid w:val="00012EB9"/>
    <w:rsid w:val="00012F1D"/>
    <w:rsid w:val="000130B5"/>
    <w:rsid w:val="00013105"/>
    <w:rsid w:val="000132B1"/>
    <w:rsid w:val="000133EA"/>
    <w:rsid w:val="00013437"/>
    <w:rsid w:val="0001345A"/>
    <w:rsid w:val="00013497"/>
    <w:rsid w:val="00013594"/>
    <w:rsid w:val="000136C0"/>
    <w:rsid w:val="00013724"/>
    <w:rsid w:val="0001383D"/>
    <w:rsid w:val="00013A28"/>
    <w:rsid w:val="00013AA9"/>
    <w:rsid w:val="00013AAE"/>
    <w:rsid w:val="00013C96"/>
    <w:rsid w:val="00013D6B"/>
    <w:rsid w:val="00013DE7"/>
    <w:rsid w:val="00013FE7"/>
    <w:rsid w:val="00014048"/>
    <w:rsid w:val="00014089"/>
    <w:rsid w:val="00014093"/>
    <w:rsid w:val="00014173"/>
    <w:rsid w:val="000141F6"/>
    <w:rsid w:val="0001432E"/>
    <w:rsid w:val="000143A4"/>
    <w:rsid w:val="000144BB"/>
    <w:rsid w:val="0001453F"/>
    <w:rsid w:val="00014570"/>
    <w:rsid w:val="00014572"/>
    <w:rsid w:val="0001468E"/>
    <w:rsid w:val="000148D3"/>
    <w:rsid w:val="00014A38"/>
    <w:rsid w:val="00014AA3"/>
    <w:rsid w:val="00014AFE"/>
    <w:rsid w:val="00014D02"/>
    <w:rsid w:val="00014FA9"/>
    <w:rsid w:val="00015190"/>
    <w:rsid w:val="0001521D"/>
    <w:rsid w:val="00015372"/>
    <w:rsid w:val="000154D8"/>
    <w:rsid w:val="0001561E"/>
    <w:rsid w:val="00015683"/>
    <w:rsid w:val="00015686"/>
    <w:rsid w:val="00015724"/>
    <w:rsid w:val="00015A29"/>
    <w:rsid w:val="00015A3B"/>
    <w:rsid w:val="00015B2D"/>
    <w:rsid w:val="00015D65"/>
    <w:rsid w:val="00015E02"/>
    <w:rsid w:val="00015FC2"/>
    <w:rsid w:val="00016364"/>
    <w:rsid w:val="00016399"/>
    <w:rsid w:val="0001641F"/>
    <w:rsid w:val="000164AB"/>
    <w:rsid w:val="00016668"/>
    <w:rsid w:val="00016751"/>
    <w:rsid w:val="000167A8"/>
    <w:rsid w:val="000167AC"/>
    <w:rsid w:val="0001688F"/>
    <w:rsid w:val="00016AB1"/>
    <w:rsid w:val="00016E30"/>
    <w:rsid w:val="00016E68"/>
    <w:rsid w:val="00016E7C"/>
    <w:rsid w:val="00016EA4"/>
    <w:rsid w:val="00016F31"/>
    <w:rsid w:val="00016FDC"/>
    <w:rsid w:val="000172EC"/>
    <w:rsid w:val="0001734E"/>
    <w:rsid w:val="0001736B"/>
    <w:rsid w:val="0001746C"/>
    <w:rsid w:val="000174A7"/>
    <w:rsid w:val="000174EE"/>
    <w:rsid w:val="0001756E"/>
    <w:rsid w:val="000175CE"/>
    <w:rsid w:val="000178FF"/>
    <w:rsid w:val="000179E7"/>
    <w:rsid w:val="00017A75"/>
    <w:rsid w:val="00017A79"/>
    <w:rsid w:val="00017AD7"/>
    <w:rsid w:val="00017B0C"/>
    <w:rsid w:val="00017C33"/>
    <w:rsid w:val="00017C63"/>
    <w:rsid w:val="00017CAB"/>
    <w:rsid w:val="00017CB4"/>
    <w:rsid w:val="00017D73"/>
    <w:rsid w:val="00017E3A"/>
    <w:rsid w:val="00020116"/>
    <w:rsid w:val="0002013D"/>
    <w:rsid w:val="00020257"/>
    <w:rsid w:val="00020342"/>
    <w:rsid w:val="0002037C"/>
    <w:rsid w:val="000208F0"/>
    <w:rsid w:val="000209D7"/>
    <w:rsid w:val="000209EA"/>
    <w:rsid w:val="00020A37"/>
    <w:rsid w:val="00020A38"/>
    <w:rsid w:val="00020C7B"/>
    <w:rsid w:val="00020D91"/>
    <w:rsid w:val="00020DB8"/>
    <w:rsid w:val="00020DE5"/>
    <w:rsid w:val="00020E26"/>
    <w:rsid w:val="00020F1D"/>
    <w:rsid w:val="00020F34"/>
    <w:rsid w:val="00021125"/>
    <w:rsid w:val="0002116F"/>
    <w:rsid w:val="00021274"/>
    <w:rsid w:val="00021424"/>
    <w:rsid w:val="00021739"/>
    <w:rsid w:val="0002174D"/>
    <w:rsid w:val="000217FD"/>
    <w:rsid w:val="000218B9"/>
    <w:rsid w:val="00021A92"/>
    <w:rsid w:val="00021B82"/>
    <w:rsid w:val="00021BF7"/>
    <w:rsid w:val="00021C40"/>
    <w:rsid w:val="00021E63"/>
    <w:rsid w:val="00021E71"/>
    <w:rsid w:val="00022045"/>
    <w:rsid w:val="0002210B"/>
    <w:rsid w:val="00022127"/>
    <w:rsid w:val="00022195"/>
    <w:rsid w:val="000221EA"/>
    <w:rsid w:val="00022225"/>
    <w:rsid w:val="000224A9"/>
    <w:rsid w:val="000224D2"/>
    <w:rsid w:val="00022A66"/>
    <w:rsid w:val="00022AB1"/>
    <w:rsid w:val="00022B30"/>
    <w:rsid w:val="00022B70"/>
    <w:rsid w:val="00022BCD"/>
    <w:rsid w:val="00022C25"/>
    <w:rsid w:val="00022EC7"/>
    <w:rsid w:val="00023313"/>
    <w:rsid w:val="000233EF"/>
    <w:rsid w:val="00023490"/>
    <w:rsid w:val="0002358B"/>
    <w:rsid w:val="0002358E"/>
    <w:rsid w:val="000235EB"/>
    <w:rsid w:val="00023655"/>
    <w:rsid w:val="000236D3"/>
    <w:rsid w:val="00023716"/>
    <w:rsid w:val="00023799"/>
    <w:rsid w:val="000239CF"/>
    <w:rsid w:val="00023A2A"/>
    <w:rsid w:val="00023AA5"/>
    <w:rsid w:val="00023B9C"/>
    <w:rsid w:val="00023E01"/>
    <w:rsid w:val="00023E97"/>
    <w:rsid w:val="00024159"/>
    <w:rsid w:val="0002420F"/>
    <w:rsid w:val="0002446F"/>
    <w:rsid w:val="00024608"/>
    <w:rsid w:val="0002469B"/>
    <w:rsid w:val="0002476B"/>
    <w:rsid w:val="000247C2"/>
    <w:rsid w:val="000247E1"/>
    <w:rsid w:val="00024900"/>
    <w:rsid w:val="00024A1C"/>
    <w:rsid w:val="00024A40"/>
    <w:rsid w:val="00024C48"/>
    <w:rsid w:val="00024C5A"/>
    <w:rsid w:val="00024C68"/>
    <w:rsid w:val="00024CA9"/>
    <w:rsid w:val="00024D3D"/>
    <w:rsid w:val="00024D99"/>
    <w:rsid w:val="00024E63"/>
    <w:rsid w:val="00024EAA"/>
    <w:rsid w:val="0002534A"/>
    <w:rsid w:val="00025400"/>
    <w:rsid w:val="0002548A"/>
    <w:rsid w:val="000254A6"/>
    <w:rsid w:val="00025522"/>
    <w:rsid w:val="00025639"/>
    <w:rsid w:val="00025670"/>
    <w:rsid w:val="000258C8"/>
    <w:rsid w:val="00025CE7"/>
    <w:rsid w:val="00026002"/>
    <w:rsid w:val="000260BB"/>
    <w:rsid w:val="00026139"/>
    <w:rsid w:val="000262F4"/>
    <w:rsid w:val="0002630C"/>
    <w:rsid w:val="000264DF"/>
    <w:rsid w:val="00026676"/>
    <w:rsid w:val="00026704"/>
    <w:rsid w:val="00026796"/>
    <w:rsid w:val="000267DE"/>
    <w:rsid w:val="000267E8"/>
    <w:rsid w:val="000268DF"/>
    <w:rsid w:val="0002695F"/>
    <w:rsid w:val="00026963"/>
    <w:rsid w:val="0002698F"/>
    <w:rsid w:val="00026B79"/>
    <w:rsid w:val="00026CFA"/>
    <w:rsid w:val="00026D30"/>
    <w:rsid w:val="00026E67"/>
    <w:rsid w:val="00026E9F"/>
    <w:rsid w:val="0002704D"/>
    <w:rsid w:val="00027071"/>
    <w:rsid w:val="000270A7"/>
    <w:rsid w:val="000271BD"/>
    <w:rsid w:val="000271D1"/>
    <w:rsid w:val="000272C1"/>
    <w:rsid w:val="00027347"/>
    <w:rsid w:val="00027383"/>
    <w:rsid w:val="00027471"/>
    <w:rsid w:val="000275F9"/>
    <w:rsid w:val="00027601"/>
    <w:rsid w:val="00027610"/>
    <w:rsid w:val="0002762B"/>
    <w:rsid w:val="0002763E"/>
    <w:rsid w:val="000276F6"/>
    <w:rsid w:val="0002770D"/>
    <w:rsid w:val="000278F3"/>
    <w:rsid w:val="00027A83"/>
    <w:rsid w:val="00027A85"/>
    <w:rsid w:val="00027AA9"/>
    <w:rsid w:val="00027ADA"/>
    <w:rsid w:val="00027BD8"/>
    <w:rsid w:val="00027D13"/>
    <w:rsid w:val="00027F09"/>
    <w:rsid w:val="00027F32"/>
    <w:rsid w:val="00027F73"/>
    <w:rsid w:val="00030022"/>
    <w:rsid w:val="00030189"/>
    <w:rsid w:val="0003019D"/>
    <w:rsid w:val="00030208"/>
    <w:rsid w:val="00030241"/>
    <w:rsid w:val="0003027C"/>
    <w:rsid w:val="00030318"/>
    <w:rsid w:val="00030382"/>
    <w:rsid w:val="00030388"/>
    <w:rsid w:val="000303B4"/>
    <w:rsid w:val="00030454"/>
    <w:rsid w:val="000304C2"/>
    <w:rsid w:val="0003055F"/>
    <w:rsid w:val="000305C9"/>
    <w:rsid w:val="00030619"/>
    <w:rsid w:val="00030620"/>
    <w:rsid w:val="000306D6"/>
    <w:rsid w:val="000307B7"/>
    <w:rsid w:val="000307C7"/>
    <w:rsid w:val="000309A0"/>
    <w:rsid w:val="00030B69"/>
    <w:rsid w:val="00030CCD"/>
    <w:rsid w:val="00030CF4"/>
    <w:rsid w:val="00030CFD"/>
    <w:rsid w:val="00030D6C"/>
    <w:rsid w:val="00030DD5"/>
    <w:rsid w:val="00030F36"/>
    <w:rsid w:val="00030FB9"/>
    <w:rsid w:val="00031057"/>
    <w:rsid w:val="00031112"/>
    <w:rsid w:val="000313A4"/>
    <w:rsid w:val="000313C7"/>
    <w:rsid w:val="0003152F"/>
    <w:rsid w:val="0003153B"/>
    <w:rsid w:val="0003160B"/>
    <w:rsid w:val="00031647"/>
    <w:rsid w:val="0003168C"/>
    <w:rsid w:val="000316D6"/>
    <w:rsid w:val="00031857"/>
    <w:rsid w:val="00031894"/>
    <w:rsid w:val="0003192D"/>
    <w:rsid w:val="000319BB"/>
    <w:rsid w:val="00031C16"/>
    <w:rsid w:val="00031CD0"/>
    <w:rsid w:val="00031DAC"/>
    <w:rsid w:val="00031E2D"/>
    <w:rsid w:val="00031F4E"/>
    <w:rsid w:val="000320D3"/>
    <w:rsid w:val="0003216F"/>
    <w:rsid w:val="00032312"/>
    <w:rsid w:val="0003233F"/>
    <w:rsid w:val="00032340"/>
    <w:rsid w:val="000324BD"/>
    <w:rsid w:val="0003280B"/>
    <w:rsid w:val="00032827"/>
    <w:rsid w:val="00032913"/>
    <w:rsid w:val="00032928"/>
    <w:rsid w:val="00032A5E"/>
    <w:rsid w:val="00032BA9"/>
    <w:rsid w:val="00032C46"/>
    <w:rsid w:val="00032DFE"/>
    <w:rsid w:val="00032F08"/>
    <w:rsid w:val="00032F83"/>
    <w:rsid w:val="000330DD"/>
    <w:rsid w:val="00033228"/>
    <w:rsid w:val="00033252"/>
    <w:rsid w:val="00033321"/>
    <w:rsid w:val="000333A2"/>
    <w:rsid w:val="00033465"/>
    <w:rsid w:val="0003346A"/>
    <w:rsid w:val="000335B6"/>
    <w:rsid w:val="00033630"/>
    <w:rsid w:val="00033659"/>
    <w:rsid w:val="00033843"/>
    <w:rsid w:val="000338E5"/>
    <w:rsid w:val="00033A21"/>
    <w:rsid w:val="00033A56"/>
    <w:rsid w:val="00033AF3"/>
    <w:rsid w:val="00033BA4"/>
    <w:rsid w:val="00033BFA"/>
    <w:rsid w:val="00033C06"/>
    <w:rsid w:val="00033CC3"/>
    <w:rsid w:val="00033D4C"/>
    <w:rsid w:val="00033E7C"/>
    <w:rsid w:val="00033ECC"/>
    <w:rsid w:val="00033F13"/>
    <w:rsid w:val="000340EB"/>
    <w:rsid w:val="00034118"/>
    <w:rsid w:val="0003415C"/>
    <w:rsid w:val="000341F6"/>
    <w:rsid w:val="0003422A"/>
    <w:rsid w:val="0003422F"/>
    <w:rsid w:val="0003427D"/>
    <w:rsid w:val="000343F9"/>
    <w:rsid w:val="0003479B"/>
    <w:rsid w:val="00034AAA"/>
    <w:rsid w:val="00034CE3"/>
    <w:rsid w:val="00034CFD"/>
    <w:rsid w:val="00034E16"/>
    <w:rsid w:val="000351B7"/>
    <w:rsid w:val="00035508"/>
    <w:rsid w:val="0003557A"/>
    <w:rsid w:val="000355A2"/>
    <w:rsid w:val="000355B0"/>
    <w:rsid w:val="00035752"/>
    <w:rsid w:val="00035798"/>
    <w:rsid w:val="000357F3"/>
    <w:rsid w:val="00035899"/>
    <w:rsid w:val="00035936"/>
    <w:rsid w:val="0003595B"/>
    <w:rsid w:val="000359CA"/>
    <w:rsid w:val="00035B7D"/>
    <w:rsid w:val="00035B9D"/>
    <w:rsid w:val="00035BE4"/>
    <w:rsid w:val="00035C3D"/>
    <w:rsid w:val="00035CC4"/>
    <w:rsid w:val="00035D47"/>
    <w:rsid w:val="00035D84"/>
    <w:rsid w:val="00035D8D"/>
    <w:rsid w:val="00035DBD"/>
    <w:rsid w:val="00035DE0"/>
    <w:rsid w:val="00035EE6"/>
    <w:rsid w:val="00035F15"/>
    <w:rsid w:val="00035F5F"/>
    <w:rsid w:val="0003603A"/>
    <w:rsid w:val="00036051"/>
    <w:rsid w:val="00036117"/>
    <w:rsid w:val="000361F8"/>
    <w:rsid w:val="00036253"/>
    <w:rsid w:val="00036288"/>
    <w:rsid w:val="000363AE"/>
    <w:rsid w:val="00036466"/>
    <w:rsid w:val="000364CB"/>
    <w:rsid w:val="0003650D"/>
    <w:rsid w:val="00036582"/>
    <w:rsid w:val="0003667D"/>
    <w:rsid w:val="00036761"/>
    <w:rsid w:val="0003677C"/>
    <w:rsid w:val="0003678B"/>
    <w:rsid w:val="0003679D"/>
    <w:rsid w:val="0003681F"/>
    <w:rsid w:val="0003683E"/>
    <w:rsid w:val="0003689B"/>
    <w:rsid w:val="000368B8"/>
    <w:rsid w:val="000368ED"/>
    <w:rsid w:val="00036AC4"/>
    <w:rsid w:val="00036BB6"/>
    <w:rsid w:val="00036C7E"/>
    <w:rsid w:val="00036CFA"/>
    <w:rsid w:val="00036D1B"/>
    <w:rsid w:val="00036DBD"/>
    <w:rsid w:val="00036ED9"/>
    <w:rsid w:val="0003703D"/>
    <w:rsid w:val="00037063"/>
    <w:rsid w:val="000370AA"/>
    <w:rsid w:val="0003716E"/>
    <w:rsid w:val="0003731F"/>
    <w:rsid w:val="00037595"/>
    <w:rsid w:val="000375B1"/>
    <w:rsid w:val="00037628"/>
    <w:rsid w:val="0003763F"/>
    <w:rsid w:val="0003769E"/>
    <w:rsid w:val="0003773A"/>
    <w:rsid w:val="00037794"/>
    <w:rsid w:val="0003784D"/>
    <w:rsid w:val="0003796B"/>
    <w:rsid w:val="000379CF"/>
    <w:rsid w:val="00037B2D"/>
    <w:rsid w:val="00037C69"/>
    <w:rsid w:val="00037C9F"/>
    <w:rsid w:val="00037D12"/>
    <w:rsid w:val="00037D19"/>
    <w:rsid w:val="00037E8B"/>
    <w:rsid w:val="00037E93"/>
    <w:rsid w:val="00037ECD"/>
    <w:rsid w:val="00037F52"/>
    <w:rsid w:val="0004003F"/>
    <w:rsid w:val="0004007B"/>
    <w:rsid w:val="0004026A"/>
    <w:rsid w:val="000402FD"/>
    <w:rsid w:val="000403DD"/>
    <w:rsid w:val="000404F7"/>
    <w:rsid w:val="000405A8"/>
    <w:rsid w:val="0004066B"/>
    <w:rsid w:val="0004071E"/>
    <w:rsid w:val="00040721"/>
    <w:rsid w:val="0004072C"/>
    <w:rsid w:val="000407A0"/>
    <w:rsid w:val="000407C7"/>
    <w:rsid w:val="000407F3"/>
    <w:rsid w:val="000408F8"/>
    <w:rsid w:val="00040A05"/>
    <w:rsid w:val="00040B94"/>
    <w:rsid w:val="00040E1B"/>
    <w:rsid w:val="00040E30"/>
    <w:rsid w:val="00040FD3"/>
    <w:rsid w:val="0004108F"/>
    <w:rsid w:val="0004113C"/>
    <w:rsid w:val="00041222"/>
    <w:rsid w:val="00041307"/>
    <w:rsid w:val="0004132D"/>
    <w:rsid w:val="00041404"/>
    <w:rsid w:val="00041613"/>
    <w:rsid w:val="0004161B"/>
    <w:rsid w:val="00041681"/>
    <w:rsid w:val="0004178D"/>
    <w:rsid w:val="0004181B"/>
    <w:rsid w:val="00041924"/>
    <w:rsid w:val="000419A7"/>
    <w:rsid w:val="00041A02"/>
    <w:rsid w:val="00041ABC"/>
    <w:rsid w:val="00041BB1"/>
    <w:rsid w:val="00041C02"/>
    <w:rsid w:val="00041D14"/>
    <w:rsid w:val="00041D5E"/>
    <w:rsid w:val="00041F46"/>
    <w:rsid w:val="0004202C"/>
    <w:rsid w:val="000420D7"/>
    <w:rsid w:val="000422A0"/>
    <w:rsid w:val="00042323"/>
    <w:rsid w:val="000424C6"/>
    <w:rsid w:val="00042927"/>
    <w:rsid w:val="00042939"/>
    <w:rsid w:val="00042A18"/>
    <w:rsid w:val="00042AF7"/>
    <w:rsid w:val="00042B7D"/>
    <w:rsid w:val="00042D66"/>
    <w:rsid w:val="00042E0D"/>
    <w:rsid w:val="00042E92"/>
    <w:rsid w:val="00042FF4"/>
    <w:rsid w:val="00043027"/>
    <w:rsid w:val="00043028"/>
    <w:rsid w:val="0004308A"/>
    <w:rsid w:val="00043396"/>
    <w:rsid w:val="0004340D"/>
    <w:rsid w:val="0004341B"/>
    <w:rsid w:val="00043727"/>
    <w:rsid w:val="00043908"/>
    <w:rsid w:val="000439CA"/>
    <w:rsid w:val="00043A2B"/>
    <w:rsid w:val="00043AF6"/>
    <w:rsid w:val="00043B4C"/>
    <w:rsid w:val="00043D07"/>
    <w:rsid w:val="00043D82"/>
    <w:rsid w:val="00043E22"/>
    <w:rsid w:val="00043E31"/>
    <w:rsid w:val="00043E55"/>
    <w:rsid w:val="00043E99"/>
    <w:rsid w:val="00043FEF"/>
    <w:rsid w:val="00044050"/>
    <w:rsid w:val="000441AD"/>
    <w:rsid w:val="000444D0"/>
    <w:rsid w:val="000445DF"/>
    <w:rsid w:val="00044629"/>
    <w:rsid w:val="0004499C"/>
    <w:rsid w:val="00044AF9"/>
    <w:rsid w:val="00044B96"/>
    <w:rsid w:val="00044BCD"/>
    <w:rsid w:val="00044BDA"/>
    <w:rsid w:val="00044BE9"/>
    <w:rsid w:val="00044BFB"/>
    <w:rsid w:val="00044CBC"/>
    <w:rsid w:val="00044D70"/>
    <w:rsid w:val="00044D94"/>
    <w:rsid w:val="00044DE3"/>
    <w:rsid w:val="00044E8C"/>
    <w:rsid w:val="00044F6A"/>
    <w:rsid w:val="00044F74"/>
    <w:rsid w:val="0004528B"/>
    <w:rsid w:val="00045322"/>
    <w:rsid w:val="00045438"/>
    <w:rsid w:val="00045467"/>
    <w:rsid w:val="00045472"/>
    <w:rsid w:val="00045497"/>
    <w:rsid w:val="00045554"/>
    <w:rsid w:val="000456ED"/>
    <w:rsid w:val="000457C5"/>
    <w:rsid w:val="00045A52"/>
    <w:rsid w:val="00045A6D"/>
    <w:rsid w:val="00045AF1"/>
    <w:rsid w:val="00045B64"/>
    <w:rsid w:val="00045BCC"/>
    <w:rsid w:val="00045DAB"/>
    <w:rsid w:val="00045E70"/>
    <w:rsid w:val="00045F33"/>
    <w:rsid w:val="00045F9C"/>
    <w:rsid w:val="00046018"/>
    <w:rsid w:val="0004604E"/>
    <w:rsid w:val="000460A1"/>
    <w:rsid w:val="000461EC"/>
    <w:rsid w:val="00046276"/>
    <w:rsid w:val="000463C5"/>
    <w:rsid w:val="00046563"/>
    <w:rsid w:val="0004656C"/>
    <w:rsid w:val="00046825"/>
    <w:rsid w:val="000469A5"/>
    <w:rsid w:val="00046A77"/>
    <w:rsid w:val="00046B29"/>
    <w:rsid w:val="00046B48"/>
    <w:rsid w:val="00046CFD"/>
    <w:rsid w:val="00046E4C"/>
    <w:rsid w:val="00046EAD"/>
    <w:rsid w:val="00046EBF"/>
    <w:rsid w:val="00046F80"/>
    <w:rsid w:val="00046FF0"/>
    <w:rsid w:val="00047077"/>
    <w:rsid w:val="00047158"/>
    <w:rsid w:val="000472A1"/>
    <w:rsid w:val="000473A2"/>
    <w:rsid w:val="000473F6"/>
    <w:rsid w:val="00047466"/>
    <w:rsid w:val="000475C0"/>
    <w:rsid w:val="000475D7"/>
    <w:rsid w:val="0004765D"/>
    <w:rsid w:val="000477D7"/>
    <w:rsid w:val="000477E1"/>
    <w:rsid w:val="000477F8"/>
    <w:rsid w:val="00047886"/>
    <w:rsid w:val="000478C1"/>
    <w:rsid w:val="000478E3"/>
    <w:rsid w:val="00047973"/>
    <w:rsid w:val="00047998"/>
    <w:rsid w:val="00047E22"/>
    <w:rsid w:val="00047E3B"/>
    <w:rsid w:val="00047EEC"/>
    <w:rsid w:val="00047EF8"/>
    <w:rsid w:val="00047FAE"/>
    <w:rsid w:val="00047FDE"/>
    <w:rsid w:val="00050176"/>
    <w:rsid w:val="00050188"/>
    <w:rsid w:val="00050199"/>
    <w:rsid w:val="000501E6"/>
    <w:rsid w:val="00050432"/>
    <w:rsid w:val="00050555"/>
    <w:rsid w:val="000505AA"/>
    <w:rsid w:val="000505D9"/>
    <w:rsid w:val="00050683"/>
    <w:rsid w:val="000508D1"/>
    <w:rsid w:val="00050E14"/>
    <w:rsid w:val="00051026"/>
    <w:rsid w:val="00051080"/>
    <w:rsid w:val="000512C1"/>
    <w:rsid w:val="000512E3"/>
    <w:rsid w:val="00051329"/>
    <w:rsid w:val="0005133C"/>
    <w:rsid w:val="000513A2"/>
    <w:rsid w:val="0005144A"/>
    <w:rsid w:val="000514D9"/>
    <w:rsid w:val="00051552"/>
    <w:rsid w:val="000515C4"/>
    <w:rsid w:val="000517BE"/>
    <w:rsid w:val="00051807"/>
    <w:rsid w:val="0005188F"/>
    <w:rsid w:val="000519B1"/>
    <w:rsid w:val="00051A66"/>
    <w:rsid w:val="00051B4F"/>
    <w:rsid w:val="00051C4B"/>
    <w:rsid w:val="00051D49"/>
    <w:rsid w:val="00051DB1"/>
    <w:rsid w:val="00051E96"/>
    <w:rsid w:val="00051EFF"/>
    <w:rsid w:val="00051F36"/>
    <w:rsid w:val="00052084"/>
    <w:rsid w:val="00052094"/>
    <w:rsid w:val="0005215C"/>
    <w:rsid w:val="000521B6"/>
    <w:rsid w:val="000524A7"/>
    <w:rsid w:val="000525C4"/>
    <w:rsid w:val="000526A3"/>
    <w:rsid w:val="00052778"/>
    <w:rsid w:val="000527E5"/>
    <w:rsid w:val="000528DE"/>
    <w:rsid w:val="00052A96"/>
    <w:rsid w:val="00052F2B"/>
    <w:rsid w:val="00052F2F"/>
    <w:rsid w:val="00052F87"/>
    <w:rsid w:val="00053027"/>
    <w:rsid w:val="0005312E"/>
    <w:rsid w:val="00053185"/>
    <w:rsid w:val="0005341F"/>
    <w:rsid w:val="000534FA"/>
    <w:rsid w:val="0005351A"/>
    <w:rsid w:val="0005354A"/>
    <w:rsid w:val="00053579"/>
    <w:rsid w:val="0005365B"/>
    <w:rsid w:val="000536BD"/>
    <w:rsid w:val="000536C4"/>
    <w:rsid w:val="00053821"/>
    <w:rsid w:val="00053854"/>
    <w:rsid w:val="00053941"/>
    <w:rsid w:val="000539B4"/>
    <w:rsid w:val="00053A76"/>
    <w:rsid w:val="00053BB3"/>
    <w:rsid w:val="00053C06"/>
    <w:rsid w:val="00053DC9"/>
    <w:rsid w:val="00053DCB"/>
    <w:rsid w:val="00053EB3"/>
    <w:rsid w:val="00053FD0"/>
    <w:rsid w:val="0005400B"/>
    <w:rsid w:val="00054145"/>
    <w:rsid w:val="000541EF"/>
    <w:rsid w:val="000542A9"/>
    <w:rsid w:val="00054343"/>
    <w:rsid w:val="00054368"/>
    <w:rsid w:val="000543A1"/>
    <w:rsid w:val="000543FD"/>
    <w:rsid w:val="00054463"/>
    <w:rsid w:val="000544BB"/>
    <w:rsid w:val="0005451B"/>
    <w:rsid w:val="0005452E"/>
    <w:rsid w:val="00054645"/>
    <w:rsid w:val="00054678"/>
    <w:rsid w:val="00054731"/>
    <w:rsid w:val="00054745"/>
    <w:rsid w:val="00054807"/>
    <w:rsid w:val="00054958"/>
    <w:rsid w:val="000549B5"/>
    <w:rsid w:val="00054C9B"/>
    <w:rsid w:val="00054CC9"/>
    <w:rsid w:val="00054D0D"/>
    <w:rsid w:val="00054D1F"/>
    <w:rsid w:val="00054D5C"/>
    <w:rsid w:val="00054D8C"/>
    <w:rsid w:val="00054D97"/>
    <w:rsid w:val="00054EDF"/>
    <w:rsid w:val="00054F68"/>
    <w:rsid w:val="000550A7"/>
    <w:rsid w:val="0005521C"/>
    <w:rsid w:val="00055298"/>
    <w:rsid w:val="000553F2"/>
    <w:rsid w:val="00055575"/>
    <w:rsid w:val="000557CF"/>
    <w:rsid w:val="00055897"/>
    <w:rsid w:val="0005593B"/>
    <w:rsid w:val="000559A6"/>
    <w:rsid w:val="00055AE9"/>
    <w:rsid w:val="00055B14"/>
    <w:rsid w:val="00055BFF"/>
    <w:rsid w:val="00055C07"/>
    <w:rsid w:val="00055C1D"/>
    <w:rsid w:val="00055D2B"/>
    <w:rsid w:val="00055DE5"/>
    <w:rsid w:val="00055EDB"/>
    <w:rsid w:val="00055FAC"/>
    <w:rsid w:val="00056202"/>
    <w:rsid w:val="000562BD"/>
    <w:rsid w:val="00056426"/>
    <w:rsid w:val="00056444"/>
    <w:rsid w:val="00056585"/>
    <w:rsid w:val="0005664E"/>
    <w:rsid w:val="0005667B"/>
    <w:rsid w:val="00056799"/>
    <w:rsid w:val="00056817"/>
    <w:rsid w:val="00056889"/>
    <w:rsid w:val="00056933"/>
    <w:rsid w:val="0005694F"/>
    <w:rsid w:val="0005699B"/>
    <w:rsid w:val="00056CB9"/>
    <w:rsid w:val="00056D04"/>
    <w:rsid w:val="00056D7B"/>
    <w:rsid w:val="00056F08"/>
    <w:rsid w:val="00056FCA"/>
    <w:rsid w:val="00057032"/>
    <w:rsid w:val="00057052"/>
    <w:rsid w:val="0005717E"/>
    <w:rsid w:val="0005719C"/>
    <w:rsid w:val="0005722E"/>
    <w:rsid w:val="00057297"/>
    <w:rsid w:val="000573AB"/>
    <w:rsid w:val="0005741E"/>
    <w:rsid w:val="0005751C"/>
    <w:rsid w:val="0005756E"/>
    <w:rsid w:val="000575DE"/>
    <w:rsid w:val="000576E5"/>
    <w:rsid w:val="000576F5"/>
    <w:rsid w:val="00057795"/>
    <w:rsid w:val="0005782A"/>
    <w:rsid w:val="0005787B"/>
    <w:rsid w:val="00057914"/>
    <w:rsid w:val="00057932"/>
    <w:rsid w:val="00057D77"/>
    <w:rsid w:val="00057F61"/>
    <w:rsid w:val="00060094"/>
    <w:rsid w:val="000600D2"/>
    <w:rsid w:val="000600DF"/>
    <w:rsid w:val="0006020C"/>
    <w:rsid w:val="0006039D"/>
    <w:rsid w:val="000603E5"/>
    <w:rsid w:val="0006043A"/>
    <w:rsid w:val="000604DA"/>
    <w:rsid w:val="0006056F"/>
    <w:rsid w:val="0006072A"/>
    <w:rsid w:val="00060765"/>
    <w:rsid w:val="000609C3"/>
    <w:rsid w:val="00060A13"/>
    <w:rsid w:val="00060AA5"/>
    <w:rsid w:val="00060AF6"/>
    <w:rsid w:val="00060B34"/>
    <w:rsid w:val="00060B37"/>
    <w:rsid w:val="00060BFF"/>
    <w:rsid w:val="00060CF5"/>
    <w:rsid w:val="00060D04"/>
    <w:rsid w:val="00060DB2"/>
    <w:rsid w:val="000610EE"/>
    <w:rsid w:val="0006135F"/>
    <w:rsid w:val="0006139C"/>
    <w:rsid w:val="00061458"/>
    <w:rsid w:val="000614FF"/>
    <w:rsid w:val="00061604"/>
    <w:rsid w:val="0006166C"/>
    <w:rsid w:val="00061676"/>
    <w:rsid w:val="000616D2"/>
    <w:rsid w:val="000616EA"/>
    <w:rsid w:val="0006177C"/>
    <w:rsid w:val="00061789"/>
    <w:rsid w:val="0006178D"/>
    <w:rsid w:val="00061859"/>
    <w:rsid w:val="0006198B"/>
    <w:rsid w:val="00061C3E"/>
    <w:rsid w:val="00061CAD"/>
    <w:rsid w:val="00061D28"/>
    <w:rsid w:val="00061D91"/>
    <w:rsid w:val="00061E16"/>
    <w:rsid w:val="00061F64"/>
    <w:rsid w:val="00061F76"/>
    <w:rsid w:val="000620A1"/>
    <w:rsid w:val="000620E5"/>
    <w:rsid w:val="0006216E"/>
    <w:rsid w:val="000621B8"/>
    <w:rsid w:val="000622C7"/>
    <w:rsid w:val="00062422"/>
    <w:rsid w:val="0006249F"/>
    <w:rsid w:val="000624DA"/>
    <w:rsid w:val="00062591"/>
    <w:rsid w:val="000625CA"/>
    <w:rsid w:val="0006267D"/>
    <w:rsid w:val="000626D0"/>
    <w:rsid w:val="000626EF"/>
    <w:rsid w:val="00062854"/>
    <w:rsid w:val="00062B65"/>
    <w:rsid w:val="00062BB5"/>
    <w:rsid w:val="00062CB2"/>
    <w:rsid w:val="00062E0F"/>
    <w:rsid w:val="00062EBB"/>
    <w:rsid w:val="00062EBD"/>
    <w:rsid w:val="00063046"/>
    <w:rsid w:val="0006333D"/>
    <w:rsid w:val="000634FB"/>
    <w:rsid w:val="0006354D"/>
    <w:rsid w:val="00063574"/>
    <w:rsid w:val="00063655"/>
    <w:rsid w:val="00063694"/>
    <w:rsid w:val="00063881"/>
    <w:rsid w:val="000638DD"/>
    <w:rsid w:val="000638DE"/>
    <w:rsid w:val="000638EC"/>
    <w:rsid w:val="00063921"/>
    <w:rsid w:val="00063ADD"/>
    <w:rsid w:val="00063D54"/>
    <w:rsid w:val="00063DA1"/>
    <w:rsid w:val="00063F56"/>
    <w:rsid w:val="00063FEE"/>
    <w:rsid w:val="00063FF5"/>
    <w:rsid w:val="00064033"/>
    <w:rsid w:val="000643D2"/>
    <w:rsid w:val="000645AB"/>
    <w:rsid w:val="000645FE"/>
    <w:rsid w:val="00064864"/>
    <w:rsid w:val="00064925"/>
    <w:rsid w:val="00064936"/>
    <w:rsid w:val="00064997"/>
    <w:rsid w:val="00064A2C"/>
    <w:rsid w:val="00064CAE"/>
    <w:rsid w:val="00064F76"/>
    <w:rsid w:val="0006502E"/>
    <w:rsid w:val="000650FD"/>
    <w:rsid w:val="0006517A"/>
    <w:rsid w:val="000651E6"/>
    <w:rsid w:val="00065400"/>
    <w:rsid w:val="00065672"/>
    <w:rsid w:val="000656A1"/>
    <w:rsid w:val="0006596B"/>
    <w:rsid w:val="000659B2"/>
    <w:rsid w:val="00065A25"/>
    <w:rsid w:val="00065AAB"/>
    <w:rsid w:val="00065AD6"/>
    <w:rsid w:val="00065D56"/>
    <w:rsid w:val="00065D5D"/>
    <w:rsid w:val="00065DD2"/>
    <w:rsid w:val="00065F63"/>
    <w:rsid w:val="000661F7"/>
    <w:rsid w:val="00066230"/>
    <w:rsid w:val="00066236"/>
    <w:rsid w:val="0006631F"/>
    <w:rsid w:val="00066334"/>
    <w:rsid w:val="00066366"/>
    <w:rsid w:val="00066390"/>
    <w:rsid w:val="000663F7"/>
    <w:rsid w:val="000664DD"/>
    <w:rsid w:val="00066535"/>
    <w:rsid w:val="00066652"/>
    <w:rsid w:val="00066799"/>
    <w:rsid w:val="00066891"/>
    <w:rsid w:val="00066B22"/>
    <w:rsid w:val="00066C4B"/>
    <w:rsid w:val="00066F30"/>
    <w:rsid w:val="00067456"/>
    <w:rsid w:val="000674B6"/>
    <w:rsid w:val="000675D6"/>
    <w:rsid w:val="00067648"/>
    <w:rsid w:val="000677BA"/>
    <w:rsid w:val="000678F7"/>
    <w:rsid w:val="00067925"/>
    <w:rsid w:val="0006795E"/>
    <w:rsid w:val="000679F5"/>
    <w:rsid w:val="00067A02"/>
    <w:rsid w:val="00067C00"/>
    <w:rsid w:val="00067C49"/>
    <w:rsid w:val="00067C7D"/>
    <w:rsid w:val="00067E25"/>
    <w:rsid w:val="00067EBD"/>
    <w:rsid w:val="00067FA1"/>
    <w:rsid w:val="00067FE8"/>
    <w:rsid w:val="0007003D"/>
    <w:rsid w:val="00070166"/>
    <w:rsid w:val="000701FE"/>
    <w:rsid w:val="00070394"/>
    <w:rsid w:val="000703CF"/>
    <w:rsid w:val="000703E7"/>
    <w:rsid w:val="0007064A"/>
    <w:rsid w:val="00070650"/>
    <w:rsid w:val="0007066B"/>
    <w:rsid w:val="00070745"/>
    <w:rsid w:val="000708E8"/>
    <w:rsid w:val="00070B3D"/>
    <w:rsid w:val="00070E1C"/>
    <w:rsid w:val="0007108B"/>
    <w:rsid w:val="00071130"/>
    <w:rsid w:val="00071242"/>
    <w:rsid w:val="00071246"/>
    <w:rsid w:val="0007138B"/>
    <w:rsid w:val="00071406"/>
    <w:rsid w:val="00071506"/>
    <w:rsid w:val="0007154F"/>
    <w:rsid w:val="000715D3"/>
    <w:rsid w:val="00071B1A"/>
    <w:rsid w:val="00071B69"/>
    <w:rsid w:val="00071F02"/>
    <w:rsid w:val="00072063"/>
    <w:rsid w:val="0007207F"/>
    <w:rsid w:val="000721D4"/>
    <w:rsid w:val="000721DF"/>
    <w:rsid w:val="000723FD"/>
    <w:rsid w:val="00072495"/>
    <w:rsid w:val="000726AD"/>
    <w:rsid w:val="000727AC"/>
    <w:rsid w:val="00072816"/>
    <w:rsid w:val="0007299F"/>
    <w:rsid w:val="00072A67"/>
    <w:rsid w:val="00072B1E"/>
    <w:rsid w:val="00072BC2"/>
    <w:rsid w:val="00072BE8"/>
    <w:rsid w:val="00073067"/>
    <w:rsid w:val="0007314C"/>
    <w:rsid w:val="00073168"/>
    <w:rsid w:val="000731AD"/>
    <w:rsid w:val="000735A6"/>
    <w:rsid w:val="0007362B"/>
    <w:rsid w:val="00073672"/>
    <w:rsid w:val="0007370C"/>
    <w:rsid w:val="000737DA"/>
    <w:rsid w:val="00073A60"/>
    <w:rsid w:val="00073AA8"/>
    <w:rsid w:val="00073D9C"/>
    <w:rsid w:val="00073DC3"/>
    <w:rsid w:val="00073DD9"/>
    <w:rsid w:val="00073EA0"/>
    <w:rsid w:val="00073F89"/>
    <w:rsid w:val="00073FA2"/>
    <w:rsid w:val="0007406B"/>
    <w:rsid w:val="000740B9"/>
    <w:rsid w:val="00074205"/>
    <w:rsid w:val="0007425B"/>
    <w:rsid w:val="00074281"/>
    <w:rsid w:val="00074427"/>
    <w:rsid w:val="000744F8"/>
    <w:rsid w:val="000745F6"/>
    <w:rsid w:val="000747B4"/>
    <w:rsid w:val="000747BA"/>
    <w:rsid w:val="000747F4"/>
    <w:rsid w:val="0007481F"/>
    <w:rsid w:val="000748B8"/>
    <w:rsid w:val="000749AD"/>
    <w:rsid w:val="00074B8E"/>
    <w:rsid w:val="00074BF4"/>
    <w:rsid w:val="00074C54"/>
    <w:rsid w:val="00074E60"/>
    <w:rsid w:val="00074FEC"/>
    <w:rsid w:val="00075058"/>
    <w:rsid w:val="000752F2"/>
    <w:rsid w:val="000753CA"/>
    <w:rsid w:val="000753FD"/>
    <w:rsid w:val="0007545E"/>
    <w:rsid w:val="000754C5"/>
    <w:rsid w:val="000755BD"/>
    <w:rsid w:val="0007568F"/>
    <w:rsid w:val="0007571B"/>
    <w:rsid w:val="000757BB"/>
    <w:rsid w:val="00075A9A"/>
    <w:rsid w:val="00075B21"/>
    <w:rsid w:val="00075B7D"/>
    <w:rsid w:val="00075BAC"/>
    <w:rsid w:val="00075C9A"/>
    <w:rsid w:val="00075CAC"/>
    <w:rsid w:val="00075F6C"/>
    <w:rsid w:val="00075FCB"/>
    <w:rsid w:val="00076306"/>
    <w:rsid w:val="00076320"/>
    <w:rsid w:val="0007639B"/>
    <w:rsid w:val="000766B1"/>
    <w:rsid w:val="000766D5"/>
    <w:rsid w:val="0007681E"/>
    <w:rsid w:val="000768D5"/>
    <w:rsid w:val="00076913"/>
    <w:rsid w:val="00076A2B"/>
    <w:rsid w:val="00076C27"/>
    <w:rsid w:val="00076CAF"/>
    <w:rsid w:val="00076D6E"/>
    <w:rsid w:val="00076EBE"/>
    <w:rsid w:val="00077023"/>
    <w:rsid w:val="000770F6"/>
    <w:rsid w:val="00077191"/>
    <w:rsid w:val="000773CD"/>
    <w:rsid w:val="0007741A"/>
    <w:rsid w:val="00077440"/>
    <w:rsid w:val="00077500"/>
    <w:rsid w:val="000775C7"/>
    <w:rsid w:val="000777EB"/>
    <w:rsid w:val="000778AE"/>
    <w:rsid w:val="000778D4"/>
    <w:rsid w:val="00077958"/>
    <w:rsid w:val="00077AC2"/>
    <w:rsid w:val="00077B40"/>
    <w:rsid w:val="00077B5C"/>
    <w:rsid w:val="00077BF9"/>
    <w:rsid w:val="00077D54"/>
    <w:rsid w:val="00077F01"/>
    <w:rsid w:val="00077F98"/>
    <w:rsid w:val="00080187"/>
    <w:rsid w:val="00080209"/>
    <w:rsid w:val="0008020E"/>
    <w:rsid w:val="000803A5"/>
    <w:rsid w:val="0008049F"/>
    <w:rsid w:val="000805FA"/>
    <w:rsid w:val="00080722"/>
    <w:rsid w:val="000809EE"/>
    <w:rsid w:val="00080A0C"/>
    <w:rsid w:val="00080CC5"/>
    <w:rsid w:val="00080DE7"/>
    <w:rsid w:val="00080E26"/>
    <w:rsid w:val="00081277"/>
    <w:rsid w:val="00081306"/>
    <w:rsid w:val="000813CA"/>
    <w:rsid w:val="00081440"/>
    <w:rsid w:val="0008144F"/>
    <w:rsid w:val="0008147C"/>
    <w:rsid w:val="000814FA"/>
    <w:rsid w:val="00081507"/>
    <w:rsid w:val="0008168F"/>
    <w:rsid w:val="000816A3"/>
    <w:rsid w:val="00081812"/>
    <w:rsid w:val="0008181A"/>
    <w:rsid w:val="00081825"/>
    <w:rsid w:val="000819D8"/>
    <w:rsid w:val="00081A39"/>
    <w:rsid w:val="00081AB1"/>
    <w:rsid w:val="00081E33"/>
    <w:rsid w:val="00081EBA"/>
    <w:rsid w:val="00081EFA"/>
    <w:rsid w:val="00081F42"/>
    <w:rsid w:val="00081F4A"/>
    <w:rsid w:val="00081F7E"/>
    <w:rsid w:val="00081FBF"/>
    <w:rsid w:val="000820AE"/>
    <w:rsid w:val="0008221D"/>
    <w:rsid w:val="0008230C"/>
    <w:rsid w:val="000823A3"/>
    <w:rsid w:val="000824C9"/>
    <w:rsid w:val="000824F2"/>
    <w:rsid w:val="000824FD"/>
    <w:rsid w:val="00082501"/>
    <w:rsid w:val="00082579"/>
    <w:rsid w:val="000825A5"/>
    <w:rsid w:val="000825F2"/>
    <w:rsid w:val="0008283E"/>
    <w:rsid w:val="000828A4"/>
    <w:rsid w:val="00082943"/>
    <w:rsid w:val="00082AC5"/>
    <w:rsid w:val="00082B04"/>
    <w:rsid w:val="00082B5B"/>
    <w:rsid w:val="00082B69"/>
    <w:rsid w:val="00082B7C"/>
    <w:rsid w:val="00082C03"/>
    <w:rsid w:val="00082D12"/>
    <w:rsid w:val="00082DD1"/>
    <w:rsid w:val="00082EF3"/>
    <w:rsid w:val="00082F6B"/>
    <w:rsid w:val="0008327D"/>
    <w:rsid w:val="00083373"/>
    <w:rsid w:val="000833C9"/>
    <w:rsid w:val="0008357D"/>
    <w:rsid w:val="000835F7"/>
    <w:rsid w:val="0008363B"/>
    <w:rsid w:val="000836A5"/>
    <w:rsid w:val="00083740"/>
    <w:rsid w:val="000838EE"/>
    <w:rsid w:val="00083A5B"/>
    <w:rsid w:val="00083BD6"/>
    <w:rsid w:val="00083C9D"/>
    <w:rsid w:val="00083D07"/>
    <w:rsid w:val="00083E86"/>
    <w:rsid w:val="00083FD3"/>
    <w:rsid w:val="00084052"/>
    <w:rsid w:val="0008415D"/>
    <w:rsid w:val="0008420E"/>
    <w:rsid w:val="00084395"/>
    <w:rsid w:val="000843BB"/>
    <w:rsid w:val="0008441A"/>
    <w:rsid w:val="00084517"/>
    <w:rsid w:val="000847DC"/>
    <w:rsid w:val="000847F9"/>
    <w:rsid w:val="00084851"/>
    <w:rsid w:val="00084882"/>
    <w:rsid w:val="00084967"/>
    <w:rsid w:val="00084A7C"/>
    <w:rsid w:val="00084AEC"/>
    <w:rsid w:val="00084B8E"/>
    <w:rsid w:val="00084C38"/>
    <w:rsid w:val="00084DC9"/>
    <w:rsid w:val="00084F43"/>
    <w:rsid w:val="00084F54"/>
    <w:rsid w:val="00084F5B"/>
    <w:rsid w:val="00084FDE"/>
    <w:rsid w:val="0008500F"/>
    <w:rsid w:val="00085066"/>
    <w:rsid w:val="0008514E"/>
    <w:rsid w:val="0008519E"/>
    <w:rsid w:val="000851F1"/>
    <w:rsid w:val="000851FE"/>
    <w:rsid w:val="0008531A"/>
    <w:rsid w:val="00085591"/>
    <w:rsid w:val="00085640"/>
    <w:rsid w:val="000857C4"/>
    <w:rsid w:val="000858CE"/>
    <w:rsid w:val="00085900"/>
    <w:rsid w:val="0008592F"/>
    <w:rsid w:val="00085A25"/>
    <w:rsid w:val="00085A43"/>
    <w:rsid w:val="00085A90"/>
    <w:rsid w:val="00085B97"/>
    <w:rsid w:val="00085BC7"/>
    <w:rsid w:val="00085FE4"/>
    <w:rsid w:val="00086149"/>
    <w:rsid w:val="000861AD"/>
    <w:rsid w:val="000864F2"/>
    <w:rsid w:val="0008668C"/>
    <w:rsid w:val="00086727"/>
    <w:rsid w:val="00086843"/>
    <w:rsid w:val="000868CE"/>
    <w:rsid w:val="000868F4"/>
    <w:rsid w:val="00086AB3"/>
    <w:rsid w:val="00086AC1"/>
    <w:rsid w:val="00086C36"/>
    <w:rsid w:val="00086EA4"/>
    <w:rsid w:val="00086F92"/>
    <w:rsid w:val="00087409"/>
    <w:rsid w:val="0008742F"/>
    <w:rsid w:val="00087497"/>
    <w:rsid w:val="0008757B"/>
    <w:rsid w:val="000876E8"/>
    <w:rsid w:val="0008784C"/>
    <w:rsid w:val="00087B6B"/>
    <w:rsid w:val="00087B8D"/>
    <w:rsid w:val="00087C50"/>
    <w:rsid w:val="00087D60"/>
    <w:rsid w:val="00087DFD"/>
    <w:rsid w:val="00087E8E"/>
    <w:rsid w:val="00087ED4"/>
    <w:rsid w:val="00087F16"/>
    <w:rsid w:val="00090080"/>
    <w:rsid w:val="000900BB"/>
    <w:rsid w:val="000900BF"/>
    <w:rsid w:val="00090316"/>
    <w:rsid w:val="000905BB"/>
    <w:rsid w:val="00090729"/>
    <w:rsid w:val="000908A4"/>
    <w:rsid w:val="00090900"/>
    <w:rsid w:val="00090938"/>
    <w:rsid w:val="0009094D"/>
    <w:rsid w:val="00090969"/>
    <w:rsid w:val="000909C7"/>
    <w:rsid w:val="00090A5C"/>
    <w:rsid w:val="00090B96"/>
    <w:rsid w:val="00090CE7"/>
    <w:rsid w:val="00090E80"/>
    <w:rsid w:val="00090F23"/>
    <w:rsid w:val="00090FD1"/>
    <w:rsid w:val="000911EE"/>
    <w:rsid w:val="000912D9"/>
    <w:rsid w:val="00091317"/>
    <w:rsid w:val="00091489"/>
    <w:rsid w:val="00091664"/>
    <w:rsid w:val="000916A0"/>
    <w:rsid w:val="0009183A"/>
    <w:rsid w:val="00091B7A"/>
    <w:rsid w:val="00091BFF"/>
    <w:rsid w:val="00091E92"/>
    <w:rsid w:val="0009204D"/>
    <w:rsid w:val="00092071"/>
    <w:rsid w:val="00092108"/>
    <w:rsid w:val="00092311"/>
    <w:rsid w:val="00092324"/>
    <w:rsid w:val="00092341"/>
    <w:rsid w:val="0009235B"/>
    <w:rsid w:val="000923B1"/>
    <w:rsid w:val="0009253C"/>
    <w:rsid w:val="0009259E"/>
    <w:rsid w:val="000925EC"/>
    <w:rsid w:val="00092841"/>
    <w:rsid w:val="0009288E"/>
    <w:rsid w:val="00092AAF"/>
    <w:rsid w:val="00092AFC"/>
    <w:rsid w:val="00092AFF"/>
    <w:rsid w:val="00092CD7"/>
    <w:rsid w:val="00092CE8"/>
    <w:rsid w:val="00092D46"/>
    <w:rsid w:val="00092D86"/>
    <w:rsid w:val="00092F0D"/>
    <w:rsid w:val="00092F69"/>
    <w:rsid w:val="000931BE"/>
    <w:rsid w:val="000932E8"/>
    <w:rsid w:val="000933E0"/>
    <w:rsid w:val="0009346C"/>
    <w:rsid w:val="0009348C"/>
    <w:rsid w:val="000934B4"/>
    <w:rsid w:val="000936DF"/>
    <w:rsid w:val="000937C7"/>
    <w:rsid w:val="000937EF"/>
    <w:rsid w:val="00093833"/>
    <w:rsid w:val="0009387E"/>
    <w:rsid w:val="00093981"/>
    <w:rsid w:val="00093A6A"/>
    <w:rsid w:val="00093B74"/>
    <w:rsid w:val="00093B86"/>
    <w:rsid w:val="00093CD9"/>
    <w:rsid w:val="00093CFF"/>
    <w:rsid w:val="00093E72"/>
    <w:rsid w:val="00093F7D"/>
    <w:rsid w:val="00094131"/>
    <w:rsid w:val="000941CA"/>
    <w:rsid w:val="00094232"/>
    <w:rsid w:val="00094418"/>
    <w:rsid w:val="00094498"/>
    <w:rsid w:val="00094510"/>
    <w:rsid w:val="00094584"/>
    <w:rsid w:val="00094585"/>
    <w:rsid w:val="000945C2"/>
    <w:rsid w:val="000946BE"/>
    <w:rsid w:val="0009475A"/>
    <w:rsid w:val="000948E7"/>
    <w:rsid w:val="00094905"/>
    <w:rsid w:val="00094A58"/>
    <w:rsid w:val="00094A5C"/>
    <w:rsid w:val="00094ABC"/>
    <w:rsid w:val="00094D69"/>
    <w:rsid w:val="00094F89"/>
    <w:rsid w:val="00095298"/>
    <w:rsid w:val="00095329"/>
    <w:rsid w:val="0009533C"/>
    <w:rsid w:val="00095417"/>
    <w:rsid w:val="000954B6"/>
    <w:rsid w:val="000955A2"/>
    <w:rsid w:val="000955C2"/>
    <w:rsid w:val="000955DB"/>
    <w:rsid w:val="00095651"/>
    <w:rsid w:val="000956E5"/>
    <w:rsid w:val="000957DA"/>
    <w:rsid w:val="00095942"/>
    <w:rsid w:val="00095966"/>
    <w:rsid w:val="00095CE2"/>
    <w:rsid w:val="00095CE5"/>
    <w:rsid w:val="00095D23"/>
    <w:rsid w:val="00095DD2"/>
    <w:rsid w:val="00095FCE"/>
    <w:rsid w:val="0009620F"/>
    <w:rsid w:val="00096312"/>
    <w:rsid w:val="0009634C"/>
    <w:rsid w:val="000967A6"/>
    <w:rsid w:val="00096865"/>
    <w:rsid w:val="000968B9"/>
    <w:rsid w:val="000968E7"/>
    <w:rsid w:val="000968FF"/>
    <w:rsid w:val="00096957"/>
    <w:rsid w:val="0009698C"/>
    <w:rsid w:val="00096C80"/>
    <w:rsid w:val="00096E0F"/>
    <w:rsid w:val="00096E16"/>
    <w:rsid w:val="00096E2C"/>
    <w:rsid w:val="00096FA5"/>
    <w:rsid w:val="0009719E"/>
    <w:rsid w:val="000972BB"/>
    <w:rsid w:val="0009746F"/>
    <w:rsid w:val="000974D7"/>
    <w:rsid w:val="0009761A"/>
    <w:rsid w:val="00097650"/>
    <w:rsid w:val="0009769B"/>
    <w:rsid w:val="00097772"/>
    <w:rsid w:val="000978DB"/>
    <w:rsid w:val="00097B81"/>
    <w:rsid w:val="00097C3D"/>
    <w:rsid w:val="00097C5E"/>
    <w:rsid w:val="00097C93"/>
    <w:rsid w:val="00097D65"/>
    <w:rsid w:val="00097DC5"/>
    <w:rsid w:val="00097EA6"/>
    <w:rsid w:val="000A0066"/>
    <w:rsid w:val="000A008F"/>
    <w:rsid w:val="000A018B"/>
    <w:rsid w:val="000A0415"/>
    <w:rsid w:val="000A0569"/>
    <w:rsid w:val="000A063A"/>
    <w:rsid w:val="000A068D"/>
    <w:rsid w:val="000A07B5"/>
    <w:rsid w:val="000A07CA"/>
    <w:rsid w:val="000A08CA"/>
    <w:rsid w:val="000A0BFF"/>
    <w:rsid w:val="000A0EF4"/>
    <w:rsid w:val="000A0F3A"/>
    <w:rsid w:val="000A0F4C"/>
    <w:rsid w:val="000A0F92"/>
    <w:rsid w:val="000A0FE5"/>
    <w:rsid w:val="000A122D"/>
    <w:rsid w:val="000A13F0"/>
    <w:rsid w:val="000A14AD"/>
    <w:rsid w:val="000A14FB"/>
    <w:rsid w:val="000A1716"/>
    <w:rsid w:val="000A1791"/>
    <w:rsid w:val="000A197C"/>
    <w:rsid w:val="000A1DB5"/>
    <w:rsid w:val="000A1E7C"/>
    <w:rsid w:val="000A1E87"/>
    <w:rsid w:val="000A1EBD"/>
    <w:rsid w:val="000A1F43"/>
    <w:rsid w:val="000A204D"/>
    <w:rsid w:val="000A20C3"/>
    <w:rsid w:val="000A20DD"/>
    <w:rsid w:val="000A2106"/>
    <w:rsid w:val="000A210D"/>
    <w:rsid w:val="000A2117"/>
    <w:rsid w:val="000A2610"/>
    <w:rsid w:val="000A2666"/>
    <w:rsid w:val="000A26C8"/>
    <w:rsid w:val="000A2757"/>
    <w:rsid w:val="000A27E7"/>
    <w:rsid w:val="000A28C0"/>
    <w:rsid w:val="000A28D3"/>
    <w:rsid w:val="000A291C"/>
    <w:rsid w:val="000A2A34"/>
    <w:rsid w:val="000A2D49"/>
    <w:rsid w:val="000A2E0B"/>
    <w:rsid w:val="000A2F26"/>
    <w:rsid w:val="000A3086"/>
    <w:rsid w:val="000A30CB"/>
    <w:rsid w:val="000A3184"/>
    <w:rsid w:val="000A319C"/>
    <w:rsid w:val="000A328C"/>
    <w:rsid w:val="000A32B2"/>
    <w:rsid w:val="000A34E2"/>
    <w:rsid w:val="000A350B"/>
    <w:rsid w:val="000A3515"/>
    <w:rsid w:val="000A367A"/>
    <w:rsid w:val="000A3709"/>
    <w:rsid w:val="000A374F"/>
    <w:rsid w:val="000A37BC"/>
    <w:rsid w:val="000A3824"/>
    <w:rsid w:val="000A3887"/>
    <w:rsid w:val="000A38B4"/>
    <w:rsid w:val="000A393F"/>
    <w:rsid w:val="000A3A01"/>
    <w:rsid w:val="000A3A7E"/>
    <w:rsid w:val="000A3A84"/>
    <w:rsid w:val="000A3C10"/>
    <w:rsid w:val="000A3E1A"/>
    <w:rsid w:val="000A3E37"/>
    <w:rsid w:val="000A3ECF"/>
    <w:rsid w:val="000A3F7B"/>
    <w:rsid w:val="000A4030"/>
    <w:rsid w:val="000A4074"/>
    <w:rsid w:val="000A40DD"/>
    <w:rsid w:val="000A41E0"/>
    <w:rsid w:val="000A42E1"/>
    <w:rsid w:val="000A4368"/>
    <w:rsid w:val="000A43B7"/>
    <w:rsid w:val="000A4418"/>
    <w:rsid w:val="000A4425"/>
    <w:rsid w:val="000A4559"/>
    <w:rsid w:val="000A459B"/>
    <w:rsid w:val="000A45DD"/>
    <w:rsid w:val="000A46AF"/>
    <w:rsid w:val="000A4877"/>
    <w:rsid w:val="000A49B1"/>
    <w:rsid w:val="000A4AAF"/>
    <w:rsid w:val="000A4B3E"/>
    <w:rsid w:val="000A4B68"/>
    <w:rsid w:val="000A4B98"/>
    <w:rsid w:val="000A4BD2"/>
    <w:rsid w:val="000A4C4F"/>
    <w:rsid w:val="000A4CFB"/>
    <w:rsid w:val="000A4E46"/>
    <w:rsid w:val="000A4EB5"/>
    <w:rsid w:val="000A4FD7"/>
    <w:rsid w:val="000A5069"/>
    <w:rsid w:val="000A5171"/>
    <w:rsid w:val="000A51A6"/>
    <w:rsid w:val="000A51C6"/>
    <w:rsid w:val="000A5205"/>
    <w:rsid w:val="000A5300"/>
    <w:rsid w:val="000A542D"/>
    <w:rsid w:val="000A5499"/>
    <w:rsid w:val="000A5634"/>
    <w:rsid w:val="000A5867"/>
    <w:rsid w:val="000A593E"/>
    <w:rsid w:val="000A5A2A"/>
    <w:rsid w:val="000A5E25"/>
    <w:rsid w:val="000A5F48"/>
    <w:rsid w:val="000A5FB9"/>
    <w:rsid w:val="000A5FD9"/>
    <w:rsid w:val="000A60E6"/>
    <w:rsid w:val="000A60E8"/>
    <w:rsid w:val="000A62D3"/>
    <w:rsid w:val="000A657C"/>
    <w:rsid w:val="000A65AB"/>
    <w:rsid w:val="000A65CE"/>
    <w:rsid w:val="000A661D"/>
    <w:rsid w:val="000A6730"/>
    <w:rsid w:val="000A67AA"/>
    <w:rsid w:val="000A6919"/>
    <w:rsid w:val="000A69D4"/>
    <w:rsid w:val="000A69EA"/>
    <w:rsid w:val="000A6AAD"/>
    <w:rsid w:val="000A6ABF"/>
    <w:rsid w:val="000A6C6B"/>
    <w:rsid w:val="000A6D7A"/>
    <w:rsid w:val="000A6E3A"/>
    <w:rsid w:val="000A6F2C"/>
    <w:rsid w:val="000A70B2"/>
    <w:rsid w:val="000A7106"/>
    <w:rsid w:val="000A7698"/>
    <w:rsid w:val="000A76A5"/>
    <w:rsid w:val="000A7785"/>
    <w:rsid w:val="000A7970"/>
    <w:rsid w:val="000A798A"/>
    <w:rsid w:val="000A79DC"/>
    <w:rsid w:val="000A7B2A"/>
    <w:rsid w:val="000A7B90"/>
    <w:rsid w:val="000A7BC9"/>
    <w:rsid w:val="000A7C59"/>
    <w:rsid w:val="000A7CD2"/>
    <w:rsid w:val="000A7CF8"/>
    <w:rsid w:val="000A7D89"/>
    <w:rsid w:val="000A7F84"/>
    <w:rsid w:val="000B0091"/>
    <w:rsid w:val="000B01E7"/>
    <w:rsid w:val="000B0275"/>
    <w:rsid w:val="000B0288"/>
    <w:rsid w:val="000B02AC"/>
    <w:rsid w:val="000B0360"/>
    <w:rsid w:val="000B046C"/>
    <w:rsid w:val="000B05EC"/>
    <w:rsid w:val="000B067A"/>
    <w:rsid w:val="000B0687"/>
    <w:rsid w:val="000B0719"/>
    <w:rsid w:val="000B088D"/>
    <w:rsid w:val="000B0924"/>
    <w:rsid w:val="000B0984"/>
    <w:rsid w:val="000B0A70"/>
    <w:rsid w:val="000B0B41"/>
    <w:rsid w:val="000B0B98"/>
    <w:rsid w:val="000B0BE2"/>
    <w:rsid w:val="000B0C16"/>
    <w:rsid w:val="000B0D29"/>
    <w:rsid w:val="000B0D52"/>
    <w:rsid w:val="000B0D7E"/>
    <w:rsid w:val="000B0D88"/>
    <w:rsid w:val="000B116F"/>
    <w:rsid w:val="000B1216"/>
    <w:rsid w:val="000B1249"/>
    <w:rsid w:val="000B1271"/>
    <w:rsid w:val="000B12CC"/>
    <w:rsid w:val="000B1468"/>
    <w:rsid w:val="000B146F"/>
    <w:rsid w:val="000B1526"/>
    <w:rsid w:val="000B1540"/>
    <w:rsid w:val="000B1773"/>
    <w:rsid w:val="000B17BF"/>
    <w:rsid w:val="000B19A0"/>
    <w:rsid w:val="000B1A1E"/>
    <w:rsid w:val="000B1BF5"/>
    <w:rsid w:val="000B1DA0"/>
    <w:rsid w:val="000B1E38"/>
    <w:rsid w:val="000B1F20"/>
    <w:rsid w:val="000B2062"/>
    <w:rsid w:val="000B21B7"/>
    <w:rsid w:val="000B220B"/>
    <w:rsid w:val="000B23E8"/>
    <w:rsid w:val="000B241B"/>
    <w:rsid w:val="000B24DB"/>
    <w:rsid w:val="000B2534"/>
    <w:rsid w:val="000B25F7"/>
    <w:rsid w:val="000B26AE"/>
    <w:rsid w:val="000B27F4"/>
    <w:rsid w:val="000B2844"/>
    <w:rsid w:val="000B28D1"/>
    <w:rsid w:val="000B292F"/>
    <w:rsid w:val="000B2930"/>
    <w:rsid w:val="000B29A5"/>
    <w:rsid w:val="000B29E0"/>
    <w:rsid w:val="000B2ADD"/>
    <w:rsid w:val="000B2B35"/>
    <w:rsid w:val="000B2BAC"/>
    <w:rsid w:val="000B2C61"/>
    <w:rsid w:val="000B2CFC"/>
    <w:rsid w:val="000B2DDD"/>
    <w:rsid w:val="000B2F40"/>
    <w:rsid w:val="000B3212"/>
    <w:rsid w:val="000B325B"/>
    <w:rsid w:val="000B325C"/>
    <w:rsid w:val="000B326E"/>
    <w:rsid w:val="000B33FD"/>
    <w:rsid w:val="000B3404"/>
    <w:rsid w:val="000B363B"/>
    <w:rsid w:val="000B37F6"/>
    <w:rsid w:val="000B3881"/>
    <w:rsid w:val="000B39E8"/>
    <w:rsid w:val="000B3C24"/>
    <w:rsid w:val="000B3ED6"/>
    <w:rsid w:val="000B3EEA"/>
    <w:rsid w:val="000B3F09"/>
    <w:rsid w:val="000B3F79"/>
    <w:rsid w:val="000B3FC0"/>
    <w:rsid w:val="000B4063"/>
    <w:rsid w:val="000B41C3"/>
    <w:rsid w:val="000B4270"/>
    <w:rsid w:val="000B4318"/>
    <w:rsid w:val="000B4339"/>
    <w:rsid w:val="000B433D"/>
    <w:rsid w:val="000B43AC"/>
    <w:rsid w:val="000B43C6"/>
    <w:rsid w:val="000B4407"/>
    <w:rsid w:val="000B440F"/>
    <w:rsid w:val="000B4413"/>
    <w:rsid w:val="000B469D"/>
    <w:rsid w:val="000B46A1"/>
    <w:rsid w:val="000B47BC"/>
    <w:rsid w:val="000B4A05"/>
    <w:rsid w:val="000B4ABA"/>
    <w:rsid w:val="000B4AE5"/>
    <w:rsid w:val="000B4B33"/>
    <w:rsid w:val="000B4C04"/>
    <w:rsid w:val="000B4CCB"/>
    <w:rsid w:val="000B4D47"/>
    <w:rsid w:val="000B4D9C"/>
    <w:rsid w:val="000B4E1D"/>
    <w:rsid w:val="000B4EAE"/>
    <w:rsid w:val="000B4EC5"/>
    <w:rsid w:val="000B4EDE"/>
    <w:rsid w:val="000B4EEC"/>
    <w:rsid w:val="000B4F1D"/>
    <w:rsid w:val="000B4F27"/>
    <w:rsid w:val="000B5135"/>
    <w:rsid w:val="000B5148"/>
    <w:rsid w:val="000B519A"/>
    <w:rsid w:val="000B53F9"/>
    <w:rsid w:val="000B5818"/>
    <w:rsid w:val="000B58BE"/>
    <w:rsid w:val="000B590C"/>
    <w:rsid w:val="000B59AB"/>
    <w:rsid w:val="000B5AA3"/>
    <w:rsid w:val="000B5B6D"/>
    <w:rsid w:val="000B5C06"/>
    <w:rsid w:val="000B5D59"/>
    <w:rsid w:val="000B5D7E"/>
    <w:rsid w:val="000B5E7E"/>
    <w:rsid w:val="000B5ED4"/>
    <w:rsid w:val="000B60AB"/>
    <w:rsid w:val="000B62A9"/>
    <w:rsid w:val="000B637C"/>
    <w:rsid w:val="000B6465"/>
    <w:rsid w:val="000B64F5"/>
    <w:rsid w:val="000B67EB"/>
    <w:rsid w:val="000B6938"/>
    <w:rsid w:val="000B6970"/>
    <w:rsid w:val="000B6D8C"/>
    <w:rsid w:val="000B6E27"/>
    <w:rsid w:val="000B6EC3"/>
    <w:rsid w:val="000B718F"/>
    <w:rsid w:val="000B72CF"/>
    <w:rsid w:val="000B73B8"/>
    <w:rsid w:val="000B742B"/>
    <w:rsid w:val="000B746D"/>
    <w:rsid w:val="000B747F"/>
    <w:rsid w:val="000B7551"/>
    <w:rsid w:val="000B755F"/>
    <w:rsid w:val="000B7778"/>
    <w:rsid w:val="000B7806"/>
    <w:rsid w:val="000B78C0"/>
    <w:rsid w:val="000B79EC"/>
    <w:rsid w:val="000B7B66"/>
    <w:rsid w:val="000B7C7C"/>
    <w:rsid w:val="000B7DF8"/>
    <w:rsid w:val="000C00C8"/>
    <w:rsid w:val="000C05D2"/>
    <w:rsid w:val="000C063E"/>
    <w:rsid w:val="000C0794"/>
    <w:rsid w:val="000C07BC"/>
    <w:rsid w:val="000C07F7"/>
    <w:rsid w:val="000C08B7"/>
    <w:rsid w:val="000C0A5A"/>
    <w:rsid w:val="000C0ADE"/>
    <w:rsid w:val="000C0C5D"/>
    <w:rsid w:val="000C0CAD"/>
    <w:rsid w:val="000C0D08"/>
    <w:rsid w:val="000C0D62"/>
    <w:rsid w:val="000C0F4E"/>
    <w:rsid w:val="000C1060"/>
    <w:rsid w:val="000C1637"/>
    <w:rsid w:val="000C169D"/>
    <w:rsid w:val="000C1743"/>
    <w:rsid w:val="000C1773"/>
    <w:rsid w:val="000C1944"/>
    <w:rsid w:val="000C1947"/>
    <w:rsid w:val="000C1976"/>
    <w:rsid w:val="000C19AD"/>
    <w:rsid w:val="000C1AFE"/>
    <w:rsid w:val="000C1B58"/>
    <w:rsid w:val="000C1D0C"/>
    <w:rsid w:val="000C1E45"/>
    <w:rsid w:val="000C1F0D"/>
    <w:rsid w:val="000C1F1C"/>
    <w:rsid w:val="000C203E"/>
    <w:rsid w:val="000C21B5"/>
    <w:rsid w:val="000C23B1"/>
    <w:rsid w:val="000C254A"/>
    <w:rsid w:val="000C2794"/>
    <w:rsid w:val="000C289F"/>
    <w:rsid w:val="000C28AA"/>
    <w:rsid w:val="000C2990"/>
    <w:rsid w:val="000C29C0"/>
    <w:rsid w:val="000C2A49"/>
    <w:rsid w:val="000C2B5E"/>
    <w:rsid w:val="000C2B88"/>
    <w:rsid w:val="000C2C58"/>
    <w:rsid w:val="000C2CC1"/>
    <w:rsid w:val="000C2E1C"/>
    <w:rsid w:val="000C2EF7"/>
    <w:rsid w:val="000C2F50"/>
    <w:rsid w:val="000C3094"/>
    <w:rsid w:val="000C317E"/>
    <w:rsid w:val="000C31BC"/>
    <w:rsid w:val="000C31F2"/>
    <w:rsid w:val="000C33B6"/>
    <w:rsid w:val="000C35FA"/>
    <w:rsid w:val="000C3630"/>
    <w:rsid w:val="000C3841"/>
    <w:rsid w:val="000C3877"/>
    <w:rsid w:val="000C3B1C"/>
    <w:rsid w:val="000C3B34"/>
    <w:rsid w:val="000C3B69"/>
    <w:rsid w:val="000C3BA3"/>
    <w:rsid w:val="000C3BE9"/>
    <w:rsid w:val="000C3EE4"/>
    <w:rsid w:val="000C3F2B"/>
    <w:rsid w:val="000C3F33"/>
    <w:rsid w:val="000C3F9E"/>
    <w:rsid w:val="000C4460"/>
    <w:rsid w:val="000C4475"/>
    <w:rsid w:val="000C449D"/>
    <w:rsid w:val="000C461A"/>
    <w:rsid w:val="000C47C8"/>
    <w:rsid w:val="000C4847"/>
    <w:rsid w:val="000C48E4"/>
    <w:rsid w:val="000C494B"/>
    <w:rsid w:val="000C4967"/>
    <w:rsid w:val="000C49E9"/>
    <w:rsid w:val="000C4A0C"/>
    <w:rsid w:val="000C4B16"/>
    <w:rsid w:val="000C4BE4"/>
    <w:rsid w:val="000C4D06"/>
    <w:rsid w:val="000C4DCF"/>
    <w:rsid w:val="000C4E4E"/>
    <w:rsid w:val="000C4F23"/>
    <w:rsid w:val="000C502C"/>
    <w:rsid w:val="000C50C3"/>
    <w:rsid w:val="000C510A"/>
    <w:rsid w:val="000C5181"/>
    <w:rsid w:val="000C519A"/>
    <w:rsid w:val="000C52C8"/>
    <w:rsid w:val="000C543B"/>
    <w:rsid w:val="000C5488"/>
    <w:rsid w:val="000C54C2"/>
    <w:rsid w:val="000C5504"/>
    <w:rsid w:val="000C5766"/>
    <w:rsid w:val="000C5788"/>
    <w:rsid w:val="000C586D"/>
    <w:rsid w:val="000C59AD"/>
    <w:rsid w:val="000C5A6C"/>
    <w:rsid w:val="000C5B75"/>
    <w:rsid w:val="000C5CAC"/>
    <w:rsid w:val="000C5DEB"/>
    <w:rsid w:val="000C5EB5"/>
    <w:rsid w:val="000C5FEA"/>
    <w:rsid w:val="000C5FF2"/>
    <w:rsid w:val="000C6045"/>
    <w:rsid w:val="000C606F"/>
    <w:rsid w:val="000C607F"/>
    <w:rsid w:val="000C609B"/>
    <w:rsid w:val="000C60F9"/>
    <w:rsid w:val="000C615F"/>
    <w:rsid w:val="000C616D"/>
    <w:rsid w:val="000C6275"/>
    <w:rsid w:val="000C62ED"/>
    <w:rsid w:val="000C6408"/>
    <w:rsid w:val="000C6413"/>
    <w:rsid w:val="000C6532"/>
    <w:rsid w:val="000C6A4A"/>
    <w:rsid w:val="000C6B9D"/>
    <w:rsid w:val="000C6CA7"/>
    <w:rsid w:val="000C6E84"/>
    <w:rsid w:val="000C6FD5"/>
    <w:rsid w:val="000C6FE0"/>
    <w:rsid w:val="000C708F"/>
    <w:rsid w:val="000C70F8"/>
    <w:rsid w:val="000C7108"/>
    <w:rsid w:val="000C710B"/>
    <w:rsid w:val="000C729B"/>
    <w:rsid w:val="000C72EB"/>
    <w:rsid w:val="000C7305"/>
    <w:rsid w:val="000C732C"/>
    <w:rsid w:val="000C7461"/>
    <w:rsid w:val="000C749F"/>
    <w:rsid w:val="000C74C9"/>
    <w:rsid w:val="000C74DF"/>
    <w:rsid w:val="000C75A3"/>
    <w:rsid w:val="000C76EC"/>
    <w:rsid w:val="000C77C6"/>
    <w:rsid w:val="000C7832"/>
    <w:rsid w:val="000C7ACA"/>
    <w:rsid w:val="000C7AE0"/>
    <w:rsid w:val="000C7B76"/>
    <w:rsid w:val="000C7BC3"/>
    <w:rsid w:val="000C7DAC"/>
    <w:rsid w:val="000C7EFC"/>
    <w:rsid w:val="000C7F85"/>
    <w:rsid w:val="000D0132"/>
    <w:rsid w:val="000D02B2"/>
    <w:rsid w:val="000D034A"/>
    <w:rsid w:val="000D039D"/>
    <w:rsid w:val="000D03BB"/>
    <w:rsid w:val="000D03D9"/>
    <w:rsid w:val="000D05EC"/>
    <w:rsid w:val="000D06DE"/>
    <w:rsid w:val="000D06E9"/>
    <w:rsid w:val="000D07FA"/>
    <w:rsid w:val="000D08A9"/>
    <w:rsid w:val="000D09FF"/>
    <w:rsid w:val="000D0A22"/>
    <w:rsid w:val="000D0B20"/>
    <w:rsid w:val="000D0C1E"/>
    <w:rsid w:val="000D0C6E"/>
    <w:rsid w:val="000D0C8A"/>
    <w:rsid w:val="000D0DEB"/>
    <w:rsid w:val="000D0EE3"/>
    <w:rsid w:val="000D0F25"/>
    <w:rsid w:val="000D1107"/>
    <w:rsid w:val="000D1382"/>
    <w:rsid w:val="000D1499"/>
    <w:rsid w:val="000D19C4"/>
    <w:rsid w:val="000D1A7E"/>
    <w:rsid w:val="000D1ABC"/>
    <w:rsid w:val="000D1BC4"/>
    <w:rsid w:val="000D1CA1"/>
    <w:rsid w:val="000D1DAC"/>
    <w:rsid w:val="000D1F0B"/>
    <w:rsid w:val="000D1FE6"/>
    <w:rsid w:val="000D20A0"/>
    <w:rsid w:val="000D20B2"/>
    <w:rsid w:val="000D215C"/>
    <w:rsid w:val="000D21F6"/>
    <w:rsid w:val="000D2295"/>
    <w:rsid w:val="000D2300"/>
    <w:rsid w:val="000D23D7"/>
    <w:rsid w:val="000D2428"/>
    <w:rsid w:val="000D2498"/>
    <w:rsid w:val="000D25D7"/>
    <w:rsid w:val="000D26DF"/>
    <w:rsid w:val="000D278C"/>
    <w:rsid w:val="000D2816"/>
    <w:rsid w:val="000D2842"/>
    <w:rsid w:val="000D2953"/>
    <w:rsid w:val="000D2A2B"/>
    <w:rsid w:val="000D2C29"/>
    <w:rsid w:val="000D2CA0"/>
    <w:rsid w:val="000D2D58"/>
    <w:rsid w:val="000D2DAF"/>
    <w:rsid w:val="000D2DC4"/>
    <w:rsid w:val="000D315E"/>
    <w:rsid w:val="000D3185"/>
    <w:rsid w:val="000D319C"/>
    <w:rsid w:val="000D31F9"/>
    <w:rsid w:val="000D33FB"/>
    <w:rsid w:val="000D34B4"/>
    <w:rsid w:val="000D3550"/>
    <w:rsid w:val="000D3675"/>
    <w:rsid w:val="000D36BF"/>
    <w:rsid w:val="000D374B"/>
    <w:rsid w:val="000D3867"/>
    <w:rsid w:val="000D3908"/>
    <w:rsid w:val="000D3A52"/>
    <w:rsid w:val="000D3A8F"/>
    <w:rsid w:val="000D3AA8"/>
    <w:rsid w:val="000D3B47"/>
    <w:rsid w:val="000D3D27"/>
    <w:rsid w:val="000D3F1E"/>
    <w:rsid w:val="000D3F47"/>
    <w:rsid w:val="000D40FF"/>
    <w:rsid w:val="000D424A"/>
    <w:rsid w:val="000D424B"/>
    <w:rsid w:val="000D42AD"/>
    <w:rsid w:val="000D42C3"/>
    <w:rsid w:val="000D434C"/>
    <w:rsid w:val="000D438D"/>
    <w:rsid w:val="000D4390"/>
    <w:rsid w:val="000D43CF"/>
    <w:rsid w:val="000D4481"/>
    <w:rsid w:val="000D4500"/>
    <w:rsid w:val="000D47B7"/>
    <w:rsid w:val="000D488B"/>
    <w:rsid w:val="000D48C5"/>
    <w:rsid w:val="000D4960"/>
    <w:rsid w:val="000D49DA"/>
    <w:rsid w:val="000D4A80"/>
    <w:rsid w:val="000D4C9D"/>
    <w:rsid w:val="000D4E54"/>
    <w:rsid w:val="000D4F70"/>
    <w:rsid w:val="000D50F0"/>
    <w:rsid w:val="000D53D4"/>
    <w:rsid w:val="000D54F3"/>
    <w:rsid w:val="000D551C"/>
    <w:rsid w:val="000D56D0"/>
    <w:rsid w:val="000D5729"/>
    <w:rsid w:val="000D5D44"/>
    <w:rsid w:val="000D5DAD"/>
    <w:rsid w:val="000D5EAC"/>
    <w:rsid w:val="000D5F44"/>
    <w:rsid w:val="000D6193"/>
    <w:rsid w:val="000D6218"/>
    <w:rsid w:val="000D6231"/>
    <w:rsid w:val="000D63FA"/>
    <w:rsid w:val="000D6651"/>
    <w:rsid w:val="000D690D"/>
    <w:rsid w:val="000D698F"/>
    <w:rsid w:val="000D69AB"/>
    <w:rsid w:val="000D69BF"/>
    <w:rsid w:val="000D6AFC"/>
    <w:rsid w:val="000D6CEE"/>
    <w:rsid w:val="000D6D15"/>
    <w:rsid w:val="000D6E2C"/>
    <w:rsid w:val="000D6F2C"/>
    <w:rsid w:val="000D6FE5"/>
    <w:rsid w:val="000D6FF8"/>
    <w:rsid w:val="000D700C"/>
    <w:rsid w:val="000D70A8"/>
    <w:rsid w:val="000D70EF"/>
    <w:rsid w:val="000D71AE"/>
    <w:rsid w:val="000D723C"/>
    <w:rsid w:val="000D72F8"/>
    <w:rsid w:val="000D73B1"/>
    <w:rsid w:val="000D74DD"/>
    <w:rsid w:val="000D75C9"/>
    <w:rsid w:val="000D75E5"/>
    <w:rsid w:val="000D7726"/>
    <w:rsid w:val="000D77A2"/>
    <w:rsid w:val="000D77EC"/>
    <w:rsid w:val="000D78D2"/>
    <w:rsid w:val="000D7908"/>
    <w:rsid w:val="000D7909"/>
    <w:rsid w:val="000D7940"/>
    <w:rsid w:val="000D7A2D"/>
    <w:rsid w:val="000D7A9A"/>
    <w:rsid w:val="000D7AEA"/>
    <w:rsid w:val="000D7C0C"/>
    <w:rsid w:val="000D7EE6"/>
    <w:rsid w:val="000D7EFC"/>
    <w:rsid w:val="000E01A9"/>
    <w:rsid w:val="000E0251"/>
    <w:rsid w:val="000E03D9"/>
    <w:rsid w:val="000E0577"/>
    <w:rsid w:val="000E0633"/>
    <w:rsid w:val="000E08B1"/>
    <w:rsid w:val="000E08C9"/>
    <w:rsid w:val="000E08D6"/>
    <w:rsid w:val="000E0D95"/>
    <w:rsid w:val="000E0E35"/>
    <w:rsid w:val="000E10CC"/>
    <w:rsid w:val="000E116E"/>
    <w:rsid w:val="000E1207"/>
    <w:rsid w:val="000E12C1"/>
    <w:rsid w:val="000E12EA"/>
    <w:rsid w:val="000E1313"/>
    <w:rsid w:val="000E13F1"/>
    <w:rsid w:val="000E156F"/>
    <w:rsid w:val="000E1572"/>
    <w:rsid w:val="000E163E"/>
    <w:rsid w:val="000E1742"/>
    <w:rsid w:val="000E1840"/>
    <w:rsid w:val="000E18AF"/>
    <w:rsid w:val="000E1A06"/>
    <w:rsid w:val="000E1ACA"/>
    <w:rsid w:val="000E1B72"/>
    <w:rsid w:val="000E1C7B"/>
    <w:rsid w:val="000E1E1C"/>
    <w:rsid w:val="000E2265"/>
    <w:rsid w:val="000E2398"/>
    <w:rsid w:val="000E23D6"/>
    <w:rsid w:val="000E240B"/>
    <w:rsid w:val="000E258D"/>
    <w:rsid w:val="000E2603"/>
    <w:rsid w:val="000E266E"/>
    <w:rsid w:val="000E2705"/>
    <w:rsid w:val="000E2797"/>
    <w:rsid w:val="000E27EE"/>
    <w:rsid w:val="000E2A84"/>
    <w:rsid w:val="000E2B73"/>
    <w:rsid w:val="000E2C66"/>
    <w:rsid w:val="000E2C67"/>
    <w:rsid w:val="000E2CD9"/>
    <w:rsid w:val="000E2DFB"/>
    <w:rsid w:val="000E2EE2"/>
    <w:rsid w:val="000E32DE"/>
    <w:rsid w:val="000E3387"/>
    <w:rsid w:val="000E349D"/>
    <w:rsid w:val="000E35ED"/>
    <w:rsid w:val="000E365F"/>
    <w:rsid w:val="000E3858"/>
    <w:rsid w:val="000E3974"/>
    <w:rsid w:val="000E3AB0"/>
    <w:rsid w:val="000E3B50"/>
    <w:rsid w:val="000E3B90"/>
    <w:rsid w:val="000E3C29"/>
    <w:rsid w:val="000E3CAE"/>
    <w:rsid w:val="000E3E0F"/>
    <w:rsid w:val="000E3EB2"/>
    <w:rsid w:val="000E3EB4"/>
    <w:rsid w:val="000E406A"/>
    <w:rsid w:val="000E40DA"/>
    <w:rsid w:val="000E433C"/>
    <w:rsid w:val="000E4345"/>
    <w:rsid w:val="000E434A"/>
    <w:rsid w:val="000E44E2"/>
    <w:rsid w:val="000E44FF"/>
    <w:rsid w:val="000E45AB"/>
    <w:rsid w:val="000E487C"/>
    <w:rsid w:val="000E48A3"/>
    <w:rsid w:val="000E48A4"/>
    <w:rsid w:val="000E495A"/>
    <w:rsid w:val="000E4AA6"/>
    <w:rsid w:val="000E4AE8"/>
    <w:rsid w:val="000E4B26"/>
    <w:rsid w:val="000E4B5D"/>
    <w:rsid w:val="000E4C1F"/>
    <w:rsid w:val="000E4D70"/>
    <w:rsid w:val="000E4E5B"/>
    <w:rsid w:val="000E50AD"/>
    <w:rsid w:val="000E510B"/>
    <w:rsid w:val="000E5135"/>
    <w:rsid w:val="000E5332"/>
    <w:rsid w:val="000E5413"/>
    <w:rsid w:val="000E54CE"/>
    <w:rsid w:val="000E5574"/>
    <w:rsid w:val="000E57A1"/>
    <w:rsid w:val="000E599F"/>
    <w:rsid w:val="000E59CA"/>
    <w:rsid w:val="000E59D7"/>
    <w:rsid w:val="000E5AFB"/>
    <w:rsid w:val="000E5C31"/>
    <w:rsid w:val="000E5D35"/>
    <w:rsid w:val="000E5EE5"/>
    <w:rsid w:val="000E5EEF"/>
    <w:rsid w:val="000E5F8E"/>
    <w:rsid w:val="000E6145"/>
    <w:rsid w:val="000E6350"/>
    <w:rsid w:val="000E63E6"/>
    <w:rsid w:val="000E640E"/>
    <w:rsid w:val="000E6589"/>
    <w:rsid w:val="000E665A"/>
    <w:rsid w:val="000E66BF"/>
    <w:rsid w:val="000E67A8"/>
    <w:rsid w:val="000E67F1"/>
    <w:rsid w:val="000E6828"/>
    <w:rsid w:val="000E694C"/>
    <w:rsid w:val="000E6A84"/>
    <w:rsid w:val="000E6AFD"/>
    <w:rsid w:val="000E6BC6"/>
    <w:rsid w:val="000E6C32"/>
    <w:rsid w:val="000E6C67"/>
    <w:rsid w:val="000E6D26"/>
    <w:rsid w:val="000E6DAA"/>
    <w:rsid w:val="000E6E21"/>
    <w:rsid w:val="000E6E7D"/>
    <w:rsid w:val="000E6F4E"/>
    <w:rsid w:val="000E6F9E"/>
    <w:rsid w:val="000E6FA0"/>
    <w:rsid w:val="000E6FFC"/>
    <w:rsid w:val="000E709B"/>
    <w:rsid w:val="000E7438"/>
    <w:rsid w:val="000E7475"/>
    <w:rsid w:val="000E74AA"/>
    <w:rsid w:val="000E7545"/>
    <w:rsid w:val="000E7580"/>
    <w:rsid w:val="000E75B5"/>
    <w:rsid w:val="000E7669"/>
    <w:rsid w:val="000E76FD"/>
    <w:rsid w:val="000E7960"/>
    <w:rsid w:val="000E7AB8"/>
    <w:rsid w:val="000E7BE6"/>
    <w:rsid w:val="000E7C41"/>
    <w:rsid w:val="000E7D82"/>
    <w:rsid w:val="000E7DFD"/>
    <w:rsid w:val="000E7E87"/>
    <w:rsid w:val="000E7EC1"/>
    <w:rsid w:val="000E7F27"/>
    <w:rsid w:val="000E7FC8"/>
    <w:rsid w:val="000F008E"/>
    <w:rsid w:val="000F012F"/>
    <w:rsid w:val="000F0136"/>
    <w:rsid w:val="000F0161"/>
    <w:rsid w:val="000F0270"/>
    <w:rsid w:val="000F02A8"/>
    <w:rsid w:val="000F02B2"/>
    <w:rsid w:val="000F0452"/>
    <w:rsid w:val="000F0482"/>
    <w:rsid w:val="000F0518"/>
    <w:rsid w:val="000F0595"/>
    <w:rsid w:val="000F0599"/>
    <w:rsid w:val="000F065F"/>
    <w:rsid w:val="000F06D4"/>
    <w:rsid w:val="000F06FA"/>
    <w:rsid w:val="000F077B"/>
    <w:rsid w:val="000F084E"/>
    <w:rsid w:val="000F08D7"/>
    <w:rsid w:val="000F0945"/>
    <w:rsid w:val="000F09D5"/>
    <w:rsid w:val="000F0A6D"/>
    <w:rsid w:val="000F0ADF"/>
    <w:rsid w:val="000F0B35"/>
    <w:rsid w:val="000F0B5C"/>
    <w:rsid w:val="000F0BE4"/>
    <w:rsid w:val="000F0D13"/>
    <w:rsid w:val="000F0E24"/>
    <w:rsid w:val="000F0F06"/>
    <w:rsid w:val="000F0F4A"/>
    <w:rsid w:val="000F0F90"/>
    <w:rsid w:val="000F1001"/>
    <w:rsid w:val="000F10B0"/>
    <w:rsid w:val="000F115B"/>
    <w:rsid w:val="000F123C"/>
    <w:rsid w:val="000F1245"/>
    <w:rsid w:val="000F12DA"/>
    <w:rsid w:val="000F13DF"/>
    <w:rsid w:val="000F1416"/>
    <w:rsid w:val="000F14FC"/>
    <w:rsid w:val="000F158B"/>
    <w:rsid w:val="000F1665"/>
    <w:rsid w:val="000F167E"/>
    <w:rsid w:val="000F16CC"/>
    <w:rsid w:val="000F1784"/>
    <w:rsid w:val="000F17FD"/>
    <w:rsid w:val="000F1855"/>
    <w:rsid w:val="000F18FB"/>
    <w:rsid w:val="000F1B59"/>
    <w:rsid w:val="000F1BC8"/>
    <w:rsid w:val="000F1BCA"/>
    <w:rsid w:val="000F1C08"/>
    <w:rsid w:val="000F1C89"/>
    <w:rsid w:val="000F1CDF"/>
    <w:rsid w:val="000F1D57"/>
    <w:rsid w:val="000F1D82"/>
    <w:rsid w:val="000F1E5D"/>
    <w:rsid w:val="000F1E63"/>
    <w:rsid w:val="000F2172"/>
    <w:rsid w:val="000F2241"/>
    <w:rsid w:val="000F2407"/>
    <w:rsid w:val="000F261F"/>
    <w:rsid w:val="000F2653"/>
    <w:rsid w:val="000F2681"/>
    <w:rsid w:val="000F26AD"/>
    <w:rsid w:val="000F2723"/>
    <w:rsid w:val="000F2785"/>
    <w:rsid w:val="000F2820"/>
    <w:rsid w:val="000F2858"/>
    <w:rsid w:val="000F2949"/>
    <w:rsid w:val="000F294F"/>
    <w:rsid w:val="000F29A3"/>
    <w:rsid w:val="000F2A29"/>
    <w:rsid w:val="000F2BAD"/>
    <w:rsid w:val="000F2BE6"/>
    <w:rsid w:val="000F2D44"/>
    <w:rsid w:val="000F2E06"/>
    <w:rsid w:val="000F2FED"/>
    <w:rsid w:val="000F3008"/>
    <w:rsid w:val="000F3055"/>
    <w:rsid w:val="000F319B"/>
    <w:rsid w:val="000F325D"/>
    <w:rsid w:val="000F32D2"/>
    <w:rsid w:val="000F33B3"/>
    <w:rsid w:val="000F33DC"/>
    <w:rsid w:val="000F34E6"/>
    <w:rsid w:val="000F356B"/>
    <w:rsid w:val="000F3587"/>
    <w:rsid w:val="000F37C7"/>
    <w:rsid w:val="000F3B85"/>
    <w:rsid w:val="000F3BAB"/>
    <w:rsid w:val="000F3BEF"/>
    <w:rsid w:val="000F3FC4"/>
    <w:rsid w:val="000F3FF8"/>
    <w:rsid w:val="000F40C0"/>
    <w:rsid w:val="000F40CB"/>
    <w:rsid w:val="000F40EC"/>
    <w:rsid w:val="000F45D1"/>
    <w:rsid w:val="000F472D"/>
    <w:rsid w:val="000F475E"/>
    <w:rsid w:val="000F4A4D"/>
    <w:rsid w:val="000F4A61"/>
    <w:rsid w:val="000F4B55"/>
    <w:rsid w:val="000F4C1D"/>
    <w:rsid w:val="000F4C44"/>
    <w:rsid w:val="000F4DF7"/>
    <w:rsid w:val="000F4E83"/>
    <w:rsid w:val="000F4F11"/>
    <w:rsid w:val="000F505B"/>
    <w:rsid w:val="000F50D6"/>
    <w:rsid w:val="000F5173"/>
    <w:rsid w:val="000F52A8"/>
    <w:rsid w:val="000F53BB"/>
    <w:rsid w:val="000F53C5"/>
    <w:rsid w:val="000F53E4"/>
    <w:rsid w:val="000F550C"/>
    <w:rsid w:val="000F55BA"/>
    <w:rsid w:val="000F56F0"/>
    <w:rsid w:val="000F5842"/>
    <w:rsid w:val="000F58B0"/>
    <w:rsid w:val="000F58B4"/>
    <w:rsid w:val="000F58E2"/>
    <w:rsid w:val="000F5946"/>
    <w:rsid w:val="000F59A9"/>
    <w:rsid w:val="000F5A43"/>
    <w:rsid w:val="000F5A57"/>
    <w:rsid w:val="000F5B8A"/>
    <w:rsid w:val="000F5C62"/>
    <w:rsid w:val="000F5DDB"/>
    <w:rsid w:val="000F5EF3"/>
    <w:rsid w:val="000F5F18"/>
    <w:rsid w:val="000F6131"/>
    <w:rsid w:val="000F619B"/>
    <w:rsid w:val="000F626C"/>
    <w:rsid w:val="000F64A4"/>
    <w:rsid w:val="000F68F7"/>
    <w:rsid w:val="000F6A08"/>
    <w:rsid w:val="000F6B30"/>
    <w:rsid w:val="000F6DF8"/>
    <w:rsid w:val="000F6E93"/>
    <w:rsid w:val="000F6FDA"/>
    <w:rsid w:val="000F701F"/>
    <w:rsid w:val="000F70D7"/>
    <w:rsid w:val="000F7204"/>
    <w:rsid w:val="000F72A8"/>
    <w:rsid w:val="000F72D6"/>
    <w:rsid w:val="000F7392"/>
    <w:rsid w:val="000F7419"/>
    <w:rsid w:val="000F741D"/>
    <w:rsid w:val="000F750A"/>
    <w:rsid w:val="000F7568"/>
    <w:rsid w:val="000F770F"/>
    <w:rsid w:val="000F7789"/>
    <w:rsid w:val="000F77C0"/>
    <w:rsid w:val="000F786E"/>
    <w:rsid w:val="000F7876"/>
    <w:rsid w:val="000F795C"/>
    <w:rsid w:val="000F79B1"/>
    <w:rsid w:val="000F79CE"/>
    <w:rsid w:val="000F7AF9"/>
    <w:rsid w:val="000F7E65"/>
    <w:rsid w:val="000F7E87"/>
    <w:rsid w:val="000F7F99"/>
    <w:rsid w:val="001000E5"/>
    <w:rsid w:val="001001EF"/>
    <w:rsid w:val="001001F8"/>
    <w:rsid w:val="001002BC"/>
    <w:rsid w:val="00100421"/>
    <w:rsid w:val="0010076C"/>
    <w:rsid w:val="00100BA7"/>
    <w:rsid w:val="00100C98"/>
    <w:rsid w:val="00100CE0"/>
    <w:rsid w:val="00100D32"/>
    <w:rsid w:val="00100FF2"/>
    <w:rsid w:val="0010117B"/>
    <w:rsid w:val="00101181"/>
    <w:rsid w:val="0010135F"/>
    <w:rsid w:val="001013F0"/>
    <w:rsid w:val="00101442"/>
    <w:rsid w:val="00101599"/>
    <w:rsid w:val="001015B3"/>
    <w:rsid w:val="0010173F"/>
    <w:rsid w:val="001017B8"/>
    <w:rsid w:val="001018DF"/>
    <w:rsid w:val="0010192F"/>
    <w:rsid w:val="00101984"/>
    <w:rsid w:val="001019E9"/>
    <w:rsid w:val="00101B92"/>
    <w:rsid w:val="00101D10"/>
    <w:rsid w:val="00101D3B"/>
    <w:rsid w:val="00101DA5"/>
    <w:rsid w:val="00101E70"/>
    <w:rsid w:val="00101F5B"/>
    <w:rsid w:val="001020B0"/>
    <w:rsid w:val="00102122"/>
    <w:rsid w:val="001021D0"/>
    <w:rsid w:val="0010237D"/>
    <w:rsid w:val="001023DF"/>
    <w:rsid w:val="00102571"/>
    <w:rsid w:val="001026BD"/>
    <w:rsid w:val="0010270E"/>
    <w:rsid w:val="00102731"/>
    <w:rsid w:val="00102773"/>
    <w:rsid w:val="00102860"/>
    <w:rsid w:val="001028AF"/>
    <w:rsid w:val="00102A4A"/>
    <w:rsid w:val="00102AEA"/>
    <w:rsid w:val="00102B9C"/>
    <w:rsid w:val="00102BE7"/>
    <w:rsid w:val="00102D8A"/>
    <w:rsid w:val="00102DF8"/>
    <w:rsid w:val="00102EA8"/>
    <w:rsid w:val="00102F92"/>
    <w:rsid w:val="001030F7"/>
    <w:rsid w:val="0010318C"/>
    <w:rsid w:val="001031FE"/>
    <w:rsid w:val="00103256"/>
    <w:rsid w:val="0010330C"/>
    <w:rsid w:val="00103313"/>
    <w:rsid w:val="00103460"/>
    <w:rsid w:val="00103516"/>
    <w:rsid w:val="00103606"/>
    <w:rsid w:val="00103657"/>
    <w:rsid w:val="0010375B"/>
    <w:rsid w:val="001038B2"/>
    <w:rsid w:val="001038C4"/>
    <w:rsid w:val="00103961"/>
    <w:rsid w:val="001039DF"/>
    <w:rsid w:val="00103AEA"/>
    <w:rsid w:val="00103AF1"/>
    <w:rsid w:val="00103B55"/>
    <w:rsid w:val="00103B86"/>
    <w:rsid w:val="00103DE5"/>
    <w:rsid w:val="00103E0C"/>
    <w:rsid w:val="00103E25"/>
    <w:rsid w:val="00103E72"/>
    <w:rsid w:val="00103E9C"/>
    <w:rsid w:val="00104109"/>
    <w:rsid w:val="0010426F"/>
    <w:rsid w:val="00104323"/>
    <w:rsid w:val="001043D4"/>
    <w:rsid w:val="00104638"/>
    <w:rsid w:val="00104824"/>
    <w:rsid w:val="001048A8"/>
    <w:rsid w:val="00104C62"/>
    <w:rsid w:val="00104C68"/>
    <w:rsid w:val="00104CA5"/>
    <w:rsid w:val="00104D03"/>
    <w:rsid w:val="00104D7A"/>
    <w:rsid w:val="00104E3E"/>
    <w:rsid w:val="0010505D"/>
    <w:rsid w:val="00105077"/>
    <w:rsid w:val="0010528C"/>
    <w:rsid w:val="0010540C"/>
    <w:rsid w:val="00105425"/>
    <w:rsid w:val="00105544"/>
    <w:rsid w:val="00105698"/>
    <w:rsid w:val="001058AB"/>
    <w:rsid w:val="001059B4"/>
    <w:rsid w:val="00105A32"/>
    <w:rsid w:val="00105A53"/>
    <w:rsid w:val="00105ADC"/>
    <w:rsid w:val="00105B5B"/>
    <w:rsid w:val="00105BD6"/>
    <w:rsid w:val="00105DF7"/>
    <w:rsid w:val="00105DFD"/>
    <w:rsid w:val="00105EE7"/>
    <w:rsid w:val="00105EFE"/>
    <w:rsid w:val="00105F1F"/>
    <w:rsid w:val="0010601B"/>
    <w:rsid w:val="001060B0"/>
    <w:rsid w:val="0010616D"/>
    <w:rsid w:val="001063E5"/>
    <w:rsid w:val="00106415"/>
    <w:rsid w:val="00106537"/>
    <w:rsid w:val="0010657B"/>
    <w:rsid w:val="0010662D"/>
    <w:rsid w:val="001066C3"/>
    <w:rsid w:val="0010682F"/>
    <w:rsid w:val="00106B34"/>
    <w:rsid w:val="00106C10"/>
    <w:rsid w:val="00106D16"/>
    <w:rsid w:val="00106E51"/>
    <w:rsid w:val="00106EA5"/>
    <w:rsid w:val="00106EE3"/>
    <w:rsid w:val="001070FA"/>
    <w:rsid w:val="00107209"/>
    <w:rsid w:val="001072F7"/>
    <w:rsid w:val="00107350"/>
    <w:rsid w:val="00107444"/>
    <w:rsid w:val="0010748B"/>
    <w:rsid w:val="0010749C"/>
    <w:rsid w:val="001074A8"/>
    <w:rsid w:val="001077CF"/>
    <w:rsid w:val="001077F7"/>
    <w:rsid w:val="00107861"/>
    <w:rsid w:val="001078A3"/>
    <w:rsid w:val="00107977"/>
    <w:rsid w:val="001079E2"/>
    <w:rsid w:val="00107A09"/>
    <w:rsid w:val="00107DC6"/>
    <w:rsid w:val="00107DEE"/>
    <w:rsid w:val="00110228"/>
    <w:rsid w:val="0011026B"/>
    <w:rsid w:val="00110271"/>
    <w:rsid w:val="00110295"/>
    <w:rsid w:val="00110354"/>
    <w:rsid w:val="0011035B"/>
    <w:rsid w:val="00110478"/>
    <w:rsid w:val="001105C0"/>
    <w:rsid w:val="0011074D"/>
    <w:rsid w:val="00110819"/>
    <w:rsid w:val="00110938"/>
    <w:rsid w:val="00110BD9"/>
    <w:rsid w:val="00110C4B"/>
    <w:rsid w:val="00110CD6"/>
    <w:rsid w:val="00110D6B"/>
    <w:rsid w:val="00110F39"/>
    <w:rsid w:val="0011103F"/>
    <w:rsid w:val="0011121F"/>
    <w:rsid w:val="001112F0"/>
    <w:rsid w:val="00111358"/>
    <w:rsid w:val="0011139C"/>
    <w:rsid w:val="0011141D"/>
    <w:rsid w:val="001114E0"/>
    <w:rsid w:val="00111513"/>
    <w:rsid w:val="0011175D"/>
    <w:rsid w:val="00111957"/>
    <w:rsid w:val="00111CA1"/>
    <w:rsid w:val="00112095"/>
    <w:rsid w:val="00112199"/>
    <w:rsid w:val="001121CF"/>
    <w:rsid w:val="001122C1"/>
    <w:rsid w:val="00112310"/>
    <w:rsid w:val="00112383"/>
    <w:rsid w:val="00112520"/>
    <w:rsid w:val="0011258F"/>
    <w:rsid w:val="00112599"/>
    <w:rsid w:val="001126F0"/>
    <w:rsid w:val="00112808"/>
    <w:rsid w:val="0011286A"/>
    <w:rsid w:val="00112890"/>
    <w:rsid w:val="001128B7"/>
    <w:rsid w:val="00112969"/>
    <w:rsid w:val="00112A28"/>
    <w:rsid w:val="00112A57"/>
    <w:rsid w:val="00112EAD"/>
    <w:rsid w:val="00112EAE"/>
    <w:rsid w:val="00112FC8"/>
    <w:rsid w:val="00113013"/>
    <w:rsid w:val="00113051"/>
    <w:rsid w:val="0011309E"/>
    <w:rsid w:val="00113113"/>
    <w:rsid w:val="0011328A"/>
    <w:rsid w:val="001132CD"/>
    <w:rsid w:val="00113307"/>
    <w:rsid w:val="00113628"/>
    <w:rsid w:val="00113652"/>
    <w:rsid w:val="00113672"/>
    <w:rsid w:val="001136C9"/>
    <w:rsid w:val="00113726"/>
    <w:rsid w:val="001137BB"/>
    <w:rsid w:val="001139EF"/>
    <w:rsid w:val="00113A19"/>
    <w:rsid w:val="00113B82"/>
    <w:rsid w:val="00113BAE"/>
    <w:rsid w:val="00113C3E"/>
    <w:rsid w:val="00113C5A"/>
    <w:rsid w:val="00113CF9"/>
    <w:rsid w:val="00113D60"/>
    <w:rsid w:val="00113DCE"/>
    <w:rsid w:val="00113E77"/>
    <w:rsid w:val="00114010"/>
    <w:rsid w:val="00114094"/>
    <w:rsid w:val="001141D8"/>
    <w:rsid w:val="00114281"/>
    <w:rsid w:val="00114290"/>
    <w:rsid w:val="0011429C"/>
    <w:rsid w:val="001142DD"/>
    <w:rsid w:val="001142E2"/>
    <w:rsid w:val="00114390"/>
    <w:rsid w:val="001144E5"/>
    <w:rsid w:val="00114603"/>
    <w:rsid w:val="00114643"/>
    <w:rsid w:val="00114672"/>
    <w:rsid w:val="00114676"/>
    <w:rsid w:val="00114685"/>
    <w:rsid w:val="001148FA"/>
    <w:rsid w:val="00114996"/>
    <w:rsid w:val="00114B93"/>
    <w:rsid w:val="00114BA8"/>
    <w:rsid w:val="00114BCF"/>
    <w:rsid w:val="00114D1D"/>
    <w:rsid w:val="00114D4C"/>
    <w:rsid w:val="00114E05"/>
    <w:rsid w:val="00114F4F"/>
    <w:rsid w:val="00114FA9"/>
    <w:rsid w:val="0011502E"/>
    <w:rsid w:val="001151A3"/>
    <w:rsid w:val="0011528A"/>
    <w:rsid w:val="001152CC"/>
    <w:rsid w:val="001152D7"/>
    <w:rsid w:val="00115315"/>
    <w:rsid w:val="0011571C"/>
    <w:rsid w:val="00115737"/>
    <w:rsid w:val="00115750"/>
    <w:rsid w:val="0011581E"/>
    <w:rsid w:val="001158F5"/>
    <w:rsid w:val="00115906"/>
    <w:rsid w:val="00115951"/>
    <w:rsid w:val="00115A02"/>
    <w:rsid w:val="00115AE8"/>
    <w:rsid w:val="00115C39"/>
    <w:rsid w:val="00115CD1"/>
    <w:rsid w:val="00115CD4"/>
    <w:rsid w:val="00115D58"/>
    <w:rsid w:val="00115EB5"/>
    <w:rsid w:val="00115ED8"/>
    <w:rsid w:val="00116013"/>
    <w:rsid w:val="0011602D"/>
    <w:rsid w:val="00116280"/>
    <w:rsid w:val="001163E6"/>
    <w:rsid w:val="0011646D"/>
    <w:rsid w:val="001166FD"/>
    <w:rsid w:val="00116845"/>
    <w:rsid w:val="00116878"/>
    <w:rsid w:val="00116887"/>
    <w:rsid w:val="00116961"/>
    <w:rsid w:val="00116977"/>
    <w:rsid w:val="00116989"/>
    <w:rsid w:val="00116B07"/>
    <w:rsid w:val="00116CA0"/>
    <w:rsid w:val="00116E73"/>
    <w:rsid w:val="00116EB0"/>
    <w:rsid w:val="001170F1"/>
    <w:rsid w:val="0011711B"/>
    <w:rsid w:val="001172A8"/>
    <w:rsid w:val="001172D0"/>
    <w:rsid w:val="00117388"/>
    <w:rsid w:val="001173C2"/>
    <w:rsid w:val="001173E2"/>
    <w:rsid w:val="001174AD"/>
    <w:rsid w:val="00117506"/>
    <w:rsid w:val="001176E9"/>
    <w:rsid w:val="00117788"/>
    <w:rsid w:val="00117B0D"/>
    <w:rsid w:val="00117D5A"/>
    <w:rsid w:val="00117D9F"/>
    <w:rsid w:val="00117DED"/>
    <w:rsid w:val="00117E01"/>
    <w:rsid w:val="00117E38"/>
    <w:rsid w:val="00117F8A"/>
    <w:rsid w:val="00120024"/>
    <w:rsid w:val="00120242"/>
    <w:rsid w:val="00120360"/>
    <w:rsid w:val="001203C0"/>
    <w:rsid w:val="00120448"/>
    <w:rsid w:val="001205E3"/>
    <w:rsid w:val="00120695"/>
    <w:rsid w:val="001206BC"/>
    <w:rsid w:val="0012071C"/>
    <w:rsid w:val="0012080D"/>
    <w:rsid w:val="00120861"/>
    <w:rsid w:val="001209CC"/>
    <w:rsid w:val="00120B30"/>
    <w:rsid w:val="00120B32"/>
    <w:rsid w:val="00120B38"/>
    <w:rsid w:val="00120BED"/>
    <w:rsid w:val="00120D1E"/>
    <w:rsid w:val="00120E2A"/>
    <w:rsid w:val="00120ED2"/>
    <w:rsid w:val="001211A3"/>
    <w:rsid w:val="001212B0"/>
    <w:rsid w:val="00121450"/>
    <w:rsid w:val="00121499"/>
    <w:rsid w:val="0012156F"/>
    <w:rsid w:val="00121851"/>
    <w:rsid w:val="001218E6"/>
    <w:rsid w:val="00121905"/>
    <w:rsid w:val="00121A6E"/>
    <w:rsid w:val="00121B42"/>
    <w:rsid w:val="00121B55"/>
    <w:rsid w:val="00121B9B"/>
    <w:rsid w:val="00121C76"/>
    <w:rsid w:val="00121CF4"/>
    <w:rsid w:val="00121D8C"/>
    <w:rsid w:val="00121E53"/>
    <w:rsid w:val="00121F6A"/>
    <w:rsid w:val="00121FE5"/>
    <w:rsid w:val="0012204D"/>
    <w:rsid w:val="001221BD"/>
    <w:rsid w:val="001221DA"/>
    <w:rsid w:val="00122240"/>
    <w:rsid w:val="0012254D"/>
    <w:rsid w:val="00122636"/>
    <w:rsid w:val="001226A9"/>
    <w:rsid w:val="00122707"/>
    <w:rsid w:val="00122814"/>
    <w:rsid w:val="00122928"/>
    <w:rsid w:val="0012293F"/>
    <w:rsid w:val="0012299B"/>
    <w:rsid w:val="00122ADC"/>
    <w:rsid w:val="00122B34"/>
    <w:rsid w:val="00123022"/>
    <w:rsid w:val="00123131"/>
    <w:rsid w:val="0012316B"/>
    <w:rsid w:val="00123249"/>
    <w:rsid w:val="0012348C"/>
    <w:rsid w:val="00123532"/>
    <w:rsid w:val="00123612"/>
    <w:rsid w:val="001236DD"/>
    <w:rsid w:val="001238D0"/>
    <w:rsid w:val="0012396E"/>
    <w:rsid w:val="00123E26"/>
    <w:rsid w:val="00123E5A"/>
    <w:rsid w:val="00123EB1"/>
    <w:rsid w:val="00123F47"/>
    <w:rsid w:val="00123F7C"/>
    <w:rsid w:val="00123FBC"/>
    <w:rsid w:val="0012415A"/>
    <w:rsid w:val="0012416D"/>
    <w:rsid w:val="001242EF"/>
    <w:rsid w:val="00124337"/>
    <w:rsid w:val="0012434B"/>
    <w:rsid w:val="001244EF"/>
    <w:rsid w:val="00124562"/>
    <w:rsid w:val="00124569"/>
    <w:rsid w:val="00124587"/>
    <w:rsid w:val="00124631"/>
    <w:rsid w:val="00124767"/>
    <w:rsid w:val="00124786"/>
    <w:rsid w:val="00124791"/>
    <w:rsid w:val="00124874"/>
    <w:rsid w:val="00124926"/>
    <w:rsid w:val="00124987"/>
    <w:rsid w:val="00124A36"/>
    <w:rsid w:val="00124ADD"/>
    <w:rsid w:val="00124AF1"/>
    <w:rsid w:val="00124B60"/>
    <w:rsid w:val="00124CA0"/>
    <w:rsid w:val="00124DA4"/>
    <w:rsid w:val="00124F70"/>
    <w:rsid w:val="00124FE3"/>
    <w:rsid w:val="00125042"/>
    <w:rsid w:val="0012506C"/>
    <w:rsid w:val="0012515B"/>
    <w:rsid w:val="001251E1"/>
    <w:rsid w:val="00125213"/>
    <w:rsid w:val="00125267"/>
    <w:rsid w:val="001252EA"/>
    <w:rsid w:val="001253B6"/>
    <w:rsid w:val="001253E6"/>
    <w:rsid w:val="0012546D"/>
    <w:rsid w:val="00125496"/>
    <w:rsid w:val="001254D8"/>
    <w:rsid w:val="001255BE"/>
    <w:rsid w:val="001255E8"/>
    <w:rsid w:val="00125604"/>
    <w:rsid w:val="001256F5"/>
    <w:rsid w:val="001256FD"/>
    <w:rsid w:val="0012574F"/>
    <w:rsid w:val="001257F8"/>
    <w:rsid w:val="00125A1A"/>
    <w:rsid w:val="00125A8D"/>
    <w:rsid w:val="00125B05"/>
    <w:rsid w:val="00125C39"/>
    <w:rsid w:val="00125E3B"/>
    <w:rsid w:val="00125F85"/>
    <w:rsid w:val="00125FCD"/>
    <w:rsid w:val="00125FE7"/>
    <w:rsid w:val="0012607E"/>
    <w:rsid w:val="001260C2"/>
    <w:rsid w:val="001260C9"/>
    <w:rsid w:val="001261B6"/>
    <w:rsid w:val="001261CA"/>
    <w:rsid w:val="00126292"/>
    <w:rsid w:val="001262BC"/>
    <w:rsid w:val="0012635B"/>
    <w:rsid w:val="0012643A"/>
    <w:rsid w:val="0012654A"/>
    <w:rsid w:val="00126656"/>
    <w:rsid w:val="001266C8"/>
    <w:rsid w:val="0012671C"/>
    <w:rsid w:val="00126886"/>
    <w:rsid w:val="001268D6"/>
    <w:rsid w:val="001269F2"/>
    <w:rsid w:val="00126A1D"/>
    <w:rsid w:val="00126C86"/>
    <w:rsid w:val="00126CA1"/>
    <w:rsid w:val="00127077"/>
    <w:rsid w:val="00127240"/>
    <w:rsid w:val="00127366"/>
    <w:rsid w:val="00127374"/>
    <w:rsid w:val="001274F7"/>
    <w:rsid w:val="00127530"/>
    <w:rsid w:val="0012766F"/>
    <w:rsid w:val="00127A5B"/>
    <w:rsid w:val="00127B12"/>
    <w:rsid w:val="00127B52"/>
    <w:rsid w:val="00127B66"/>
    <w:rsid w:val="00127BF8"/>
    <w:rsid w:val="00127CF7"/>
    <w:rsid w:val="00127D77"/>
    <w:rsid w:val="00127D96"/>
    <w:rsid w:val="00127E41"/>
    <w:rsid w:val="00127E75"/>
    <w:rsid w:val="00127F57"/>
    <w:rsid w:val="0013001C"/>
    <w:rsid w:val="0013004D"/>
    <w:rsid w:val="001300EC"/>
    <w:rsid w:val="00130138"/>
    <w:rsid w:val="0013034C"/>
    <w:rsid w:val="00130414"/>
    <w:rsid w:val="00130418"/>
    <w:rsid w:val="00130422"/>
    <w:rsid w:val="001304A7"/>
    <w:rsid w:val="00130564"/>
    <w:rsid w:val="001305B9"/>
    <w:rsid w:val="0013067F"/>
    <w:rsid w:val="001307EE"/>
    <w:rsid w:val="00130801"/>
    <w:rsid w:val="00130835"/>
    <w:rsid w:val="0013088C"/>
    <w:rsid w:val="00130965"/>
    <w:rsid w:val="0013097C"/>
    <w:rsid w:val="00130AB4"/>
    <w:rsid w:val="00130BB9"/>
    <w:rsid w:val="00130BF0"/>
    <w:rsid w:val="00130C2E"/>
    <w:rsid w:val="00130D19"/>
    <w:rsid w:val="00130D50"/>
    <w:rsid w:val="00130D78"/>
    <w:rsid w:val="00130DA1"/>
    <w:rsid w:val="00130F59"/>
    <w:rsid w:val="00130F62"/>
    <w:rsid w:val="00130FA2"/>
    <w:rsid w:val="00130FFD"/>
    <w:rsid w:val="00131000"/>
    <w:rsid w:val="0013151B"/>
    <w:rsid w:val="00131754"/>
    <w:rsid w:val="0013176B"/>
    <w:rsid w:val="00131826"/>
    <w:rsid w:val="0013197D"/>
    <w:rsid w:val="00131AB0"/>
    <w:rsid w:val="00131C0E"/>
    <w:rsid w:val="00131CC7"/>
    <w:rsid w:val="00131CF8"/>
    <w:rsid w:val="00131E16"/>
    <w:rsid w:val="00131E9C"/>
    <w:rsid w:val="00131F73"/>
    <w:rsid w:val="001320D9"/>
    <w:rsid w:val="00132376"/>
    <w:rsid w:val="001323F5"/>
    <w:rsid w:val="00132441"/>
    <w:rsid w:val="0013245D"/>
    <w:rsid w:val="00132493"/>
    <w:rsid w:val="00132581"/>
    <w:rsid w:val="00132604"/>
    <w:rsid w:val="001326F6"/>
    <w:rsid w:val="001327D6"/>
    <w:rsid w:val="00132831"/>
    <w:rsid w:val="001328B4"/>
    <w:rsid w:val="001328BD"/>
    <w:rsid w:val="00132903"/>
    <w:rsid w:val="001329B2"/>
    <w:rsid w:val="001329F1"/>
    <w:rsid w:val="00132B3B"/>
    <w:rsid w:val="00132DA4"/>
    <w:rsid w:val="00132E32"/>
    <w:rsid w:val="00132EA6"/>
    <w:rsid w:val="001331DA"/>
    <w:rsid w:val="001332C7"/>
    <w:rsid w:val="00133331"/>
    <w:rsid w:val="00133340"/>
    <w:rsid w:val="0013348B"/>
    <w:rsid w:val="001338C8"/>
    <w:rsid w:val="00133C82"/>
    <w:rsid w:val="00133E08"/>
    <w:rsid w:val="00133E68"/>
    <w:rsid w:val="00133EC0"/>
    <w:rsid w:val="00134103"/>
    <w:rsid w:val="0013427A"/>
    <w:rsid w:val="00134297"/>
    <w:rsid w:val="001342C8"/>
    <w:rsid w:val="001342E2"/>
    <w:rsid w:val="0013443B"/>
    <w:rsid w:val="00134455"/>
    <w:rsid w:val="001345FC"/>
    <w:rsid w:val="00134616"/>
    <w:rsid w:val="001346C5"/>
    <w:rsid w:val="001347F9"/>
    <w:rsid w:val="00134A81"/>
    <w:rsid w:val="00134B68"/>
    <w:rsid w:val="00134BEF"/>
    <w:rsid w:val="00134C8C"/>
    <w:rsid w:val="00134CA3"/>
    <w:rsid w:val="00134D69"/>
    <w:rsid w:val="00134E9C"/>
    <w:rsid w:val="00134EC4"/>
    <w:rsid w:val="00134EDA"/>
    <w:rsid w:val="001350AB"/>
    <w:rsid w:val="001350B2"/>
    <w:rsid w:val="001351EC"/>
    <w:rsid w:val="00135206"/>
    <w:rsid w:val="00135230"/>
    <w:rsid w:val="0013547F"/>
    <w:rsid w:val="001355A0"/>
    <w:rsid w:val="00135631"/>
    <w:rsid w:val="001358D0"/>
    <w:rsid w:val="001358D9"/>
    <w:rsid w:val="00135932"/>
    <w:rsid w:val="00135B80"/>
    <w:rsid w:val="00135D18"/>
    <w:rsid w:val="00135D40"/>
    <w:rsid w:val="00135F8B"/>
    <w:rsid w:val="00135FEE"/>
    <w:rsid w:val="00136170"/>
    <w:rsid w:val="00136215"/>
    <w:rsid w:val="00136226"/>
    <w:rsid w:val="00136358"/>
    <w:rsid w:val="0013641F"/>
    <w:rsid w:val="001364D4"/>
    <w:rsid w:val="0013671E"/>
    <w:rsid w:val="0013675C"/>
    <w:rsid w:val="001368FF"/>
    <w:rsid w:val="00136A9C"/>
    <w:rsid w:val="00136B00"/>
    <w:rsid w:val="00136B36"/>
    <w:rsid w:val="00136D0E"/>
    <w:rsid w:val="00136D7A"/>
    <w:rsid w:val="00136EDF"/>
    <w:rsid w:val="00136FE7"/>
    <w:rsid w:val="001372BA"/>
    <w:rsid w:val="00137446"/>
    <w:rsid w:val="0013759F"/>
    <w:rsid w:val="001376F0"/>
    <w:rsid w:val="00137744"/>
    <w:rsid w:val="00137780"/>
    <w:rsid w:val="001377BC"/>
    <w:rsid w:val="001377BE"/>
    <w:rsid w:val="0013780D"/>
    <w:rsid w:val="00137820"/>
    <w:rsid w:val="00137822"/>
    <w:rsid w:val="001378D0"/>
    <w:rsid w:val="0013799B"/>
    <w:rsid w:val="00137B32"/>
    <w:rsid w:val="00137C68"/>
    <w:rsid w:val="00137DA1"/>
    <w:rsid w:val="00137DBE"/>
    <w:rsid w:val="00137ED8"/>
    <w:rsid w:val="00137F83"/>
    <w:rsid w:val="00137F85"/>
    <w:rsid w:val="00137FF8"/>
    <w:rsid w:val="0014003A"/>
    <w:rsid w:val="001402CF"/>
    <w:rsid w:val="001403A8"/>
    <w:rsid w:val="0014044C"/>
    <w:rsid w:val="00140770"/>
    <w:rsid w:val="00140898"/>
    <w:rsid w:val="001409BF"/>
    <w:rsid w:val="00140A05"/>
    <w:rsid w:val="00140AD2"/>
    <w:rsid w:val="00140B80"/>
    <w:rsid w:val="00140C21"/>
    <w:rsid w:val="00140C47"/>
    <w:rsid w:val="00140D06"/>
    <w:rsid w:val="00140EA8"/>
    <w:rsid w:val="00141175"/>
    <w:rsid w:val="00141178"/>
    <w:rsid w:val="00141246"/>
    <w:rsid w:val="001412B1"/>
    <w:rsid w:val="0014132E"/>
    <w:rsid w:val="00141367"/>
    <w:rsid w:val="001413DB"/>
    <w:rsid w:val="00141504"/>
    <w:rsid w:val="0014157A"/>
    <w:rsid w:val="00141692"/>
    <w:rsid w:val="001418BF"/>
    <w:rsid w:val="00141935"/>
    <w:rsid w:val="00141A27"/>
    <w:rsid w:val="00141AFE"/>
    <w:rsid w:val="00141BF0"/>
    <w:rsid w:val="00141CE5"/>
    <w:rsid w:val="00141D7C"/>
    <w:rsid w:val="00141F98"/>
    <w:rsid w:val="001420D6"/>
    <w:rsid w:val="00142165"/>
    <w:rsid w:val="0014217C"/>
    <w:rsid w:val="00142293"/>
    <w:rsid w:val="0014252B"/>
    <w:rsid w:val="00142618"/>
    <w:rsid w:val="00142683"/>
    <w:rsid w:val="001429B1"/>
    <w:rsid w:val="00142ABD"/>
    <w:rsid w:val="00142E00"/>
    <w:rsid w:val="00142F38"/>
    <w:rsid w:val="00142F69"/>
    <w:rsid w:val="00142FBA"/>
    <w:rsid w:val="00142FE2"/>
    <w:rsid w:val="00143175"/>
    <w:rsid w:val="001431F1"/>
    <w:rsid w:val="00143256"/>
    <w:rsid w:val="001432C0"/>
    <w:rsid w:val="001432EA"/>
    <w:rsid w:val="0014334F"/>
    <w:rsid w:val="001433EF"/>
    <w:rsid w:val="0014345B"/>
    <w:rsid w:val="0014376F"/>
    <w:rsid w:val="001437AF"/>
    <w:rsid w:val="00143803"/>
    <w:rsid w:val="001438F2"/>
    <w:rsid w:val="00143959"/>
    <w:rsid w:val="001439B7"/>
    <w:rsid w:val="00143A11"/>
    <w:rsid w:val="00143B80"/>
    <w:rsid w:val="00143BE5"/>
    <w:rsid w:val="00143D87"/>
    <w:rsid w:val="00143E56"/>
    <w:rsid w:val="00143FC4"/>
    <w:rsid w:val="0014405B"/>
    <w:rsid w:val="00144198"/>
    <w:rsid w:val="0014422C"/>
    <w:rsid w:val="0014423D"/>
    <w:rsid w:val="00144310"/>
    <w:rsid w:val="00144382"/>
    <w:rsid w:val="00144480"/>
    <w:rsid w:val="001444EE"/>
    <w:rsid w:val="00144774"/>
    <w:rsid w:val="001448D9"/>
    <w:rsid w:val="00144908"/>
    <w:rsid w:val="00144927"/>
    <w:rsid w:val="00144970"/>
    <w:rsid w:val="001449F4"/>
    <w:rsid w:val="00144A3B"/>
    <w:rsid w:val="00144A58"/>
    <w:rsid w:val="00144A67"/>
    <w:rsid w:val="00144B4E"/>
    <w:rsid w:val="00144BCD"/>
    <w:rsid w:val="00144D17"/>
    <w:rsid w:val="00144E00"/>
    <w:rsid w:val="00144E85"/>
    <w:rsid w:val="00144F57"/>
    <w:rsid w:val="00144FB0"/>
    <w:rsid w:val="00144FD4"/>
    <w:rsid w:val="00145235"/>
    <w:rsid w:val="00145372"/>
    <w:rsid w:val="0014538A"/>
    <w:rsid w:val="001453CD"/>
    <w:rsid w:val="00145511"/>
    <w:rsid w:val="00145589"/>
    <w:rsid w:val="00145700"/>
    <w:rsid w:val="00145960"/>
    <w:rsid w:val="00145AD8"/>
    <w:rsid w:val="00145AF0"/>
    <w:rsid w:val="00145B80"/>
    <w:rsid w:val="00145C0A"/>
    <w:rsid w:val="00145CA9"/>
    <w:rsid w:val="00145D7A"/>
    <w:rsid w:val="00145EAF"/>
    <w:rsid w:val="00145F3F"/>
    <w:rsid w:val="00145F4E"/>
    <w:rsid w:val="0014601C"/>
    <w:rsid w:val="00146031"/>
    <w:rsid w:val="001460BE"/>
    <w:rsid w:val="0014611B"/>
    <w:rsid w:val="00146495"/>
    <w:rsid w:val="00146531"/>
    <w:rsid w:val="001467DB"/>
    <w:rsid w:val="001468D3"/>
    <w:rsid w:val="00146B04"/>
    <w:rsid w:val="00146B62"/>
    <w:rsid w:val="00146D20"/>
    <w:rsid w:val="00146D3C"/>
    <w:rsid w:val="00146DD8"/>
    <w:rsid w:val="00146E3A"/>
    <w:rsid w:val="00146E9A"/>
    <w:rsid w:val="00146F72"/>
    <w:rsid w:val="00147114"/>
    <w:rsid w:val="001471CE"/>
    <w:rsid w:val="001472E0"/>
    <w:rsid w:val="001474C9"/>
    <w:rsid w:val="00147558"/>
    <w:rsid w:val="001476C1"/>
    <w:rsid w:val="0014778E"/>
    <w:rsid w:val="001477BE"/>
    <w:rsid w:val="00147851"/>
    <w:rsid w:val="00147968"/>
    <w:rsid w:val="00147CF8"/>
    <w:rsid w:val="00147E54"/>
    <w:rsid w:val="00147E8A"/>
    <w:rsid w:val="00147F2A"/>
    <w:rsid w:val="00147F48"/>
    <w:rsid w:val="00147F6A"/>
    <w:rsid w:val="00147FF8"/>
    <w:rsid w:val="0015018F"/>
    <w:rsid w:val="001501AA"/>
    <w:rsid w:val="00150210"/>
    <w:rsid w:val="001502F7"/>
    <w:rsid w:val="00150548"/>
    <w:rsid w:val="00150641"/>
    <w:rsid w:val="00150782"/>
    <w:rsid w:val="00150A3A"/>
    <w:rsid w:val="00150C93"/>
    <w:rsid w:val="00150D34"/>
    <w:rsid w:val="00150E06"/>
    <w:rsid w:val="00150EBC"/>
    <w:rsid w:val="00150EEC"/>
    <w:rsid w:val="001510B3"/>
    <w:rsid w:val="0015133A"/>
    <w:rsid w:val="001513FA"/>
    <w:rsid w:val="001513FE"/>
    <w:rsid w:val="00151709"/>
    <w:rsid w:val="0015170B"/>
    <w:rsid w:val="00151710"/>
    <w:rsid w:val="001517C1"/>
    <w:rsid w:val="001517E9"/>
    <w:rsid w:val="001517EB"/>
    <w:rsid w:val="00151915"/>
    <w:rsid w:val="00151A9C"/>
    <w:rsid w:val="00151AA9"/>
    <w:rsid w:val="00151B37"/>
    <w:rsid w:val="00151C02"/>
    <w:rsid w:val="00151CAC"/>
    <w:rsid w:val="00151F60"/>
    <w:rsid w:val="00151F97"/>
    <w:rsid w:val="001520A5"/>
    <w:rsid w:val="00152343"/>
    <w:rsid w:val="001523A9"/>
    <w:rsid w:val="00152493"/>
    <w:rsid w:val="001524B3"/>
    <w:rsid w:val="00152768"/>
    <w:rsid w:val="00152961"/>
    <w:rsid w:val="00152A28"/>
    <w:rsid w:val="00152C21"/>
    <w:rsid w:val="00152D1B"/>
    <w:rsid w:val="00152D52"/>
    <w:rsid w:val="00152E2E"/>
    <w:rsid w:val="00152E7B"/>
    <w:rsid w:val="00152E93"/>
    <w:rsid w:val="00152F41"/>
    <w:rsid w:val="0015331A"/>
    <w:rsid w:val="001534BA"/>
    <w:rsid w:val="0015350B"/>
    <w:rsid w:val="00153539"/>
    <w:rsid w:val="00153561"/>
    <w:rsid w:val="001535D2"/>
    <w:rsid w:val="0015370F"/>
    <w:rsid w:val="00153745"/>
    <w:rsid w:val="00153836"/>
    <w:rsid w:val="001539B7"/>
    <w:rsid w:val="00153BA6"/>
    <w:rsid w:val="00153C86"/>
    <w:rsid w:val="00153CDA"/>
    <w:rsid w:val="00153E95"/>
    <w:rsid w:val="00153F88"/>
    <w:rsid w:val="00154131"/>
    <w:rsid w:val="0015417A"/>
    <w:rsid w:val="00154190"/>
    <w:rsid w:val="001541EC"/>
    <w:rsid w:val="00154217"/>
    <w:rsid w:val="00154380"/>
    <w:rsid w:val="001546EE"/>
    <w:rsid w:val="00154752"/>
    <w:rsid w:val="00154918"/>
    <w:rsid w:val="00154EC4"/>
    <w:rsid w:val="001550EB"/>
    <w:rsid w:val="001551DC"/>
    <w:rsid w:val="00155379"/>
    <w:rsid w:val="00155527"/>
    <w:rsid w:val="001555EE"/>
    <w:rsid w:val="00155708"/>
    <w:rsid w:val="0015570C"/>
    <w:rsid w:val="00155764"/>
    <w:rsid w:val="00155776"/>
    <w:rsid w:val="00155799"/>
    <w:rsid w:val="001557BC"/>
    <w:rsid w:val="00155878"/>
    <w:rsid w:val="001558CC"/>
    <w:rsid w:val="00155947"/>
    <w:rsid w:val="001559C3"/>
    <w:rsid w:val="001559FE"/>
    <w:rsid w:val="00155B25"/>
    <w:rsid w:val="00155C73"/>
    <w:rsid w:val="00155DC8"/>
    <w:rsid w:val="00155EA5"/>
    <w:rsid w:val="00156059"/>
    <w:rsid w:val="0015609E"/>
    <w:rsid w:val="001560BC"/>
    <w:rsid w:val="00156188"/>
    <w:rsid w:val="001562D9"/>
    <w:rsid w:val="00156318"/>
    <w:rsid w:val="0015644E"/>
    <w:rsid w:val="0015662A"/>
    <w:rsid w:val="0015676E"/>
    <w:rsid w:val="001568BA"/>
    <w:rsid w:val="001568CA"/>
    <w:rsid w:val="00156CA3"/>
    <w:rsid w:val="00156D70"/>
    <w:rsid w:val="00156F30"/>
    <w:rsid w:val="001571C7"/>
    <w:rsid w:val="0015745E"/>
    <w:rsid w:val="001575A6"/>
    <w:rsid w:val="00157624"/>
    <w:rsid w:val="00157636"/>
    <w:rsid w:val="001576A4"/>
    <w:rsid w:val="0015774B"/>
    <w:rsid w:val="0015780A"/>
    <w:rsid w:val="00157913"/>
    <w:rsid w:val="00157A0F"/>
    <w:rsid w:val="00157A37"/>
    <w:rsid w:val="00157A5F"/>
    <w:rsid w:val="00157C50"/>
    <w:rsid w:val="00157CD8"/>
    <w:rsid w:val="00157E41"/>
    <w:rsid w:val="00157E50"/>
    <w:rsid w:val="00157F60"/>
    <w:rsid w:val="00160105"/>
    <w:rsid w:val="001601DA"/>
    <w:rsid w:val="001604BB"/>
    <w:rsid w:val="001604FE"/>
    <w:rsid w:val="001607BA"/>
    <w:rsid w:val="001609BE"/>
    <w:rsid w:val="00160A7F"/>
    <w:rsid w:val="00160B27"/>
    <w:rsid w:val="00160CE6"/>
    <w:rsid w:val="00160D83"/>
    <w:rsid w:val="00160E0A"/>
    <w:rsid w:val="00160F89"/>
    <w:rsid w:val="00160FF1"/>
    <w:rsid w:val="0016105A"/>
    <w:rsid w:val="00161094"/>
    <w:rsid w:val="001610E6"/>
    <w:rsid w:val="00161150"/>
    <w:rsid w:val="00161294"/>
    <w:rsid w:val="001614F7"/>
    <w:rsid w:val="00161521"/>
    <w:rsid w:val="001615AE"/>
    <w:rsid w:val="0016167E"/>
    <w:rsid w:val="0016174D"/>
    <w:rsid w:val="001617BC"/>
    <w:rsid w:val="001619EF"/>
    <w:rsid w:val="00161A58"/>
    <w:rsid w:val="00161C49"/>
    <w:rsid w:val="00161C59"/>
    <w:rsid w:val="00161D30"/>
    <w:rsid w:val="00161EAF"/>
    <w:rsid w:val="00162053"/>
    <w:rsid w:val="00162216"/>
    <w:rsid w:val="001623A6"/>
    <w:rsid w:val="0016248C"/>
    <w:rsid w:val="00162552"/>
    <w:rsid w:val="001626FF"/>
    <w:rsid w:val="0016279F"/>
    <w:rsid w:val="00162873"/>
    <w:rsid w:val="00162982"/>
    <w:rsid w:val="00162A45"/>
    <w:rsid w:val="00162A81"/>
    <w:rsid w:val="00162A96"/>
    <w:rsid w:val="00162B80"/>
    <w:rsid w:val="00162CDB"/>
    <w:rsid w:val="00162D4D"/>
    <w:rsid w:val="00162E0B"/>
    <w:rsid w:val="00162F7B"/>
    <w:rsid w:val="0016311D"/>
    <w:rsid w:val="00163242"/>
    <w:rsid w:val="001632AD"/>
    <w:rsid w:val="00163306"/>
    <w:rsid w:val="00163325"/>
    <w:rsid w:val="00163335"/>
    <w:rsid w:val="00163426"/>
    <w:rsid w:val="001636F1"/>
    <w:rsid w:val="001636FC"/>
    <w:rsid w:val="001637ED"/>
    <w:rsid w:val="00163872"/>
    <w:rsid w:val="0016393F"/>
    <w:rsid w:val="00163B9D"/>
    <w:rsid w:val="00163BA5"/>
    <w:rsid w:val="00163BD5"/>
    <w:rsid w:val="00163D23"/>
    <w:rsid w:val="00163DD5"/>
    <w:rsid w:val="00163E50"/>
    <w:rsid w:val="00163E8E"/>
    <w:rsid w:val="0016406D"/>
    <w:rsid w:val="001640C3"/>
    <w:rsid w:val="00164178"/>
    <w:rsid w:val="00164262"/>
    <w:rsid w:val="001642E3"/>
    <w:rsid w:val="00164357"/>
    <w:rsid w:val="00164381"/>
    <w:rsid w:val="00164755"/>
    <w:rsid w:val="0016485A"/>
    <w:rsid w:val="00164A0D"/>
    <w:rsid w:val="00164BEF"/>
    <w:rsid w:val="00164CC2"/>
    <w:rsid w:val="00164CF6"/>
    <w:rsid w:val="00164D31"/>
    <w:rsid w:val="00164DF3"/>
    <w:rsid w:val="00164E75"/>
    <w:rsid w:val="00164EFE"/>
    <w:rsid w:val="00164FE5"/>
    <w:rsid w:val="00164FF0"/>
    <w:rsid w:val="00165093"/>
    <w:rsid w:val="001650F9"/>
    <w:rsid w:val="00165211"/>
    <w:rsid w:val="00165532"/>
    <w:rsid w:val="00165582"/>
    <w:rsid w:val="001659AB"/>
    <w:rsid w:val="00165A09"/>
    <w:rsid w:val="00165A85"/>
    <w:rsid w:val="00165AD8"/>
    <w:rsid w:val="00165CCB"/>
    <w:rsid w:val="00165D15"/>
    <w:rsid w:val="00165D59"/>
    <w:rsid w:val="00165DE5"/>
    <w:rsid w:val="00166050"/>
    <w:rsid w:val="0016606B"/>
    <w:rsid w:val="0016611E"/>
    <w:rsid w:val="0016612A"/>
    <w:rsid w:val="00166236"/>
    <w:rsid w:val="00166239"/>
    <w:rsid w:val="00166409"/>
    <w:rsid w:val="00166456"/>
    <w:rsid w:val="001665AF"/>
    <w:rsid w:val="001666E0"/>
    <w:rsid w:val="0016673E"/>
    <w:rsid w:val="001667DC"/>
    <w:rsid w:val="001667DD"/>
    <w:rsid w:val="00166844"/>
    <w:rsid w:val="00166AAF"/>
    <w:rsid w:val="00166D4B"/>
    <w:rsid w:val="00166D8C"/>
    <w:rsid w:val="00166E30"/>
    <w:rsid w:val="00166F43"/>
    <w:rsid w:val="00166FA8"/>
    <w:rsid w:val="00167078"/>
    <w:rsid w:val="00167177"/>
    <w:rsid w:val="001671A7"/>
    <w:rsid w:val="0016732B"/>
    <w:rsid w:val="0016739D"/>
    <w:rsid w:val="001675C7"/>
    <w:rsid w:val="001676A2"/>
    <w:rsid w:val="001676D0"/>
    <w:rsid w:val="001676E4"/>
    <w:rsid w:val="001676ED"/>
    <w:rsid w:val="00167ADB"/>
    <w:rsid w:val="00167C40"/>
    <w:rsid w:val="00167D0E"/>
    <w:rsid w:val="00167E98"/>
    <w:rsid w:val="00167ECA"/>
    <w:rsid w:val="001700D1"/>
    <w:rsid w:val="00170576"/>
    <w:rsid w:val="001705CA"/>
    <w:rsid w:val="00170669"/>
    <w:rsid w:val="001706E4"/>
    <w:rsid w:val="00170777"/>
    <w:rsid w:val="0017077A"/>
    <w:rsid w:val="00170841"/>
    <w:rsid w:val="00170B28"/>
    <w:rsid w:val="00170B4D"/>
    <w:rsid w:val="00170C7B"/>
    <w:rsid w:val="00170CCB"/>
    <w:rsid w:val="00170EC6"/>
    <w:rsid w:val="00170F1F"/>
    <w:rsid w:val="001711BC"/>
    <w:rsid w:val="001711FD"/>
    <w:rsid w:val="00171285"/>
    <w:rsid w:val="001712A0"/>
    <w:rsid w:val="0017134F"/>
    <w:rsid w:val="0017152B"/>
    <w:rsid w:val="00171556"/>
    <w:rsid w:val="001715F9"/>
    <w:rsid w:val="0017162D"/>
    <w:rsid w:val="0017180F"/>
    <w:rsid w:val="0017186E"/>
    <w:rsid w:val="001719B4"/>
    <w:rsid w:val="00171A65"/>
    <w:rsid w:val="00171B36"/>
    <w:rsid w:val="00171B90"/>
    <w:rsid w:val="00171BEB"/>
    <w:rsid w:val="00171C0E"/>
    <w:rsid w:val="00171C4C"/>
    <w:rsid w:val="00171CFA"/>
    <w:rsid w:val="00171D67"/>
    <w:rsid w:val="00171D70"/>
    <w:rsid w:val="00171D9E"/>
    <w:rsid w:val="00171F30"/>
    <w:rsid w:val="00171F31"/>
    <w:rsid w:val="00171F8B"/>
    <w:rsid w:val="00172104"/>
    <w:rsid w:val="001723E0"/>
    <w:rsid w:val="001723F4"/>
    <w:rsid w:val="001725A2"/>
    <w:rsid w:val="001726B2"/>
    <w:rsid w:val="001726EF"/>
    <w:rsid w:val="00172781"/>
    <w:rsid w:val="001727DE"/>
    <w:rsid w:val="001727E7"/>
    <w:rsid w:val="00172848"/>
    <w:rsid w:val="00172A55"/>
    <w:rsid w:val="00172A62"/>
    <w:rsid w:val="00172B01"/>
    <w:rsid w:val="00172B4A"/>
    <w:rsid w:val="00173162"/>
    <w:rsid w:val="0017326D"/>
    <w:rsid w:val="0017334F"/>
    <w:rsid w:val="0017339E"/>
    <w:rsid w:val="001733F0"/>
    <w:rsid w:val="00173711"/>
    <w:rsid w:val="00173878"/>
    <w:rsid w:val="001738A6"/>
    <w:rsid w:val="00173AA4"/>
    <w:rsid w:val="00173AA5"/>
    <w:rsid w:val="00173B3C"/>
    <w:rsid w:val="00173D0D"/>
    <w:rsid w:val="00173F74"/>
    <w:rsid w:val="00173F7B"/>
    <w:rsid w:val="00174053"/>
    <w:rsid w:val="001740AD"/>
    <w:rsid w:val="0017417D"/>
    <w:rsid w:val="001741A8"/>
    <w:rsid w:val="001741E6"/>
    <w:rsid w:val="0017430E"/>
    <w:rsid w:val="00174312"/>
    <w:rsid w:val="0017433B"/>
    <w:rsid w:val="00174342"/>
    <w:rsid w:val="001744AB"/>
    <w:rsid w:val="0017459C"/>
    <w:rsid w:val="0017482C"/>
    <w:rsid w:val="00174906"/>
    <w:rsid w:val="00174ADA"/>
    <w:rsid w:val="00174BD7"/>
    <w:rsid w:val="00174DDA"/>
    <w:rsid w:val="00174EB4"/>
    <w:rsid w:val="00174F86"/>
    <w:rsid w:val="00175115"/>
    <w:rsid w:val="0017545A"/>
    <w:rsid w:val="00175503"/>
    <w:rsid w:val="00175657"/>
    <w:rsid w:val="0017573B"/>
    <w:rsid w:val="0017579B"/>
    <w:rsid w:val="001757BF"/>
    <w:rsid w:val="001757D8"/>
    <w:rsid w:val="00175885"/>
    <w:rsid w:val="001758B5"/>
    <w:rsid w:val="001758CD"/>
    <w:rsid w:val="00175A2D"/>
    <w:rsid w:val="00175B3D"/>
    <w:rsid w:val="00175C2E"/>
    <w:rsid w:val="00175CDB"/>
    <w:rsid w:val="00175D1A"/>
    <w:rsid w:val="00175E8B"/>
    <w:rsid w:val="00175F0E"/>
    <w:rsid w:val="00176004"/>
    <w:rsid w:val="001760B4"/>
    <w:rsid w:val="00176110"/>
    <w:rsid w:val="001761B0"/>
    <w:rsid w:val="001761C3"/>
    <w:rsid w:val="00176214"/>
    <w:rsid w:val="00176220"/>
    <w:rsid w:val="00176221"/>
    <w:rsid w:val="001762A8"/>
    <w:rsid w:val="00176334"/>
    <w:rsid w:val="00176442"/>
    <w:rsid w:val="001764DB"/>
    <w:rsid w:val="00176619"/>
    <w:rsid w:val="0017665C"/>
    <w:rsid w:val="00176687"/>
    <w:rsid w:val="00176690"/>
    <w:rsid w:val="001768F3"/>
    <w:rsid w:val="00176AE2"/>
    <w:rsid w:val="00176B0B"/>
    <w:rsid w:val="00176B40"/>
    <w:rsid w:val="00176B6A"/>
    <w:rsid w:val="00176D63"/>
    <w:rsid w:val="00176FF7"/>
    <w:rsid w:val="0017717F"/>
    <w:rsid w:val="00177373"/>
    <w:rsid w:val="00177427"/>
    <w:rsid w:val="0017742D"/>
    <w:rsid w:val="001776D7"/>
    <w:rsid w:val="001777CF"/>
    <w:rsid w:val="00177A5C"/>
    <w:rsid w:val="00177AAD"/>
    <w:rsid w:val="00177AD2"/>
    <w:rsid w:val="00177B5F"/>
    <w:rsid w:val="00177B89"/>
    <w:rsid w:val="00177CE1"/>
    <w:rsid w:val="00177DE4"/>
    <w:rsid w:val="00177E01"/>
    <w:rsid w:val="00177E91"/>
    <w:rsid w:val="0018019B"/>
    <w:rsid w:val="00180621"/>
    <w:rsid w:val="00180727"/>
    <w:rsid w:val="001808D9"/>
    <w:rsid w:val="0018093E"/>
    <w:rsid w:val="0018093F"/>
    <w:rsid w:val="00180A24"/>
    <w:rsid w:val="00180A44"/>
    <w:rsid w:val="00180AAD"/>
    <w:rsid w:val="00180AF6"/>
    <w:rsid w:val="00180B49"/>
    <w:rsid w:val="00180B4D"/>
    <w:rsid w:val="00180BAC"/>
    <w:rsid w:val="00180D2F"/>
    <w:rsid w:val="00180D44"/>
    <w:rsid w:val="00180D76"/>
    <w:rsid w:val="00180DCE"/>
    <w:rsid w:val="00181081"/>
    <w:rsid w:val="0018143F"/>
    <w:rsid w:val="00181569"/>
    <w:rsid w:val="001815A8"/>
    <w:rsid w:val="0018168E"/>
    <w:rsid w:val="0018170B"/>
    <w:rsid w:val="001819B6"/>
    <w:rsid w:val="001819F7"/>
    <w:rsid w:val="00181C34"/>
    <w:rsid w:val="00181CB4"/>
    <w:rsid w:val="00181CF7"/>
    <w:rsid w:val="00181D69"/>
    <w:rsid w:val="00181E2B"/>
    <w:rsid w:val="00181E55"/>
    <w:rsid w:val="00181F09"/>
    <w:rsid w:val="00181F46"/>
    <w:rsid w:val="00182034"/>
    <w:rsid w:val="00182162"/>
    <w:rsid w:val="00182183"/>
    <w:rsid w:val="0018246F"/>
    <w:rsid w:val="001825E6"/>
    <w:rsid w:val="00182992"/>
    <w:rsid w:val="001829EF"/>
    <w:rsid w:val="00182A2A"/>
    <w:rsid w:val="00182A4D"/>
    <w:rsid w:val="00182AE5"/>
    <w:rsid w:val="00182BD8"/>
    <w:rsid w:val="00182BF8"/>
    <w:rsid w:val="00182D92"/>
    <w:rsid w:val="00182DD1"/>
    <w:rsid w:val="00182DD4"/>
    <w:rsid w:val="00182EDC"/>
    <w:rsid w:val="00182EE2"/>
    <w:rsid w:val="0018308C"/>
    <w:rsid w:val="001831AD"/>
    <w:rsid w:val="0018346B"/>
    <w:rsid w:val="00183686"/>
    <w:rsid w:val="001837CB"/>
    <w:rsid w:val="0018388F"/>
    <w:rsid w:val="001838B4"/>
    <w:rsid w:val="001838D7"/>
    <w:rsid w:val="001838FF"/>
    <w:rsid w:val="00183940"/>
    <w:rsid w:val="00183BCF"/>
    <w:rsid w:val="00183CE2"/>
    <w:rsid w:val="00183D58"/>
    <w:rsid w:val="00183D5D"/>
    <w:rsid w:val="00183DE7"/>
    <w:rsid w:val="00183E63"/>
    <w:rsid w:val="00183E94"/>
    <w:rsid w:val="0018403F"/>
    <w:rsid w:val="00184091"/>
    <w:rsid w:val="001840B2"/>
    <w:rsid w:val="001840FA"/>
    <w:rsid w:val="001841D3"/>
    <w:rsid w:val="001841E1"/>
    <w:rsid w:val="001841E9"/>
    <w:rsid w:val="001843A4"/>
    <w:rsid w:val="001843A6"/>
    <w:rsid w:val="00184465"/>
    <w:rsid w:val="001844C2"/>
    <w:rsid w:val="0018451C"/>
    <w:rsid w:val="0018454E"/>
    <w:rsid w:val="001845AF"/>
    <w:rsid w:val="00184721"/>
    <w:rsid w:val="0018479E"/>
    <w:rsid w:val="0018485F"/>
    <w:rsid w:val="001849CC"/>
    <w:rsid w:val="001849E7"/>
    <w:rsid w:val="00184A4B"/>
    <w:rsid w:val="00184D7A"/>
    <w:rsid w:val="00184D87"/>
    <w:rsid w:val="00184E6F"/>
    <w:rsid w:val="00184EAE"/>
    <w:rsid w:val="0018511E"/>
    <w:rsid w:val="00185167"/>
    <w:rsid w:val="00185323"/>
    <w:rsid w:val="00185443"/>
    <w:rsid w:val="001855B8"/>
    <w:rsid w:val="001855FF"/>
    <w:rsid w:val="00185610"/>
    <w:rsid w:val="0018561C"/>
    <w:rsid w:val="001856F8"/>
    <w:rsid w:val="0018572E"/>
    <w:rsid w:val="0018587E"/>
    <w:rsid w:val="00185953"/>
    <w:rsid w:val="001859D0"/>
    <w:rsid w:val="00185A20"/>
    <w:rsid w:val="00185D72"/>
    <w:rsid w:val="00185DBF"/>
    <w:rsid w:val="00185F31"/>
    <w:rsid w:val="00186019"/>
    <w:rsid w:val="00186130"/>
    <w:rsid w:val="00186248"/>
    <w:rsid w:val="00186293"/>
    <w:rsid w:val="00186345"/>
    <w:rsid w:val="001863CC"/>
    <w:rsid w:val="00186420"/>
    <w:rsid w:val="00186428"/>
    <w:rsid w:val="0018646F"/>
    <w:rsid w:val="001864B1"/>
    <w:rsid w:val="00186567"/>
    <w:rsid w:val="0018661B"/>
    <w:rsid w:val="0018691F"/>
    <w:rsid w:val="00186920"/>
    <w:rsid w:val="001869B3"/>
    <w:rsid w:val="00186B94"/>
    <w:rsid w:val="00186C7A"/>
    <w:rsid w:val="00186CC2"/>
    <w:rsid w:val="00186D73"/>
    <w:rsid w:val="00186F42"/>
    <w:rsid w:val="00186FD4"/>
    <w:rsid w:val="0018724F"/>
    <w:rsid w:val="001872B7"/>
    <w:rsid w:val="001872E0"/>
    <w:rsid w:val="00187528"/>
    <w:rsid w:val="00187556"/>
    <w:rsid w:val="001876F0"/>
    <w:rsid w:val="0018794E"/>
    <w:rsid w:val="00187A7A"/>
    <w:rsid w:val="00187AD2"/>
    <w:rsid w:val="00187B38"/>
    <w:rsid w:val="00187E88"/>
    <w:rsid w:val="00187E8E"/>
    <w:rsid w:val="00190041"/>
    <w:rsid w:val="00190079"/>
    <w:rsid w:val="00190190"/>
    <w:rsid w:val="00190201"/>
    <w:rsid w:val="0019024B"/>
    <w:rsid w:val="0019027E"/>
    <w:rsid w:val="0019047C"/>
    <w:rsid w:val="001904AF"/>
    <w:rsid w:val="0019059C"/>
    <w:rsid w:val="001905E5"/>
    <w:rsid w:val="00190608"/>
    <w:rsid w:val="0019082C"/>
    <w:rsid w:val="00190853"/>
    <w:rsid w:val="00190869"/>
    <w:rsid w:val="001908DC"/>
    <w:rsid w:val="00190902"/>
    <w:rsid w:val="00190A96"/>
    <w:rsid w:val="00190BE6"/>
    <w:rsid w:val="00190CD0"/>
    <w:rsid w:val="00190E53"/>
    <w:rsid w:val="00190E88"/>
    <w:rsid w:val="00190ED6"/>
    <w:rsid w:val="00190F21"/>
    <w:rsid w:val="00190FCE"/>
    <w:rsid w:val="001912AB"/>
    <w:rsid w:val="00191307"/>
    <w:rsid w:val="00191368"/>
    <w:rsid w:val="001913E1"/>
    <w:rsid w:val="00191455"/>
    <w:rsid w:val="001914C2"/>
    <w:rsid w:val="001914CD"/>
    <w:rsid w:val="001914EC"/>
    <w:rsid w:val="001914EF"/>
    <w:rsid w:val="001915F9"/>
    <w:rsid w:val="0019182E"/>
    <w:rsid w:val="00191871"/>
    <w:rsid w:val="001919F3"/>
    <w:rsid w:val="00191A8C"/>
    <w:rsid w:val="00191AC7"/>
    <w:rsid w:val="00191C7E"/>
    <w:rsid w:val="00191CB8"/>
    <w:rsid w:val="00191D26"/>
    <w:rsid w:val="00191D65"/>
    <w:rsid w:val="00191E3B"/>
    <w:rsid w:val="00191E76"/>
    <w:rsid w:val="00191EFB"/>
    <w:rsid w:val="00191F8A"/>
    <w:rsid w:val="00192007"/>
    <w:rsid w:val="00192097"/>
    <w:rsid w:val="00192219"/>
    <w:rsid w:val="001922C3"/>
    <w:rsid w:val="001923A8"/>
    <w:rsid w:val="00192434"/>
    <w:rsid w:val="00192589"/>
    <w:rsid w:val="00192966"/>
    <w:rsid w:val="00192A48"/>
    <w:rsid w:val="00192AE4"/>
    <w:rsid w:val="00192BAB"/>
    <w:rsid w:val="00192BC3"/>
    <w:rsid w:val="00192C6D"/>
    <w:rsid w:val="00192CDF"/>
    <w:rsid w:val="00192DEC"/>
    <w:rsid w:val="00192EA0"/>
    <w:rsid w:val="00192EE0"/>
    <w:rsid w:val="00192F08"/>
    <w:rsid w:val="00193047"/>
    <w:rsid w:val="001930B5"/>
    <w:rsid w:val="0019325A"/>
    <w:rsid w:val="001932DA"/>
    <w:rsid w:val="00193409"/>
    <w:rsid w:val="0019359B"/>
    <w:rsid w:val="00193871"/>
    <w:rsid w:val="001939F1"/>
    <w:rsid w:val="00193A40"/>
    <w:rsid w:val="00193B15"/>
    <w:rsid w:val="00193C47"/>
    <w:rsid w:val="00193D73"/>
    <w:rsid w:val="00193EC1"/>
    <w:rsid w:val="00193F77"/>
    <w:rsid w:val="001940AE"/>
    <w:rsid w:val="00194157"/>
    <w:rsid w:val="001941B2"/>
    <w:rsid w:val="00194298"/>
    <w:rsid w:val="00194345"/>
    <w:rsid w:val="00194447"/>
    <w:rsid w:val="001945C3"/>
    <w:rsid w:val="00194702"/>
    <w:rsid w:val="00194798"/>
    <w:rsid w:val="001947D4"/>
    <w:rsid w:val="001947E4"/>
    <w:rsid w:val="0019480C"/>
    <w:rsid w:val="00194873"/>
    <w:rsid w:val="001948DD"/>
    <w:rsid w:val="001949CC"/>
    <w:rsid w:val="00194AC4"/>
    <w:rsid w:val="00194C66"/>
    <w:rsid w:val="00194D19"/>
    <w:rsid w:val="00194DD1"/>
    <w:rsid w:val="00194E6A"/>
    <w:rsid w:val="00194F46"/>
    <w:rsid w:val="00194F60"/>
    <w:rsid w:val="00194FCA"/>
    <w:rsid w:val="001950ED"/>
    <w:rsid w:val="001952D6"/>
    <w:rsid w:val="00195400"/>
    <w:rsid w:val="0019544E"/>
    <w:rsid w:val="00195500"/>
    <w:rsid w:val="001955DD"/>
    <w:rsid w:val="00195664"/>
    <w:rsid w:val="0019575C"/>
    <w:rsid w:val="001957F1"/>
    <w:rsid w:val="0019591F"/>
    <w:rsid w:val="00195C06"/>
    <w:rsid w:val="00195D0A"/>
    <w:rsid w:val="00195D1E"/>
    <w:rsid w:val="00195DE8"/>
    <w:rsid w:val="00195ED3"/>
    <w:rsid w:val="00195F6D"/>
    <w:rsid w:val="00196080"/>
    <w:rsid w:val="00196148"/>
    <w:rsid w:val="0019622E"/>
    <w:rsid w:val="001962BB"/>
    <w:rsid w:val="001963B7"/>
    <w:rsid w:val="00196518"/>
    <w:rsid w:val="001965D2"/>
    <w:rsid w:val="001966A7"/>
    <w:rsid w:val="001966FA"/>
    <w:rsid w:val="001969A5"/>
    <w:rsid w:val="00196A0C"/>
    <w:rsid w:val="00196A1F"/>
    <w:rsid w:val="00196A79"/>
    <w:rsid w:val="00196B9B"/>
    <w:rsid w:val="00196C18"/>
    <w:rsid w:val="001970D1"/>
    <w:rsid w:val="0019725E"/>
    <w:rsid w:val="001973F2"/>
    <w:rsid w:val="00197575"/>
    <w:rsid w:val="00197650"/>
    <w:rsid w:val="00197682"/>
    <w:rsid w:val="00197756"/>
    <w:rsid w:val="00197811"/>
    <w:rsid w:val="00197860"/>
    <w:rsid w:val="001979DD"/>
    <w:rsid w:val="00197A45"/>
    <w:rsid w:val="00197A85"/>
    <w:rsid w:val="00197B43"/>
    <w:rsid w:val="00197D47"/>
    <w:rsid w:val="00197FE9"/>
    <w:rsid w:val="001A02D8"/>
    <w:rsid w:val="001A06D8"/>
    <w:rsid w:val="001A073F"/>
    <w:rsid w:val="001A084A"/>
    <w:rsid w:val="001A089B"/>
    <w:rsid w:val="001A08C9"/>
    <w:rsid w:val="001A09D3"/>
    <w:rsid w:val="001A0AEA"/>
    <w:rsid w:val="001A0B5D"/>
    <w:rsid w:val="001A0C07"/>
    <w:rsid w:val="001A0C92"/>
    <w:rsid w:val="001A0CFC"/>
    <w:rsid w:val="001A0D12"/>
    <w:rsid w:val="001A0D84"/>
    <w:rsid w:val="001A0D9F"/>
    <w:rsid w:val="001A0DCB"/>
    <w:rsid w:val="001A0E6B"/>
    <w:rsid w:val="001A0F71"/>
    <w:rsid w:val="001A10D9"/>
    <w:rsid w:val="001A1175"/>
    <w:rsid w:val="001A1453"/>
    <w:rsid w:val="001A14DB"/>
    <w:rsid w:val="001A1535"/>
    <w:rsid w:val="001A173A"/>
    <w:rsid w:val="001A17F3"/>
    <w:rsid w:val="001A18CE"/>
    <w:rsid w:val="001A197E"/>
    <w:rsid w:val="001A1A4E"/>
    <w:rsid w:val="001A1C0C"/>
    <w:rsid w:val="001A1C82"/>
    <w:rsid w:val="001A1DFE"/>
    <w:rsid w:val="001A1E04"/>
    <w:rsid w:val="001A1E9C"/>
    <w:rsid w:val="001A1EA7"/>
    <w:rsid w:val="001A2015"/>
    <w:rsid w:val="001A2120"/>
    <w:rsid w:val="001A220C"/>
    <w:rsid w:val="001A230B"/>
    <w:rsid w:val="001A23C4"/>
    <w:rsid w:val="001A25D5"/>
    <w:rsid w:val="001A26B5"/>
    <w:rsid w:val="001A28C6"/>
    <w:rsid w:val="001A28DF"/>
    <w:rsid w:val="001A2A46"/>
    <w:rsid w:val="001A2B2F"/>
    <w:rsid w:val="001A2BE9"/>
    <w:rsid w:val="001A2C47"/>
    <w:rsid w:val="001A2DB1"/>
    <w:rsid w:val="001A2DF1"/>
    <w:rsid w:val="001A2ECB"/>
    <w:rsid w:val="001A30C6"/>
    <w:rsid w:val="001A30E5"/>
    <w:rsid w:val="001A311C"/>
    <w:rsid w:val="001A319F"/>
    <w:rsid w:val="001A3264"/>
    <w:rsid w:val="001A333C"/>
    <w:rsid w:val="001A3485"/>
    <w:rsid w:val="001A3531"/>
    <w:rsid w:val="001A368A"/>
    <w:rsid w:val="001A38EB"/>
    <w:rsid w:val="001A3900"/>
    <w:rsid w:val="001A3D9C"/>
    <w:rsid w:val="001A3E04"/>
    <w:rsid w:val="001A3E0C"/>
    <w:rsid w:val="001A3E8E"/>
    <w:rsid w:val="001A3FED"/>
    <w:rsid w:val="001A40C6"/>
    <w:rsid w:val="001A41E3"/>
    <w:rsid w:val="001A4350"/>
    <w:rsid w:val="001A4446"/>
    <w:rsid w:val="001A454F"/>
    <w:rsid w:val="001A4627"/>
    <w:rsid w:val="001A4782"/>
    <w:rsid w:val="001A47B9"/>
    <w:rsid w:val="001A47E6"/>
    <w:rsid w:val="001A4885"/>
    <w:rsid w:val="001A4979"/>
    <w:rsid w:val="001A49FF"/>
    <w:rsid w:val="001A4AD4"/>
    <w:rsid w:val="001A4B72"/>
    <w:rsid w:val="001A4E1F"/>
    <w:rsid w:val="001A4F2A"/>
    <w:rsid w:val="001A5086"/>
    <w:rsid w:val="001A50B3"/>
    <w:rsid w:val="001A51DE"/>
    <w:rsid w:val="001A53DD"/>
    <w:rsid w:val="001A53EC"/>
    <w:rsid w:val="001A5459"/>
    <w:rsid w:val="001A547E"/>
    <w:rsid w:val="001A5517"/>
    <w:rsid w:val="001A5533"/>
    <w:rsid w:val="001A556C"/>
    <w:rsid w:val="001A57ED"/>
    <w:rsid w:val="001A57F9"/>
    <w:rsid w:val="001A5817"/>
    <w:rsid w:val="001A596F"/>
    <w:rsid w:val="001A5AA2"/>
    <w:rsid w:val="001A5AED"/>
    <w:rsid w:val="001A5B4E"/>
    <w:rsid w:val="001A5B89"/>
    <w:rsid w:val="001A5C4B"/>
    <w:rsid w:val="001A5CDB"/>
    <w:rsid w:val="001A5CDC"/>
    <w:rsid w:val="001A5D33"/>
    <w:rsid w:val="001A5D83"/>
    <w:rsid w:val="001A5D9F"/>
    <w:rsid w:val="001A5DFC"/>
    <w:rsid w:val="001A5EA5"/>
    <w:rsid w:val="001A5EF8"/>
    <w:rsid w:val="001A5F80"/>
    <w:rsid w:val="001A62B8"/>
    <w:rsid w:val="001A630C"/>
    <w:rsid w:val="001A63BD"/>
    <w:rsid w:val="001A63CF"/>
    <w:rsid w:val="001A63E0"/>
    <w:rsid w:val="001A63E7"/>
    <w:rsid w:val="001A665F"/>
    <w:rsid w:val="001A66A8"/>
    <w:rsid w:val="001A6734"/>
    <w:rsid w:val="001A673A"/>
    <w:rsid w:val="001A6772"/>
    <w:rsid w:val="001A67D8"/>
    <w:rsid w:val="001A696A"/>
    <w:rsid w:val="001A6AC9"/>
    <w:rsid w:val="001A6B20"/>
    <w:rsid w:val="001A6CC7"/>
    <w:rsid w:val="001A6CCC"/>
    <w:rsid w:val="001A6D67"/>
    <w:rsid w:val="001A6ED1"/>
    <w:rsid w:val="001A713E"/>
    <w:rsid w:val="001A714D"/>
    <w:rsid w:val="001A719E"/>
    <w:rsid w:val="001A7232"/>
    <w:rsid w:val="001A7285"/>
    <w:rsid w:val="001A7367"/>
    <w:rsid w:val="001A73B3"/>
    <w:rsid w:val="001A74B4"/>
    <w:rsid w:val="001A766E"/>
    <w:rsid w:val="001A7670"/>
    <w:rsid w:val="001A7686"/>
    <w:rsid w:val="001A774D"/>
    <w:rsid w:val="001A77EF"/>
    <w:rsid w:val="001A7B39"/>
    <w:rsid w:val="001A7B73"/>
    <w:rsid w:val="001A7BAF"/>
    <w:rsid w:val="001A7BFB"/>
    <w:rsid w:val="001A7C16"/>
    <w:rsid w:val="001A7C69"/>
    <w:rsid w:val="001A7CEA"/>
    <w:rsid w:val="001A7D99"/>
    <w:rsid w:val="001A7E9D"/>
    <w:rsid w:val="001B0083"/>
    <w:rsid w:val="001B0104"/>
    <w:rsid w:val="001B03BF"/>
    <w:rsid w:val="001B03D5"/>
    <w:rsid w:val="001B0645"/>
    <w:rsid w:val="001B070C"/>
    <w:rsid w:val="001B081E"/>
    <w:rsid w:val="001B090C"/>
    <w:rsid w:val="001B09F1"/>
    <w:rsid w:val="001B0A64"/>
    <w:rsid w:val="001B0AD5"/>
    <w:rsid w:val="001B0AE9"/>
    <w:rsid w:val="001B0B6E"/>
    <w:rsid w:val="001B0BF5"/>
    <w:rsid w:val="001B0C2D"/>
    <w:rsid w:val="001B0CC4"/>
    <w:rsid w:val="001B107A"/>
    <w:rsid w:val="001B10C2"/>
    <w:rsid w:val="001B10DB"/>
    <w:rsid w:val="001B1185"/>
    <w:rsid w:val="001B14D0"/>
    <w:rsid w:val="001B15D3"/>
    <w:rsid w:val="001B1668"/>
    <w:rsid w:val="001B17E8"/>
    <w:rsid w:val="001B185D"/>
    <w:rsid w:val="001B1C43"/>
    <w:rsid w:val="001B1E23"/>
    <w:rsid w:val="001B1F80"/>
    <w:rsid w:val="001B21E5"/>
    <w:rsid w:val="001B2375"/>
    <w:rsid w:val="001B239C"/>
    <w:rsid w:val="001B23ED"/>
    <w:rsid w:val="001B2497"/>
    <w:rsid w:val="001B2621"/>
    <w:rsid w:val="001B26BB"/>
    <w:rsid w:val="001B26DE"/>
    <w:rsid w:val="001B27B9"/>
    <w:rsid w:val="001B280E"/>
    <w:rsid w:val="001B280F"/>
    <w:rsid w:val="001B28B3"/>
    <w:rsid w:val="001B28EE"/>
    <w:rsid w:val="001B291A"/>
    <w:rsid w:val="001B2B5C"/>
    <w:rsid w:val="001B2BE6"/>
    <w:rsid w:val="001B2C2D"/>
    <w:rsid w:val="001B2CE6"/>
    <w:rsid w:val="001B2EC7"/>
    <w:rsid w:val="001B2EEE"/>
    <w:rsid w:val="001B2F31"/>
    <w:rsid w:val="001B3304"/>
    <w:rsid w:val="001B3366"/>
    <w:rsid w:val="001B3443"/>
    <w:rsid w:val="001B34A8"/>
    <w:rsid w:val="001B34EB"/>
    <w:rsid w:val="001B3584"/>
    <w:rsid w:val="001B35F4"/>
    <w:rsid w:val="001B36DA"/>
    <w:rsid w:val="001B379B"/>
    <w:rsid w:val="001B37B5"/>
    <w:rsid w:val="001B386D"/>
    <w:rsid w:val="001B3992"/>
    <w:rsid w:val="001B3998"/>
    <w:rsid w:val="001B3A36"/>
    <w:rsid w:val="001B3C1E"/>
    <w:rsid w:val="001B3C82"/>
    <w:rsid w:val="001B40B0"/>
    <w:rsid w:val="001B40F9"/>
    <w:rsid w:val="001B4200"/>
    <w:rsid w:val="001B434C"/>
    <w:rsid w:val="001B43A5"/>
    <w:rsid w:val="001B44F2"/>
    <w:rsid w:val="001B45F6"/>
    <w:rsid w:val="001B4694"/>
    <w:rsid w:val="001B486C"/>
    <w:rsid w:val="001B4957"/>
    <w:rsid w:val="001B49A6"/>
    <w:rsid w:val="001B49B7"/>
    <w:rsid w:val="001B49F0"/>
    <w:rsid w:val="001B4D9C"/>
    <w:rsid w:val="001B4DB8"/>
    <w:rsid w:val="001B4EB0"/>
    <w:rsid w:val="001B4F81"/>
    <w:rsid w:val="001B4FB8"/>
    <w:rsid w:val="001B4FCA"/>
    <w:rsid w:val="001B4FCD"/>
    <w:rsid w:val="001B50F1"/>
    <w:rsid w:val="001B516A"/>
    <w:rsid w:val="001B51DF"/>
    <w:rsid w:val="001B521C"/>
    <w:rsid w:val="001B529C"/>
    <w:rsid w:val="001B5454"/>
    <w:rsid w:val="001B551A"/>
    <w:rsid w:val="001B5589"/>
    <w:rsid w:val="001B55B8"/>
    <w:rsid w:val="001B5732"/>
    <w:rsid w:val="001B5A33"/>
    <w:rsid w:val="001B5A3B"/>
    <w:rsid w:val="001B5A5A"/>
    <w:rsid w:val="001B5AE4"/>
    <w:rsid w:val="001B5C0A"/>
    <w:rsid w:val="001B5CCF"/>
    <w:rsid w:val="001B5CE9"/>
    <w:rsid w:val="001B5D65"/>
    <w:rsid w:val="001B5E3E"/>
    <w:rsid w:val="001B5E43"/>
    <w:rsid w:val="001B5E5E"/>
    <w:rsid w:val="001B5F11"/>
    <w:rsid w:val="001B5F37"/>
    <w:rsid w:val="001B5F8A"/>
    <w:rsid w:val="001B5FA9"/>
    <w:rsid w:val="001B5FC7"/>
    <w:rsid w:val="001B5FD5"/>
    <w:rsid w:val="001B60D0"/>
    <w:rsid w:val="001B6298"/>
    <w:rsid w:val="001B6435"/>
    <w:rsid w:val="001B6439"/>
    <w:rsid w:val="001B6460"/>
    <w:rsid w:val="001B661E"/>
    <w:rsid w:val="001B66B3"/>
    <w:rsid w:val="001B681F"/>
    <w:rsid w:val="001B683E"/>
    <w:rsid w:val="001B68B2"/>
    <w:rsid w:val="001B6963"/>
    <w:rsid w:val="001B6A22"/>
    <w:rsid w:val="001B6A61"/>
    <w:rsid w:val="001B6C21"/>
    <w:rsid w:val="001B6EB0"/>
    <w:rsid w:val="001B6EDF"/>
    <w:rsid w:val="001B6F92"/>
    <w:rsid w:val="001B6FAC"/>
    <w:rsid w:val="001B6FE3"/>
    <w:rsid w:val="001B706F"/>
    <w:rsid w:val="001B725A"/>
    <w:rsid w:val="001B72BC"/>
    <w:rsid w:val="001B7392"/>
    <w:rsid w:val="001B73B0"/>
    <w:rsid w:val="001B7439"/>
    <w:rsid w:val="001B756F"/>
    <w:rsid w:val="001B7654"/>
    <w:rsid w:val="001B7850"/>
    <w:rsid w:val="001B7A7D"/>
    <w:rsid w:val="001B7AF6"/>
    <w:rsid w:val="001B7BF6"/>
    <w:rsid w:val="001B7C2C"/>
    <w:rsid w:val="001B7C56"/>
    <w:rsid w:val="001B7CA6"/>
    <w:rsid w:val="001B7CBC"/>
    <w:rsid w:val="001B7E09"/>
    <w:rsid w:val="001B7F0C"/>
    <w:rsid w:val="001C00BF"/>
    <w:rsid w:val="001C013D"/>
    <w:rsid w:val="001C021E"/>
    <w:rsid w:val="001C022E"/>
    <w:rsid w:val="001C023E"/>
    <w:rsid w:val="001C02F0"/>
    <w:rsid w:val="001C031E"/>
    <w:rsid w:val="001C0326"/>
    <w:rsid w:val="001C03EF"/>
    <w:rsid w:val="001C0484"/>
    <w:rsid w:val="001C067F"/>
    <w:rsid w:val="001C073C"/>
    <w:rsid w:val="001C07E0"/>
    <w:rsid w:val="001C091F"/>
    <w:rsid w:val="001C0932"/>
    <w:rsid w:val="001C093F"/>
    <w:rsid w:val="001C0BFB"/>
    <w:rsid w:val="001C0C26"/>
    <w:rsid w:val="001C0C80"/>
    <w:rsid w:val="001C0D1D"/>
    <w:rsid w:val="001C0F0B"/>
    <w:rsid w:val="001C100F"/>
    <w:rsid w:val="001C1033"/>
    <w:rsid w:val="001C1124"/>
    <w:rsid w:val="001C1135"/>
    <w:rsid w:val="001C1219"/>
    <w:rsid w:val="001C1419"/>
    <w:rsid w:val="001C15FB"/>
    <w:rsid w:val="001C165F"/>
    <w:rsid w:val="001C1756"/>
    <w:rsid w:val="001C175F"/>
    <w:rsid w:val="001C17EA"/>
    <w:rsid w:val="001C1859"/>
    <w:rsid w:val="001C188D"/>
    <w:rsid w:val="001C1929"/>
    <w:rsid w:val="001C192F"/>
    <w:rsid w:val="001C19E4"/>
    <w:rsid w:val="001C1A78"/>
    <w:rsid w:val="001C1AF5"/>
    <w:rsid w:val="001C1B77"/>
    <w:rsid w:val="001C1B7A"/>
    <w:rsid w:val="001C1B9D"/>
    <w:rsid w:val="001C1CD0"/>
    <w:rsid w:val="001C1CE2"/>
    <w:rsid w:val="001C1EB8"/>
    <w:rsid w:val="001C1F03"/>
    <w:rsid w:val="001C20E3"/>
    <w:rsid w:val="001C21A6"/>
    <w:rsid w:val="001C2224"/>
    <w:rsid w:val="001C2425"/>
    <w:rsid w:val="001C243F"/>
    <w:rsid w:val="001C24B1"/>
    <w:rsid w:val="001C24C0"/>
    <w:rsid w:val="001C24F4"/>
    <w:rsid w:val="001C2506"/>
    <w:rsid w:val="001C27D3"/>
    <w:rsid w:val="001C2841"/>
    <w:rsid w:val="001C28E0"/>
    <w:rsid w:val="001C2DA8"/>
    <w:rsid w:val="001C2FD2"/>
    <w:rsid w:val="001C30C0"/>
    <w:rsid w:val="001C32F0"/>
    <w:rsid w:val="001C33F8"/>
    <w:rsid w:val="001C33FF"/>
    <w:rsid w:val="001C340B"/>
    <w:rsid w:val="001C3442"/>
    <w:rsid w:val="001C3447"/>
    <w:rsid w:val="001C34E2"/>
    <w:rsid w:val="001C353A"/>
    <w:rsid w:val="001C3552"/>
    <w:rsid w:val="001C35FD"/>
    <w:rsid w:val="001C3619"/>
    <w:rsid w:val="001C369A"/>
    <w:rsid w:val="001C3851"/>
    <w:rsid w:val="001C389A"/>
    <w:rsid w:val="001C38EC"/>
    <w:rsid w:val="001C393D"/>
    <w:rsid w:val="001C3A30"/>
    <w:rsid w:val="001C3A46"/>
    <w:rsid w:val="001C3A73"/>
    <w:rsid w:val="001C3C26"/>
    <w:rsid w:val="001C3C29"/>
    <w:rsid w:val="001C3C42"/>
    <w:rsid w:val="001C3C96"/>
    <w:rsid w:val="001C3C99"/>
    <w:rsid w:val="001C3F3D"/>
    <w:rsid w:val="001C40CC"/>
    <w:rsid w:val="001C4275"/>
    <w:rsid w:val="001C428A"/>
    <w:rsid w:val="001C4321"/>
    <w:rsid w:val="001C44AF"/>
    <w:rsid w:val="001C46C6"/>
    <w:rsid w:val="001C471D"/>
    <w:rsid w:val="001C474F"/>
    <w:rsid w:val="001C481C"/>
    <w:rsid w:val="001C4850"/>
    <w:rsid w:val="001C487C"/>
    <w:rsid w:val="001C48C3"/>
    <w:rsid w:val="001C4A5F"/>
    <w:rsid w:val="001C4C60"/>
    <w:rsid w:val="001C4D78"/>
    <w:rsid w:val="001C4E3B"/>
    <w:rsid w:val="001C4E67"/>
    <w:rsid w:val="001C4F2A"/>
    <w:rsid w:val="001C4FD9"/>
    <w:rsid w:val="001C51C6"/>
    <w:rsid w:val="001C51D1"/>
    <w:rsid w:val="001C5537"/>
    <w:rsid w:val="001C564B"/>
    <w:rsid w:val="001C5772"/>
    <w:rsid w:val="001C599D"/>
    <w:rsid w:val="001C5BE5"/>
    <w:rsid w:val="001C5D2B"/>
    <w:rsid w:val="001C5DC2"/>
    <w:rsid w:val="001C5DE6"/>
    <w:rsid w:val="001C5E83"/>
    <w:rsid w:val="001C5ECD"/>
    <w:rsid w:val="001C5F6B"/>
    <w:rsid w:val="001C6232"/>
    <w:rsid w:val="001C625A"/>
    <w:rsid w:val="001C62A3"/>
    <w:rsid w:val="001C62C3"/>
    <w:rsid w:val="001C62DC"/>
    <w:rsid w:val="001C6994"/>
    <w:rsid w:val="001C69AF"/>
    <w:rsid w:val="001C69C9"/>
    <w:rsid w:val="001C6AF4"/>
    <w:rsid w:val="001C6E5E"/>
    <w:rsid w:val="001C6E94"/>
    <w:rsid w:val="001C6FC8"/>
    <w:rsid w:val="001C702E"/>
    <w:rsid w:val="001C70AA"/>
    <w:rsid w:val="001C70D7"/>
    <w:rsid w:val="001C7186"/>
    <w:rsid w:val="001C71CB"/>
    <w:rsid w:val="001C75A9"/>
    <w:rsid w:val="001C75CF"/>
    <w:rsid w:val="001C76F9"/>
    <w:rsid w:val="001C77AA"/>
    <w:rsid w:val="001C77B9"/>
    <w:rsid w:val="001C78DB"/>
    <w:rsid w:val="001C79D7"/>
    <w:rsid w:val="001C7A01"/>
    <w:rsid w:val="001C7A26"/>
    <w:rsid w:val="001C7A8B"/>
    <w:rsid w:val="001C7AAC"/>
    <w:rsid w:val="001C7B46"/>
    <w:rsid w:val="001C7C73"/>
    <w:rsid w:val="001C7DB5"/>
    <w:rsid w:val="001C7DC9"/>
    <w:rsid w:val="001C7F80"/>
    <w:rsid w:val="001D005C"/>
    <w:rsid w:val="001D00BE"/>
    <w:rsid w:val="001D0108"/>
    <w:rsid w:val="001D018B"/>
    <w:rsid w:val="001D01A3"/>
    <w:rsid w:val="001D01AA"/>
    <w:rsid w:val="001D06EB"/>
    <w:rsid w:val="001D0877"/>
    <w:rsid w:val="001D095D"/>
    <w:rsid w:val="001D0971"/>
    <w:rsid w:val="001D0B42"/>
    <w:rsid w:val="001D0B62"/>
    <w:rsid w:val="001D0B79"/>
    <w:rsid w:val="001D0BDF"/>
    <w:rsid w:val="001D0C02"/>
    <w:rsid w:val="001D0D18"/>
    <w:rsid w:val="001D0D5E"/>
    <w:rsid w:val="001D0D66"/>
    <w:rsid w:val="001D12BB"/>
    <w:rsid w:val="001D1679"/>
    <w:rsid w:val="001D16D7"/>
    <w:rsid w:val="001D1702"/>
    <w:rsid w:val="001D1737"/>
    <w:rsid w:val="001D1914"/>
    <w:rsid w:val="001D1E42"/>
    <w:rsid w:val="001D1FEE"/>
    <w:rsid w:val="001D2117"/>
    <w:rsid w:val="001D2132"/>
    <w:rsid w:val="001D222C"/>
    <w:rsid w:val="001D2247"/>
    <w:rsid w:val="001D2248"/>
    <w:rsid w:val="001D2268"/>
    <w:rsid w:val="001D228D"/>
    <w:rsid w:val="001D22E3"/>
    <w:rsid w:val="001D2358"/>
    <w:rsid w:val="001D23E2"/>
    <w:rsid w:val="001D2473"/>
    <w:rsid w:val="001D2492"/>
    <w:rsid w:val="001D276A"/>
    <w:rsid w:val="001D29C2"/>
    <w:rsid w:val="001D2A7C"/>
    <w:rsid w:val="001D2AFE"/>
    <w:rsid w:val="001D2CAF"/>
    <w:rsid w:val="001D2CB1"/>
    <w:rsid w:val="001D2D58"/>
    <w:rsid w:val="001D2D5A"/>
    <w:rsid w:val="001D2D87"/>
    <w:rsid w:val="001D2DB9"/>
    <w:rsid w:val="001D2DE7"/>
    <w:rsid w:val="001D2E52"/>
    <w:rsid w:val="001D2EF6"/>
    <w:rsid w:val="001D2F21"/>
    <w:rsid w:val="001D2FD3"/>
    <w:rsid w:val="001D3279"/>
    <w:rsid w:val="001D327D"/>
    <w:rsid w:val="001D34A6"/>
    <w:rsid w:val="001D35BD"/>
    <w:rsid w:val="001D35FD"/>
    <w:rsid w:val="001D365E"/>
    <w:rsid w:val="001D3803"/>
    <w:rsid w:val="001D38D8"/>
    <w:rsid w:val="001D3A5C"/>
    <w:rsid w:val="001D3AA5"/>
    <w:rsid w:val="001D3BDB"/>
    <w:rsid w:val="001D3E45"/>
    <w:rsid w:val="001D3E9A"/>
    <w:rsid w:val="001D3F88"/>
    <w:rsid w:val="001D404B"/>
    <w:rsid w:val="001D410A"/>
    <w:rsid w:val="001D420C"/>
    <w:rsid w:val="001D4226"/>
    <w:rsid w:val="001D4488"/>
    <w:rsid w:val="001D461B"/>
    <w:rsid w:val="001D4774"/>
    <w:rsid w:val="001D477F"/>
    <w:rsid w:val="001D47CB"/>
    <w:rsid w:val="001D4838"/>
    <w:rsid w:val="001D48A3"/>
    <w:rsid w:val="001D49D7"/>
    <w:rsid w:val="001D4A35"/>
    <w:rsid w:val="001D4C3A"/>
    <w:rsid w:val="001D4D1A"/>
    <w:rsid w:val="001D4E40"/>
    <w:rsid w:val="001D4E6D"/>
    <w:rsid w:val="001D50E7"/>
    <w:rsid w:val="001D548C"/>
    <w:rsid w:val="001D54F8"/>
    <w:rsid w:val="001D56B1"/>
    <w:rsid w:val="001D580A"/>
    <w:rsid w:val="001D58CA"/>
    <w:rsid w:val="001D5A38"/>
    <w:rsid w:val="001D5AD7"/>
    <w:rsid w:val="001D5AE4"/>
    <w:rsid w:val="001D5CFE"/>
    <w:rsid w:val="001D5EC0"/>
    <w:rsid w:val="001D60E1"/>
    <w:rsid w:val="001D6178"/>
    <w:rsid w:val="001D627C"/>
    <w:rsid w:val="001D629D"/>
    <w:rsid w:val="001D62E4"/>
    <w:rsid w:val="001D646B"/>
    <w:rsid w:val="001D6511"/>
    <w:rsid w:val="001D65EF"/>
    <w:rsid w:val="001D65FC"/>
    <w:rsid w:val="001D6603"/>
    <w:rsid w:val="001D66DB"/>
    <w:rsid w:val="001D6857"/>
    <w:rsid w:val="001D69BE"/>
    <w:rsid w:val="001D6B84"/>
    <w:rsid w:val="001D6BD6"/>
    <w:rsid w:val="001D6C7F"/>
    <w:rsid w:val="001D6CFA"/>
    <w:rsid w:val="001D6D0C"/>
    <w:rsid w:val="001D6E41"/>
    <w:rsid w:val="001D6E80"/>
    <w:rsid w:val="001D6F48"/>
    <w:rsid w:val="001D700D"/>
    <w:rsid w:val="001D7119"/>
    <w:rsid w:val="001D71C3"/>
    <w:rsid w:val="001D7397"/>
    <w:rsid w:val="001D7513"/>
    <w:rsid w:val="001D7573"/>
    <w:rsid w:val="001D7604"/>
    <w:rsid w:val="001D7735"/>
    <w:rsid w:val="001D77E2"/>
    <w:rsid w:val="001D7869"/>
    <w:rsid w:val="001D7896"/>
    <w:rsid w:val="001D7AC6"/>
    <w:rsid w:val="001D7B08"/>
    <w:rsid w:val="001D7C1C"/>
    <w:rsid w:val="001D7C40"/>
    <w:rsid w:val="001D7E12"/>
    <w:rsid w:val="001E0000"/>
    <w:rsid w:val="001E00F2"/>
    <w:rsid w:val="001E037E"/>
    <w:rsid w:val="001E046C"/>
    <w:rsid w:val="001E049F"/>
    <w:rsid w:val="001E04A0"/>
    <w:rsid w:val="001E04B9"/>
    <w:rsid w:val="001E04CC"/>
    <w:rsid w:val="001E051B"/>
    <w:rsid w:val="001E0774"/>
    <w:rsid w:val="001E079F"/>
    <w:rsid w:val="001E07C4"/>
    <w:rsid w:val="001E0850"/>
    <w:rsid w:val="001E08E1"/>
    <w:rsid w:val="001E0ADF"/>
    <w:rsid w:val="001E0C18"/>
    <w:rsid w:val="001E0D0E"/>
    <w:rsid w:val="001E0D96"/>
    <w:rsid w:val="001E0EC8"/>
    <w:rsid w:val="001E0EFB"/>
    <w:rsid w:val="001E1149"/>
    <w:rsid w:val="001E1158"/>
    <w:rsid w:val="001E134F"/>
    <w:rsid w:val="001E13DC"/>
    <w:rsid w:val="001E143F"/>
    <w:rsid w:val="001E1542"/>
    <w:rsid w:val="001E1561"/>
    <w:rsid w:val="001E17A0"/>
    <w:rsid w:val="001E1898"/>
    <w:rsid w:val="001E1AEA"/>
    <w:rsid w:val="001E1DA6"/>
    <w:rsid w:val="001E1E35"/>
    <w:rsid w:val="001E1EC9"/>
    <w:rsid w:val="001E1F6F"/>
    <w:rsid w:val="001E1FD9"/>
    <w:rsid w:val="001E20AE"/>
    <w:rsid w:val="001E211A"/>
    <w:rsid w:val="001E2376"/>
    <w:rsid w:val="001E2395"/>
    <w:rsid w:val="001E239D"/>
    <w:rsid w:val="001E2515"/>
    <w:rsid w:val="001E253F"/>
    <w:rsid w:val="001E2667"/>
    <w:rsid w:val="001E270F"/>
    <w:rsid w:val="001E2735"/>
    <w:rsid w:val="001E2841"/>
    <w:rsid w:val="001E284B"/>
    <w:rsid w:val="001E2869"/>
    <w:rsid w:val="001E2897"/>
    <w:rsid w:val="001E289B"/>
    <w:rsid w:val="001E296C"/>
    <w:rsid w:val="001E2C3F"/>
    <w:rsid w:val="001E2C99"/>
    <w:rsid w:val="001E2D40"/>
    <w:rsid w:val="001E30D1"/>
    <w:rsid w:val="001E312E"/>
    <w:rsid w:val="001E31EB"/>
    <w:rsid w:val="001E3254"/>
    <w:rsid w:val="001E3362"/>
    <w:rsid w:val="001E33D5"/>
    <w:rsid w:val="001E340B"/>
    <w:rsid w:val="001E34FB"/>
    <w:rsid w:val="001E358E"/>
    <w:rsid w:val="001E364B"/>
    <w:rsid w:val="001E3785"/>
    <w:rsid w:val="001E37B4"/>
    <w:rsid w:val="001E3908"/>
    <w:rsid w:val="001E3931"/>
    <w:rsid w:val="001E3B9B"/>
    <w:rsid w:val="001E3CB2"/>
    <w:rsid w:val="001E3D60"/>
    <w:rsid w:val="001E3E3F"/>
    <w:rsid w:val="001E3E52"/>
    <w:rsid w:val="001E3F5A"/>
    <w:rsid w:val="001E3F9A"/>
    <w:rsid w:val="001E3FBF"/>
    <w:rsid w:val="001E3FC2"/>
    <w:rsid w:val="001E3FC3"/>
    <w:rsid w:val="001E408B"/>
    <w:rsid w:val="001E43E9"/>
    <w:rsid w:val="001E440A"/>
    <w:rsid w:val="001E44BC"/>
    <w:rsid w:val="001E4606"/>
    <w:rsid w:val="001E4823"/>
    <w:rsid w:val="001E4B24"/>
    <w:rsid w:val="001E4B44"/>
    <w:rsid w:val="001E4E3C"/>
    <w:rsid w:val="001E4FFE"/>
    <w:rsid w:val="001E5003"/>
    <w:rsid w:val="001E5088"/>
    <w:rsid w:val="001E5193"/>
    <w:rsid w:val="001E522C"/>
    <w:rsid w:val="001E5401"/>
    <w:rsid w:val="001E577B"/>
    <w:rsid w:val="001E57B3"/>
    <w:rsid w:val="001E58BF"/>
    <w:rsid w:val="001E5A1C"/>
    <w:rsid w:val="001E5ACF"/>
    <w:rsid w:val="001E5B09"/>
    <w:rsid w:val="001E5BB7"/>
    <w:rsid w:val="001E5C51"/>
    <w:rsid w:val="001E5DA5"/>
    <w:rsid w:val="001E5E2F"/>
    <w:rsid w:val="001E5E85"/>
    <w:rsid w:val="001E5FFF"/>
    <w:rsid w:val="001E60EA"/>
    <w:rsid w:val="001E61C9"/>
    <w:rsid w:val="001E62F5"/>
    <w:rsid w:val="001E6340"/>
    <w:rsid w:val="001E63D1"/>
    <w:rsid w:val="001E6809"/>
    <w:rsid w:val="001E68A2"/>
    <w:rsid w:val="001E6958"/>
    <w:rsid w:val="001E6A28"/>
    <w:rsid w:val="001E6A2E"/>
    <w:rsid w:val="001E6B01"/>
    <w:rsid w:val="001E6CB9"/>
    <w:rsid w:val="001E6DDB"/>
    <w:rsid w:val="001E6E5D"/>
    <w:rsid w:val="001E6FB7"/>
    <w:rsid w:val="001E7045"/>
    <w:rsid w:val="001E70FE"/>
    <w:rsid w:val="001E75B2"/>
    <w:rsid w:val="001E75FB"/>
    <w:rsid w:val="001E7641"/>
    <w:rsid w:val="001E7666"/>
    <w:rsid w:val="001E7A4D"/>
    <w:rsid w:val="001E7A69"/>
    <w:rsid w:val="001E7AAE"/>
    <w:rsid w:val="001E7ABF"/>
    <w:rsid w:val="001E7BCD"/>
    <w:rsid w:val="001E7C02"/>
    <w:rsid w:val="001E7C99"/>
    <w:rsid w:val="001E7D1B"/>
    <w:rsid w:val="001E7E41"/>
    <w:rsid w:val="001E7E4B"/>
    <w:rsid w:val="001F0019"/>
    <w:rsid w:val="001F01DD"/>
    <w:rsid w:val="001F03F2"/>
    <w:rsid w:val="001F0496"/>
    <w:rsid w:val="001F04FE"/>
    <w:rsid w:val="001F056C"/>
    <w:rsid w:val="001F0616"/>
    <w:rsid w:val="001F066E"/>
    <w:rsid w:val="001F0738"/>
    <w:rsid w:val="001F0862"/>
    <w:rsid w:val="001F0A9F"/>
    <w:rsid w:val="001F0ADB"/>
    <w:rsid w:val="001F0AFF"/>
    <w:rsid w:val="001F0B09"/>
    <w:rsid w:val="001F0B18"/>
    <w:rsid w:val="001F0B8B"/>
    <w:rsid w:val="001F0F2D"/>
    <w:rsid w:val="001F0FEE"/>
    <w:rsid w:val="001F1049"/>
    <w:rsid w:val="001F1193"/>
    <w:rsid w:val="001F1264"/>
    <w:rsid w:val="001F12BB"/>
    <w:rsid w:val="001F12F9"/>
    <w:rsid w:val="001F1389"/>
    <w:rsid w:val="001F1894"/>
    <w:rsid w:val="001F18DE"/>
    <w:rsid w:val="001F18F6"/>
    <w:rsid w:val="001F1965"/>
    <w:rsid w:val="001F1976"/>
    <w:rsid w:val="001F1A36"/>
    <w:rsid w:val="001F1CC3"/>
    <w:rsid w:val="001F1E0D"/>
    <w:rsid w:val="001F1E0E"/>
    <w:rsid w:val="001F1E23"/>
    <w:rsid w:val="001F2095"/>
    <w:rsid w:val="001F2153"/>
    <w:rsid w:val="001F269E"/>
    <w:rsid w:val="001F2A00"/>
    <w:rsid w:val="001F2E1E"/>
    <w:rsid w:val="001F2EE6"/>
    <w:rsid w:val="001F2F54"/>
    <w:rsid w:val="001F2F78"/>
    <w:rsid w:val="001F3082"/>
    <w:rsid w:val="001F30CC"/>
    <w:rsid w:val="001F311B"/>
    <w:rsid w:val="001F32A3"/>
    <w:rsid w:val="001F3505"/>
    <w:rsid w:val="001F36AD"/>
    <w:rsid w:val="001F36EE"/>
    <w:rsid w:val="001F3823"/>
    <w:rsid w:val="001F385D"/>
    <w:rsid w:val="001F38B9"/>
    <w:rsid w:val="001F38BD"/>
    <w:rsid w:val="001F39B5"/>
    <w:rsid w:val="001F3CCD"/>
    <w:rsid w:val="001F3F00"/>
    <w:rsid w:val="001F403F"/>
    <w:rsid w:val="001F4181"/>
    <w:rsid w:val="001F4207"/>
    <w:rsid w:val="001F4321"/>
    <w:rsid w:val="001F433C"/>
    <w:rsid w:val="001F4366"/>
    <w:rsid w:val="001F43A2"/>
    <w:rsid w:val="001F459F"/>
    <w:rsid w:val="001F45F1"/>
    <w:rsid w:val="001F4668"/>
    <w:rsid w:val="001F468A"/>
    <w:rsid w:val="001F46D4"/>
    <w:rsid w:val="001F4748"/>
    <w:rsid w:val="001F481A"/>
    <w:rsid w:val="001F48E2"/>
    <w:rsid w:val="001F4A2A"/>
    <w:rsid w:val="001F4AAA"/>
    <w:rsid w:val="001F4C0B"/>
    <w:rsid w:val="001F4E54"/>
    <w:rsid w:val="001F4E6C"/>
    <w:rsid w:val="001F4FA9"/>
    <w:rsid w:val="001F4FC5"/>
    <w:rsid w:val="001F507A"/>
    <w:rsid w:val="001F523D"/>
    <w:rsid w:val="001F5342"/>
    <w:rsid w:val="001F5356"/>
    <w:rsid w:val="001F537C"/>
    <w:rsid w:val="001F54DA"/>
    <w:rsid w:val="001F5552"/>
    <w:rsid w:val="001F57C3"/>
    <w:rsid w:val="001F5896"/>
    <w:rsid w:val="001F5B19"/>
    <w:rsid w:val="001F5C58"/>
    <w:rsid w:val="001F5C8A"/>
    <w:rsid w:val="001F5D6F"/>
    <w:rsid w:val="001F5D70"/>
    <w:rsid w:val="001F5DC6"/>
    <w:rsid w:val="001F5EF2"/>
    <w:rsid w:val="001F62DF"/>
    <w:rsid w:val="001F64AC"/>
    <w:rsid w:val="001F657D"/>
    <w:rsid w:val="001F65B1"/>
    <w:rsid w:val="001F65F2"/>
    <w:rsid w:val="001F66FA"/>
    <w:rsid w:val="001F6948"/>
    <w:rsid w:val="001F6B71"/>
    <w:rsid w:val="001F6B87"/>
    <w:rsid w:val="001F6C62"/>
    <w:rsid w:val="001F6C65"/>
    <w:rsid w:val="001F6DCA"/>
    <w:rsid w:val="001F6E84"/>
    <w:rsid w:val="001F713E"/>
    <w:rsid w:val="001F7209"/>
    <w:rsid w:val="001F74DD"/>
    <w:rsid w:val="001F75B4"/>
    <w:rsid w:val="001F7684"/>
    <w:rsid w:val="001F76AF"/>
    <w:rsid w:val="001F77D1"/>
    <w:rsid w:val="001F784B"/>
    <w:rsid w:val="001F7B03"/>
    <w:rsid w:val="001F7B10"/>
    <w:rsid w:val="001F7C7E"/>
    <w:rsid w:val="001F7D43"/>
    <w:rsid w:val="001F7ED5"/>
    <w:rsid w:val="001F7F67"/>
    <w:rsid w:val="001F7FA1"/>
    <w:rsid w:val="001F7FA3"/>
    <w:rsid w:val="002001B2"/>
    <w:rsid w:val="002001C0"/>
    <w:rsid w:val="002001F9"/>
    <w:rsid w:val="00200576"/>
    <w:rsid w:val="00200659"/>
    <w:rsid w:val="002006AC"/>
    <w:rsid w:val="002008CF"/>
    <w:rsid w:val="00200937"/>
    <w:rsid w:val="00200947"/>
    <w:rsid w:val="00200976"/>
    <w:rsid w:val="002009F3"/>
    <w:rsid w:val="00200AD5"/>
    <w:rsid w:val="00200B35"/>
    <w:rsid w:val="00200C91"/>
    <w:rsid w:val="00200CAC"/>
    <w:rsid w:val="00200DC7"/>
    <w:rsid w:val="00200EE4"/>
    <w:rsid w:val="00200EF3"/>
    <w:rsid w:val="002013ED"/>
    <w:rsid w:val="0020142D"/>
    <w:rsid w:val="0020168A"/>
    <w:rsid w:val="00201831"/>
    <w:rsid w:val="002018B5"/>
    <w:rsid w:val="00201913"/>
    <w:rsid w:val="00201925"/>
    <w:rsid w:val="002019DB"/>
    <w:rsid w:val="00201AC2"/>
    <w:rsid w:val="00201AF8"/>
    <w:rsid w:val="00201FA8"/>
    <w:rsid w:val="002020A7"/>
    <w:rsid w:val="00202230"/>
    <w:rsid w:val="00202234"/>
    <w:rsid w:val="00202320"/>
    <w:rsid w:val="0020233E"/>
    <w:rsid w:val="00202406"/>
    <w:rsid w:val="0020249A"/>
    <w:rsid w:val="002024AF"/>
    <w:rsid w:val="00202514"/>
    <w:rsid w:val="0020256D"/>
    <w:rsid w:val="002026A1"/>
    <w:rsid w:val="002026CD"/>
    <w:rsid w:val="00202710"/>
    <w:rsid w:val="00202F95"/>
    <w:rsid w:val="00202FEE"/>
    <w:rsid w:val="0020305B"/>
    <w:rsid w:val="002030B0"/>
    <w:rsid w:val="002031B3"/>
    <w:rsid w:val="00203334"/>
    <w:rsid w:val="002033FC"/>
    <w:rsid w:val="0020365B"/>
    <w:rsid w:val="00203746"/>
    <w:rsid w:val="00203849"/>
    <w:rsid w:val="00203865"/>
    <w:rsid w:val="002038FE"/>
    <w:rsid w:val="002039EC"/>
    <w:rsid w:val="00203AF7"/>
    <w:rsid w:val="00203B63"/>
    <w:rsid w:val="00203C36"/>
    <w:rsid w:val="00203C64"/>
    <w:rsid w:val="00203E4E"/>
    <w:rsid w:val="00203F66"/>
    <w:rsid w:val="00203FF5"/>
    <w:rsid w:val="00204216"/>
    <w:rsid w:val="002042C1"/>
    <w:rsid w:val="00204375"/>
    <w:rsid w:val="002043E0"/>
    <w:rsid w:val="00204428"/>
    <w:rsid w:val="00204475"/>
    <w:rsid w:val="002044BB"/>
    <w:rsid w:val="00204606"/>
    <w:rsid w:val="00204671"/>
    <w:rsid w:val="00204694"/>
    <w:rsid w:val="002047B5"/>
    <w:rsid w:val="0020483A"/>
    <w:rsid w:val="00204A3A"/>
    <w:rsid w:val="00204AB4"/>
    <w:rsid w:val="00204B73"/>
    <w:rsid w:val="00204B9A"/>
    <w:rsid w:val="00204BD0"/>
    <w:rsid w:val="00204CF8"/>
    <w:rsid w:val="00204D15"/>
    <w:rsid w:val="00204DA4"/>
    <w:rsid w:val="00204F3F"/>
    <w:rsid w:val="00205039"/>
    <w:rsid w:val="0020506B"/>
    <w:rsid w:val="002050A5"/>
    <w:rsid w:val="002050B5"/>
    <w:rsid w:val="002052AB"/>
    <w:rsid w:val="00205766"/>
    <w:rsid w:val="00205834"/>
    <w:rsid w:val="00205A6F"/>
    <w:rsid w:val="00205ABE"/>
    <w:rsid w:val="00205AC7"/>
    <w:rsid w:val="00205B05"/>
    <w:rsid w:val="00205BE6"/>
    <w:rsid w:val="00205C21"/>
    <w:rsid w:val="00205C4C"/>
    <w:rsid w:val="00205D38"/>
    <w:rsid w:val="00205D52"/>
    <w:rsid w:val="00205D76"/>
    <w:rsid w:val="00205DB1"/>
    <w:rsid w:val="00205E13"/>
    <w:rsid w:val="00205FDB"/>
    <w:rsid w:val="00205FFB"/>
    <w:rsid w:val="0020609B"/>
    <w:rsid w:val="002060CB"/>
    <w:rsid w:val="00206146"/>
    <w:rsid w:val="00206161"/>
    <w:rsid w:val="00206223"/>
    <w:rsid w:val="00206264"/>
    <w:rsid w:val="002062C1"/>
    <w:rsid w:val="00206307"/>
    <w:rsid w:val="002063AB"/>
    <w:rsid w:val="00206538"/>
    <w:rsid w:val="0020657D"/>
    <w:rsid w:val="00206602"/>
    <w:rsid w:val="002066BA"/>
    <w:rsid w:val="002068B9"/>
    <w:rsid w:val="00206982"/>
    <w:rsid w:val="00206A36"/>
    <w:rsid w:val="00206B1F"/>
    <w:rsid w:val="00206BC1"/>
    <w:rsid w:val="00206C3A"/>
    <w:rsid w:val="00206C53"/>
    <w:rsid w:val="00206CDF"/>
    <w:rsid w:val="00206E8F"/>
    <w:rsid w:val="00206F1B"/>
    <w:rsid w:val="00206F49"/>
    <w:rsid w:val="00206F8D"/>
    <w:rsid w:val="002070BA"/>
    <w:rsid w:val="002070F1"/>
    <w:rsid w:val="0020727B"/>
    <w:rsid w:val="00207522"/>
    <w:rsid w:val="0020764A"/>
    <w:rsid w:val="00207716"/>
    <w:rsid w:val="0020771C"/>
    <w:rsid w:val="002077C2"/>
    <w:rsid w:val="00207962"/>
    <w:rsid w:val="002079E1"/>
    <w:rsid w:val="00207A19"/>
    <w:rsid w:val="00207AAF"/>
    <w:rsid w:val="00207BA9"/>
    <w:rsid w:val="00207BB7"/>
    <w:rsid w:val="00207BD9"/>
    <w:rsid w:val="00207CB3"/>
    <w:rsid w:val="00207E5D"/>
    <w:rsid w:val="00207EB6"/>
    <w:rsid w:val="00207EDB"/>
    <w:rsid w:val="00207EFE"/>
    <w:rsid w:val="00207F52"/>
    <w:rsid w:val="00207F58"/>
    <w:rsid w:val="00207F83"/>
    <w:rsid w:val="0021005B"/>
    <w:rsid w:val="002100C0"/>
    <w:rsid w:val="00210118"/>
    <w:rsid w:val="00210130"/>
    <w:rsid w:val="0021026B"/>
    <w:rsid w:val="0021026E"/>
    <w:rsid w:val="002102F1"/>
    <w:rsid w:val="00210368"/>
    <w:rsid w:val="00210429"/>
    <w:rsid w:val="002104C9"/>
    <w:rsid w:val="00210511"/>
    <w:rsid w:val="00210635"/>
    <w:rsid w:val="002106E1"/>
    <w:rsid w:val="0021074E"/>
    <w:rsid w:val="00210776"/>
    <w:rsid w:val="002107E7"/>
    <w:rsid w:val="00210AA6"/>
    <w:rsid w:val="00210AAE"/>
    <w:rsid w:val="00210B09"/>
    <w:rsid w:val="00210C54"/>
    <w:rsid w:val="00210C9E"/>
    <w:rsid w:val="00210D07"/>
    <w:rsid w:val="00210F97"/>
    <w:rsid w:val="00210FD8"/>
    <w:rsid w:val="0021100A"/>
    <w:rsid w:val="00211091"/>
    <w:rsid w:val="002110B5"/>
    <w:rsid w:val="0021123F"/>
    <w:rsid w:val="0021130A"/>
    <w:rsid w:val="0021131A"/>
    <w:rsid w:val="00211471"/>
    <w:rsid w:val="00211487"/>
    <w:rsid w:val="00211519"/>
    <w:rsid w:val="0021152A"/>
    <w:rsid w:val="00211665"/>
    <w:rsid w:val="002117A6"/>
    <w:rsid w:val="00211840"/>
    <w:rsid w:val="00211943"/>
    <w:rsid w:val="00211B05"/>
    <w:rsid w:val="00211C15"/>
    <w:rsid w:val="00211CD3"/>
    <w:rsid w:val="00211E12"/>
    <w:rsid w:val="00211E2A"/>
    <w:rsid w:val="00211EE2"/>
    <w:rsid w:val="00211EFB"/>
    <w:rsid w:val="002120E1"/>
    <w:rsid w:val="00212120"/>
    <w:rsid w:val="00212169"/>
    <w:rsid w:val="002121FD"/>
    <w:rsid w:val="00212573"/>
    <w:rsid w:val="00212768"/>
    <w:rsid w:val="002127EE"/>
    <w:rsid w:val="00212898"/>
    <w:rsid w:val="002128A6"/>
    <w:rsid w:val="002129C3"/>
    <w:rsid w:val="00212B38"/>
    <w:rsid w:val="00212CAC"/>
    <w:rsid w:val="00212D1D"/>
    <w:rsid w:val="00212E6B"/>
    <w:rsid w:val="00212F41"/>
    <w:rsid w:val="00212F47"/>
    <w:rsid w:val="00212FCA"/>
    <w:rsid w:val="00212FD0"/>
    <w:rsid w:val="002130EB"/>
    <w:rsid w:val="002131F4"/>
    <w:rsid w:val="0021334F"/>
    <w:rsid w:val="0021337D"/>
    <w:rsid w:val="00213388"/>
    <w:rsid w:val="0021338D"/>
    <w:rsid w:val="002135F6"/>
    <w:rsid w:val="00213635"/>
    <w:rsid w:val="00213720"/>
    <w:rsid w:val="0021374D"/>
    <w:rsid w:val="002137BE"/>
    <w:rsid w:val="002138A6"/>
    <w:rsid w:val="002139B4"/>
    <w:rsid w:val="002139B7"/>
    <w:rsid w:val="00213A38"/>
    <w:rsid w:val="00213B17"/>
    <w:rsid w:val="00213BF0"/>
    <w:rsid w:val="00213D02"/>
    <w:rsid w:val="00213D98"/>
    <w:rsid w:val="00213F4E"/>
    <w:rsid w:val="00213FA9"/>
    <w:rsid w:val="00214004"/>
    <w:rsid w:val="0021403D"/>
    <w:rsid w:val="0021403F"/>
    <w:rsid w:val="002141A8"/>
    <w:rsid w:val="00214218"/>
    <w:rsid w:val="002142C9"/>
    <w:rsid w:val="002142E4"/>
    <w:rsid w:val="00214331"/>
    <w:rsid w:val="0021435C"/>
    <w:rsid w:val="00214390"/>
    <w:rsid w:val="0021441F"/>
    <w:rsid w:val="00214442"/>
    <w:rsid w:val="0021444B"/>
    <w:rsid w:val="002144DE"/>
    <w:rsid w:val="00214529"/>
    <w:rsid w:val="0021465C"/>
    <w:rsid w:val="00214954"/>
    <w:rsid w:val="00214990"/>
    <w:rsid w:val="00214994"/>
    <w:rsid w:val="00214AE0"/>
    <w:rsid w:val="00214C1B"/>
    <w:rsid w:val="00214D20"/>
    <w:rsid w:val="00214D21"/>
    <w:rsid w:val="00214D35"/>
    <w:rsid w:val="00214E76"/>
    <w:rsid w:val="00214F29"/>
    <w:rsid w:val="00214F2D"/>
    <w:rsid w:val="0021500F"/>
    <w:rsid w:val="002151B0"/>
    <w:rsid w:val="0021526E"/>
    <w:rsid w:val="002152FC"/>
    <w:rsid w:val="002153C2"/>
    <w:rsid w:val="002155EF"/>
    <w:rsid w:val="002155F2"/>
    <w:rsid w:val="00215736"/>
    <w:rsid w:val="0021576B"/>
    <w:rsid w:val="00215804"/>
    <w:rsid w:val="0021586B"/>
    <w:rsid w:val="002158BC"/>
    <w:rsid w:val="002158CF"/>
    <w:rsid w:val="0021595C"/>
    <w:rsid w:val="002159ED"/>
    <w:rsid w:val="00215AD1"/>
    <w:rsid w:val="00215C39"/>
    <w:rsid w:val="00215D0D"/>
    <w:rsid w:val="00215D3D"/>
    <w:rsid w:val="00215D8E"/>
    <w:rsid w:val="00215F4E"/>
    <w:rsid w:val="00216191"/>
    <w:rsid w:val="00216208"/>
    <w:rsid w:val="00216349"/>
    <w:rsid w:val="00216405"/>
    <w:rsid w:val="002164A4"/>
    <w:rsid w:val="002165AD"/>
    <w:rsid w:val="002166CA"/>
    <w:rsid w:val="002167B1"/>
    <w:rsid w:val="002167F4"/>
    <w:rsid w:val="0021690C"/>
    <w:rsid w:val="00216BAF"/>
    <w:rsid w:val="00216D68"/>
    <w:rsid w:val="00216F0A"/>
    <w:rsid w:val="00216FB0"/>
    <w:rsid w:val="002171B2"/>
    <w:rsid w:val="002171B9"/>
    <w:rsid w:val="0021764B"/>
    <w:rsid w:val="0021765A"/>
    <w:rsid w:val="002177BD"/>
    <w:rsid w:val="00217806"/>
    <w:rsid w:val="00217884"/>
    <w:rsid w:val="0021788D"/>
    <w:rsid w:val="0021799F"/>
    <w:rsid w:val="00217A84"/>
    <w:rsid w:val="00217AA8"/>
    <w:rsid w:val="00217C8E"/>
    <w:rsid w:val="00217F1E"/>
    <w:rsid w:val="00217FA3"/>
    <w:rsid w:val="00220017"/>
    <w:rsid w:val="002200E6"/>
    <w:rsid w:val="002200F9"/>
    <w:rsid w:val="00220110"/>
    <w:rsid w:val="002203A9"/>
    <w:rsid w:val="0022055B"/>
    <w:rsid w:val="002205CD"/>
    <w:rsid w:val="0022089E"/>
    <w:rsid w:val="002208D9"/>
    <w:rsid w:val="002208FE"/>
    <w:rsid w:val="002209B7"/>
    <w:rsid w:val="002209D7"/>
    <w:rsid w:val="00220AF5"/>
    <w:rsid w:val="00220B01"/>
    <w:rsid w:val="00220DB4"/>
    <w:rsid w:val="00220DF2"/>
    <w:rsid w:val="00220E3B"/>
    <w:rsid w:val="00220E5F"/>
    <w:rsid w:val="00220EAA"/>
    <w:rsid w:val="00220EAF"/>
    <w:rsid w:val="00220EB1"/>
    <w:rsid w:val="00220EC9"/>
    <w:rsid w:val="00220EDB"/>
    <w:rsid w:val="00220EFC"/>
    <w:rsid w:val="00220F5A"/>
    <w:rsid w:val="0022102B"/>
    <w:rsid w:val="00221073"/>
    <w:rsid w:val="00221211"/>
    <w:rsid w:val="0022126B"/>
    <w:rsid w:val="00221279"/>
    <w:rsid w:val="002212B5"/>
    <w:rsid w:val="002212EC"/>
    <w:rsid w:val="00221376"/>
    <w:rsid w:val="002213BE"/>
    <w:rsid w:val="002213C5"/>
    <w:rsid w:val="00221498"/>
    <w:rsid w:val="00221520"/>
    <w:rsid w:val="002217A1"/>
    <w:rsid w:val="0022182E"/>
    <w:rsid w:val="00221894"/>
    <w:rsid w:val="00221A96"/>
    <w:rsid w:val="00221E95"/>
    <w:rsid w:val="002222EC"/>
    <w:rsid w:val="002222F6"/>
    <w:rsid w:val="002224D7"/>
    <w:rsid w:val="002224DF"/>
    <w:rsid w:val="002225BF"/>
    <w:rsid w:val="00222671"/>
    <w:rsid w:val="002226CD"/>
    <w:rsid w:val="0022271E"/>
    <w:rsid w:val="002229F4"/>
    <w:rsid w:val="00222AA4"/>
    <w:rsid w:val="00222B37"/>
    <w:rsid w:val="00222C17"/>
    <w:rsid w:val="00222CBB"/>
    <w:rsid w:val="00222D89"/>
    <w:rsid w:val="00222DB5"/>
    <w:rsid w:val="00222DC1"/>
    <w:rsid w:val="00222DFC"/>
    <w:rsid w:val="00222E80"/>
    <w:rsid w:val="00222F82"/>
    <w:rsid w:val="00222F87"/>
    <w:rsid w:val="0022314C"/>
    <w:rsid w:val="002233B7"/>
    <w:rsid w:val="00223457"/>
    <w:rsid w:val="0022355E"/>
    <w:rsid w:val="002235C4"/>
    <w:rsid w:val="00223623"/>
    <w:rsid w:val="00223667"/>
    <w:rsid w:val="002236CF"/>
    <w:rsid w:val="00223888"/>
    <w:rsid w:val="002239EA"/>
    <w:rsid w:val="00223B1C"/>
    <w:rsid w:val="00223B2B"/>
    <w:rsid w:val="00223BB2"/>
    <w:rsid w:val="00223C6C"/>
    <w:rsid w:val="00223C7D"/>
    <w:rsid w:val="00223C94"/>
    <w:rsid w:val="00223DDC"/>
    <w:rsid w:val="00223F30"/>
    <w:rsid w:val="00223F32"/>
    <w:rsid w:val="0022400E"/>
    <w:rsid w:val="0022418E"/>
    <w:rsid w:val="002241B6"/>
    <w:rsid w:val="002241EA"/>
    <w:rsid w:val="002242C1"/>
    <w:rsid w:val="002242E8"/>
    <w:rsid w:val="0022466F"/>
    <w:rsid w:val="0022468F"/>
    <w:rsid w:val="002246D4"/>
    <w:rsid w:val="002247CB"/>
    <w:rsid w:val="00224AFD"/>
    <w:rsid w:val="00224BE9"/>
    <w:rsid w:val="00224BEA"/>
    <w:rsid w:val="00224CF0"/>
    <w:rsid w:val="00224D48"/>
    <w:rsid w:val="00224E2C"/>
    <w:rsid w:val="0022503D"/>
    <w:rsid w:val="00225055"/>
    <w:rsid w:val="00225074"/>
    <w:rsid w:val="002252FC"/>
    <w:rsid w:val="002253B4"/>
    <w:rsid w:val="00225439"/>
    <w:rsid w:val="00225551"/>
    <w:rsid w:val="0022562A"/>
    <w:rsid w:val="002256B4"/>
    <w:rsid w:val="002258D1"/>
    <w:rsid w:val="00225BE1"/>
    <w:rsid w:val="00225D71"/>
    <w:rsid w:val="00225D83"/>
    <w:rsid w:val="00225D95"/>
    <w:rsid w:val="00225F45"/>
    <w:rsid w:val="00226015"/>
    <w:rsid w:val="0022602A"/>
    <w:rsid w:val="00226244"/>
    <w:rsid w:val="00226253"/>
    <w:rsid w:val="002262D9"/>
    <w:rsid w:val="00226582"/>
    <w:rsid w:val="00226668"/>
    <w:rsid w:val="00226865"/>
    <w:rsid w:val="00226981"/>
    <w:rsid w:val="002269D7"/>
    <w:rsid w:val="00226A1A"/>
    <w:rsid w:val="00226A38"/>
    <w:rsid w:val="00226AB2"/>
    <w:rsid w:val="00226B0D"/>
    <w:rsid w:val="00226B36"/>
    <w:rsid w:val="00226BCD"/>
    <w:rsid w:val="00226BF6"/>
    <w:rsid w:val="00226BF9"/>
    <w:rsid w:val="00226DC4"/>
    <w:rsid w:val="00226E58"/>
    <w:rsid w:val="00226F6D"/>
    <w:rsid w:val="00226FA1"/>
    <w:rsid w:val="0022704B"/>
    <w:rsid w:val="00227279"/>
    <w:rsid w:val="00227456"/>
    <w:rsid w:val="0022745D"/>
    <w:rsid w:val="002274A7"/>
    <w:rsid w:val="00227686"/>
    <w:rsid w:val="0022768A"/>
    <w:rsid w:val="00227697"/>
    <w:rsid w:val="002276D9"/>
    <w:rsid w:val="002277A6"/>
    <w:rsid w:val="00227817"/>
    <w:rsid w:val="0022788D"/>
    <w:rsid w:val="00227938"/>
    <w:rsid w:val="00227C6E"/>
    <w:rsid w:val="00227C88"/>
    <w:rsid w:val="00227D16"/>
    <w:rsid w:val="00227EE0"/>
    <w:rsid w:val="00227F40"/>
    <w:rsid w:val="00227F47"/>
    <w:rsid w:val="00227F71"/>
    <w:rsid w:val="00227FAB"/>
    <w:rsid w:val="00227FEA"/>
    <w:rsid w:val="00230087"/>
    <w:rsid w:val="002301DC"/>
    <w:rsid w:val="0023024D"/>
    <w:rsid w:val="0023049A"/>
    <w:rsid w:val="002307B3"/>
    <w:rsid w:val="0023084B"/>
    <w:rsid w:val="0023085B"/>
    <w:rsid w:val="002308D0"/>
    <w:rsid w:val="0023096E"/>
    <w:rsid w:val="00230A49"/>
    <w:rsid w:val="00230C02"/>
    <w:rsid w:val="00230C87"/>
    <w:rsid w:val="0023102C"/>
    <w:rsid w:val="00231064"/>
    <w:rsid w:val="00231133"/>
    <w:rsid w:val="00231169"/>
    <w:rsid w:val="002311BB"/>
    <w:rsid w:val="002313E5"/>
    <w:rsid w:val="002316C6"/>
    <w:rsid w:val="00231783"/>
    <w:rsid w:val="002318AE"/>
    <w:rsid w:val="00231C59"/>
    <w:rsid w:val="00231E49"/>
    <w:rsid w:val="00231E55"/>
    <w:rsid w:val="00231E7F"/>
    <w:rsid w:val="00231F4B"/>
    <w:rsid w:val="002321C1"/>
    <w:rsid w:val="00232213"/>
    <w:rsid w:val="002323DE"/>
    <w:rsid w:val="00232435"/>
    <w:rsid w:val="0023254D"/>
    <w:rsid w:val="00232665"/>
    <w:rsid w:val="00232946"/>
    <w:rsid w:val="00232A2B"/>
    <w:rsid w:val="00232E0F"/>
    <w:rsid w:val="00232E1F"/>
    <w:rsid w:val="00232F7F"/>
    <w:rsid w:val="00232FAA"/>
    <w:rsid w:val="0023301B"/>
    <w:rsid w:val="00233292"/>
    <w:rsid w:val="00233298"/>
    <w:rsid w:val="0023329D"/>
    <w:rsid w:val="002332ED"/>
    <w:rsid w:val="002333E6"/>
    <w:rsid w:val="00233456"/>
    <w:rsid w:val="0023350B"/>
    <w:rsid w:val="00233809"/>
    <w:rsid w:val="00233A33"/>
    <w:rsid w:val="00233BD2"/>
    <w:rsid w:val="00233C4A"/>
    <w:rsid w:val="00233C5E"/>
    <w:rsid w:val="00233F97"/>
    <w:rsid w:val="002341B0"/>
    <w:rsid w:val="00234329"/>
    <w:rsid w:val="002343E0"/>
    <w:rsid w:val="00234678"/>
    <w:rsid w:val="00234874"/>
    <w:rsid w:val="0023496C"/>
    <w:rsid w:val="002349AC"/>
    <w:rsid w:val="00234A98"/>
    <w:rsid w:val="00234BF4"/>
    <w:rsid w:val="00234C39"/>
    <w:rsid w:val="00234C7D"/>
    <w:rsid w:val="00234DE2"/>
    <w:rsid w:val="00234DE5"/>
    <w:rsid w:val="00234DEE"/>
    <w:rsid w:val="0023508B"/>
    <w:rsid w:val="0023518E"/>
    <w:rsid w:val="002354ED"/>
    <w:rsid w:val="002355F9"/>
    <w:rsid w:val="00235659"/>
    <w:rsid w:val="0023568B"/>
    <w:rsid w:val="00235737"/>
    <w:rsid w:val="002357A7"/>
    <w:rsid w:val="002357DA"/>
    <w:rsid w:val="00235930"/>
    <w:rsid w:val="00235C57"/>
    <w:rsid w:val="00235E01"/>
    <w:rsid w:val="0023609E"/>
    <w:rsid w:val="0023614F"/>
    <w:rsid w:val="00236214"/>
    <w:rsid w:val="00236244"/>
    <w:rsid w:val="00236263"/>
    <w:rsid w:val="002362F5"/>
    <w:rsid w:val="00236421"/>
    <w:rsid w:val="00236491"/>
    <w:rsid w:val="002365C3"/>
    <w:rsid w:val="00236852"/>
    <w:rsid w:val="002368AC"/>
    <w:rsid w:val="002368D4"/>
    <w:rsid w:val="00236935"/>
    <w:rsid w:val="0023693E"/>
    <w:rsid w:val="00236A2C"/>
    <w:rsid w:val="00236A46"/>
    <w:rsid w:val="00236A5B"/>
    <w:rsid w:val="00236B20"/>
    <w:rsid w:val="00236CD1"/>
    <w:rsid w:val="00236D89"/>
    <w:rsid w:val="00236E13"/>
    <w:rsid w:val="00236FE2"/>
    <w:rsid w:val="00237126"/>
    <w:rsid w:val="00237159"/>
    <w:rsid w:val="002372B2"/>
    <w:rsid w:val="00237371"/>
    <w:rsid w:val="002374D4"/>
    <w:rsid w:val="002375A8"/>
    <w:rsid w:val="002375AA"/>
    <w:rsid w:val="00237889"/>
    <w:rsid w:val="00237937"/>
    <w:rsid w:val="00237D1B"/>
    <w:rsid w:val="00240046"/>
    <w:rsid w:val="00240272"/>
    <w:rsid w:val="0024028F"/>
    <w:rsid w:val="0024049E"/>
    <w:rsid w:val="00240630"/>
    <w:rsid w:val="0024071C"/>
    <w:rsid w:val="00240798"/>
    <w:rsid w:val="00240878"/>
    <w:rsid w:val="002408C9"/>
    <w:rsid w:val="00240900"/>
    <w:rsid w:val="002409D0"/>
    <w:rsid w:val="00240B6E"/>
    <w:rsid w:val="00240D1A"/>
    <w:rsid w:val="00240DF0"/>
    <w:rsid w:val="00240F4C"/>
    <w:rsid w:val="0024112A"/>
    <w:rsid w:val="00241180"/>
    <w:rsid w:val="002412AD"/>
    <w:rsid w:val="002413CE"/>
    <w:rsid w:val="002413FF"/>
    <w:rsid w:val="00241417"/>
    <w:rsid w:val="00241418"/>
    <w:rsid w:val="00241437"/>
    <w:rsid w:val="002414A1"/>
    <w:rsid w:val="00241683"/>
    <w:rsid w:val="002416BC"/>
    <w:rsid w:val="00241707"/>
    <w:rsid w:val="0024187E"/>
    <w:rsid w:val="00241955"/>
    <w:rsid w:val="00241971"/>
    <w:rsid w:val="00241A41"/>
    <w:rsid w:val="00241CCE"/>
    <w:rsid w:val="00241E19"/>
    <w:rsid w:val="00241E89"/>
    <w:rsid w:val="00241FDE"/>
    <w:rsid w:val="0024233F"/>
    <w:rsid w:val="00242488"/>
    <w:rsid w:val="002426D7"/>
    <w:rsid w:val="00242816"/>
    <w:rsid w:val="0024284A"/>
    <w:rsid w:val="0024287F"/>
    <w:rsid w:val="00242907"/>
    <w:rsid w:val="00242AE0"/>
    <w:rsid w:val="00242DF7"/>
    <w:rsid w:val="0024342D"/>
    <w:rsid w:val="002434DD"/>
    <w:rsid w:val="002435E0"/>
    <w:rsid w:val="00243713"/>
    <w:rsid w:val="0024373A"/>
    <w:rsid w:val="0024386B"/>
    <w:rsid w:val="0024398D"/>
    <w:rsid w:val="002439D4"/>
    <w:rsid w:val="00243B11"/>
    <w:rsid w:val="00243BED"/>
    <w:rsid w:val="00243D41"/>
    <w:rsid w:val="00243D59"/>
    <w:rsid w:val="00243D9C"/>
    <w:rsid w:val="00244270"/>
    <w:rsid w:val="00244271"/>
    <w:rsid w:val="0024444A"/>
    <w:rsid w:val="002444B7"/>
    <w:rsid w:val="00244850"/>
    <w:rsid w:val="00244862"/>
    <w:rsid w:val="00244B79"/>
    <w:rsid w:val="00244ECA"/>
    <w:rsid w:val="00244EE3"/>
    <w:rsid w:val="00244F09"/>
    <w:rsid w:val="00244F1A"/>
    <w:rsid w:val="00245101"/>
    <w:rsid w:val="00245173"/>
    <w:rsid w:val="00245285"/>
    <w:rsid w:val="002452AD"/>
    <w:rsid w:val="00245742"/>
    <w:rsid w:val="00245929"/>
    <w:rsid w:val="00245934"/>
    <w:rsid w:val="0024594F"/>
    <w:rsid w:val="00245CC3"/>
    <w:rsid w:val="00245D3F"/>
    <w:rsid w:val="00245DA8"/>
    <w:rsid w:val="00245DFB"/>
    <w:rsid w:val="002461CB"/>
    <w:rsid w:val="002461CD"/>
    <w:rsid w:val="0024622D"/>
    <w:rsid w:val="00246244"/>
    <w:rsid w:val="00246528"/>
    <w:rsid w:val="002465E7"/>
    <w:rsid w:val="00246663"/>
    <w:rsid w:val="00246696"/>
    <w:rsid w:val="00246697"/>
    <w:rsid w:val="002466F7"/>
    <w:rsid w:val="002469B2"/>
    <w:rsid w:val="00246A3D"/>
    <w:rsid w:val="00246B29"/>
    <w:rsid w:val="00246C79"/>
    <w:rsid w:val="00246C9C"/>
    <w:rsid w:val="00246D54"/>
    <w:rsid w:val="00246DA1"/>
    <w:rsid w:val="00246F8B"/>
    <w:rsid w:val="00246FF8"/>
    <w:rsid w:val="0024701F"/>
    <w:rsid w:val="002471C5"/>
    <w:rsid w:val="00247724"/>
    <w:rsid w:val="002477D2"/>
    <w:rsid w:val="0024781C"/>
    <w:rsid w:val="0024797F"/>
    <w:rsid w:val="0024798E"/>
    <w:rsid w:val="002479D8"/>
    <w:rsid w:val="002479F4"/>
    <w:rsid w:val="00247A15"/>
    <w:rsid w:val="00247AA0"/>
    <w:rsid w:val="00247AB4"/>
    <w:rsid w:val="00247B6F"/>
    <w:rsid w:val="00247F56"/>
    <w:rsid w:val="00247FA7"/>
    <w:rsid w:val="002503FA"/>
    <w:rsid w:val="00250420"/>
    <w:rsid w:val="0025043F"/>
    <w:rsid w:val="00250481"/>
    <w:rsid w:val="0025072C"/>
    <w:rsid w:val="00250734"/>
    <w:rsid w:val="0025082D"/>
    <w:rsid w:val="00250835"/>
    <w:rsid w:val="00250A7D"/>
    <w:rsid w:val="00250AC0"/>
    <w:rsid w:val="00250AEA"/>
    <w:rsid w:val="00250C77"/>
    <w:rsid w:val="00250D24"/>
    <w:rsid w:val="00250EB9"/>
    <w:rsid w:val="00250EEA"/>
    <w:rsid w:val="00250FB3"/>
    <w:rsid w:val="0025119E"/>
    <w:rsid w:val="00251269"/>
    <w:rsid w:val="00251280"/>
    <w:rsid w:val="00251301"/>
    <w:rsid w:val="00251313"/>
    <w:rsid w:val="00251445"/>
    <w:rsid w:val="0025153B"/>
    <w:rsid w:val="00251543"/>
    <w:rsid w:val="002515A7"/>
    <w:rsid w:val="0025160B"/>
    <w:rsid w:val="002517CC"/>
    <w:rsid w:val="0025183F"/>
    <w:rsid w:val="00251856"/>
    <w:rsid w:val="00251A10"/>
    <w:rsid w:val="00251AA8"/>
    <w:rsid w:val="00251B3E"/>
    <w:rsid w:val="00251D8C"/>
    <w:rsid w:val="00251DE4"/>
    <w:rsid w:val="00251E50"/>
    <w:rsid w:val="00251E5A"/>
    <w:rsid w:val="00251F63"/>
    <w:rsid w:val="00251FAC"/>
    <w:rsid w:val="002520FB"/>
    <w:rsid w:val="00252210"/>
    <w:rsid w:val="0025231E"/>
    <w:rsid w:val="0025235B"/>
    <w:rsid w:val="00252480"/>
    <w:rsid w:val="0025249D"/>
    <w:rsid w:val="002526E5"/>
    <w:rsid w:val="00252AE7"/>
    <w:rsid w:val="00252CDF"/>
    <w:rsid w:val="00252FB3"/>
    <w:rsid w:val="00253027"/>
    <w:rsid w:val="00253068"/>
    <w:rsid w:val="0025312A"/>
    <w:rsid w:val="002532C5"/>
    <w:rsid w:val="002533AB"/>
    <w:rsid w:val="002533DD"/>
    <w:rsid w:val="00253405"/>
    <w:rsid w:val="00253408"/>
    <w:rsid w:val="0025344B"/>
    <w:rsid w:val="0025345F"/>
    <w:rsid w:val="0025347D"/>
    <w:rsid w:val="0025348D"/>
    <w:rsid w:val="0025359F"/>
    <w:rsid w:val="002535C0"/>
    <w:rsid w:val="00253691"/>
    <w:rsid w:val="002536EB"/>
    <w:rsid w:val="00253791"/>
    <w:rsid w:val="00253808"/>
    <w:rsid w:val="00253839"/>
    <w:rsid w:val="002539DF"/>
    <w:rsid w:val="00253A13"/>
    <w:rsid w:val="00253A86"/>
    <w:rsid w:val="00253BF1"/>
    <w:rsid w:val="00253E0A"/>
    <w:rsid w:val="00253F82"/>
    <w:rsid w:val="00254126"/>
    <w:rsid w:val="00254333"/>
    <w:rsid w:val="00254530"/>
    <w:rsid w:val="002546C9"/>
    <w:rsid w:val="002548AE"/>
    <w:rsid w:val="00254B45"/>
    <w:rsid w:val="00254B8C"/>
    <w:rsid w:val="00254BC6"/>
    <w:rsid w:val="00254C6C"/>
    <w:rsid w:val="00254DAD"/>
    <w:rsid w:val="00254EA9"/>
    <w:rsid w:val="00254EED"/>
    <w:rsid w:val="00254F75"/>
    <w:rsid w:val="00255055"/>
    <w:rsid w:val="0025507F"/>
    <w:rsid w:val="00255140"/>
    <w:rsid w:val="002551C7"/>
    <w:rsid w:val="0025521E"/>
    <w:rsid w:val="00255228"/>
    <w:rsid w:val="00255599"/>
    <w:rsid w:val="0025560E"/>
    <w:rsid w:val="0025575B"/>
    <w:rsid w:val="002557E9"/>
    <w:rsid w:val="00255A6C"/>
    <w:rsid w:val="00255AED"/>
    <w:rsid w:val="00255C10"/>
    <w:rsid w:val="00255CBB"/>
    <w:rsid w:val="00255D0A"/>
    <w:rsid w:val="00255D19"/>
    <w:rsid w:val="00255E00"/>
    <w:rsid w:val="00255EC0"/>
    <w:rsid w:val="002560DC"/>
    <w:rsid w:val="00256269"/>
    <w:rsid w:val="002564BA"/>
    <w:rsid w:val="002565FD"/>
    <w:rsid w:val="002566EC"/>
    <w:rsid w:val="002567E4"/>
    <w:rsid w:val="00256A35"/>
    <w:rsid w:val="00256A7F"/>
    <w:rsid w:val="00256B67"/>
    <w:rsid w:val="00256CF7"/>
    <w:rsid w:val="00256CFB"/>
    <w:rsid w:val="00256D02"/>
    <w:rsid w:val="00256FA1"/>
    <w:rsid w:val="00257019"/>
    <w:rsid w:val="002571BD"/>
    <w:rsid w:val="002571ED"/>
    <w:rsid w:val="002572A0"/>
    <w:rsid w:val="002572C6"/>
    <w:rsid w:val="002573F6"/>
    <w:rsid w:val="00257590"/>
    <w:rsid w:val="002575BA"/>
    <w:rsid w:val="0025765D"/>
    <w:rsid w:val="00257673"/>
    <w:rsid w:val="00257715"/>
    <w:rsid w:val="0025772F"/>
    <w:rsid w:val="0025782B"/>
    <w:rsid w:val="002578D9"/>
    <w:rsid w:val="0025791E"/>
    <w:rsid w:val="0025797F"/>
    <w:rsid w:val="002579FE"/>
    <w:rsid w:val="00257A0A"/>
    <w:rsid w:val="00257A1C"/>
    <w:rsid w:val="00257AF8"/>
    <w:rsid w:val="00257BF8"/>
    <w:rsid w:val="00257CF2"/>
    <w:rsid w:val="00257E95"/>
    <w:rsid w:val="00260049"/>
    <w:rsid w:val="00260160"/>
    <w:rsid w:val="00260167"/>
    <w:rsid w:val="00260272"/>
    <w:rsid w:val="002602CC"/>
    <w:rsid w:val="002603A4"/>
    <w:rsid w:val="0026044F"/>
    <w:rsid w:val="002607D6"/>
    <w:rsid w:val="002608EE"/>
    <w:rsid w:val="00260918"/>
    <w:rsid w:val="00260C3F"/>
    <w:rsid w:val="00260D8D"/>
    <w:rsid w:val="00260EC6"/>
    <w:rsid w:val="00260ED7"/>
    <w:rsid w:val="00261196"/>
    <w:rsid w:val="002611B8"/>
    <w:rsid w:val="00261272"/>
    <w:rsid w:val="0026129C"/>
    <w:rsid w:val="0026135F"/>
    <w:rsid w:val="0026138C"/>
    <w:rsid w:val="00261487"/>
    <w:rsid w:val="002614F4"/>
    <w:rsid w:val="0026156C"/>
    <w:rsid w:val="00261586"/>
    <w:rsid w:val="002615D1"/>
    <w:rsid w:val="002616E7"/>
    <w:rsid w:val="00261854"/>
    <w:rsid w:val="0026187F"/>
    <w:rsid w:val="00261A8F"/>
    <w:rsid w:val="00261B2D"/>
    <w:rsid w:val="00261B96"/>
    <w:rsid w:val="00261BB4"/>
    <w:rsid w:val="00261BEC"/>
    <w:rsid w:val="00261C41"/>
    <w:rsid w:val="00261CD0"/>
    <w:rsid w:val="00261EA2"/>
    <w:rsid w:val="00261F4B"/>
    <w:rsid w:val="00262042"/>
    <w:rsid w:val="00262137"/>
    <w:rsid w:val="0026213E"/>
    <w:rsid w:val="002621A3"/>
    <w:rsid w:val="002621C1"/>
    <w:rsid w:val="0026220E"/>
    <w:rsid w:val="0026225F"/>
    <w:rsid w:val="002622D7"/>
    <w:rsid w:val="00262330"/>
    <w:rsid w:val="002623BB"/>
    <w:rsid w:val="002625AD"/>
    <w:rsid w:val="00262691"/>
    <w:rsid w:val="00262898"/>
    <w:rsid w:val="00262945"/>
    <w:rsid w:val="00262951"/>
    <w:rsid w:val="00262B81"/>
    <w:rsid w:val="00262CA0"/>
    <w:rsid w:val="00262D46"/>
    <w:rsid w:val="00262D62"/>
    <w:rsid w:val="00262D9C"/>
    <w:rsid w:val="00262EA2"/>
    <w:rsid w:val="00262F9F"/>
    <w:rsid w:val="002630B4"/>
    <w:rsid w:val="0026311C"/>
    <w:rsid w:val="00263389"/>
    <w:rsid w:val="002634F7"/>
    <w:rsid w:val="00263541"/>
    <w:rsid w:val="002637B4"/>
    <w:rsid w:val="002637D0"/>
    <w:rsid w:val="00263983"/>
    <w:rsid w:val="002639A0"/>
    <w:rsid w:val="00263A94"/>
    <w:rsid w:val="00263AF9"/>
    <w:rsid w:val="00263B77"/>
    <w:rsid w:val="00263FAF"/>
    <w:rsid w:val="00263FD6"/>
    <w:rsid w:val="00264241"/>
    <w:rsid w:val="00264249"/>
    <w:rsid w:val="0026429E"/>
    <w:rsid w:val="002643DC"/>
    <w:rsid w:val="0026442E"/>
    <w:rsid w:val="00264458"/>
    <w:rsid w:val="00264511"/>
    <w:rsid w:val="00264512"/>
    <w:rsid w:val="0026452C"/>
    <w:rsid w:val="00264645"/>
    <w:rsid w:val="00264684"/>
    <w:rsid w:val="002646BF"/>
    <w:rsid w:val="00264740"/>
    <w:rsid w:val="00264839"/>
    <w:rsid w:val="00264852"/>
    <w:rsid w:val="00264A4C"/>
    <w:rsid w:val="00264B45"/>
    <w:rsid w:val="00264E28"/>
    <w:rsid w:val="00264E57"/>
    <w:rsid w:val="00264E71"/>
    <w:rsid w:val="00265076"/>
    <w:rsid w:val="00265209"/>
    <w:rsid w:val="00265257"/>
    <w:rsid w:val="002652C0"/>
    <w:rsid w:val="002653C9"/>
    <w:rsid w:val="002655BA"/>
    <w:rsid w:val="00265673"/>
    <w:rsid w:val="002656FD"/>
    <w:rsid w:val="00265939"/>
    <w:rsid w:val="00265A25"/>
    <w:rsid w:val="00265A30"/>
    <w:rsid w:val="00265B21"/>
    <w:rsid w:val="00265B7F"/>
    <w:rsid w:val="00265BB8"/>
    <w:rsid w:val="00265CA2"/>
    <w:rsid w:val="00265D91"/>
    <w:rsid w:val="00265E81"/>
    <w:rsid w:val="00265EF0"/>
    <w:rsid w:val="00265F0F"/>
    <w:rsid w:val="00265F6B"/>
    <w:rsid w:val="00266068"/>
    <w:rsid w:val="00266231"/>
    <w:rsid w:val="00266335"/>
    <w:rsid w:val="00266380"/>
    <w:rsid w:val="002663DB"/>
    <w:rsid w:val="0026658C"/>
    <w:rsid w:val="0026668C"/>
    <w:rsid w:val="002666CA"/>
    <w:rsid w:val="002666D9"/>
    <w:rsid w:val="002666DF"/>
    <w:rsid w:val="00266722"/>
    <w:rsid w:val="00266848"/>
    <w:rsid w:val="002668D8"/>
    <w:rsid w:val="0026691A"/>
    <w:rsid w:val="00266951"/>
    <w:rsid w:val="00266977"/>
    <w:rsid w:val="00266A0C"/>
    <w:rsid w:val="00266AC1"/>
    <w:rsid w:val="00266C23"/>
    <w:rsid w:val="00266C32"/>
    <w:rsid w:val="00266C3A"/>
    <w:rsid w:val="00266D9B"/>
    <w:rsid w:val="00266DCE"/>
    <w:rsid w:val="00266E31"/>
    <w:rsid w:val="00266F32"/>
    <w:rsid w:val="00266FB6"/>
    <w:rsid w:val="00267124"/>
    <w:rsid w:val="002672BA"/>
    <w:rsid w:val="0026741B"/>
    <w:rsid w:val="002674A1"/>
    <w:rsid w:val="002674A8"/>
    <w:rsid w:val="00267593"/>
    <w:rsid w:val="0026764E"/>
    <w:rsid w:val="00267707"/>
    <w:rsid w:val="002678D7"/>
    <w:rsid w:val="0026792B"/>
    <w:rsid w:val="00267C8C"/>
    <w:rsid w:val="00267D0F"/>
    <w:rsid w:val="00267DF3"/>
    <w:rsid w:val="00267FAA"/>
    <w:rsid w:val="00267FD0"/>
    <w:rsid w:val="00267FD9"/>
    <w:rsid w:val="00267FF3"/>
    <w:rsid w:val="00270021"/>
    <w:rsid w:val="002700DA"/>
    <w:rsid w:val="002700DB"/>
    <w:rsid w:val="0027013A"/>
    <w:rsid w:val="00270158"/>
    <w:rsid w:val="002701AD"/>
    <w:rsid w:val="002701CA"/>
    <w:rsid w:val="0027023B"/>
    <w:rsid w:val="002704EF"/>
    <w:rsid w:val="0027055F"/>
    <w:rsid w:val="00270722"/>
    <w:rsid w:val="0027074C"/>
    <w:rsid w:val="0027075B"/>
    <w:rsid w:val="002707E8"/>
    <w:rsid w:val="0027085B"/>
    <w:rsid w:val="0027096B"/>
    <w:rsid w:val="00270AEF"/>
    <w:rsid w:val="00270BD5"/>
    <w:rsid w:val="00270CF0"/>
    <w:rsid w:val="00270D4C"/>
    <w:rsid w:val="00270D5B"/>
    <w:rsid w:val="00270DAE"/>
    <w:rsid w:val="00270DF3"/>
    <w:rsid w:val="00270ED5"/>
    <w:rsid w:val="00270FAD"/>
    <w:rsid w:val="00270FC4"/>
    <w:rsid w:val="002710AF"/>
    <w:rsid w:val="002710D5"/>
    <w:rsid w:val="00271268"/>
    <w:rsid w:val="0027138B"/>
    <w:rsid w:val="00271741"/>
    <w:rsid w:val="0027178C"/>
    <w:rsid w:val="00271907"/>
    <w:rsid w:val="00271935"/>
    <w:rsid w:val="00271991"/>
    <w:rsid w:val="002719FA"/>
    <w:rsid w:val="00271AFA"/>
    <w:rsid w:val="00271CBC"/>
    <w:rsid w:val="00271D57"/>
    <w:rsid w:val="00271DAF"/>
    <w:rsid w:val="00271DCB"/>
    <w:rsid w:val="00271E16"/>
    <w:rsid w:val="00271E74"/>
    <w:rsid w:val="00271EE8"/>
    <w:rsid w:val="00271F47"/>
    <w:rsid w:val="00271F5B"/>
    <w:rsid w:val="002720DE"/>
    <w:rsid w:val="002720F4"/>
    <w:rsid w:val="00272220"/>
    <w:rsid w:val="002722B7"/>
    <w:rsid w:val="002723C4"/>
    <w:rsid w:val="002724EA"/>
    <w:rsid w:val="002724FF"/>
    <w:rsid w:val="002725CF"/>
    <w:rsid w:val="00272668"/>
    <w:rsid w:val="0027273E"/>
    <w:rsid w:val="002727C3"/>
    <w:rsid w:val="00272820"/>
    <w:rsid w:val="00272886"/>
    <w:rsid w:val="002728C8"/>
    <w:rsid w:val="002728FE"/>
    <w:rsid w:val="00272917"/>
    <w:rsid w:val="00272929"/>
    <w:rsid w:val="00272A33"/>
    <w:rsid w:val="00272B5E"/>
    <w:rsid w:val="00272BD8"/>
    <w:rsid w:val="00272C20"/>
    <w:rsid w:val="00272C66"/>
    <w:rsid w:val="00272C91"/>
    <w:rsid w:val="00272D5C"/>
    <w:rsid w:val="00272E62"/>
    <w:rsid w:val="0027309B"/>
    <w:rsid w:val="00273150"/>
    <w:rsid w:val="0027330B"/>
    <w:rsid w:val="00273464"/>
    <w:rsid w:val="00273588"/>
    <w:rsid w:val="00273707"/>
    <w:rsid w:val="00273856"/>
    <w:rsid w:val="00273B1A"/>
    <w:rsid w:val="00273B93"/>
    <w:rsid w:val="00273CE1"/>
    <w:rsid w:val="00273E43"/>
    <w:rsid w:val="00273E8E"/>
    <w:rsid w:val="00273F27"/>
    <w:rsid w:val="00273F8B"/>
    <w:rsid w:val="00274015"/>
    <w:rsid w:val="0027406B"/>
    <w:rsid w:val="002740A4"/>
    <w:rsid w:val="0027412F"/>
    <w:rsid w:val="002742D4"/>
    <w:rsid w:val="002742DA"/>
    <w:rsid w:val="002744B4"/>
    <w:rsid w:val="002745D4"/>
    <w:rsid w:val="002746A8"/>
    <w:rsid w:val="00274831"/>
    <w:rsid w:val="002748A8"/>
    <w:rsid w:val="00274B05"/>
    <w:rsid w:val="00274B0C"/>
    <w:rsid w:val="00274BDC"/>
    <w:rsid w:val="00274C0F"/>
    <w:rsid w:val="00274CB6"/>
    <w:rsid w:val="002750EA"/>
    <w:rsid w:val="002750F9"/>
    <w:rsid w:val="00275173"/>
    <w:rsid w:val="00275220"/>
    <w:rsid w:val="0027526D"/>
    <w:rsid w:val="002752BB"/>
    <w:rsid w:val="00275301"/>
    <w:rsid w:val="002753F4"/>
    <w:rsid w:val="00275481"/>
    <w:rsid w:val="0027549A"/>
    <w:rsid w:val="002755C0"/>
    <w:rsid w:val="0027569B"/>
    <w:rsid w:val="00275947"/>
    <w:rsid w:val="0027596D"/>
    <w:rsid w:val="00275AD8"/>
    <w:rsid w:val="00275B69"/>
    <w:rsid w:val="00275BE1"/>
    <w:rsid w:val="00275C19"/>
    <w:rsid w:val="00275C96"/>
    <w:rsid w:val="00275F7E"/>
    <w:rsid w:val="0027611C"/>
    <w:rsid w:val="0027617B"/>
    <w:rsid w:val="002763D5"/>
    <w:rsid w:val="002763D6"/>
    <w:rsid w:val="0027641A"/>
    <w:rsid w:val="0027647D"/>
    <w:rsid w:val="0027657B"/>
    <w:rsid w:val="002765E9"/>
    <w:rsid w:val="00276672"/>
    <w:rsid w:val="002767B9"/>
    <w:rsid w:val="002767BA"/>
    <w:rsid w:val="002767C6"/>
    <w:rsid w:val="00276811"/>
    <w:rsid w:val="0027684B"/>
    <w:rsid w:val="002768F9"/>
    <w:rsid w:val="002769CC"/>
    <w:rsid w:val="002769FB"/>
    <w:rsid w:val="00276A98"/>
    <w:rsid w:val="00276B04"/>
    <w:rsid w:val="00276BA3"/>
    <w:rsid w:val="00276BF6"/>
    <w:rsid w:val="00276D5B"/>
    <w:rsid w:val="002770E7"/>
    <w:rsid w:val="00277127"/>
    <w:rsid w:val="002774BD"/>
    <w:rsid w:val="0027764F"/>
    <w:rsid w:val="00277710"/>
    <w:rsid w:val="002777FE"/>
    <w:rsid w:val="0027781A"/>
    <w:rsid w:val="00277826"/>
    <w:rsid w:val="00277A22"/>
    <w:rsid w:val="00277B55"/>
    <w:rsid w:val="00277CE2"/>
    <w:rsid w:val="00277D2C"/>
    <w:rsid w:val="00277D56"/>
    <w:rsid w:val="00277DE4"/>
    <w:rsid w:val="00277FB0"/>
    <w:rsid w:val="0028031F"/>
    <w:rsid w:val="00280390"/>
    <w:rsid w:val="002803AD"/>
    <w:rsid w:val="0028047C"/>
    <w:rsid w:val="002806BF"/>
    <w:rsid w:val="00280944"/>
    <w:rsid w:val="00280A42"/>
    <w:rsid w:val="00280C6B"/>
    <w:rsid w:val="00280C95"/>
    <w:rsid w:val="00280D97"/>
    <w:rsid w:val="00280E7F"/>
    <w:rsid w:val="00280EAF"/>
    <w:rsid w:val="00280ECF"/>
    <w:rsid w:val="0028102F"/>
    <w:rsid w:val="0028115A"/>
    <w:rsid w:val="0028116A"/>
    <w:rsid w:val="002811BE"/>
    <w:rsid w:val="0028125E"/>
    <w:rsid w:val="0028141A"/>
    <w:rsid w:val="00281576"/>
    <w:rsid w:val="002816D6"/>
    <w:rsid w:val="002817F3"/>
    <w:rsid w:val="002819C0"/>
    <w:rsid w:val="00281C1E"/>
    <w:rsid w:val="00281C3A"/>
    <w:rsid w:val="00281D95"/>
    <w:rsid w:val="00281D9B"/>
    <w:rsid w:val="00281EE4"/>
    <w:rsid w:val="00282052"/>
    <w:rsid w:val="002820BC"/>
    <w:rsid w:val="00282256"/>
    <w:rsid w:val="00282279"/>
    <w:rsid w:val="0028233F"/>
    <w:rsid w:val="002826B0"/>
    <w:rsid w:val="002826BC"/>
    <w:rsid w:val="002826DE"/>
    <w:rsid w:val="0028270B"/>
    <w:rsid w:val="00282737"/>
    <w:rsid w:val="0028273C"/>
    <w:rsid w:val="002827E9"/>
    <w:rsid w:val="002827EF"/>
    <w:rsid w:val="00282860"/>
    <w:rsid w:val="00282C3C"/>
    <w:rsid w:val="00282DD8"/>
    <w:rsid w:val="00283221"/>
    <w:rsid w:val="0028323A"/>
    <w:rsid w:val="002832FE"/>
    <w:rsid w:val="002833AB"/>
    <w:rsid w:val="002833C0"/>
    <w:rsid w:val="002834C4"/>
    <w:rsid w:val="002835C0"/>
    <w:rsid w:val="002835EE"/>
    <w:rsid w:val="0028368D"/>
    <w:rsid w:val="002836F5"/>
    <w:rsid w:val="00283759"/>
    <w:rsid w:val="0028377C"/>
    <w:rsid w:val="002837F2"/>
    <w:rsid w:val="002837FF"/>
    <w:rsid w:val="0028380D"/>
    <w:rsid w:val="00283819"/>
    <w:rsid w:val="00283AEF"/>
    <w:rsid w:val="00283B05"/>
    <w:rsid w:val="00283B19"/>
    <w:rsid w:val="00283CE1"/>
    <w:rsid w:val="00283EBF"/>
    <w:rsid w:val="00283EC7"/>
    <w:rsid w:val="00283F1C"/>
    <w:rsid w:val="00283FA6"/>
    <w:rsid w:val="002840E8"/>
    <w:rsid w:val="002840FB"/>
    <w:rsid w:val="0028414A"/>
    <w:rsid w:val="0028440F"/>
    <w:rsid w:val="0028465B"/>
    <w:rsid w:val="002846B5"/>
    <w:rsid w:val="00284743"/>
    <w:rsid w:val="002849A4"/>
    <w:rsid w:val="002849E9"/>
    <w:rsid w:val="00284B00"/>
    <w:rsid w:val="00284B3A"/>
    <w:rsid w:val="00284B42"/>
    <w:rsid w:val="00284C19"/>
    <w:rsid w:val="00284C82"/>
    <w:rsid w:val="00284D07"/>
    <w:rsid w:val="00284D0B"/>
    <w:rsid w:val="00284D3F"/>
    <w:rsid w:val="00284E33"/>
    <w:rsid w:val="00284E79"/>
    <w:rsid w:val="00284E88"/>
    <w:rsid w:val="00284F08"/>
    <w:rsid w:val="00284F38"/>
    <w:rsid w:val="00284F69"/>
    <w:rsid w:val="0028519E"/>
    <w:rsid w:val="002851C3"/>
    <w:rsid w:val="00285217"/>
    <w:rsid w:val="00285236"/>
    <w:rsid w:val="00285238"/>
    <w:rsid w:val="002852CC"/>
    <w:rsid w:val="00285478"/>
    <w:rsid w:val="002854DE"/>
    <w:rsid w:val="002856A5"/>
    <w:rsid w:val="002857B6"/>
    <w:rsid w:val="00285935"/>
    <w:rsid w:val="00285ADF"/>
    <w:rsid w:val="00285D35"/>
    <w:rsid w:val="00285D55"/>
    <w:rsid w:val="00285D7E"/>
    <w:rsid w:val="00285E62"/>
    <w:rsid w:val="00285EF8"/>
    <w:rsid w:val="00285F44"/>
    <w:rsid w:val="002860B2"/>
    <w:rsid w:val="0028619A"/>
    <w:rsid w:val="002861F4"/>
    <w:rsid w:val="0028628B"/>
    <w:rsid w:val="0028633B"/>
    <w:rsid w:val="002864D6"/>
    <w:rsid w:val="00286525"/>
    <w:rsid w:val="002867B0"/>
    <w:rsid w:val="002867CF"/>
    <w:rsid w:val="00286893"/>
    <w:rsid w:val="002868C9"/>
    <w:rsid w:val="00286989"/>
    <w:rsid w:val="002869EB"/>
    <w:rsid w:val="002869EE"/>
    <w:rsid w:val="00286A4A"/>
    <w:rsid w:val="00286B40"/>
    <w:rsid w:val="00286E06"/>
    <w:rsid w:val="00286E1B"/>
    <w:rsid w:val="00286EB8"/>
    <w:rsid w:val="00286F3F"/>
    <w:rsid w:val="00287000"/>
    <w:rsid w:val="002871D3"/>
    <w:rsid w:val="002872A9"/>
    <w:rsid w:val="002872ED"/>
    <w:rsid w:val="002874E0"/>
    <w:rsid w:val="00287568"/>
    <w:rsid w:val="00287652"/>
    <w:rsid w:val="002876E9"/>
    <w:rsid w:val="002876F6"/>
    <w:rsid w:val="002876FF"/>
    <w:rsid w:val="00287898"/>
    <w:rsid w:val="0028796F"/>
    <w:rsid w:val="00287A44"/>
    <w:rsid w:val="00287A7B"/>
    <w:rsid w:val="00287B05"/>
    <w:rsid w:val="00287B0D"/>
    <w:rsid w:val="00287B18"/>
    <w:rsid w:val="00287C45"/>
    <w:rsid w:val="00287CE2"/>
    <w:rsid w:val="00287F05"/>
    <w:rsid w:val="00287F4E"/>
    <w:rsid w:val="00287FC7"/>
    <w:rsid w:val="002900AA"/>
    <w:rsid w:val="002900B0"/>
    <w:rsid w:val="002900E2"/>
    <w:rsid w:val="00290125"/>
    <w:rsid w:val="0029029F"/>
    <w:rsid w:val="002902EF"/>
    <w:rsid w:val="002903AE"/>
    <w:rsid w:val="002904A6"/>
    <w:rsid w:val="002905C2"/>
    <w:rsid w:val="002905F3"/>
    <w:rsid w:val="0029084E"/>
    <w:rsid w:val="00290886"/>
    <w:rsid w:val="0029091E"/>
    <w:rsid w:val="00290972"/>
    <w:rsid w:val="002909A8"/>
    <w:rsid w:val="002909F5"/>
    <w:rsid w:val="00290A31"/>
    <w:rsid w:val="00290A82"/>
    <w:rsid w:val="00290B21"/>
    <w:rsid w:val="00290C74"/>
    <w:rsid w:val="00290C88"/>
    <w:rsid w:val="00290CF1"/>
    <w:rsid w:val="00290DE6"/>
    <w:rsid w:val="00290EDF"/>
    <w:rsid w:val="00290FDC"/>
    <w:rsid w:val="00291052"/>
    <w:rsid w:val="00291122"/>
    <w:rsid w:val="0029119F"/>
    <w:rsid w:val="00291254"/>
    <w:rsid w:val="002913B2"/>
    <w:rsid w:val="0029145F"/>
    <w:rsid w:val="00291510"/>
    <w:rsid w:val="0029158F"/>
    <w:rsid w:val="0029161D"/>
    <w:rsid w:val="002916DD"/>
    <w:rsid w:val="00291AA6"/>
    <w:rsid w:val="00291AE6"/>
    <w:rsid w:val="00291BA2"/>
    <w:rsid w:val="00291CD0"/>
    <w:rsid w:val="00291E57"/>
    <w:rsid w:val="00291FB6"/>
    <w:rsid w:val="0029211E"/>
    <w:rsid w:val="002921F7"/>
    <w:rsid w:val="0029222F"/>
    <w:rsid w:val="0029243C"/>
    <w:rsid w:val="0029243E"/>
    <w:rsid w:val="002925E4"/>
    <w:rsid w:val="002925E7"/>
    <w:rsid w:val="0029264B"/>
    <w:rsid w:val="00292777"/>
    <w:rsid w:val="002927DE"/>
    <w:rsid w:val="00292830"/>
    <w:rsid w:val="002928E1"/>
    <w:rsid w:val="00292A41"/>
    <w:rsid w:val="00292ADF"/>
    <w:rsid w:val="00292BA5"/>
    <w:rsid w:val="00292D46"/>
    <w:rsid w:val="00292D5A"/>
    <w:rsid w:val="00292D64"/>
    <w:rsid w:val="00292FAF"/>
    <w:rsid w:val="00293077"/>
    <w:rsid w:val="00293079"/>
    <w:rsid w:val="00293137"/>
    <w:rsid w:val="0029342B"/>
    <w:rsid w:val="0029352A"/>
    <w:rsid w:val="0029375B"/>
    <w:rsid w:val="00293955"/>
    <w:rsid w:val="002939AB"/>
    <w:rsid w:val="00293A10"/>
    <w:rsid w:val="00293AB8"/>
    <w:rsid w:val="00293BA5"/>
    <w:rsid w:val="00293BBD"/>
    <w:rsid w:val="00293BFC"/>
    <w:rsid w:val="00293C15"/>
    <w:rsid w:val="00293D12"/>
    <w:rsid w:val="00293E08"/>
    <w:rsid w:val="00293EA4"/>
    <w:rsid w:val="00293F9C"/>
    <w:rsid w:val="002940AA"/>
    <w:rsid w:val="002940C5"/>
    <w:rsid w:val="002941AB"/>
    <w:rsid w:val="002941C6"/>
    <w:rsid w:val="00294265"/>
    <w:rsid w:val="002942AF"/>
    <w:rsid w:val="002943A3"/>
    <w:rsid w:val="00294401"/>
    <w:rsid w:val="00294483"/>
    <w:rsid w:val="0029480C"/>
    <w:rsid w:val="00294853"/>
    <w:rsid w:val="00294979"/>
    <w:rsid w:val="00294990"/>
    <w:rsid w:val="00294D1C"/>
    <w:rsid w:val="00294DFD"/>
    <w:rsid w:val="00294F4E"/>
    <w:rsid w:val="00295198"/>
    <w:rsid w:val="002952D6"/>
    <w:rsid w:val="0029538E"/>
    <w:rsid w:val="0029547B"/>
    <w:rsid w:val="002955E8"/>
    <w:rsid w:val="002957D6"/>
    <w:rsid w:val="002957EB"/>
    <w:rsid w:val="0029585A"/>
    <w:rsid w:val="00295A92"/>
    <w:rsid w:val="00295AF2"/>
    <w:rsid w:val="00295BFF"/>
    <w:rsid w:val="00295C29"/>
    <w:rsid w:val="00295C91"/>
    <w:rsid w:val="00295CF6"/>
    <w:rsid w:val="00295DD0"/>
    <w:rsid w:val="00296009"/>
    <w:rsid w:val="002960DD"/>
    <w:rsid w:val="0029618C"/>
    <w:rsid w:val="00296266"/>
    <w:rsid w:val="002962A6"/>
    <w:rsid w:val="00296309"/>
    <w:rsid w:val="00296408"/>
    <w:rsid w:val="002964A2"/>
    <w:rsid w:val="0029650D"/>
    <w:rsid w:val="00296550"/>
    <w:rsid w:val="002965A2"/>
    <w:rsid w:val="002965D5"/>
    <w:rsid w:val="002965E3"/>
    <w:rsid w:val="002965F9"/>
    <w:rsid w:val="00296605"/>
    <w:rsid w:val="002966A5"/>
    <w:rsid w:val="00296807"/>
    <w:rsid w:val="002968CA"/>
    <w:rsid w:val="002969F6"/>
    <w:rsid w:val="00296A84"/>
    <w:rsid w:val="00296AE5"/>
    <w:rsid w:val="00296B99"/>
    <w:rsid w:val="0029704B"/>
    <w:rsid w:val="00297151"/>
    <w:rsid w:val="0029717D"/>
    <w:rsid w:val="0029721F"/>
    <w:rsid w:val="00297267"/>
    <w:rsid w:val="0029727B"/>
    <w:rsid w:val="002973FD"/>
    <w:rsid w:val="0029744F"/>
    <w:rsid w:val="00297535"/>
    <w:rsid w:val="0029756F"/>
    <w:rsid w:val="0029768E"/>
    <w:rsid w:val="00297791"/>
    <w:rsid w:val="00297884"/>
    <w:rsid w:val="00297A34"/>
    <w:rsid w:val="00297A41"/>
    <w:rsid w:val="00297B5B"/>
    <w:rsid w:val="00297C54"/>
    <w:rsid w:val="00297C65"/>
    <w:rsid w:val="00297D23"/>
    <w:rsid w:val="00297D69"/>
    <w:rsid w:val="00297F3A"/>
    <w:rsid w:val="00297FCF"/>
    <w:rsid w:val="00297FE2"/>
    <w:rsid w:val="002A0165"/>
    <w:rsid w:val="002A0246"/>
    <w:rsid w:val="002A027E"/>
    <w:rsid w:val="002A0431"/>
    <w:rsid w:val="002A0489"/>
    <w:rsid w:val="002A04B6"/>
    <w:rsid w:val="002A05A6"/>
    <w:rsid w:val="002A0714"/>
    <w:rsid w:val="002A081B"/>
    <w:rsid w:val="002A0910"/>
    <w:rsid w:val="002A0939"/>
    <w:rsid w:val="002A0990"/>
    <w:rsid w:val="002A09C2"/>
    <w:rsid w:val="002A0A0B"/>
    <w:rsid w:val="002A0A33"/>
    <w:rsid w:val="002A0C02"/>
    <w:rsid w:val="002A0D14"/>
    <w:rsid w:val="002A0D41"/>
    <w:rsid w:val="002A0D68"/>
    <w:rsid w:val="002A0F58"/>
    <w:rsid w:val="002A0FAB"/>
    <w:rsid w:val="002A13C3"/>
    <w:rsid w:val="002A141F"/>
    <w:rsid w:val="002A15DB"/>
    <w:rsid w:val="002A16E6"/>
    <w:rsid w:val="002A1A7E"/>
    <w:rsid w:val="002A1A9E"/>
    <w:rsid w:val="002A1C51"/>
    <w:rsid w:val="002A1DBD"/>
    <w:rsid w:val="002A1E61"/>
    <w:rsid w:val="002A1E82"/>
    <w:rsid w:val="002A2096"/>
    <w:rsid w:val="002A2145"/>
    <w:rsid w:val="002A2291"/>
    <w:rsid w:val="002A22E0"/>
    <w:rsid w:val="002A237A"/>
    <w:rsid w:val="002A2411"/>
    <w:rsid w:val="002A25D9"/>
    <w:rsid w:val="002A267B"/>
    <w:rsid w:val="002A271D"/>
    <w:rsid w:val="002A2844"/>
    <w:rsid w:val="002A28AE"/>
    <w:rsid w:val="002A28CC"/>
    <w:rsid w:val="002A2A1B"/>
    <w:rsid w:val="002A2A2C"/>
    <w:rsid w:val="002A2A58"/>
    <w:rsid w:val="002A2A82"/>
    <w:rsid w:val="002A2D6F"/>
    <w:rsid w:val="002A2EB5"/>
    <w:rsid w:val="002A2F66"/>
    <w:rsid w:val="002A30EA"/>
    <w:rsid w:val="002A32AF"/>
    <w:rsid w:val="002A331A"/>
    <w:rsid w:val="002A3400"/>
    <w:rsid w:val="002A3419"/>
    <w:rsid w:val="002A3426"/>
    <w:rsid w:val="002A35E4"/>
    <w:rsid w:val="002A3855"/>
    <w:rsid w:val="002A3A9A"/>
    <w:rsid w:val="002A3B20"/>
    <w:rsid w:val="002A3C7D"/>
    <w:rsid w:val="002A3DD1"/>
    <w:rsid w:val="002A3E1B"/>
    <w:rsid w:val="002A3EFF"/>
    <w:rsid w:val="002A3F60"/>
    <w:rsid w:val="002A402A"/>
    <w:rsid w:val="002A402F"/>
    <w:rsid w:val="002A4070"/>
    <w:rsid w:val="002A4120"/>
    <w:rsid w:val="002A4131"/>
    <w:rsid w:val="002A41C7"/>
    <w:rsid w:val="002A41ED"/>
    <w:rsid w:val="002A421D"/>
    <w:rsid w:val="002A43AB"/>
    <w:rsid w:val="002A44D9"/>
    <w:rsid w:val="002A4738"/>
    <w:rsid w:val="002A4742"/>
    <w:rsid w:val="002A49C5"/>
    <w:rsid w:val="002A49CC"/>
    <w:rsid w:val="002A4A59"/>
    <w:rsid w:val="002A4B6F"/>
    <w:rsid w:val="002A4B77"/>
    <w:rsid w:val="002A4C15"/>
    <w:rsid w:val="002A4DCD"/>
    <w:rsid w:val="002A4DEF"/>
    <w:rsid w:val="002A4E13"/>
    <w:rsid w:val="002A4E7B"/>
    <w:rsid w:val="002A5200"/>
    <w:rsid w:val="002A537D"/>
    <w:rsid w:val="002A53FA"/>
    <w:rsid w:val="002A565F"/>
    <w:rsid w:val="002A573E"/>
    <w:rsid w:val="002A57C7"/>
    <w:rsid w:val="002A5856"/>
    <w:rsid w:val="002A585C"/>
    <w:rsid w:val="002A58D0"/>
    <w:rsid w:val="002A58FC"/>
    <w:rsid w:val="002A5A18"/>
    <w:rsid w:val="002A5A58"/>
    <w:rsid w:val="002A5ABB"/>
    <w:rsid w:val="002A5ADF"/>
    <w:rsid w:val="002A5D63"/>
    <w:rsid w:val="002A5E0B"/>
    <w:rsid w:val="002A5FE0"/>
    <w:rsid w:val="002A613B"/>
    <w:rsid w:val="002A6217"/>
    <w:rsid w:val="002A62A8"/>
    <w:rsid w:val="002A633C"/>
    <w:rsid w:val="002A6365"/>
    <w:rsid w:val="002A643E"/>
    <w:rsid w:val="002A655B"/>
    <w:rsid w:val="002A66A4"/>
    <w:rsid w:val="002A6749"/>
    <w:rsid w:val="002A67BF"/>
    <w:rsid w:val="002A68F9"/>
    <w:rsid w:val="002A6908"/>
    <w:rsid w:val="002A6911"/>
    <w:rsid w:val="002A6A85"/>
    <w:rsid w:val="002A6B68"/>
    <w:rsid w:val="002A6BCD"/>
    <w:rsid w:val="002A6CA6"/>
    <w:rsid w:val="002A70B4"/>
    <w:rsid w:val="002A70DC"/>
    <w:rsid w:val="002A70E1"/>
    <w:rsid w:val="002A70EE"/>
    <w:rsid w:val="002A71C3"/>
    <w:rsid w:val="002A7204"/>
    <w:rsid w:val="002A7211"/>
    <w:rsid w:val="002A72C5"/>
    <w:rsid w:val="002A742B"/>
    <w:rsid w:val="002A7469"/>
    <w:rsid w:val="002A74BE"/>
    <w:rsid w:val="002A7586"/>
    <w:rsid w:val="002A75A7"/>
    <w:rsid w:val="002A781A"/>
    <w:rsid w:val="002A7D8C"/>
    <w:rsid w:val="002A7EBD"/>
    <w:rsid w:val="002A7F31"/>
    <w:rsid w:val="002A7FDF"/>
    <w:rsid w:val="002A7FFD"/>
    <w:rsid w:val="002B0177"/>
    <w:rsid w:val="002B02CA"/>
    <w:rsid w:val="002B0305"/>
    <w:rsid w:val="002B04A0"/>
    <w:rsid w:val="002B068E"/>
    <w:rsid w:val="002B06A7"/>
    <w:rsid w:val="002B06FD"/>
    <w:rsid w:val="002B07F1"/>
    <w:rsid w:val="002B083E"/>
    <w:rsid w:val="002B09E9"/>
    <w:rsid w:val="002B0E17"/>
    <w:rsid w:val="002B0E2C"/>
    <w:rsid w:val="002B0F7A"/>
    <w:rsid w:val="002B112A"/>
    <w:rsid w:val="002B1268"/>
    <w:rsid w:val="002B12B4"/>
    <w:rsid w:val="002B12B6"/>
    <w:rsid w:val="002B1300"/>
    <w:rsid w:val="002B1315"/>
    <w:rsid w:val="002B139F"/>
    <w:rsid w:val="002B15C1"/>
    <w:rsid w:val="002B1618"/>
    <w:rsid w:val="002B1656"/>
    <w:rsid w:val="002B183D"/>
    <w:rsid w:val="002B199E"/>
    <w:rsid w:val="002B19C8"/>
    <w:rsid w:val="002B1AD0"/>
    <w:rsid w:val="002B1BE6"/>
    <w:rsid w:val="002B1C0E"/>
    <w:rsid w:val="002B1C63"/>
    <w:rsid w:val="002B1C69"/>
    <w:rsid w:val="002B1DA1"/>
    <w:rsid w:val="002B1DD9"/>
    <w:rsid w:val="002B2043"/>
    <w:rsid w:val="002B20E6"/>
    <w:rsid w:val="002B20EA"/>
    <w:rsid w:val="002B21F1"/>
    <w:rsid w:val="002B2233"/>
    <w:rsid w:val="002B22F5"/>
    <w:rsid w:val="002B238E"/>
    <w:rsid w:val="002B252F"/>
    <w:rsid w:val="002B2591"/>
    <w:rsid w:val="002B26D7"/>
    <w:rsid w:val="002B26E8"/>
    <w:rsid w:val="002B2754"/>
    <w:rsid w:val="002B29AA"/>
    <w:rsid w:val="002B2A65"/>
    <w:rsid w:val="002B2AB9"/>
    <w:rsid w:val="002B2ABF"/>
    <w:rsid w:val="002B2BA1"/>
    <w:rsid w:val="002B2BC6"/>
    <w:rsid w:val="002B2D82"/>
    <w:rsid w:val="002B2DE2"/>
    <w:rsid w:val="002B2FF4"/>
    <w:rsid w:val="002B2FF9"/>
    <w:rsid w:val="002B3039"/>
    <w:rsid w:val="002B30CD"/>
    <w:rsid w:val="002B3181"/>
    <w:rsid w:val="002B321F"/>
    <w:rsid w:val="002B33C7"/>
    <w:rsid w:val="002B34CA"/>
    <w:rsid w:val="002B34D1"/>
    <w:rsid w:val="002B3543"/>
    <w:rsid w:val="002B36EC"/>
    <w:rsid w:val="002B3791"/>
    <w:rsid w:val="002B39E7"/>
    <w:rsid w:val="002B3A1B"/>
    <w:rsid w:val="002B3A51"/>
    <w:rsid w:val="002B3A5C"/>
    <w:rsid w:val="002B3C54"/>
    <w:rsid w:val="002B3E01"/>
    <w:rsid w:val="002B3E3F"/>
    <w:rsid w:val="002B3EC9"/>
    <w:rsid w:val="002B3F3A"/>
    <w:rsid w:val="002B3FE7"/>
    <w:rsid w:val="002B41FF"/>
    <w:rsid w:val="002B4220"/>
    <w:rsid w:val="002B42A3"/>
    <w:rsid w:val="002B4620"/>
    <w:rsid w:val="002B467D"/>
    <w:rsid w:val="002B46B3"/>
    <w:rsid w:val="002B4748"/>
    <w:rsid w:val="002B4753"/>
    <w:rsid w:val="002B476E"/>
    <w:rsid w:val="002B4882"/>
    <w:rsid w:val="002B48CC"/>
    <w:rsid w:val="002B4946"/>
    <w:rsid w:val="002B4ACA"/>
    <w:rsid w:val="002B4AF4"/>
    <w:rsid w:val="002B4B68"/>
    <w:rsid w:val="002B4BD7"/>
    <w:rsid w:val="002B4DE0"/>
    <w:rsid w:val="002B4DFD"/>
    <w:rsid w:val="002B4E90"/>
    <w:rsid w:val="002B4EA5"/>
    <w:rsid w:val="002B5270"/>
    <w:rsid w:val="002B52B1"/>
    <w:rsid w:val="002B53B5"/>
    <w:rsid w:val="002B53FB"/>
    <w:rsid w:val="002B540A"/>
    <w:rsid w:val="002B541A"/>
    <w:rsid w:val="002B5430"/>
    <w:rsid w:val="002B54DD"/>
    <w:rsid w:val="002B568E"/>
    <w:rsid w:val="002B56C3"/>
    <w:rsid w:val="002B56C4"/>
    <w:rsid w:val="002B571A"/>
    <w:rsid w:val="002B574D"/>
    <w:rsid w:val="002B5889"/>
    <w:rsid w:val="002B5A15"/>
    <w:rsid w:val="002B5A7D"/>
    <w:rsid w:val="002B5B37"/>
    <w:rsid w:val="002B5C5A"/>
    <w:rsid w:val="002B5D22"/>
    <w:rsid w:val="002B5D79"/>
    <w:rsid w:val="002B5EA8"/>
    <w:rsid w:val="002B5EB2"/>
    <w:rsid w:val="002B5F06"/>
    <w:rsid w:val="002B6009"/>
    <w:rsid w:val="002B60AE"/>
    <w:rsid w:val="002B6143"/>
    <w:rsid w:val="002B61B8"/>
    <w:rsid w:val="002B62B6"/>
    <w:rsid w:val="002B63A6"/>
    <w:rsid w:val="002B63FD"/>
    <w:rsid w:val="002B64BD"/>
    <w:rsid w:val="002B64F3"/>
    <w:rsid w:val="002B6919"/>
    <w:rsid w:val="002B6AF7"/>
    <w:rsid w:val="002B6B81"/>
    <w:rsid w:val="002B6D0B"/>
    <w:rsid w:val="002B6D73"/>
    <w:rsid w:val="002B6D80"/>
    <w:rsid w:val="002B6D8D"/>
    <w:rsid w:val="002B6E32"/>
    <w:rsid w:val="002B6E67"/>
    <w:rsid w:val="002B6EAE"/>
    <w:rsid w:val="002B6EEE"/>
    <w:rsid w:val="002B6F7D"/>
    <w:rsid w:val="002B6F94"/>
    <w:rsid w:val="002B7008"/>
    <w:rsid w:val="002B702C"/>
    <w:rsid w:val="002B71DB"/>
    <w:rsid w:val="002B763B"/>
    <w:rsid w:val="002B76AE"/>
    <w:rsid w:val="002B771E"/>
    <w:rsid w:val="002B77B1"/>
    <w:rsid w:val="002B787E"/>
    <w:rsid w:val="002B78B2"/>
    <w:rsid w:val="002B78FD"/>
    <w:rsid w:val="002B7B76"/>
    <w:rsid w:val="002B7B9B"/>
    <w:rsid w:val="002B7D16"/>
    <w:rsid w:val="002B7E5B"/>
    <w:rsid w:val="002B7F09"/>
    <w:rsid w:val="002BD97B"/>
    <w:rsid w:val="002C012A"/>
    <w:rsid w:val="002C01F0"/>
    <w:rsid w:val="002C02C9"/>
    <w:rsid w:val="002C02D6"/>
    <w:rsid w:val="002C0343"/>
    <w:rsid w:val="002C0459"/>
    <w:rsid w:val="002C0526"/>
    <w:rsid w:val="002C06F3"/>
    <w:rsid w:val="002C076B"/>
    <w:rsid w:val="002C077D"/>
    <w:rsid w:val="002C077F"/>
    <w:rsid w:val="002C07A4"/>
    <w:rsid w:val="002C08F5"/>
    <w:rsid w:val="002C0A7A"/>
    <w:rsid w:val="002C0AB1"/>
    <w:rsid w:val="002C0B84"/>
    <w:rsid w:val="002C0CDD"/>
    <w:rsid w:val="002C0E4B"/>
    <w:rsid w:val="002C0E51"/>
    <w:rsid w:val="002C0E62"/>
    <w:rsid w:val="002C0EA8"/>
    <w:rsid w:val="002C0FBE"/>
    <w:rsid w:val="002C1059"/>
    <w:rsid w:val="002C113C"/>
    <w:rsid w:val="002C1170"/>
    <w:rsid w:val="002C1372"/>
    <w:rsid w:val="002C147E"/>
    <w:rsid w:val="002C148E"/>
    <w:rsid w:val="002C14DD"/>
    <w:rsid w:val="002C1532"/>
    <w:rsid w:val="002C15F4"/>
    <w:rsid w:val="002C16B9"/>
    <w:rsid w:val="002C1713"/>
    <w:rsid w:val="002C17A2"/>
    <w:rsid w:val="002C17FD"/>
    <w:rsid w:val="002C18A8"/>
    <w:rsid w:val="002C19C6"/>
    <w:rsid w:val="002C19D1"/>
    <w:rsid w:val="002C1ADA"/>
    <w:rsid w:val="002C1C1D"/>
    <w:rsid w:val="002C1C4B"/>
    <w:rsid w:val="002C1C9F"/>
    <w:rsid w:val="002C1DA3"/>
    <w:rsid w:val="002C1F35"/>
    <w:rsid w:val="002C1FDB"/>
    <w:rsid w:val="002C20B2"/>
    <w:rsid w:val="002C2125"/>
    <w:rsid w:val="002C22B8"/>
    <w:rsid w:val="002C2513"/>
    <w:rsid w:val="002C2530"/>
    <w:rsid w:val="002C25DB"/>
    <w:rsid w:val="002C2606"/>
    <w:rsid w:val="002C2617"/>
    <w:rsid w:val="002C261F"/>
    <w:rsid w:val="002C266C"/>
    <w:rsid w:val="002C26A8"/>
    <w:rsid w:val="002C26EC"/>
    <w:rsid w:val="002C27BC"/>
    <w:rsid w:val="002C281D"/>
    <w:rsid w:val="002C286D"/>
    <w:rsid w:val="002C29E0"/>
    <w:rsid w:val="002C2A0B"/>
    <w:rsid w:val="002C2A57"/>
    <w:rsid w:val="002C2B25"/>
    <w:rsid w:val="002C2B7A"/>
    <w:rsid w:val="002C2BE0"/>
    <w:rsid w:val="002C2C99"/>
    <w:rsid w:val="002C2D05"/>
    <w:rsid w:val="002C2D79"/>
    <w:rsid w:val="002C2D86"/>
    <w:rsid w:val="002C2DCF"/>
    <w:rsid w:val="002C2E08"/>
    <w:rsid w:val="002C2E1B"/>
    <w:rsid w:val="002C2F1F"/>
    <w:rsid w:val="002C2F9B"/>
    <w:rsid w:val="002C3059"/>
    <w:rsid w:val="002C3116"/>
    <w:rsid w:val="002C31CA"/>
    <w:rsid w:val="002C32FA"/>
    <w:rsid w:val="002C349E"/>
    <w:rsid w:val="002C3917"/>
    <w:rsid w:val="002C39D9"/>
    <w:rsid w:val="002C3ABE"/>
    <w:rsid w:val="002C3C36"/>
    <w:rsid w:val="002C3D6F"/>
    <w:rsid w:val="002C3DA1"/>
    <w:rsid w:val="002C3ED1"/>
    <w:rsid w:val="002C3F9B"/>
    <w:rsid w:val="002C3FE2"/>
    <w:rsid w:val="002C3FFF"/>
    <w:rsid w:val="002C4425"/>
    <w:rsid w:val="002C451E"/>
    <w:rsid w:val="002C4614"/>
    <w:rsid w:val="002C466A"/>
    <w:rsid w:val="002C4733"/>
    <w:rsid w:val="002C4763"/>
    <w:rsid w:val="002C4927"/>
    <w:rsid w:val="002C494C"/>
    <w:rsid w:val="002C49D9"/>
    <w:rsid w:val="002C4A9E"/>
    <w:rsid w:val="002C4AD8"/>
    <w:rsid w:val="002C4B31"/>
    <w:rsid w:val="002C4BE6"/>
    <w:rsid w:val="002C4C0D"/>
    <w:rsid w:val="002C4C5B"/>
    <w:rsid w:val="002C4C9F"/>
    <w:rsid w:val="002C4E46"/>
    <w:rsid w:val="002C4EF8"/>
    <w:rsid w:val="002C5047"/>
    <w:rsid w:val="002C5172"/>
    <w:rsid w:val="002C5183"/>
    <w:rsid w:val="002C5190"/>
    <w:rsid w:val="002C5222"/>
    <w:rsid w:val="002C5285"/>
    <w:rsid w:val="002C52A1"/>
    <w:rsid w:val="002C52B6"/>
    <w:rsid w:val="002C53E0"/>
    <w:rsid w:val="002C547F"/>
    <w:rsid w:val="002C583B"/>
    <w:rsid w:val="002C593B"/>
    <w:rsid w:val="002C5ADF"/>
    <w:rsid w:val="002C5B62"/>
    <w:rsid w:val="002C5B90"/>
    <w:rsid w:val="002C5BAC"/>
    <w:rsid w:val="002C5C31"/>
    <w:rsid w:val="002C5D18"/>
    <w:rsid w:val="002C5D60"/>
    <w:rsid w:val="002C61BE"/>
    <w:rsid w:val="002C61C6"/>
    <w:rsid w:val="002C61E2"/>
    <w:rsid w:val="002C623A"/>
    <w:rsid w:val="002C6416"/>
    <w:rsid w:val="002C647C"/>
    <w:rsid w:val="002C657F"/>
    <w:rsid w:val="002C6698"/>
    <w:rsid w:val="002C66C3"/>
    <w:rsid w:val="002C66CE"/>
    <w:rsid w:val="002C66D6"/>
    <w:rsid w:val="002C66EC"/>
    <w:rsid w:val="002C671B"/>
    <w:rsid w:val="002C6926"/>
    <w:rsid w:val="002C698A"/>
    <w:rsid w:val="002C6A1B"/>
    <w:rsid w:val="002C6AC6"/>
    <w:rsid w:val="002C6B84"/>
    <w:rsid w:val="002C6E2B"/>
    <w:rsid w:val="002C6E52"/>
    <w:rsid w:val="002C6E82"/>
    <w:rsid w:val="002C6F7A"/>
    <w:rsid w:val="002C7196"/>
    <w:rsid w:val="002C71E8"/>
    <w:rsid w:val="002C7375"/>
    <w:rsid w:val="002C7420"/>
    <w:rsid w:val="002C7648"/>
    <w:rsid w:val="002C77EC"/>
    <w:rsid w:val="002C78DA"/>
    <w:rsid w:val="002C7938"/>
    <w:rsid w:val="002C794B"/>
    <w:rsid w:val="002C7998"/>
    <w:rsid w:val="002C79D1"/>
    <w:rsid w:val="002C79E5"/>
    <w:rsid w:val="002C7B12"/>
    <w:rsid w:val="002C7C71"/>
    <w:rsid w:val="002C7D59"/>
    <w:rsid w:val="002C7E50"/>
    <w:rsid w:val="002C7F0F"/>
    <w:rsid w:val="002C7FCA"/>
    <w:rsid w:val="002C7FD8"/>
    <w:rsid w:val="002D00EE"/>
    <w:rsid w:val="002D00EF"/>
    <w:rsid w:val="002D0192"/>
    <w:rsid w:val="002D01A6"/>
    <w:rsid w:val="002D01A7"/>
    <w:rsid w:val="002D01E8"/>
    <w:rsid w:val="002D0272"/>
    <w:rsid w:val="002D028D"/>
    <w:rsid w:val="002D02C6"/>
    <w:rsid w:val="002D0347"/>
    <w:rsid w:val="002D0376"/>
    <w:rsid w:val="002D0385"/>
    <w:rsid w:val="002D03C2"/>
    <w:rsid w:val="002D0426"/>
    <w:rsid w:val="002D05C4"/>
    <w:rsid w:val="002D05CA"/>
    <w:rsid w:val="002D0603"/>
    <w:rsid w:val="002D0750"/>
    <w:rsid w:val="002D0755"/>
    <w:rsid w:val="002D078A"/>
    <w:rsid w:val="002D07A9"/>
    <w:rsid w:val="002D0825"/>
    <w:rsid w:val="002D0AF5"/>
    <w:rsid w:val="002D0B71"/>
    <w:rsid w:val="002D0BE7"/>
    <w:rsid w:val="002D0DBE"/>
    <w:rsid w:val="002D0E8B"/>
    <w:rsid w:val="002D0F84"/>
    <w:rsid w:val="002D128E"/>
    <w:rsid w:val="002D13FA"/>
    <w:rsid w:val="002D140C"/>
    <w:rsid w:val="002D14EE"/>
    <w:rsid w:val="002D1591"/>
    <w:rsid w:val="002D1616"/>
    <w:rsid w:val="002D17E9"/>
    <w:rsid w:val="002D1874"/>
    <w:rsid w:val="002D1BCE"/>
    <w:rsid w:val="002D1C78"/>
    <w:rsid w:val="002D1D44"/>
    <w:rsid w:val="002D1FDD"/>
    <w:rsid w:val="002D217C"/>
    <w:rsid w:val="002D2237"/>
    <w:rsid w:val="002D22AA"/>
    <w:rsid w:val="002D22E4"/>
    <w:rsid w:val="002D2391"/>
    <w:rsid w:val="002D2405"/>
    <w:rsid w:val="002D2457"/>
    <w:rsid w:val="002D246B"/>
    <w:rsid w:val="002D25DE"/>
    <w:rsid w:val="002D2641"/>
    <w:rsid w:val="002D26F1"/>
    <w:rsid w:val="002D274B"/>
    <w:rsid w:val="002D27B6"/>
    <w:rsid w:val="002D2926"/>
    <w:rsid w:val="002D2997"/>
    <w:rsid w:val="002D2A60"/>
    <w:rsid w:val="002D2B0E"/>
    <w:rsid w:val="002D2B9D"/>
    <w:rsid w:val="002D2C86"/>
    <w:rsid w:val="002D2DC4"/>
    <w:rsid w:val="002D2EC7"/>
    <w:rsid w:val="002D308B"/>
    <w:rsid w:val="002D3140"/>
    <w:rsid w:val="002D31CF"/>
    <w:rsid w:val="002D3479"/>
    <w:rsid w:val="002D3501"/>
    <w:rsid w:val="002D356B"/>
    <w:rsid w:val="002D36FB"/>
    <w:rsid w:val="002D370E"/>
    <w:rsid w:val="002D374B"/>
    <w:rsid w:val="002D391F"/>
    <w:rsid w:val="002D3932"/>
    <w:rsid w:val="002D39A9"/>
    <w:rsid w:val="002D3ABA"/>
    <w:rsid w:val="002D3D8A"/>
    <w:rsid w:val="002D3EB2"/>
    <w:rsid w:val="002D3FB0"/>
    <w:rsid w:val="002D413D"/>
    <w:rsid w:val="002D41B4"/>
    <w:rsid w:val="002D41FB"/>
    <w:rsid w:val="002D41FD"/>
    <w:rsid w:val="002D421D"/>
    <w:rsid w:val="002D4264"/>
    <w:rsid w:val="002D42C0"/>
    <w:rsid w:val="002D4397"/>
    <w:rsid w:val="002D439D"/>
    <w:rsid w:val="002D43A6"/>
    <w:rsid w:val="002D43DC"/>
    <w:rsid w:val="002D465D"/>
    <w:rsid w:val="002D496F"/>
    <w:rsid w:val="002D4992"/>
    <w:rsid w:val="002D49C0"/>
    <w:rsid w:val="002D4A18"/>
    <w:rsid w:val="002D4B1A"/>
    <w:rsid w:val="002D4C59"/>
    <w:rsid w:val="002D4C80"/>
    <w:rsid w:val="002D4CE4"/>
    <w:rsid w:val="002D4D76"/>
    <w:rsid w:val="002D50B7"/>
    <w:rsid w:val="002D518C"/>
    <w:rsid w:val="002D51C4"/>
    <w:rsid w:val="002D53BF"/>
    <w:rsid w:val="002D5472"/>
    <w:rsid w:val="002D5605"/>
    <w:rsid w:val="002D5625"/>
    <w:rsid w:val="002D5674"/>
    <w:rsid w:val="002D56DC"/>
    <w:rsid w:val="002D5932"/>
    <w:rsid w:val="002D5C92"/>
    <w:rsid w:val="002D5C94"/>
    <w:rsid w:val="002D60D5"/>
    <w:rsid w:val="002D6190"/>
    <w:rsid w:val="002D63FE"/>
    <w:rsid w:val="002D6485"/>
    <w:rsid w:val="002D6524"/>
    <w:rsid w:val="002D6611"/>
    <w:rsid w:val="002D66A4"/>
    <w:rsid w:val="002D6735"/>
    <w:rsid w:val="002D67E3"/>
    <w:rsid w:val="002D6824"/>
    <w:rsid w:val="002D688C"/>
    <w:rsid w:val="002D68BF"/>
    <w:rsid w:val="002D6965"/>
    <w:rsid w:val="002D69B6"/>
    <w:rsid w:val="002D6AD2"/>
    <w:rsid w:val="002D6B06"/>
    <w:rsid w:val="002D6C89"/>
    <w:rsid w:val="002D6CB6"/>
    <w:rsid w:val="002D6CB9"/>
    <w:rsid w:val="002D6DA3"/>
    <w:rsid w:val="002D6E04"/>
    <w:rsid w:val="002D6FDD"/>
    <w:rsid w:val="002D7053"/>
    <w:rsid w:val="002D712B"/>
    <w:rsid w:val="002D7279"/>
    <w:rsid w:val="002D72F8"/>
    <w:rsid w:val="002D7320"/>
    <w:rsid w:val="002D76B5"/>
    <w:rsid w:val="002D782F"/>
    <w:rsid w:val="002D7958"/>
    <w:rsid w:val="002D7AC5"/>
    <w:rsid w:val="002D7C1D"/>
    <w:rsid w:val="002D7EB3"/>
    <w:rsid w:val="002D7ECC"/>
    <w:rsid w:val="002D7EED"/>
    <w:rsid w:val="002D7EF9"/>
    <w:rsid w:val="002D7F2C"/>
    <w:rsid w:val="002D7FD6"/>
    <w:rsid w:val="002E0000"/>
    <w:rsid w:val="002E0082"/>
    <w:rsid w:val="002E01A5"/>
    <w:rsid w:val="002E01F4"/>
    <w:rsid w:val="002E0243"/>
    <w:rsid w:val="002E035F"/>
    <w:rsid w:val="002E044D"/>
    <w:rsid w:val="002E04FA"/>
    <w:rsid w:val="002E0713"/>
    <w:rsid w:val="002E073B"/>
    <w:rsid w:val="002E0779"/>
    <w:rsid w:val="002E0846"/>
    <w:rsid w:val="002E095A"/>
    <w:rsid w:val="002E0A1C"/>
    <w:rsid w:val="002E0A6F"/>
    <w:rsid w:val="002E0E68"/>
    <w:rsid w:val="002E0FCD"/>
    <w:rsid w:val="002E0FF2"/>
    <w:rsid w:val="002E107F"/>
    <w:rsid w:val="002E1382"/>
    <w:rsid w:val="002E13D3"/>
    <w:rsid w:val="002E14AA"/>
    <w:rsid w:val="002E1507"/>
    <w:rsid w:val="002E157B"/>
    <w:rsid w:val="002E16DA"/>
    <w:rsid w:val="002E1A1D"/>
    <w:rsid w:val="002E1B1B"/>
    <w:rsid w:val="002E1CF2"/>
    <w:rsid w:val="002E1D18"/>
    <w:rsid w:val="002E1D9A"/>
    <w:rsid w:val="002E1DDB"/>
    <w:rsid w:val="002E1EDA"/>
    <w:rsid w:val="002E1FD0"/>
    <w:rsid w:val="002E205F"/>
    <w:rsid w:val="002E23A6"/>
    <w:rsid w:val="002E23FF"/>
    <w:rsid w:val="002E2409"/>
    <w:rsid w:val="002E25A3"/>
    <w:rsid w:val="002E25FA"/>
    <w:rsid w:val="002E2B36"/>
    <w:rsid w:val="002E2D6D"/>
    <w:rsid w:val="002E2E33"/>
    <w:rsid w:val="002E2F50"/>
    <w:rsid w:val="002E2FEE"/>
    <w:rsid w:val="002E307E"/>
    <w:rsid w:val="002E3257"/>
    <w:rsid w:val="002E32A6"/>
    <w:rsid w:val="002E32CA"/>
    <w:rsid w:val="002E3485"/>
    <w:rsid w:val="002E34CC"/>
    <w:rsid w:val="002E360C"/>
    <w:rsid w:val="002E3805"/>
    <w:rsid w:val="002E385E"/>
    <w:rsid w:val="002E38D1"/>
    <w:rsid w:val="002E39E4"/>
    <w:rsid w:val="002E3AC1"/>
    <w:rsid w:val="002E3AFD"/>
    <w:rsid w:val="002E3C1A"/>
    <w:rsid w:val="002E3C68"/>
    <w:rsid w:val="002E3C6F"/>
    <w:rsid w:val="002E3D1C"/>
    <w:rsid w:val="002E3DF0"/>
    <w:rsid w:val="002E3EDC"/>
    <w:rsid w:val="002E3EEB"/>
    <w:rsid w:val="002E4081"/>
    <w:rsid w:val="002E40F3"/>
    <w:rsid w:val="002E4162"/>
    <w:rsid w:val="002E4186"/>
    <w:rsid w:val="002E418F"/>
    <w:rsid w:val="002E4238"/>
    <w:rsid w:val="002E4274"/>
    <w:rsid w:val="002E42E3"/>
    <w:rsid w:val="002E4339"/>
    <w:rsid w:val="002E44EC"/>
    <w:rsid w:val="002E462C"/>
    <w:rsid w:val="002E4868"/>
    <w:rsid w:val="002E48E6"/>
    <w:rsid w:val="002E4A7F"/>
    <w:rsid w:val="002E4AF8"/>
    <w:rsid w:val="002E4B4B"/>
    <w:rsid w:val="002E4BDC"/>
    <w:rsid w:val="002E4CCE"/>
    <w:rsid w:val="002E4E0B"/>
    <w:rsid w:val="002E4E1C"/>
    <w:rsid w:val="002E4F34"/>
    <w:rsid w:val="002E503A"/>
    <w:rsid w:val="002E50B8"/>
    <w:rsid w:val="002E50D2"/>
    <w:rsid w:val="002E50E7"/>
    <w:rsid w:val="002E511E"/>
    <w:rsid w:val="002E5437"/>
    <w:rsid w:val="002E54B3"/>
    <w:rsid w:val="002E54F2"/>
    <w:rsid w:val="002E5548"/>
    <w:rsid w:val="002E571E"/>
    <w:rsid w:val="002E5748"/>
    <w:rsid w:val="002E58B0"/>
    <w:rsid w:val="002E5B78"/>
    <w:rsid w:val="002E5C00"/>
    <w:rsid w:val="002E5D2B"/>
    <w:rsid w:val="002E5F6E"/>
    <w:rsid w:val="002E5F83"/>
    <w:rsid w:val="002E6216"/>
    <w:rsid w:val="002E62A7"/>
    <w:rsid w:val="002E62B5"/>
    <w:rsid w:val="002E62CE"/>
    <w:rsid w:val="002E62EB"/>
    <w:rsid w:val="002E62F8"/>
    <w:rsid w:val="002E6357"/>
    <w:rsid w:val="002E6360"/>
    <w:rsid w:val="002E6515"/>
    <w:rsid w:val="002E651C"/>
    <w:rsid w:val="002E65C2"/>
    <w:rsid w:val="002E666F"/>
    <w:rsid w:val="002E670E"/>
    <w:rsid w:val="002E6BB6"/>
    <w:rsid w:val="002E6CBC"/>
    <w:rsid w:val="002E6D0E"/>
    <w:rsid w:val="002E6E17"/>
    <w:rsid w:val="002E6FC4"/>
    <w:rsid w:val="002E6FFA"/>
    <w:rsid w:val="002E6FFF"/>
    <w:rsid w:val="002E7112"/>
    <w:rsid w:val="002E7271"/>
    <w:rsid w:val="002E728D"/>
    <w:rsid w:val="002E7333"/>
    <w:rsid w:val="002E7392"/>
    <w:rsid w:val="002E7418"/>
    <w:rsid w:val="002E74DC"/>
    <w:rsid w:val="002E7543"/>
    <w:rsid w:val="002E75C1"/>
    <w:rsid w:val="002E7697"/>
    <w:rsid w:val="002E7A0F"/>
    <w:rsid w:val="002E7AB1"/>
    <w:rsid w:val="002E7B87"/>
    <w:rsid w:val="002E7C6B"/>
    <w:rsid w:val="002E7CFA"/>
    <w:rsid w:val="002E7F23"/>
    <w:rsid w:val="002F010A"/>
    <w:rsid w:val="002F011B"/>
    <w:rsid w:val="002F01EF"/>
    <w:rsid w:val="002F033D"/>
    <w:rsid w:val="002F0578"/>
    <w:rsid w:val="002F0588"/>
    <w:rsid w:val="002F06DE"/>
    <w:rsid w:val="002F0706"/>
    <w:rsid w:val="002F0758"/>
    <w:rsid w:val="002F07BA"/>
    <w:rsid w:val="002F0878"/>
    <w:rsid w:val="002F0906"/>
    <w:rsid w:val="002F0A53"/>
    <w:rsid w:val="002F0AFF"/>
    <w:rsid w:val="002F0B5A"/>
    <w:rsid w:val="002F0BB0"/>
    <w:rsid w:val="002F0DDB"/>
    <w:rsid w:val="002F0E40"/>
    <w:rsid w:val="002F0ED5"/>
    <w:rsid w:val="002F0FF2"/>
    <w:rsid w:val="002F1005"/>
    <w:rsid w:val="002F1172"/>
    <w:rsid w:val="002F1322"/>
    <w:rsid w:val="002F1473"/>
    <w:rsid w:val="002F147E"/>
    <w:rsid w:val="002F1504"/>
    <w:rsid w:val="002F1577"/>
    <w:rsid w:val="002F15D4"/>
    <w:rsid w:val="002F16AA"/>
    <w:rsid w:val="002F1963"/>
    <w:rsid w:val="002F1AB2"/>
    <w:rsid w:val="002F1AEB"/>
    <w:rsid w:val="002F1B55"/>
    <w:rsid w:val="002F1B92"/>
    <w:rsid w:val="002F1BD8"/>
    <w:rsid w:val="002F1C05"/>
    <w:rsid w:val="002F1C34"/>
    <w:rsid w:val="002F1D8E"/>
    <w:rsid w:val="002F1EE6"/>
    <w:rsid w:val="002F211B"/>
    <w:rsid w:val="002F217A"/>
    <w:rsid w:val="002F2217"/>
    <w:rsid w:val="002F232E"/>
    <w:rsid w:val="002F23DC"/>
    <w:rsid w:val="002F2458"/>
    <w:rsid w:val="002F2479"/>
    <w:rsid w:val="002F24DB"/>
    <w:rsid w:val="002F24F2"/>
    <w:rsid w:val="002F26D8"/>
    <w:rsid w:val="002F26FB"/>
    <w:rsid w:val="002F2749"/>
    <w:rsid w:val="002F277B"/>
    <w:rsid w:val="002F27BE"/>
    <w:rsid w:val="002F28D1"/>
    <w:rsid w:val="002F2C92"/>
    <w:rsid w:val="002F2CF9"/>
    <w:rsid w:val="002F3018"/>
    <w:rsid w:val="002F3072"/>
    <w:rsid w:val="002F3076"/>
    <w:rsid w:val="002F329E"/>
    <w:rsid w:val="002F35A0"/>
    <w:rsid w:val="002F35A4"/>
    <w:rsid w:val="002F36CF"/>
    <w:rsid w:val="002F37BF"/>
    <w:rsid w:val="002F382F"/>
    <w:rsid w:val="002F3A16"/>
    <w:rsid w:val="002F3AE3"/>
    <w:rsid w:val="002F3C26"/>
    <w:rsid w:val="002F3E56"/>
    <w:rsid w:val="002F3EC7"/>
    <w:rsid w:val="002F3F63"/>
    <w:rsid w:val="002F3FF4"/>
    <w:rsid w:val="002F410D"/>
    <w:rsid w:val="002F4146"/>
    <w:rsid w:val="002F41C0"/>
    <w:rsid w:val="002F4277"/>
    <w:rsid w:val="002F43D2"/>
    <w:rsid w:val="002F44DC"/>
    <w:rsid w:val="002F4586"/>
    <w:rsid w:val="002F4740"/>
    <w:rsid w:val="002F48E9"/>
    <w:rsid w:val="002F4A45"/>
    <w:rsid w:val="002F4AC8"/>
    <w:rsid w:val="002F4C83"/>
    <w:rsid w:val="002F4C9E"/>
    <w:rsid w:val="002F4CB3"/>
    <w:rsid w:val="002F4D27"/>
    <w:rsid w:val="002F4DAB"/>
    <w:rsid w:val="002F4E75"/>
    <w:rsid w:val="002F4F1A"/>
    <w:rsid w:val="002F50C3"/>
    <w:rsid w:val="002F50D6"/>
    <w:rsid w:val="002F5333"/>
    <w:rsid w:val="002F5460"/>
    <w:rsid w:val="002F554F"/>
    <w:rsid w:val="002F55A3"/>
    <w:rsid w:val="002F5606"/>
    <w:rsid w:val="002F5969"/>
    <w:rsid w:val="002F59FA"/>
    <w:rsid w:val="002F5AF5"/>
    <w:rsid w:val="002F5B28"/>
    <w:rsid w:val="002F5BBF"/>
    <w:rsid w:val="002F5BFA"/>
    <w:rsid w:val="002F5CF8"/>
    <w:rsid w:val="002F5D20"/>
    <w:rsid w:val="002F5DC8"/>
    <w:rsid w:val="002F5DDE"/>
    <w:rsid w:val="002F5FFE"/>
    <w:rsid w:val="002F6268"/>
    <w:rsid w:val="002F62C9"/>
    <w:rsid w:val="002F63AA"/>
    <w:rsid w:val="002F6400"/>
    <w:rsid w:val="002F647C"/>
    <w:rsid w:val="002F64A6"/>
    <w:rsid w:val="002F64D8"/>
    <w:rsid w:val="002F653E"/>
    <w:rsid w:val="002F6682"/>
    <w:rsid w:val="002F6733"/>
    <w:rsid w:val="002F6C27"/>
    <w:rsid w:val="002F6C68"/>
    <w:rsid w:val="002F6D41"/>
    <w:rsid w:val="002F6D70"/>
    <w:rsid w:val="002F6E11"/>
    <w:rsid w:val="002F7015"/>
    <w:rsid w:val="002F764B"/>
    <w:rsid w:val="002F77F4"/>
    <w:rsid w:val="002F7BFE"/>
    <w:rsid w:val="002F7C4B"/>
    <w:rsid w:val="002F7D33"/>
    <w:rsid w:val="002F7D45"/>
    <w:rsid w:val="002F7F5A"/>
    <w:rsid w:val="002F7F9C"/>
    <w:rsid w:val="00300007"/>
    <w:rsid w:val="00300020"/>
    <w:rsid w:val="0030006B"/>
    <w:rsid w:val="003000C0"/>
    <w:rsid w:val="00300166"/>
    <w:rsid w:val="00300248"/>
    <w:rsid w:val="00300362"/>
    <w:rsid w:val="0030036E"/>
    <w:rsid w:val="003004B3"/>
    <w:rsid w:val="003004BA"/>
    <w:rsid w:val="003004E8"/>
    <w:rsid w:val="00300650"/>
    <w:rsid w:val="00300781"/>
    <w:rsid w:val="00300872"/>
    <w:rsid w:val="003008EA"/>
    <w:rsid w:val="003008F9"/>
    <w:rsid w:val="003009D8"/>
    <w:rsid w:val="00300AC7"/>
    <w:rsid w:val="00300D45"/>
    <w:rsid w:val="00300DA8"/>
    <w:rsid w:val="00300E67"/>
    <w:rsid w:val="00300F6F"/>
    <w:rsid w:val="0030113E"/>
    <w:rsid w:val="003011A1"/>
    <w:rsid w:val="0030130C"/>
    <w:rsid w:val="003013AB"/>
    <w:rsid w:val="00301549"/>
    <w:rsid w:val="00301619"/>
    <w:rsid w:val="0030163A"/>
    <w:rsid w:val="0030168E"/>
    <w:rsid w:val="003017CD"/>
    <w:rsid w:val="00301910"/>
    <w:rsid w:val="003019ED"/>
    <w:rsid w:val="00301A6E"/>
    <w:rsid w:val="00301BA8"/>
    <w:rsid w:val="00301BDE"/>
    <w:rsid w:val="00301C2A"/>
    <w:rsid w:val="00301D8A"/>
    <w:rsid w:val="003021FC"/>
    <w:rsid w:val="00302226"/>
    <w:rsid w:val="003022BD"/>
    <w:rsid w:val="00302434"/>
    <w:rsid w:val="003027AE"/>
    <w:rsid w:val="003027E0"/>
    <w:rsid w:val="00302A5D"/>
    <w:rsid w:val="00302C7C"/>
    <w:rsid w:val="00302EA2"/>
    <w:rsid w:val="00302F73"/>
    <w:rsid w:val="00302FA7"/>
    <w:rsid w:val="00303066"/>
    <w:rsid w:val="0030311F"/>
    <w:rsid w:val="003031C3"/>
    <w:rsid w:val="00303316"/>
    <w:rsid w:val="00303343"/>
    <w:rsid w:val="0030352A"/>
    <w:rsid w:val="0030363A"/>
    <w:rsid w:val="00303734"/>
    <w:rsid w:val="0030388C"/>
    <w:rsid w:val="00303A01"/>
    <w:rsid w:val="00303AA7"/>
    <w:rsid w:val="00303B81"/>
    <w:rsid w:val="00303B84"/>
    <w:rsid w:val="00303E49"/>
    <w:rsid w:val="00303E5C"/>
    <w:rsid w:val="00303E5E"/>
    <w:rsid w:val="00303F2E"/>
    <w:rsid w:val="00304067"/>
    <w:rsid w:val="00304161"/>
    <w:rsid w:val="0030429F"/>
    <w:rsid w:val="0030435A"/>
    <w:rsid w:val="0030442E"/>
    <w:rsid w:val="0030445B"/>
    <w:rsid w:val="0030462F"/>
    <w:rsid w:val="0030464B"/>
    <w:rsid w:val="00304684"/>
    <w:rsid w:val="00304757"/>
    <w:rsid w:val="00304770"/>
    <w:rsid w:val="00304866"/>
    <w:rsid w:val="0030489C"/>
    <w:rsid w:val="00304A4E"/>
    <w:rsid w:val="00304B2E"/>
    <w:rsid w:val="00304B8A"/>
    <w:rsid w:val="00304C22"/>
    <w:rsid w:val="00304C7D"/>
    <w:rsid w:val="00304E16"/>
    <w:rsid w:val="0030503B"/>
    <w:rsid w:val="00305056"/>
    <w:rsid w:val="003052A9"/>
    <w:rsid w:val="003052AE"/>
    <w:rsid w:val="0030541E"/>
    <w:rsid w:val="0030547A"/>
    <w:rsid w:val="00305494"/>
    <w:rsid w:val="00305646"/>
    <w:rsid w:val="00305674"/>
    <w:rsid w:val="003056F7"/>
    <w:rsid w:val="003057A1"/>
    <w:rsid w:val="003057DD"/>
    <w:rsid w:val="00305820"/>
    <w:rsid w:val="00305851"/>
    <w:rsid w:val="0030587F"/>
    <w:rsid w:val="003058A4"/>
    <w:rsid w:val="0030595C"/>
    <w:rsid w:val="00305B55"/>
    <w:rsid w:val="00305BCB"/>
    <w:rsid w:val="00305C32"/>
    <w:rsid w:val="00305C9D"/>
    <w:rsid w:val="00305CCA"/>
    <w:rsid w:val="00305D9D"/>
    <w:rsid w:val="00305DE5"/>
    <w:rsid w:val="00305DF1"/>
    <w:rsid w:val="0030610E"/>
    <w:rsid w:val="003061C9"/>
    <w:rsid w:val="003063E5"/>
    <w:rsid w:val="00306448"/>
    <w:rsid w:val="00306689"/>
    <w:rsid w:val="00306691"/>
    <w:rsid w:val="003069E6"/>
    <w:rsid w:val="00306ADE"/>
    <w:rsid w:val="00306AF3"/>
    <w:rsid w:val="00306B93"/>
    <w:rsid w:val="00306BB3"/>
    <w:rsid w:val="00306C56"/>
    <w:rsid w:val="00306D64"/>
    <w:rsid w:val="00306D9F"/>
    <w:rsid w:val="00306E23"/>
    <w:rsid w:val="00306F00"/>
    <w:rsid w:val="00306F2B"/>
    <w:rsid w:val="00306F93"/>
    <w:rsid w:val="00306FFB"/>
    <w:rsid w:val="0030709D"/>
    <w:rsid w:val="003071AB"/>
    <w:rsid w:val="0030727D"/>
    <w:rsid w:val="00307347"/>
    <w:rsid w:val="00307410"/>
    <w:rsid w:val="00307530"/>
    <w:rsid w:val="0030774D"/>
    <w:rsid w:val="00307761"/>
    <w:rsid w:val="0030786C"/>
    <w:rsid w:val="003079B4"/>
    <w:rsid w:val="00307ACC"/>
    <w:rsid w:val="00307D3F"/>
    <w:rsid w:val="00307E22"/>
    <w:rsid w:val="00307E92"/>
    <w:rsid w:val="00307FAD"/>
    <w:rsid w:val="00310025"/>
    <w:rsid w:val="003100CE"/>
    <w:rsid w:val="00310209"/>
    <w:rsid w:val="00310332"/>
    <w:rsid w:val="003103CF"/>
    <w:rsid w:val="003105AF"/>
    <w:rsid w:val="003106DE"/>
    <w:rsid w:val="003107D4"/>
    <w:rsid w:val="00310B54"/>
    <w:rsid w:val="00310B9D"/>
    <w:rsid w:val="00310CF9"/>
    <w:rsid w:val="00310F04"/>
    <w:rsid w:val="00310FFE"/>
    <w:rsid w:val="00310FFF"/>
    <w:rsid w:val="003110E6"/>
    <w:rsid w:val="00311201"/>
    <w:rsid w:val="0031144D"/>
    <w:rsid w:val="00311531"/>
    <w:rsid w:val="00311610"/>
    <w:rsid w:val="00311802"/>
    <w:rsid w:val="0031188E"/>
    <w:rsid w:val="003118C2"/>
    <w:rsid w:val="0031194F"/>
    <w:rsid w:val="00311B6E"/>
    <w:rsid w:val="00311D34"/>
    <w:rsid w:val="00311F16"/>
    <w:rsid w:val="00311F7D"/>
    <w:rsid w:val="0031207D"/>
    <w:rsid w:val="003120A2"/>
    <w:rsid w:val="003121B3"/>
    <w:rsid w:val="003123BD"/>
    <w:rsid w:val="00312498"/>
    <w:rsid w:val="003124EF"/>
    <w:rsid w:val="003125BA"/>
    <w:rsid w:val="00312647"/>
    <w:rsid w:val="00312687"/>
    <w:rsid w:val="00312715"/>
    <w:rsid w:val="00312749"/>
    <w:rsid w:val="00312796"/>
    <w:rsid w:val="0031297F"/>
    <w:rsid w:val="00312C5D"/>
    <w:rsid w:val="00312DAB"/>
    <w:rsid w:val="00312F6E"/>
    <w:rsid w:val="00313040"/>
    <w:rsid w:val="00313045"/>
    <w:rsid w:val="00313141"/>
    <w:rsid w:val="003131E7"/>
    <w:rsid w:val="003133BA"/>
    <w:rsid w:val="00313447"/>
    <w:rsid w:val="00313494"/>
    <w:rsid w:val="00313537"/>
    <w:rsid w:val="00313583"/>
    <w:rsid w:val="003135D1"/>
    <w:rsid w:val="00313621"/>
    <w:rsid w:val="003136E3"/>
    <w:rsid w:val="0031377D"/>
    <w:rsid w:val="003138A6"/>
    <w:rsid w:val="00313A04"/>
    <w:rsid w:val="00313BD8"/>
    <w:rsid w:val="00313C19"/>
    <w:rsid w:val="00313D51"/>
    <w:rsid w:val="00313DF7"/>
    <w:rsid w:val="00313F58"/>
    <w:rsid w:val="00313F9B"/>
    <w:rsid w:val="00313FAD"/>
    <w:rsid w:val="00313FCD"/>
    <w:rsid w:val="0031401B"/>
    <w:rsid w:val="00314109"/>
    <w:rsid w:val="0031439D"/>
    <w:rsid w:val="00314583"/>
    <w:rsid w:val="00314612"/>
    <w:rsid w:val="0031478C"/>
    <w:rsid w:val="0031478E"/>
    <w:rsid w:val="00314961"/>
    <w:rsid w:val="00314C27"/>
    <w:rsid w:val="00314C86"/>
    <w:rsid w:val="00314DF7"/>
    <w:rsid w:val="00314E92"/>
    <w:rsid w:val="00315445"/>
    <w:rsid w:val="003155E8"/>
    <w:rsid w:val="0031575F"/>
    <w:rsid w:val="00315805"/>
    <w:rsid w:val="0031585B"/>
    <w:rsid w:val="0031588D"/>
    <w:rsid w:val="00315A38"/>
    <w:rsid w:val="00315A83"/>
    <w:rsid w:val="00315C3A"/>
    <w:rsid w:val="00315C42"/>
    <w:rsid w:val="00315CCE"/>
    <w:rsid w:val="00315D53"/>
    <w:rsid w:val="00315D86"/>
    <w:rsid w:val="00315E70"/>
    <w:rsid w:val="00315E85"/>
    <w:rsid w:val="00315F5F"/>
    <w:rsid w:val="00316104"/>
    <w:rsid w:val="0031616F"/>
    <w:rsid w:val="0031619B"/>
    <w:rsid w:val="003161A9"/>
    <w:rsid w:val="003161C0"/>
    <w:rsid w:val="0031621C"/>
    <w:rsid w:val="00316372"/>
    <w:rsid w:val="00316656"/>
    <w:rsid w:val="00316665"/>
    <w:rsid w:val="003166AF"/>
    <w:rsid w:val="003166FF"/>
    <w:rsid w:val="0031692E"/>
    <w:rsid w:val="00316B30"/>
    <w:rsid w:val="00316B3C"/>
    <w:rsid w:val="00316C61"/>
    <w:rsid w:val="00316DB5"/>
    <w:rsid w:val="00316E01"/>
    <w:rsid w:val="00316E3B"/>
    <w:rsid w:val="00316EC0"/>
    <w:rsid w:val="00317072"/>
    <w:rsid w:val="0031713D"/>
    <w:rsid w:val="003172E8"/>
    <w:rsid w:val="003173FB"/>
    <w:rsid w:val="00317407"/>
    <w:rsid w:val="003174E9"/>
    <w:rsid w:val="00317528"/>
    <w:rsid w:val="003175D3"/>
    <w:rsid w:val="00317643"/>
    <w:rsid w:val="0031764A"/>
    <w:rsid w:val="00317693"/>
    <w:rsid w:val="003177BD"/>
    <w:rsid w:val="0031794A"/>
    <w:rsid w:val="00317A16"/>
    <w:rsid w:val="00317A7E"/>
    <w:rsid w:val="00317B93"/>
    <w:rsid w:val="00317C3E"/>
    <w:rsid w:val="00317D0F"/>
    <w:rsid w:val="00317DA9"/>
    <w:rsid w:val="00317F17"/>
    <w:rsid w:val="00320014"/>
    <w:rsid w:val="0032024A"/>
    <w:rsid w:val="0032064A"/>
    <w:rsid w:val="0032064C"/>
    <w:rsid w:val="0032068F"/>
    <w:rsid w:val="00320759"/>
    <w:rsid w:val="0032076F"/>
    <w:rsid w:val="003208FC"/>
    <w:rsid w:val="0032092F"/>
    <w:rsid w:val="00320A45"/>
    <w:rsid w:val="00320B1D"/>
    <w:rsid w:val="00320B60"/>
    <w:rsid w:val="00320CFE"/>
    <w:rsid w:val="00320E08"/>
    <w:rsid w:val="00320E67"/>
    <w:rsid w:val="00320EB7"/>
    <w:rsid w:val="0032103A"/>
    <w:rsid w:val="00321251"/>
    <w:rsid w:val="00321625"/>
    <w:rsid w:val="0032169E"/>
    <w:rsid w:val="00321847"/>
    <w:rsid w:val="00321A54"/>
    <w:rsid w:val="00321B41"/>
    <w:rsid w:val="00321B59"/>
    <w:rsid w:val="00321C12"/>
    <w:rsid w:val="00321D3F"/>
    <w:rsid w:val="00321E08"/>
    <w:rsid w:val="00321E21"/>
    <w:rsid w:val="00321E38"/>
    <w:rsid w:val="00321F37"/>
    <w:rsid w:val="00321F88"/>
    <w:rsid w:val="003220BA"/>
    <w:rsid w:val="00322204"/>
    <w:rsid w:val="0032231B"/>
    <w:rsid w:val="0032250A"/>
    <w:rsid w:val="0032259D"/>
    <w:rsid w:val="00322612"/>
    <w:rsid w:val="003226C4"/>
    <w:rsid w:val="003227D9"/>
    <w:rsid w:val="00322917"/>
    <w:rsid w:val="00322998"/>
    <w:rsid w:val="003229E9"/>
    <w:rsid w:val="00322A4A"/>
    <w:rsid w:val="00322BDD"/>
    <w:rsid w:val="00322E12"/>
    <w:rsid w:val="00322E1A"/>
    <w:rsid w:val="00322E46"/>
    <w:rsid w:val="00322EB3"/>
    <w:rsid w:val="00322EBB"/>
    <w:rsid w:val="003230DE"/>
    <w:rsid w:val="003233DE"/>
    <w:rsid w:val="003234AC"/>
    <w:rsid w:val="0032373A"/>
    <w:rsid w:val="00323AB6"/>
    <w:rsid w:val="00323B30"/>
    <w:rsid w:val="00323C43"/>
    <w:rsid w:val="00323DD0"/>
    <w:rsid w:val="00323E85"/>
    <w:rsid w:val="00323F6C"/>
    <w:rsid w:val="003240D0"/>
    <w:rsid w:val="003240D8"/>
    <w:rsid w:val="003241D0"/>
    <w:rsid w:val="00324208"/>
    <w:rsid w:val="00324345"/>
    <w:rsid w:val="0032442C"/>
    <w:rsid w:val="003244DA"/>
    <w:rsid w:val="0032450E"/>
    <w:rsid w:val="0032457E"/>
    <w:rsid w:val="0032466B"/>
    <w:rsid w:val="003246D0"/>
    <w:rsid w:val="003247C8"/>
    <w:rsid w:val="0032487C"/>
    <w:rsid w:val="00324C12"/>
    <w:rsid w:val="00324C24"/>
    <w:rsid w:val="00324D5A"/>
    <w:rsid w:val="00324D91"/>
    <w:rsid w:val="00324DD6"/>
    <w:rsid w:val="00324E00"/>
    <w:rsid w:val="00324E09"/>
    <w:rsid w:val="0032518C"/>
    <w:rsid w:val="00325205"/>
    <w:rsid w:val="003257A2"/>
    <w:rsid w:val="003257C0"/>
    <w:rsid w:val="00325A85"/>
    <w:rsid w:val="00325BF1"/>
    <w:rsid w:val="00325CF6"/>
    <w:rsid w:val="00325DB0"/>
    <w:rsid w:val="00325DC0"/>
    <w:rsid w:val="00325DE3"/>
    <w:rsid w:val="0032613A"/>
    <w:rsid w:val="003261CE"/>
    <w:rsid w:val="003261EE"/>
    <w:rsid w:val="00326236"/>
    <w:rsid w:val="00326399"/>
    <w:rsid w:val="003263DD"/>
    <w:rsid w:val="00326461"/>
    <w:rsid w:val="00326518"/>
    <w:rsid w:val="00326591"/>
    <w:rsid w:val="003265B1"/>
    <w:rsid w:val="0032679E"/>
    <w:rsid w:val="00326886"/>
    <w:rsid w:val="00326987"/>
    <w:rsid w:val="00326A6F"/>
    <w:rsid w:val="00326CED"/>
    <w:rsid w:val="00326D88"/>
    <w:rsid w:val="00326ECE"/>
    <w:rsid w:val="00327152"/>
    <w:rsid w:val="00327160"/>
    <w:rsid w:val="00327270"/>
    <w:rsid w:val="003274A0"/>
    <w:rsid w:val="00327556"/>
    <w:rsid w:val="00327559"/>
    <w:rsid w:val="00327794"/>
    <w:rsid w:val="0032780E"/>
    <w:rsid w:val="003279CB"/>
    <w:rsid w:val="00327B00"/>
    <w:rsid w:val="00327B44"/>
    <w:rsid w:val="00327D22"/>
    <w:rsid w:val="00327DD1"/>
    <w:rsid w:val="00327E20"/>
    <w:rsid w:val="00327FE8"/>
    <w:rsid w:val="00327FE9"/>
    <w:rsid w:val="00330027"/>
    <w:rsid w:val="003300C2"/>
    <w:rsid w:val="003300CC"/>
    <w:rsid w:val="003302F7"/>
    <w:rsid w:val="003304A7"/>
    <w:rsid w:val="0033063C"/>
    <w:rsid w:val="003307B0"/>
    <w:rsid w:val="003307D8"/>
    <w:rsid w:val="00330B90"/>
    <w:rsid w:val="00330BB9"/>
    <w:rsid w:val="00330BC4"/>
    <w:rsid w:val="00330CBC"/>
    <w:rsid w:val="00330D8A"/>
    <w:rsid w:val="00330F4C"/>
    <w:rsid w:val="0033108C"/>
    <w:rsid w:val="003310C1"/>
    <w:rsid w:val="003310E0"/>
    <w:rsid w:val="00331235"/>
    <w:rsid w:val="003312A5"/>
    <w:rsid w:val="003313E2"/>
    <w:rsid w:val="0033168E"/>
    <w:rsid w:val="00331956"/>
    <w:rsid w:val="003319B4"/>
    <w:rsid w:val="003319EE"/>
    <w:rsid w:val="00331AF5"/>
    <w:rsid w:val="00331CEA"/>
    <w:rsid w:val="00331D08"/>
    <w:rsid w:val="00331D87"/>
    <w:rsid w:val="00331E0F"/>
    <w:rsid w:val="00331E6F"/>
    <w:rsid w:val="00331EDA"/>
    <w:rsid w:val="00331F52"/>
    <w:rsid w:val="00331F8A"/>
    <w:rsid w:val="003320F3"/>
    <w:rsid w:val="003323C1"/>
    <w:rsid w:val="0033245E"/>
    <w:rsid w:val="00332506"/>
    <w:rsid w:val="003325F7"/>
    <w:rsid w:val="00332632"/>
    <w:rsid w:val="0033274F"/>
    <w:rsid w:val="00332781"/>
    <w:rsid w:val="0033292D"/>
    <w:rsid w:val="00332BD6"/>
    <w:rsid w:val="00332D4E"/>
    <w:rsid w:val="003330AB"/>
    <w:rsid w:val="003330EB"/>
    <w:rsid w:val="00333197"/>
    <w:rsid w:val="003332F1"/>
    <w:rsid w:val="00333453"/>
    <w:rsid w:val="00333464"/>
    <w:rsid w:val="0033349F"/>
    <w:rsid w:val="00333640"/>
    <w:rsid w:val="00333777"/>
    <w:rsid w:val="00333830"/>
    <w:rsid w:val="00333896"/>
    <w:rsid w:val="0033391C"/>
    <w:rsid w:val="0033391F"/>
    <w:rsid w:val="00333971"/>
    <w:rsid w:val="00333976"/>
    <w:rsid w:val="003339BD"/>
    <w:rsid w:val="003339CE"/>
    <w:rsid w:val="00333B61"/>
    <w:rsid w:val="00333EC1"/>
    <w:rsid w:val="00333F6D"/>
    <w:rsid w:val="00334090"/>
    <w:rsid w:val="003340E1"/>
    <w:rsid w:val="003341BB"/>
    <w:rsid w:val="003343CB"/>
    <w:rsid w:val="003344CF"/>
    <w:rsid w:val="0033454D"/>
    <w:rsid w:val="003345E1"/>
    <w:rsid w:val="00334624"/>
    <w:rsid w:val="00334706"/>
    <w:rsid w:val="0033488F"/>
    <w:rsid w:val="003349E8"/>
    <w:rsid w:val="00334A96"/>
    <w:rsid w:val="00334B70"/>
    <w:rsid w:val="00334C1E"/>
    <w:rsid w:val="00334C70"/>
    <w:rsid w:val="00334C7F"/>
    <w:rsid w:val="0033513D"/>
    <w:rsid w:val="0033515F"/>
    <w:rsid w:val="003353B0"/>
    <w:rsid w:val="00335500"/>
    <w:rsid w:val="003355DF"/>
    <w:rsid w:val="003355FB"/>
    <w:rsid w:val="003355FC"/>
    <w:rsid w:val="003356E6"/>
    <w:rsid w:val="003359BE"/>
    <w:rsid w:val="00335AE1"/>
    <w:rsid w:val="00335AED"/>
    <w:rsid w:val="00335B94"/>
    <w:rsid w:val="00335BE2"/>
    <w:rsid w:val="00335D5D"/>
    <w:rsid w:val="00335F40"/>
    <w:rsid w:val="00335F6D"/>
    <w:rsid w:val="00335FEF"/>
    <w:rsid w:val="0033649C"/>
    <w:rsid w:val="003364FA"/>
    <w:rsid w:val="003365C3"/>
    <w:rsid w:val="00336605"/>
    <w:rsid w:val="0033672A"/>
    <w:rsid w:val="0033677A"/>
    <w:rsid w:val="00336902"/>
    <w:rsid w:val="00336B7A"/>
    <w:rsid w:val="00336C54"/>
    <w:rsid w:val="00336CA7"/>
    <w:rsid w:val="00336D14"/>
    <w:rsid w:val="00336FD8"/>
    <w:rsid w:val="00336FEB"/>
    <w:rsid w:val="0033703A"/>
    <w:rsid w:val="0033716F"/>
    <w:rsid w:val="00337250"/>
    <w:rsid w:val="00337511"/>
    <w:rsid w:val="003376FA"/>
    <w:rsid w:val="0033773E"/>
    <w:rsid w:val="00337898"/>
    <w:rsid w:val="0033794D"/>
    <w:rsid w:val="003379A2"/>
    <w:rsid w:val="003379D8"/>
    <w:rsid w:val="00337A8C"/>
    <w:rsid w:val="00337AEA"/>
    <w:rsid w:val="00337CF5"/>
    <w:rsid w:val="00337DCF"/>
    <w:rsid w:val="00337E4C"/>
    <w:rsid w:val="00337F2B"/>
    <w:rsid w:val="00337F73"/>
    <w:rsid w:val="00337FB9"/>
    <w:rsid w:val="00340152"/>
    <w:rsid w:val="0034029C"/>
    <w:rsid w:val="0034037B"/>
    <w:rsid w:val="003403FF"/>
    <w:rsid w:val="003404D7"/>
    <w:rsid w:val="00340589"/>
    <w:rsid w:val="003407A2"/>
    <w:rsid w:val="003407DF"/>
    <w:rsid w:val="003408DD"/>
    <w:rsid w:val="00340906"/>
    <w:rsid w:val="00340A00"/>
    <w:rsid w:val="00340A07"/>
    <w:rsid w:val="00340B47"/>
    <w:rsid w:val="00340B7F"/>
    <w:rsid w:val="00340C71"/>
    <w:rsid w:val="00340FA8"/>
    <w:rsid w:val="003412B6"/>
    <w:rsid w:val="00341420"/>
    <w:rsid w:val="003414E1"/>
    <w:rsid w:val="003415FD"/>
    <w:rsid w:val="003416AE"/>
    <w:rsid w:val="003416DF"/>
    <w:rsid w:val="0034175C"/>
    <w:rsid w:val="003418C0"/>
    <w:rsid w:val="003418F5"/>
    <w:rsid w:val="0034196A"/>
    <w:rsid w:val="003419A3"/>
    <w:rsid w:val="003419B8"/>
    <w:rsid w:val="00341C88"/>
    <w:rsid w:val="00341C9F"/>
    <w:rsid w:val="00341CAF"/>
    <w:rsid w:val="00341CC2"/>
    <w:rsid w:val="00341F1C"/>
    <w:rsid w:val="0034202E"/>
    <w:rsid w:val="00342031"/>
    <w:rsid w:val="003421FF"/>
    <w:rsid w:val="00342415"/>
    <w:rsid w:val="003424E6"/>
    <w:rsid w:val="00342526"/>
    <w:rsid w:val="00342777"/>
    <w:rsid w:val="003428A6"/>
    <w:rsid w:val="00342917"/>
    <w:rsid w:val="003429F0"/>
    <w:rsid w:val="00342B6D"/>
    <w:rsid w:val="00342B95"/>
    <w:rsid w:val="00342BBD"/>
    <w:rsid w:val="00342BC6"/>
    <w:rsid w:val="00342C8C"/>
    <w:rsid w:val="00342C8E"/>
    <w:rsid w:val="00342CB7"/>
    <w:rsid w:val="00342D4C"/>
    <w:rsid w:val="00342DF1"/>
    <w:rsid w:val="00342DF2"/>
    <w:rsid w:val="003430CA"/>
    <w:rsid w:val="0034321D"/>
    <w:rsid w:val="00343263"/>
    <w:rsid w:val="00343283"/>
    <w:rsid w:val="003432CD"/>
    <w:rsid w:val="0034340D"/>
    <w:rsid w:val="00343639"/>
    <w:rsid w:val="0034365E"/>
    <w:rsid w:val="003438A9"/>
    <w:rsid w:val="00343925"/>
    <w:rsid w:val="00343A50"/>
    <w:rsid w:val="00343AD6"/>
    <w:rsid w:val="00343C4D"/>
    <w:rsid w:val="00343E0D"/>
    <w:rsid w:val="00343F41"/>
    <w:rsid w:val="003440C3"/>
    <w:rsid w:val="00344128"/>
    <w:rsid w:val="00344345"/>
    <w:rsid w:val="0034444B"/>
    <w:rsid w:val="0034460A"/>
    <w:rsid w:val="00344630"/>
    <w:rsid w:val="003447DA"/>
    <w:rsid w:val="00344A9D"/>
    <w:rsid w:val="00344B28"/>
    <w:rsid w:val="00344CE9"/>
    <w:rsid w:val="00344CEF"/>
    <w:rsid w:val="00344D86"/>
    <w:rsid w:val="0034515F"/>
    <w:rsid w:val="003451A3"/>
    <w:rsid w:val="003451CD"/>
    <w:rsid w:val="003452DB"/>
    <w:rsid w:val="0034535F"/>
    <w:rsid w:val="003453C1"/>
    <w:rsid w:val="003453CB"/>
    <w:rsid w:val="00345438"/>
    <w:rsid w:val="00345469"/>
    <w:rsid w:val="00345770"/>
    <w:rsid w:val="00345828"/>
    <w:rsid w:val="00345866"/>
    <w:rsid w:val="003459A7"/>
    <w:rsid w:val="003459CD"/>
    <w:rsid w:val="00345A30"/>
    <w:rsid w:val="00345B56"/>
    <w:rsid w:val="00345B98"/>
    <w:rsid w:val="00345C07"/>
    <w:rsid w:val="00345C62"/>
    <w:rsid w:val="00345CF5"/>
    <w:rsid w:val="00345D6B"/>
    <w:rsid w:val="00345DEA"/>
    <w:rsid w:val="00346024"/>
    <w:rsid w:val="003460AB"/>
    <w:rsid w:val="003460D7"/>
    <w:rsid w:val="003460EF"/>
    <w:rsid w:val="003461ED"/>
    <w:rsid w:val="0034629A"/>
    <w:rsid w:val="003462C1"/>
    <w:rsid w:val="003463FB"/>
    <w:rsid w:val="00346565"/>
    <w:rsid w:val="003465E2"/>
    <w:rsid w:val="0034661F"/>
    <w:rsid w:val="00346644"/>
    <w:rsid w:val="00346698"/>
    <w:rsid w:val="00346708"/>
    <w:rsid w:val="00346716"/>
    <w:rsid w:val="00346745"/>
    <w:rsid w:val="0034686C"/>
    <w:rsid w:val="00346A17"/>
    <w:rsid w:val="00346ADE"/>
    <w:rsid w:val="00346C7A"/>
    <w:rsid w:val="00346D7C"/>
    <w:rsid w:val="00346DEF"/>
    <w:rsid w:val="00346E53"/>
    <w:rsid w:val="00346E7D"/>
    <w:rsid w:val="00346FFE"/>
    <w:rsid w:val="00347156"/>
    <w:rsid w:val="00347190"/>
    <w:rsid w:val="003472B0"/>
    <w:rsid w:val="003474C1"/>
    <w:rsid w:val="00347554"/>
    <w:rsid w:val="003476C5"/>
    <w:rsid w:val="0034796C"/>
    <w:rsid w:val="00347989"/>
    <w:rsid w:val="00347AD0"/>
    <w:rsid w:val="00347B67"/>
    <w:rsid w:val="00347BC4"/>
    <w:rsid w:val="00347C49"/>
    <w:rsid w:val="00347CF9"/>
    <w:rsid w:val="00347E80"/>
    <w:rsid w:val="00347EB3"/>
    <w:rsid w:val="00347F4B"/>
    <w:rsid w:val="00350167"/>
    <w:rsid w:val="0035034C"/>
    <w:rsid w:val="0035041A"/>
    <w:rsid w:val="00350479"/>
    <w:rsid w:val="00350491"/>
    <w:rsid w:val="003505A4"/>
    <w:rsid w:val="00350893"/>
    <w:rsid w:val="00350905"/>
    <w:rsid w:val="0035097A"/>
    <w:rsid w:val="003509C0"/>
    <w:rsid w:val="00350AC9"/>
    <w:rsid w:val="00350B7F"/>
    <w:rsid w:val="00350C87"/>
    <w:rsid w:val="00350DCF"/>
    <w:rsid w:val="00350E5F"/>
    <w:rsid w:val="00350E7C"/>
    <w:rsid w:val="00350F4F"/>
    <w:rsid w:val="00350F98"/>
    <w:rsid w:val="00351015"/>
    <w:rsid w:val="003510E8"/>
    <w:rsid w:val="003511D8"/>
    <w:rsid w:val="003513C3"/>
    <w:rsid w:val="00351434"/>
    <w:rsid w:val="00351465"/>
    <w:rsid w:val="00351544"/>
    <w:rsid w:val="0035163E"/>
    <w:rsid w:val="0035171D"/>
    <w:rsid w:val="00351722"/>
    <w:rsid w:val="003518AD"/>
    <w:rsid w:val="0035195B"/>
    <w:rsid w:val="0035198D"/>
    <w:rsid w:val="00351A40"/>
    <w:rsid w:val="00351CB7"/>
    <w:rsid w:val="00351D20"/>
    <w:rsid w:val="00351D7C"/>
    <w:rsid w:val="00351FB9"/>
    <w:rsid w:val="003520FB"/>
    <w:rsid w:val="00352290"/>
    <w:rsid w:val="00352483"/>
    <w:rsid w:val="003524C5"/>
    <w:rsid w:val="00352562"/>
    <w:rsid w:val="00352692"/>
    <w:rsid w:val="003526FC"/>
    <w:rsid w:val="00352786"/>
    <w:rsid w:val="003527A0"/>
    <w:rsid w:val="003527CC"/>
    <w:rsid w:val="0035280B"/>
    <w:rsid w:val="003528E5"/>
    <w:rsid w:val="003529F0"/>
    <w:rsid w:val="00352ABA"/>
    <w:rsid w:val="00352B88"/>
    <w:rsid w:val="00352BED"/>
    <w:rsid w:val="00352C2F"/>
    <w:rsid w:val="00352D47"/>
    <w:rsid w:val="00352D6A"/>
    <w:rsid w:val="00352E52"/>
    <w:rsid w:val="00352EF0"/>
    <w:rsid w:val="00352F15"/>
    <w:rsid w:val="00352F91"/>
    <w:rsid w:val="00352FE2"/>
    <w:rsid w:val="00353322"/>
    <w:rsid w:val="00353351"/>
    <w:rsid w:val="00353551"/>
    <w:rsid w:val="0035362F"/>
    <w:rsid w:val="0035391A"/>
    <w:rsid w:val="0035394C"/>
    <w:rsid w:val="00353966"/>
    <w:rsid w:val="00353B64"/>
    <w:rsid w:val="00353BD5"/>
    <w:rsid w:val="00353C1B"/>
    <w:rsid w:val="00353C9F"/>
    <w:rsid w:val="00353DA1"/>
    <w:rsid w:val="00353DA4"/>
    <w:rsid w:val="00353ED2"/>
    <w:rsid w:val="00353F8D"/>
    <w:rsid w:val="003540A4"/>
    <w:rsid w:val="003542F4"/>
    <w:rsid w:val="003543ED"/>
    <w:rsid w:val="003545E9"/>
    <w:rsid w:val="00354606"/>
    <w:rsid w:val="0035468E"/>
    <w:rsid w:val="00354722"/>
    <w:rsid w:val="00354796"/>
    <w:rsid w:val="003547F9"/>
    <w:rsid w:val="003548AB"/>
    <w:rsid w:val="003548B3"/>
    <w:rsid w:val="003548EB"/>
    <w:rsid w:val="00354927"/>
    <w:rsid w:val="00354998"/>
    <w:rsid w:val="00354AB5"/>
    <w:rsid w:val="00354ACA"/>
    <w:rsid w:val="00354C1A"/>
    <w:rsid w:val="00354D01"/>
    <w:rsid w:val="00354D88"/>
    <w:rsid w:val="00354E29"/>
    <w:rsid w:val="00354FBD"/>
    <w:rsid w:val="00354FCF"/>
    <w:rsid w:val="00355005"/>
    <w:rsid w:val="00355151"/>
    <w:rsid w:val="0035524A"/>
    <w:rsid w:val="003552EB"/>
    <w:rsid w:val="003554DB"/>
    <w:rsid w:val="00355786"/>
    <w:rsid w:val="00355877"/>
    <w:rsid w:val="00355B14"/>
    <w:rsid w:val="00355BCF"/>
    <w:rsid w:val="00355BFF"/>
    <w:rsid w:val="00355C57"/>
    <w:rsid w:val="003560B6"/>
    <w:rsid w:val="003560DE"/>
    <w:rsid w:val="003560FF"/>
    <w:rsid w:val="00356314"/>
    <w:rsid w:val="00356317"/>
    <w:rsid w:val="00356412"/>
    <w:rsid w:val="00356442"/>
    <w:rsid w:val="003564D9"/>
    <w:rsid w:val="00356726"/>
    <w:rsid w:val="0035675B"/>
    <w:rsid w:val="003567A9"/>
    <w:rsid w:val="00356846"/>
    <w:rsid w:val="003568A5"/>
    <w:rsid w:val="00356947"/>
    <w:rsid w:val="00356A69"/>
    <w:rsid w:val="00356B3F"/>
    <w:rsid w:val="00356B65"/>
    <w:rsid w:val="00356BCB"/>
    <w:rsid w:val="00356C36"/>
    <w:rsid w:val="00356F8D"/>
    <w:rsid w:val="00356FD1"/>
    <w:rsid w:val="00357085"/>
    <w:rsid w:val="00357154"/>
    <w:rsid w:val="00357267"/>
    <w:rsid w:val="00357303"/>
    <w:rsid w:val="00357309"/>
    <w:rsid w:val="00357380"/>
    <w:rsid w:val="0035742E"/>
    <w:rsid w:val="0035744D"/>
    <w:rsid w:val="003574CC"/>
    <w:rsid w:val="0035755B"/>
    <w:rsid w:val="003575EF"/>
    <w:rsid w:val="00357635"/>
    <w:rsid w:val="00357637"/>
    <w:rsid w:val="003576B1"/>
    <w:rsid w:val="003576FE"/>
    <w:rsid w:val="0035787D"/>
    <w:rsid w:val="0035798C"/>
    <w:rsid w:val="00357995"/>
    <w:rsid w:val="003579BA"/>
    <w:rsid w:val="003579FC"/>
    <w:rsid w:val="00357AB8"/>
    <w:rsid w:val="00357C33"/>
    <w:rsid w:val="00357C8A"/>
    <w:rsid w:val="00357CA4"/>
    <w:rsid w:val="00357D7D"/>
    <w:rsid w:val="00357E44"/>
    <w:rsid w:val="00357E58"/>
    <w:rsid w:val="00357EE9"/>
    <w:rsid w:val="0036005B"/>
    <w:rsid w:val="0036019B"/>
    <w:rsid w:val="003601EF"/>
    <w:rsid w:val="003601FB"/>
    <w:rsid w:val="0036028E"/>
    <w:rsid w:val="003602C7"/>
    <w:rsid w:val="003603F5"/>
    <w:rsid w:val="00360551"/>
    <w:rsid w:val="00360618"/>
    <w:rsid w:val="00360639"/>
    <w:rsid w:val="00360654"/>
    <w:rsid w:val="003608C7"/>
    <w:rsid w:val="0036097A"/>
    <w:rsid w:val="00360A63"/>
    <w:rsid w:val="00360B19"/>
    <w:rsid w:val="00360CE0"/>
    <w:rsid w:val="00360D7C"/>
    <w:rsid w:val="00360E4E"/>
    <w:rsid w:val="00361006"/>
    <w:rsid w:val="00361072"/>
    <w:rsid w:val="00361473"/>
    <w:rsid w:val="00361532"/>
    <w:rsid w:val="00361536"/>
    <w:rsid w:val="003617F5"/>
    <w:rsid w:val="003617F9"/>
    <w:rsid w:val="00361874"/>
    <w:rsid w:val="003618C0"/>
    <w:rsid w:val="003619A0"/>
    <w:rsid w:val="00361AC5"/>
    <w:rsid w:val="00361B00"/>
    <w:rsid w:val="00361BE6"/>
    <w:rsid w:val="00361C69"/>
    <w:rsid w:val="00361CF7"/>
    <w:rsid w:val="00361D67"/>
    <w:rsid w:val="00361DAC"/>
    <w:rsid w:val="00362082"/>
    <w:rsid w:val="003620E1"/>
    <w:rsid w:val="00362325"/>
    <w:rsid w:val="00362402"/>
    <w:rsid w:val="0036248F"/>
    <w:rsid w:val="0036257B"/>
    <w:rsid w:val="00362726"/>
    <w:rsid w:val="00362810"/>
    <w:rsid w:val="00362A50"/>
    <w:rsid w:val="00362A8D"/>
    <w:rsid w:val="00362A9A"/>
    <w:rsid w:val="00362BD6"/>
    <w:rsid w:val="00362C34"/>
    <w:rsid w:val="00362C37"/>
    <w:rsid w:val="00362CE8"/>
    <w:rsid w:val="00362D7E"/>
    <w:rsid w:val="00362E02"/>
    <w:rsid w:val="00362E6C"/>
    <w:rsid w:val="00362E96"/>
    <w:rsid w:val="00363200"/>
    <w:rsid w:val="0036337B"/>
    <w:rsid w:val="003634A0"/>
    <w:rsid w:val="003634D8"/>
    <w:rsid w:val="0036352F"/>
    <w:rsid w:val="00363593"/>
    <w:rsid w:val="0036368C"/>
    <w:rsid w:val="0036372D"/>
    <w:rsid w:val="00363795"/>
    <w:rsid w:val="003638CF"/>
    <w:rsid w:val="003638F5"/>
    <w:rsid w:val="00363966"/>
    <w:rsid w:val="00363B60"/>
    <w:rsid w:val="00363BAB"/>
    <w:rsid w:val="00363D41"/>
    <w:rsid w:val="00363E75"/>
    <w:rsid w:val="00363EA5"/>
    <w:rsid w:val="0036419A"/>
    <w:rsid w:val="003641D9"/>
    <w:rsid w:val="00364271"/>
    <w:rsid w:val="003642B1"/>
    <w:rsid w:val="003642D8"/>
    <w:rsid w:val="00364304"/>
    <w:rsid w:val="00364536"/>
    <w:rsid w:val="00364548"/>
    <w:rsid w:val="00364592"/>
    <w:rsid w:val="0036470F"/>
    <w:rsid w:val="0036478D"/>
    <w:rsid w:val="003648ED"/>
    <w:rsid w:val="00364AED"/>
    <w:rsid w:val="00364B42"/>
    <w:rsid w:val="00364CCF"/>
    <w:rsid w:val="00364D48"/>
    <w:rsid w:val="00364E17"/>
    <w:rsid w:val="00364E66"/>
    <w:rsid w:val="003650BB"/>
    <w:rsid w:val="003650EB"/>
    <w:rsid w:val="0036558E"/>
    <w:rsid w:val="00365692"/>
    <w:rsid w:val="003656E6"/>
    <w:rsid w:val="00365853"/>
    <w:rsid w:val="0036585F"/>
    <w:rsid w:val="0036586F"/>
    <w:rsid w:val="003658FD"/>
    <w:rsid w:val="0036595D"/>
    <w:rsid w:val="00365C83"/>
    <w:rsid w:val="00365F56"/>
    <w:rsid w:val="0036602B"/>
    <w:rsid w:val="00366196"/>
    <w:rsid w:val="003663E9"/>
    <w:rsid w:val="00366430"/>
    <w:rsid w:val="0036655D"/>
    <w:rsid w:val="00366654"/>
    <w:rsid w:val="00366660"/>
    <w:rsid w:val="003666E4"/>
    <w:rsid w:val="00366750"/>
    <w:rsid w:val="0036676D"/>
    <w:rsid w:val="00366810"/>
    <w:rsid w:val="003669D0"/>
    <w:rsid w:val="003669E9"/>
    <w:rsid w:val="00366B82"/>
    <w:rsid w:val="00366CF8"/>
    <w:rsid w:val="00366D52"/>
    <w:rsid w:val="003671E9"/>
    <w:rsid w:val="00367543"/>
    <w:rsid w:val="0036756E"/>
    <w:rsid w:val="003675FE"/>
    <w:rsid w:val="00367794"/>
    <w:rsid w:val="00367844"/>
    <w:rsid w:val="003679A5"/>
    <w:rsid w:val="00367B7F"/>
    <w:rsid w:val="00367BAF"/>
    <w:rsid w:val="00367C1E"/>
    <w:rsid w:val="00367C67"/>
    <w:rsid w:val="00367D0F"/>
    <w:rsid w:val="00367DDC"/>
    <w:rsid w:val="00367E28"/>
    <w:rsid w:val="00367F4A"/>
    <w:rsid w:val="00367FDE"/>
    <w:rsid w:val="00367FFD"/>
    <w:rsid w:val="003700A5"/>
    <w:rsid w:val="0037014F"/>
    <w:rsid w:val="0037015F"/>
    <w:rsid w:val="003701D6"/>
    <w:rsid w:val="00370540"/>
    <w:rsid w:val="003705DA"/>
    <w:rsid w:val="0037070D"/>
    <w:rsid w:val="0037071E"/>
    <w:rsid w:val="003707A8"/>
    <w:rsid w:val="0037098F"/>
    <w:rsid w:val="00370A00"/>
    <w:rsid w:val="00370A44"/>
    <w:rsid w:val="00370A95"/>
    <w:rsid w:val="00370AAA"/>
    <w:rsid w:val="00370AE5"/>
    <w:rsid w:val="00370BA0"/>
    <w:rsid w:val="00370BAB"/>
    <w:rsid w:val="00370C25"/>
    <w:rsid w:val="00370CA2"/>
    <w:rsid w:val="00370DE3"/>
    <w:rsid w:val="00370EEE"/>
    <w:rsid w:val="00370F83"/>
    <w:rsid w:val="00370FDE"/>
    <w:rsid w:val="00370FE7"/>
    <w:rsid w:val="0037108A"/>
    <w:rsid w:val="00371146"/>
    <w:rsid w:val="00371170"/>
    <w:rsid w:val="003711D4"/>
    <w:rsid w:val="003714DB"/>
    <w:rsid w:val="00371749"/>
    <w:rsid w:val="003717E7"/>
    <w:rsid w:val="00371820"/>
    <w:rsid w:val="00371846"/>
    <w:rsid w:val="00371972"/>
    <w:rsid w:val="003719D1"/>
    <w:rsid w:val="00371A95"/>
    <w:rsid w:val="00371AAC"/>
    <w:rsid w:val="00371AB5"/>
    <w:rsid w:val="00371AD7"/>
    <w:rsid w:val="00371BE3"/>
    <w:rsid w:val="00371C10"/>
    <w:rsid w:val="00371C3B"/>
    <w:rsid w:val="00371DD3"/>
    <w:rsid w:val="00371DF0"/>
    <w:rsid w:val="00371DF2"/>
    <w:rsid w:val="00371EE2"/>
    <w:rsid w:val="00371F31"/>
    <w:rsid w:val="00371FC4"/>
    <w:rsid w:val="00371FCF"/>
    <w:rsid w:val="00372034"/>
    <w:rsid w:val="003720DD"/>
    <w:rsid w:val="003721B6"/>
    <w:rsid w:val="00372364"/>
    <w:rsid w:val="00372365"/>
    <w:rsid w:val="00372432"/>
    <w:rsid w:val="0037246B"/>
    <w:rsid w:val="003724B3"/>
    <w:rsid w:val="003727F3"/>
    <w:rsid w:val="0037295B"/>
    <w:rsid w:val="00372973"/>
    <w:rsid w:val="003729F1"/>
    <w:rsid w:val="003729FE"/>
    <w:rsid w:val="00372ACF"/>
    <w:rsid w:val="00372BA2"/>
    <w:rsid w:val="00372C06"/>
    <w:rsid w:val="00372C28"/>
    <w:rsid w:val="00372C89"/>
    <w:rsid w:val="00372D2A"/>
    <w:rsid w:val="00372E64"/>
    <w:rsid w:val="00372EAE"/>
    <w:rsid w:val="00372F4F"/>
    <w:rsid w:val="00373019"/>
    <w:rsid w:val="00373042"/>
    <w:rsid w:val="0037316D"/>
    <w:rsid w:val="003731F8"/>
    <w:rsid w:val="00373205"/>
    <w:rsid w:val="00373291"/>
    <w:rsid w:val="00373317"/>
    <w:rsid w:val="00373325"/>
    <w:rsid w:val="0037348B"/>
    <w:rsid w:val="003734EE"/>
    <w:rsid w:val="00373764"/>
    <w:rsid w:val="00373807"/>
    <w:rsid w:val="0037387C"/>
    <w:rsid w:val="00373946"/>
    <w:rsid w:val="00373953"/>
    <w:rsid w:val="003739A5"/>
    <w:rsid w:val="003739D3"/>
    <w:rsid w:val="00373A65"/>
    <w:rsid w:val="00373BA4"/>
    <w:rsid w:val="00373C41"/>
    <w:rsid w:val="00373CDF"/>
    <w:rsid w:val="00373DFA"/>
    <w:rsid w:val="00373E0F"/>
    <w:rsid w:val="00373E5E"/>
    <w:rsid w:val="00373EA4"/>
    <w:rsid w:val="00373EE1"/>
    <w:rsid w:val="00373F15"/>
    <w:rsid w:val="00373F81"/>
    <w:rsid w:val="00373FB8"/>
    <w:rsid w:val="00373FF1"/>
    <w:rsid w:val="0037400D"/>
    <w:rsid w:val="003740BB"/>
    <w:rsid w:val="00374177"/>
    <w:rsid w:val="0037425B"/>
    <w:rsid w:val="003742F0"/>
    <w:rsid w:val="00374495"/>
    <w:rsid w:val="003744A9"/>
    <w:rsid w:val="0037459F"/>
    <w:rsid w:val="003745D5"/>
    <w:rsid w:val="00374725"/>
    <w:rsid w:val="00374793"/>
    <w:rsid w:val="00374816"/>
    <w:rsid w:val="00374B86"/>
    <w:rsid w:val="00374C28"/>
    <w:rsid w:val="00374DB8"/>
    <w:rsid w:val="00374EDC"/>
    <w:rsid w:val="00374EE0"/>
    <w:rsid w:val="00374F7F"/>
    <w:rsid w:val="00374F9C"/>
    <w:rsid w:val="00374FAC"/>
    <w:rsid w:val="00375137"/>
    <w:rsid w:val="00375372"/>
    <w:rsid w:val="003753F9"/>
    <w:rsid w:val="00375441"/>
    <w:rsid w:val="00375444"/>
    <w:rsid w:val="0037568A"/>
    <w:rsid w:val="00375943"/>
    <w:rsid w:val="00375B8D"/>
    <w:rsid w:val="00375C13"/>
    <w:rsid w:val="00375D63"/>
    <w:rsid w:val="00375DE3"/>
    <w:rsid w:val="00375E27"/>
    <w:rsid w:val="00375F77"/>
    <w:rsid w:val="00376186"/>
    <w:rsid w:val="003761A3"/>
    <w:rsid w:val="003761E5"/>
    <w:rsid w:val="0037623F"/>
    <w:rsid w:val="003762BE"/>
    <w:rsid w:val="0037669F"/>
    <w:rsid w:val="003766AA"/>
    <w:rsid w:val="003766E3"/>
    <w:rsid w:val="003766FA"/>
    <w:rsid w:val="003768AE"/>
    <w:rsid w:val="00376947"/>
    <w:rsid w:val="0037696A"/>
    <w:rsid w:val="00376C79"/>
    <w:rsid w:val="00376CE6"/>
    <w:rsid w:val="00376D94"/>
    <w:rsid w:val="00376DAA"/>
    <w:rsid w:val="00376F03"/>
    <w:rsid w:val="00376F2B"/>
    <w:rsid w:val="003771BB"/>
    <w:rsid w:val="0037743C"/>
    <w:rsid w:val="00377460"/>
    <w:rsid w:val="00377744"/>
    <w:rsid w:val="0037779A"/>
    <w:rsid w:val="0037786D"/>
    <w:rsid w:val="00377A0E"/>
    <w:rsid w:val="00377A78"/>
    <w:rsid w:val="00377B15"/>
    <w:rsid w:val="00377C6D"/>
    <w:rsid w:val="00377D76"/>
    <w:rsid w:val="00377EB2"/>
    <w:rsid w:val="00377ECF"/>
    <w:rsid w:val="00380055"/>
    <w:rsid w:val="003801C4"/>
    <w:rsid w:val="0038020D"/>
    <w:rsid w:val="0038025F"/>
    <w:rsid w:val="00380395"/>
    <w:rsid w:val="003803B4"/>
    <w:rsid w:val="003805AD"/>
    <w:rsid w:val="00380851"/>
    <w:rsid w:val="00380957"/>
    <w:rsid w:val="003809C2"/>
    <w:rsid w:val="00380B68"/>
    <w:rsid w:val="00380B69"/>
    <w:rsid w:val="00380DDC"/>
    <w:rsid w:val="00380E2D"/>
    <w:rsid w:val="00380E74"/>
    <w:rsid w:val="00380EBC"/>
    <w:rsid w:val="00381114"/>
    <w:rsid w:val="003811B0"/>
    <w:rsid w:val="00381455"/>
    <w:rsid w:val="00381806"/>
    <w:rsid w:val="0038181C"/>
    <w:rsid w:val="003819CA"/>
    <w:rsid w:val="003819E3"/>
    <w:rsid w:val="00381BBE"/>
    <w:rsid w:val="00381BD2"/>
    <w:rsid w:val="00381E9A"/>
    <w:rsid w:val="00381EEA"/>
    <w:rsid w:val="00381F73"/>
    <w:rsid w:val="0038207A"/>
    <w:rsid w:val="00382110"/>
    <w:rsid w:val="00382281"/>
    <w:rsid w:val="0038230A"/>
    <w:rsid w:val="003823AF"/>
    <w:rsid w:val="003823BE"/>
    <w:rsid w:val="003824CF"/>
    <w:rsid w:val="003824D6"/>
    <w:rsid w:val="003827EB"/>
    <w:rsid w:val="00382903"/>
    <w:rsid w:val="00382B18"/>
    <w:rsid w:val="00382C35"/>
    <w:rsid w:val="00382D94"/>
    <w:rsid w:val="003830FA"/>
    <w:rsid w:val="00383133"/>
    <w:rsid w:val="003831C8"/>
    <w:rsid w:val="003831E4"/>
    <w:rsid w:val="00383299"/>
    <w:rsid w:val="00383309"/>
    <w:rsid w:val="003834B0"/>
    <w:rsid w:val="003835AB"/>
    <w:rsid w:val="0038369F"/>
    <w:rsid w:val="00383822"/>
    <w:rsid w:val="0038382C"/>
    <w:rsid w:val="0038388D"/>
    <w:rsid w:val="00383A02"/>
    <w:rsid w:val="00383C0F"/>
    <w:rsid w:val="00383C11"/>
    <w:rsid w:val="00383C42"/>
    <w:rsid w:val="00383CCB"/>
    <w:rsid w:val="00383CDB"/>
    <w:rsid w:val="00383CDC"/>
    <w:rsid w:val="00384027"/>
    <w:rsid w:val="003844B9"/>
    <w:rsid w:val="003844C6"/>
    <w:rsid w:val="003846FF"/>
    <w:rsid w:val="0038483E"/>
    <w:rsid w:val="00384989"/>
    <w:rsid w:val="003849F5"/>
    <w:rsid w:val="00384A27"/>
    <w:rsid w:val="00384C6B"/>
    <w:rsid w:val="00384D4A"/>
    <w:rsid w:val="00384D6C"/>
    <w:rsid w:val="00384DD8"/>
    <w:rsid w:val="00384DF4"/>
    <w:rsid w:val="00384E40"/>
    <w:rsid w:val="00384E54"/>
    <w:rsid w:val="003851BC"/>
    <w:rsid w:val="003852EA"/>
    <w:rsid w:val="003852FD"/>
    <w:rsid w:val="003854BE"/>
    <w:rsid w:val="003854F0"/>
    <w:rsid w:val="003857CD"/>
    <w:rsid w:val="003858CA"/>
    <w:rsid w:val="00385AD4"/>
    <w:rsid w:val="00385BDC"/>
    <w:rsid w:val="00385C81"/>
    <w:rsid w:val="00385DFB"/>
    <w:rsid w:val="00385E1E"/>
    <w:rsid w:val="00385E44"/>
    <w:rsid w:val="00385E7D"/>
    <w:rsid w:val="00385EE2"/>
    <w:rsid w:val="00385F48"/>
    <w:rsid w:val="00386093"/>
    <w:rsid w:val="00386143"/>
    <w:rsid w:val="00386170"/>
    <w:rsid w:val="00386543"/>
    <w:rsid w:val="00386630"/>
    <w:rsid w:val="0038663F"/>
    <w:rsid w:val="00386646"/>
    <w:rsid w:val="00386769"/>
    <w:rsid w:val="00386805"/>
    <w:rsid w:val="0038691A"/>
    <w:rsid w:val="003869A1"/>
    <w:rsid w:val="003869BD"/>
    <w:rsid w:val="00386A14"/>
    <w:rsid w:val="00386B74"/>
    <w:rsid w:val="00386C75"/>
    <w:rsid w:val="00386C9B"/>
    <w:rsid w:val="00386EF2"/>
    <w:rsid w:val="00387050"/>
    <w:rsid w:val="00387317"/>
    <w:rsid w:val="00387364"/>
    <w:rsid w:val="003873E8"/>
    <w:rsid w:val="00387494"/>
    <w:rsid w:val="003874EF"/>
    <w:rsid w:val="00387512"/>
    <w:rsid w:val="00387517"/>
    <w:rsid w:val="00387668"/>
    <w:rsid w:val="00387885"/>
    <w:rsid w:val="00387924"/>
    <w:rsid w:val="00387A28"/>
    <w:rsid w:val="00387C2D"/>
    <w:rsid w:val="00387CEC"/>
    <w:rsid w:val="00387CF1"/>
    <w:rsid w:val="00387DA4"/>
    <w:rsid w:val="00387E5C"/>
    <w:rsid w:val="00387EAB"/>
    <w:rsid w:val="00387ECE"/>
    <w:rsid w:val="00387EFD"/>
    <w:rsid w:val="00387F46"/>
    <w:rsid w:val="00387F61"/>
    <w:rsid w:val="00390029"/>
    <w:rsid w:val="00390071"/>
    <w:rsid w:val="0039014A"/>
    <w:rsid w:val="00390257"/>
    <w:rsid w:val="00390273"/>
    <w:rsid w:val="00390362"/>
    <w:rsid w:val="003903EF"/>
    <w:rsid w:val="0039045F"/>
    <w:rsid w:val="00390472"/>
    <w:rsid w:val="003905AC"/>
    <w:rsid w:val="0039064E"/>
    <w:rsid w:val="00390872"/>
    <w:rsid w:val="003908B5"/>
    <w:rsid w:val="003909DF"/>
    <w:rsid w:val="00390A18"/>
    <w:rsid w:val="00390AA3"/>
    <w:rsid w:val="00390B08"/>
    <w:rsid w:val="00390B81"/>
    <w:rsid w:val="00390C8C"/>
    <w:rsid w:val="00390D08"/>
    <w:rsid w:val="00391097"/>
    <w:rsid w:val="003911FA"/>
    <w:rsid w:val="0039140A"/>
    <w:rsid w:val="00391460"/>
    <w:rsid w:val="00391545"/>
    <w:rsid w:val="0039156A"/>
    <w:rsid w:val="00391581"/>
    <w:rsid w:val="00391593"/>
    <w:rsid w:val="00391651"/>
    <w:rsid w:val="0039180B"/>
    <w:rsid w:val="00391A71"/>
    <w:rsid w:val="00391C2B"/>
    <w:rsid w:val="00391CE9"/>
    <w:rsid w:val="00391D41"/>
    <w:rsid w:val="00391D57"/>
    <w:rsid w:val="00391E74"/>
    <w:rsid w:val="00391F91"/>
    <w:rsid w:val="00392068"/>
    <w:rsid w:val="003921AC"/>
    <w:rsid w:val="0039222E"/>
    <w:rsid w:val="003925B6"/>
    <w:rsid w:val="00392686"/>
    <w:rsid w:val="00392811"/>
    <w:rsid w:val="0039297A"/>
    <w:rsid w:val="00392ADE"/>
    <w:rsid w:val="00392B24"/>
    <w:rsid w:val="00392BAF"/>
    <w:rsid w:val="00392C5D"/>
    <w:rsid w:val="00392C79"/>
    <w:rsid w:val="00392C95"/>
    <w:rsid w:val="00392D42"/>
    <w:rsid w:val="00392D68"/>
    <w:rsid w:val="00392E75"/>
    <w:rsid w:val="00392F83"/>
    <w:rsid w:val="00392FB2"/>
    <w:rsid w:val="0039309F"/>
    <w:rsid w:val="003932D3"/>
    <w:rsid w:val="00393318"/>
    <w:rsid w:val="0039331E"/>
    <w:rsid w:val="003933CB"/>
    <w:rsid w:val="003935F6"/>
    <w:rsid w:val="0039369A"/>
    <w:rsid w:val="00393847"/>
    <w:rsid w:val="0039384D"/>
    <w:rsid w:val="003938D9"/>
    <w:rsid w:val="00393A5F"/>
    <w:rsid w:val="00393A93"/>
    <w:rsid w:val="00393B38"/>
    <w:rsid w:val="00393E34"/>
    <w:rsid w:val="00393EC5"/>
    <w:rsid w:val="00394022"/>
    <w:rsid w:val="003940B7"/>
    <w:rsid w:val="00394105"/>
    <w:rsid w:val="0039412F"/>
    <w:rsid w:val="00394379"/>
    <w:rsid w:val="0039438E"/>
    <w:rsid w:val="003943EE"/>
    <w:rsid w:val="00394445"/>
    <w:rsid w:val="003947D9"/>
    <w:rsid w:val="00394841"/>
    <w:rsid w:val="003949E2"/>
    <w:rsid w:val="00394A19"/>
    <w:rsid w:val="00394AEF"/>
    <w:rsid w:val="00394B03"/>
    <w:rsid w:val="00394DDA"/>
    <w:rsid w:val="00394EED"/>
    <w:rsid w:val="00394F3B"/>
    <w:rsid w:val="00394FE5"/>
    <w:rsid w:val="003953E6"/>
    <w:rsid w:val="00395400"/>
    <w:rsid w:val="0039540A"/>
    <w:rsid w:val="00395470"/>
    <w:rsid w:val="0039549C"/>
    <w:rsid w:val="00395683"/>
    <w:rsid w:val="003956AA"/>
    <w:rsid w:val="00395718"/>
    <w:rsid w:val="0039571B"/>
    <w:rsid w:val="00395722"/>
    <w:rsid w:val="0039580B"/>
    <w:rsid w:val="00395923"/>
    <w:rsid w:val="00395936"/>
    <w:rsid w:val="003959D5"/>
    <w:rsid w:val="00395A66"/>
    <w:rsid w:val="00395B07"/>
    <w:rsid w:val="00395C23"/>
    <w:rsid w:val="00395DB4"/>
    <w:rsid w:val="00395EC4"/>
    <w:rsid w:val="00395F3D"/>
    <w:rsid w:val="00395F4F"/>
    <w:rsid w:val="00396122"/>
    <w:rsid w:val="00396234"/>
    <w:rsid w:val="0039623E"/>
    <w:rsid w:val="003963BC"/>
    <w:rsid w:val="003963C8"/>
    <w:rsid w:val="00396667"/>
    <w:rsid w:val="003966B4"/>
    <w:rsid w:val="00396716"/>
    <w:rsid w:val="003967C0"/>
    <w:rsid w:val="00396991"/>
    <w:rsid w:val="00396C5D"/>
    <w:rsid w:val="00396D71"/>
    <w:rsid w:val="00396E13"/>
    <w:rsid w:val="00396E1E"/>
    <w:rsid w:val="00396FA9"/>
    <w:rsid w:val="0039702F"/>
    <w:rsid w:val="003970F5"/>
    <w:rsid w:val="00397155"/>
    <w:rsid w:val="0039716B"/>
    <w:rsid w:val="00397416"/>
    <w:rsid w:val="0039745B"/>
    <w:rsid w:val="00397549"/>
    <w:rsid w:val="00397588"/>
    <w:rsid w:val="003976F3"/>
    <w:rsid w:val="003978E4"/>
    <w:rsid w:val="00397930"/>
    <w:rsid w:val="0039795B"/>
    <w:rsid w:val="00397A3E"/>
    <w:rsid w:val="00397A7E"/>
    <w:rsid w:val="003A00CF"/>
    <w:rsid w:val="003A0172"/>
    <w:rsid w:val="003A017B"/>
    <w:rsid w:val="003A01F3"/>
    <w:rsid w:val="003A0363"/>
    <w:rsid w:val="003A04A8"/>
    <w:rsid w:val="003A04BF"/>
    <w:rsid w:val="003A06EB"/>
    <w:rsid w:val="003A0781"/>
    <w:rsid w:val="003A0847"/>
    <w:rsid w:val="003A090D"/>
    <w:rsid w:val="003A0A16"/>
    <w:rsid w:val="003A0A1C"/>
    <w:rsid w:val="003A0AC9"/>
    <w:rsid w:val="003A0BD7"/>
    <w:rsid w:val="003A0D7F"/>
    <w:rsid w:val="003A0EED"/>
    <w:rsid w:val="003A1019"/>
    <w:rsid w:val="003A1051"/>
    <w:rsid w:val="003A10A9"/>
    <w:rsid w:val="003A110E"/>
    <w:rsid w:val="003A117D"/>
    <w:rsid w:val="003A11FB"/>
    <w:rsid w:val="003A127A"/>
    <w:rsid w:val="003A12AB"/>
    <w:rsid w:val="003A148C"/>
    <w:rsid w:val="003A15A3"/>
    <w:rsid w:val="003A1686"/>
    <w:rsid w:val="003A1759"/>
    <w:rsid w:val="003A179E"/>
    <w:rsid w:val="003A17CC"/>
    <w:rsid w:val="003A17E5"/>
    <w:rsid w:val="003A1AD2"/>
    <w:rsid w:val="003A1B9F"/>
    <w:rsid w:val="003A1E78"/>
    <w:rsid w:val="003A1EB4"/>
    <w:rsid w:val="003A207F"/>
    <w:rsid w:val="003A20E6"/>
    <w:rsid w:val="003A2190"/>
    <w:rsid w:val="003A24F2"/>
    <w:rsid w:val="003A25D7"/>
    <w:rsid w:val="003A26A6"/>
    <w:rsid w:val="003A26DF"/>
    <w:rsid w:val="003A29C6"/>
    <w:rsid w:val="003A2A42"/>
    <w:rsid w:val="003A2BA2"/>
    <w:rsid w:val="003A2CCE"/>
    <w:rsid w:val="003A2CED"/>
    <w:rsid w:val="003A2D0E"/>
    <w:rsid w:val="003A2E4F"/>
    <w:rsid w:val="003A2F28"/>
    <w:rsid w:val="003A2F47"/>
    <w:rsid w:val="003A31A4"/>
    <w:rsid w:val="003A31BA"/>
    <w:rsid w:val="003A330A"/>
    <w:rsid w:val="003A3344"/>
    <w:rsid w:val="003A33D2"/>
    <w:rsid w:val="003A33DC"/>
    <w:rsid w:val="003A3896"/>
    <w:rsid w:val="003A3899"/>
    <w:rsid w:val="003A38DA"/>
    <w:rsid w:val="003A390E"/>
    <w:rsid w:val="003A39EB"/>
    <w:rsid w:val="003A39EE"/>
    <w:rsid w:val="003A39FD"/>
    <w:rsid w:val="003A3C0F"/>
    <w:rsid w:val="003A3FAD"/>
    <w:rsid w:val="003A3FCE"/>
    <w:rsid w:val="003A4021"/>
    <w:rsid w:val="003A41DE"/>
    <w:rsid w:val="003A4202"/>
    <w:rsid w:val="003A4208"/>
    <w:rsid w:val="003A4264"/>
    <w:rsid w:val="003A43B1"/>
    <w:rsid w:val="003A43C7"/>
    <w:rsid w:val="003A4433"/>
    <w:rsid w:val="003A4438"/>
    <w:rsid w:val="003A454F"/>
    <w:rsid w:val="003A45A6"/>
    <w:rsid w:val="003A45D2"/>
    <w:rsid w:val="003A4623"/>
    <w:rsid w:val="003A46CC"/>
    <w:rsid w:val="003A46E4"/>
    <w:rsid w:val="003A48AA"/>
    <w:rsid w:val="003A4954"/>
    <w:rsid w:val="003A4965"/>
    <w:rsid w:val="003A4A89"/>
    <w:rsid w:val="003A4AE0"/>
    <w:rsid w:val="003A4BBD"/>
    <w:rsid w:val="003A4BCD"/>
    <w:rsid w:val="003A4BD0"/>
    <w:rsid w:val="003A4E17"/>
    <w:rsid w:val="003A4E55"/>
    <w:rsid w:val="003A4ED5"/>
    <w:rsid w:val="003A5013"/>
    <w:rsid w:val="003A5078"/>
    <w:rsid w:val="003A5121"/>
    <w:rsid w:val="003A515A"/>
    <w:rsid w:val="003A5186"/>
    <w:rsid w:val="003A5284"/>
    <w:rsid w:val="003A5344"/>
    <w:rsid w:val="003A5435"/>
    <w:rsid w:val="003A54CA"/>
    <w:rsid w:val="003A5507"/>
    <w:rsid w:val="003A58AB"/>
    <w:rsid w:val="003A5E11"/>
    <w:rsid w:val="003A5E67"/>
    <w:rsid w:val="003A5F18"/>
    <w:rsid w:val="003A5F21"/>
    <w:rsid w:val="003A5F7F"/>
    <w:rsid w:val="003A6086"/>
    <w:rsid w:val="003A6145"/>
    <w:rsid w:val="003A6175"/>
    <w:rsid w:val="003A61A3"/>
    <w:rsid w:val="003A620E"/>
    <w:rsid w:val="003A62DD"/>
    <w:rsid w:val="003A6370"/>
    <w:rsid w:val="003A63D1"/>
    <w:rsid w:val="003A674F"/>
    <w:rsid w:val="003A6790"/>
    <w:rsid w:val="003A683F"/>
    <w:rsid w:val="003A6A3D"/>
    <w:rsid w:val="003A6B47"/>
    <w:rsid w:val="003A6B84"/>
    <w:rsid w:val="003A6BD9"/>
    <w:rsid w:val="003A6CE3"/>
    <w:rsid w:val="003A6D5B"/>
    <w:rsid w:val="003A6DCB"/>
    <w:rsid w:val="003A7073"/>
    <w:rsid w:val="003A70AF"/>
    <w:rsid w:val="003A70DE"/>
    <w:rsid w:val="003A7165"/>
    <w:rsid w:val="003A7196"/>
    <w:rsid w:val="003A729B"/>
    <w:rsid w:val="003A7392"/>
    <w:rsid w:val="003A7534"/>
    <w:rsid w:val="003A7605"/>
    <w:rsid w:val="003A7699"/>
    <w:rsid w:val="003A7748"/>
    <w:rsid w:val="003A775A"/>
    <w:rsid w:val="003A777B"/>
    <w:rsid w:val="003A77D1"/>
    <w:rsid w:val="003A782E"/>
    <w:rsid w:val="003A78A9"/>
    <w:rsid w:val="003A7915"/>
    <w:rsid w:val="003A7961"/>
    <w:rsid w:val="003A7C3D"/>
    <w:rsid w:val="003A7CDB"/>
    <w:rsid w:val="003A7D31"/>
    <w:rsid w:val="003A7D69"/>
    <w:rsid w:val="003A7DB8"/>
    <w:rsid w:val="003A7DC9"/>
    <w:rsid w:val="003A7DEE"/>
    <w:rsid w:val="003A7E50"/>
    <w:rsid w:val="003A7EB4"/>
    <w:rsid w:val="003A7EC5"/>
    <w:rsid w:val="003A7F86"/>
    <w:rsid w:val="003B00FD"/>
    <w:rsid w:val="003B0146"/>
    <w:rsid w:val="003B01C2"/>
    <w:rsid w:val="003B01E0"/>
    <w:rsid w:val="003B02C7"/>
    <w:rsid w:val="003B0644"/>
    <w:rsid w:val="003B07B0"/>
    <w:rsid w:val="003B0905"/>
    <w:rsid w:val="003B0BA4"/>
    <w:rsid w:val="003B0C2A"/>
    <w:rsid w:val="003B0CB4"/>
    <w:rsid w:val="003B0DAB"/>
    <w:rsid w:val="003B0DF1"/>
    <w:rsid w:val="003B0EF4"/>
    <w:rsid w:val="003B0FD2"/>
    <w:rsid w:val="003B10B3"/>
    <w:rsid w:val="003B10BD"/>
    <w:rsid w:val="003B1273"/>
    <w:rsid w:val="003B1279"/>
    <w:rsid w:val="003B1306"/>
    <w:rsid w:val="003B13A4"/>
    <w:rsid w:val="003B1439"/>
    <w:rsid w:val="003B15A3"/>
    <w:rsid w:val="003B1629"/>
    <w:rsid w:val="003B175A"/>
    <w:rsid w:val="003B1874"/>
    <w:rsid w:val="003B1954"/>
    <w:rsid w:val="003B1978"/>
    <w:rsid w:val="003B1B00"/>
    <w:rsid w:val="003B1BD0"/>
    <w:rsid w:val="003B1CA9"/>
    <w:rsid w:val="003B1D98"/>
    <w:rsid w:val="003B1ECB"/>
    <w:rsid w:val="003B1FCB"/>
    <w:rsid w:val="003B20DE"/>
    <w:rsid w:val="003B213A"/>
    <w:rsid w:val="003B2201"/>
    <w:rsid w:val="003B227E"/>
    <w:rsid w:val="003B22AF"/>
    <w:rsid w:val="003B235D"/>
    <w:rsid w:val="003B238D"/>
    <w:rsid w:val="003B23AD"/>
    <w:rsid w:val="003B248E"/>
    <w:rsid w:val="003B256E"/>
    <w:rsid w:val="003B25AE"/>
    <w:rsid w:val="003B25C6"/>
    <w:rsid w:val="003B2772"/>
    <w:rsid w:val="003B2816"/>
    <w:rsid w:val="003B281F"/>
    <w:rsid w:val="003B2ABA"/>
    <w:rsid w:val="003B2BCA"/>
    <w:rsid w:val="003B2C1A"/>
    <w:rsid w:val="003B2FAD"/>
    <w:rsid w:val="003B31C8"/>
    <w:rsid w:val="003B3239"/>
    <w:rsid w:val="003B325D"/>
    <w:rsid w:val="003B3281"/>
    <w:rsid w:val="003B32A8"/>
    <w:rsid w:val="003B32D4"/>
    <w:rsid w:val="003B32D7"/>
    <w:rsid w:val="003B32F0"/>
    <w:rsid w:val="003B33FA"/>
    <w:rsid w:val="003B341E"/>
    <w:rsid w:val="003B34E1"/>
    <w:rsid w:val="003B373B"/>
    <w:rsid w:val="003B3759"/>
    <w:rsid w:val="003B38D6"/>
    <w:rsid w:val="003B3956"/>
    <w:rsid w:val="003B39CD"/>
    <w:rsid w:val="003B3A93"/>
    <w:rsid w:val="003B3ECF"/>
    <w:rsid w:val="003B401B"/>
    <w:rsid w:val="003B40B8"/>
    <w:rsid w:val="003B4341"/>
    <w:rsid w:val="003B43AD"/>
    <w:rsid w:val="003B441C"/>
    <w:rsid w:val="003B442D"/>
    <w:rsid w:val="003B463C"/>
    <w:rsid w:val="003B46DE"/>
    <w:rsid w:val="003B472B"/>
    <w:rsid w:val="003B482C"/>
    <w:rsid w:val="003B49DB"/>
    <w:rsid w:val="003B4A11"/>
    <w:rsid w:val="003B4A28"/>
    <w:rsid w:val="003B4A40"/>
    <w:rsid w:val="003B4BE6"/>
    <w:rsid w:val="003B4C53"/>
    <w:rsid w:val="003B4CAF"/>
    <w:rsid w:val="003B4CD6"/>
    <w:rsid w:val="003B4D7F"/>
    <w:rsid w:val="003B4D90"/>
    <w:rsid w:val="003B5046"/>
    <w:rsid w:val="003B509E"/>
    <w:rsid w:val="003B50A6"/>
    <w:rsid w:val="003B50D3"/>
    <w:rsid w:val="003B5143"/>
    <w:rsid w:val="003B53B3"/>
    <w:rsid w:val="003B541A"/>
    <w:rsid w:val="003B550B"/>
    <w:rsid w:val="003B5523"/>
    <w:rsid w:val="003B5570"/>
    <w:rsid w:val="003B5673"/>
    <w:rsid w:val="003B5751"/>
    <w:rsid w:val="003B58C3"/>
    <w:rsid w:val="003B58ED"/>
    <w:rsid w:val="003B5969"/>
    <w:rsid w:val="003B5A8F"/>
    <w:rsid w:val="003B5DAD"/>
    <w:rsid w:val="003B5F06"/>
    <w:rsid w:val="003B6060"/>
    <w:rsid w:val="003B60B8"/>
    <w:rsid w:val="003B60D2"/>
    <w:rsid w:val="003B6187"/>
    <w:rsid w:val="003B61A1"/>
    <w:rsid w:val="003B61BB"/>
    <w:rsid w:val="003B6236"/>
    <w:rsid w:val="003B62FE"/>
    <w:rsid w:val="003B635B"/>
    <w:rsid w:val="003B63D5"/>
    <w:rsid w:val="003B63F0"/>
    <w:rsid w:val="003B6514"/>
    <w:rsid w:val="003B676F"/>
    <w:rsid w:val="003B6869"/>
    <w:rsid w:val="003B68B8"/>
    <w:rsid w:val="003B692F"/>
    <w:rsid w:val="003B6A16"/>
    <w:rsid w:val="003B6A7A"/>
    <w:rsid w:val="003B6AFE"/>
    <w:rsid w:val="003B6B5A"/>
    <w:rsid w:val="003B6BC8"/>
    <w:rsid w:val="003B6C61"/>
    <w:rsid w:val="003B6CAB"/>
    <w:rsid w:val="003B6E05"/>
    <w:rsid w:val="003B6FD1"/>
    <w:rsid w:val="003B728A"/>
    <w:rsid w:val="003B72C4"/>
    <w:rsid w:val="003B7368"/>
    <w:rsid w:val="003B736A"/>
    <w:rsid w:val="003B737C"/>
    <w:rsid w:val="003B76BC"/>
    <w:rsid w:val="003B76D8"/>
    <w:rsid w:val="003B7725"/>
    <w:rsid w:val="003B7C8E"/>
    <w:rsid w:val="003B7EC7"/>
    <w:rsid w:val="003C008A"/>
    <w:rsid w:val="003C04E1"/>
    <w:rsid w:val="003C0536"/>
    <w:rsid w:val="003C06F5"/>
    <w:rsid w:val="003C076B"/>
    <w:rsid w:val="003C0B78"/>
    <w:rsid w:val="003C0CFC"/>
    <w:rsid w:val="003C0D87"/>
    <w:rsid w:val="003C0EB5"/>
    <w:rsid w:val="003C0EFF"/>
    <w:rsid w:val="003C0FEC"/>
    <w:rsid w:val="003C10C5"/>
    <w:rsid w:val="003C1205"/>
    <w:rsid w:val="003C1206"/>
    <w:rsid w:val="003C1240"/>
    <w:rsid w:val="003C1296"/>
    <w:rsid w:val="003C131A"/>
    <w:rsid w:val="003C1508"/>
    <w:rsid w:val="003C1578"/>
    <w:rsid w:val="003C15B8"/>
    <w:rsid w:val="003C16FE"/>
    <w:rsid w:val="003C1724"/>
    <w:rsid w:val="003C172B"/>
    <w:rsid w:val="003C17BE"/>
    <w:rsid w:val="003C17C9"/>
    <w:rsid w:val="003C185F"/>
    <w:rsid w:val="003C1A0D"/>
    <w:rsid w:val="003C1A28"/>
    <w:rsid w:val="003C1A4B"/>
    <w:rsid w:val="003C1ACF"/>
    <w:rsid w:val="003C1BAD"/>
    <w:rsid w:val="003C1BC2"/>
    <w:rsid w:val="003C1C37"/>
    <w:rsid w:val="003C1DA9"/>
    <w:rsid w:val="003C1F62"/>
    <w:rsid w:val="003C2000"/>
    <w:rsid w:val="003C20F7"/>
    <w:rsid w:val="003C2164"/>
    <w:rsid w:val="003C21E1"/>
    <w:rsid w:val="003C220A"/>
    <w:rsid w:val="003C22A7"/>
    <w:rsid w:val="003C245F"/>
    <w:rsid w:val="003C256D"/>
    <w:rsid w:val="003C2590"/>
    <w:rsid w:val="003C2815"/>
    <w:rsid w:val="003C2963"/>
    <w:rsid w:val="003C2AC8"/>
    <w:rsid w:val="003C2C0B"/>
    <w:rsid w:val="003C2C32"/>
    <w:rsid w:val="003C2C6D"/>
    <w:rsid w:val="003C2E1D"/>
    <w:rsid w:val="003C2E21"/>
    <w:rsid w:val="003C2E51"/>
    <w:rsid w:val="003C2E80"/>
    <w:rsid w:val="003C2EAA"/>
    <w:rsid w:val="003C3108"/>
    <w:rsid w:val="003C3173"/>
    <w:rsid w:val="003C31D1"/>
    <w:rsid w:val="003C31DE"/>
    <w:rsid w:val="003C31E4"/>
    <w:rsid w:val="003C34B5"/>
    <w:rsid w:val="003C34DB"/>
    <w:rsid w:val="003C355F"/>
    <w:rsid w:val="003C3565"/>
    <w:rsid w:val="003C374A"/>
    <w:rsid w:val="003C37FB"/>
    <w:rsid w:val="003C3817"/>
    <w:rsid w:val="003C3920"/>
    <w:rsid w:val="003C3924"/>
    <w:rsid w:val="003C3D0B"/>
    <w:rsid w:val="003C3FF4"/>
    <w:rsid w:val="003C422E"/>
    <w:rsid w:val="003C44CB"/>
    <w:rsid w:val="003C467E"/>
    <w:rsid w:val="003C46A6"/>
    <w:rsid w:val="003C4729"/>
    <w:rsid w:val="003C489B"/>
    <w:rsid w:val="003C48F1"/>
    <w:rsid w:val="003C4A05"/>
    <w:rsid w:val="003C4C85"/>
    <w:rsid w:val="003C4CB6"/>
    <w:rsid w:val="003C4CC5"/>
    <w:rsid w:val="003C4DC2"/>
    <w:rsid w:val="003C4EB7"/>
    <w:rsid w:val="003C4FB2"/>
    <w:rsid w:val="003C4FD3"/>
    <w:rsid w:val="003C5013"/>
    <w:rsid w:val="003C5118"/>
    <w:rsid w:val="003C520C"/>
    <w:rsid w:val="003C523E"/>
    <w:rsid w:val="003C5248"/>
    <w:rsid w:val="003C5254"/>
    <w:rsid w:val="003C563B"/>
    <w:rsid w:val="003C565F"/>
    <w:rsid w:val="003C56F0"/>
    <w:rsid w:val="003C573B"/>
    <w:rsid w:val="003C59BD"/>
    <w:rsid w:val="003C59DE"/>
    <w:rsid w:val="003C5A09"/>
    <w:rsid w:val="003C5A65"/>
    <w:rsid w:val="003C5BA6"/>
    <w:rsid w:val="003C5D28"/>
    <w:rsid w:val="003C5E0F"/>
    <w:rsid w:val="003C5F65"/>
    <w:rsid w:val="003C5FE7"/>
    <w:rsid w:val="003C604B"/>
    <w:rsid w:val="003C61A3"/>
    <w:rsid w:val="003C61C6"/>
    <w:rsid w:val="003C6210"/>
    <w:rsid w:val="003C6324"/>
    <w:rsid w:val="003C6476"/>
    <w:rsid w:val="003C65FC"/>
    <w:rsid w:val="003C669D"/>
    <w:rsid w:val="003C66B3"/>
    <w:rsid w:val="003C670D"/>
    <w:rsid w:val="003C67B1"/>
    <w:rsid w:val="003C6885"/>
    <w:rsid w:val="003C6A3E"/>
    <w:rsid w:val="003C6A4D"/>
    <w:rsid w:val="003C6B75"/>
    <w:rsid w:val="003C6C7A"/>
    <w:rsid w:val="003C6CB7"/>
    <w:rsid w:val="003C6E02"/>
    <w:rsid w:val="003C6E10"/>
    <w:rsid w:val="003C6E44"/>
    <w:rsid w:val="003C7165"/>
    <w:rsid w:val="003C716E"/>
    <w:rsid w:val="003C73C5"/>
    <w:rsid w:val="003C73DA"/>
    <w:rsid w:val="003C73DB"/>
    <w:rsid w:val="003C73E6"/>
    <w:rsid w:val="003C744E"/>
    <w:rsid w:val="003C74BD"/>
    <w:rsid w:val="003C765E"/>
    <w:rsid w:val="003C7696"/>
    <w:rsid w:val="003C76F1"/>
    <w:rsid w:val="003C7741"/>
    <w:rsid w:val="003C77A6"/>
    <w:rsid w:val="003C77E5"/>
    <w:rsid w:val="003C7917"/>
    <w:rsid w:val="003C7A4E"/>
    <w:rsid w:val="003C7BFF"/>
    <w:rsid w:val="003C7CA4"/>
    <w:rsid w:val="003C7DFF"/>
    <w:rsid w:val="003C7E00"/>
    <w:rsid w:val="003C7E3C"/>
    <w:rsid w:val="003C7E7C"/>
    <w:rsid w:val="003C7E86"/>
    <w:rsid w:val="003D001D"/>
    <w:rsid w:val="003D0118"/>
    <w:rsid w:val="003D0200"/>
    <w:rsid w:val="003D0297"/>
    <w:rsid w:val="003D034A"/>
    <w:rsid w:val="003D051C"/>
    <w:rsid w:val="003D0783"/>
    <w:rsid w:val="003D0AA4"/>
    <w:rsid w:val="003D0C9D"/>
    <w:rsid w:val="003D0E24"/>
    <w:rsid w:val="003D1130"/>
    <w:rsid w:val="003D115F"/>
    <w:rsid w:val="003D124D"/>
    <w:rsid w:val="003D125D"/>
    <w:rsid w:val="003D1273"/>
    <w:rsid w:val="003D14D5"/>
    <w:rsid w:val="003D14DB"/>
    <w:rsid w:val="003D14DC"/>
    <w:rsid w:val="003D14EC"/>
    <w:rsid w:val="003D16E8"/>
    <w:rsid w:val="003D16FC"/>
    <w:rsid w:val="003D1781"/>
    <w:rsid w:val="003D17B1"/>
    <w:rsid w:val="003D17F9"/>
    <w:rsid w:val="003D18BD"/>
    <w:rsid w:val="003D18F4"/>
    <w:rsid w:val="003D18FA"/>
    <w:rsid w:val="003D1A11"/>
    <w:rsid w:val="003D1A7C"/>
    <w:rsid w:val="003D1AEF"/>
    <w:rsid w:val="003D1BD2"/>
    <w:rsid w:val="003D1D5A"/>
    <w:rsid w:val="003D1E13"/>
    <w:rsid w:val="003D216E"/>
    <w:rsid w:val="003D223C"/>
    <w:rsid w:val="003D22C9"/>
    <w:rsid w:val="003D2312"/>
    <w:rsid w:val="003D23D1"/>
    <w:rsid w:val="003D265B"/>
    <w:rsid w:val="003D267C"/>
    <w:rsid w:val="003D27DE"/>
    <w:rsid w:val="003D284B"/>
    <w:rsid w:val="003D2B77"/>
    <w:rsid w:val="003D2BBC"/>
    <w:rsid w:val="003D2BCC"/>
    <w:rsid w:val="003D2CE3"/>
    <w:rsid w:val="003D2D88"/>
    <w:rsid w:val="003D2E0E"/>
    <w:rsid w:val="003D2EDC"/>
    <w:rsid w:val="003D2F1B"/>
    <w:rsid w:val="003D2F71"/>
    <w:rsid w:val="003D2FC5"/>
    <w:rsid w:val="003D2FCB"/>
    <w:rsid w:val="003D3191"/>
    <w:rsid w:val="003D3225"/>
    <w:rsid w:val="003D32BE"/>
    <w:rsid w:val="003D35F3"/>
    <w:rsid w:val="003D370C"/>
    <w:rsid w:val="003D3724"/>
    <w:rsid w:val="003D3774"/>
    <w:rsid w:val="003D387F"/>
    <w:rsid w:val="003D39A9"/>
    <w:rsid w:val="003D3A58"/>
    <w:rsid w:val="003D3B88"/>
    <w:rsid w:val="003D3BCA"/>
    <w:rsid w:val="003D3C9C"/>
    <w:rsid w:val="003D3D00"/>
    <w:rsid w:val="003D3DEF"/>
    <w:rsid w:val="003D3DF8"/>
    <w:rsid w:val="003D403F"/>
    <w:rsid w:val="003D40C6"/>
    <w:rsid w:val="003D41EA"/>
    <w:rsid w:val="003D427A"/>
    <w:rsid w:val="003D438A"/>
    <w:rsid w:val="003D43B8"/>
    <w:rsid w:val="003D446D"/>
    <w:rsid w:val="003D4487"/>
    <w:rsid w:val="003D44A2"/>
    <w:rsid w:val="003D44CC"/>
    <w:rsid w:val="003D454E"/>
    <w:rsid w:val="003D47B8"/>
    <w:rsid w:val="003D4850"/>
    <w:rsid w:val="003D499A"/>
    <w:rsid w:val="003D4A5E"/>
    <w:rsid w:val="003D4AEB"/>
    <w:rsid w:val="003D4B79"/>
    <w:rsid w:val="003D4C97"/>
    <w:rsid w:val="003D4D14"/>
    <w:rsid w:val="003D4D57"/>
    <w:rsid w:val="003D4DCE"/>
    <w:rsid w:val="003D4EA2"/>
    <w:rsid w:val="003D4F9A"/>
    <w:rsid w:val="003D5185"/>
    <w:rsid w:val="003D52FB"/>
    <w:rsid w:val="003D535A"/>
    <w:rsid w:val="003D53F4"/>
    <w:rsid w:val="003D54DE"/>
    <w:rsid w:val="003D5571"/>
    <w:rsid w:val="003D5776"/>
    <w:rsid w:val="003D5E12"/>
    <w:rsid w:val="003D5E14"/>
    <w:rsid w:val="003D5ED0"/>
    <w:rsid w:val="003D5F43"/>
    <w:rsid w:val="003D5F6B"/>
    <w:rsid w:val="003D6001"/>
    <w:rsid w:val="003D607D"/>
    <w:rsid w:val="003D6110"/>
    <w:rsid w:val="003D61BD"/>
    <w:rsid w:val="003D61D5"/>
    <w:rsid w:val="003D6406"/>
    <w:rsid w:val="003D6528"/>
    <w:rsid w:val="003D65D1"/>
    <w:rsid w:val="003D66BD"/>
    <w:rsid w:val="003D69D1"/>
    <w:rsid w:val="003D6DA5"/>
    <w:rsid w:val="003D6DBE"/>
    <w:rsid w:val="003D6DD4"/>
    <w:rsid w:val="003D6DF4"/>
    <w:rsid w:val="003D6E2C"/>
    <w:rsid w:val="003D6E76"/>
    <w:rsid w:val="003D6FE9"/>
    <w:rsid w:val="003D70B3"/>
    <w:rsid w:val="003D7123"/>
    <w:rsid w:val="003D7149"/>
    <w:rsid w:val="003D7223"/>
    <w:rsid w:val="003D72D0"/>
    <w:rsid w:val="003D7307"/>
    <w:rsid w:val="003D7467"/>
    <w:rsid w:val="003D746A"/>
    <w:rsid w:val="003D7612"/>
    <w:rsid w:val="003D7665"/>
    <w:rsid w:val="003D776D"/>
    <w:rsid w:val="003D77F3"/>
    <w:rsid w:val="003D797B"/>
    <w:rsid w:val="003D79D0"/>
    <w:rsid w:val="003D7A1E"/>
    <w:rsid w:val="003D7B12"/>
    <w:rsid w:val="003D7CD8"/>
    <w:rsid w:val="003D7D63"/>
    <w:rsid w:val="003D7DDC"/>
    <w:rsid w:val="003D7E72"/>
    <w:rsid w:val="003D7EE5"/>
    <w:rsid w:val="003E00FE"/>
    <w:rsid w:val="003E0198"/>
    <w:rsid w:val="003E019B"/>
    <w:rsid w:val="003E01F2"/>
    <w:rsid w:val="003E0567"/>
    <w:rsid w:val="003E05F7"/>
    <w:rsid w:val="003E0649"/>
    <w:rsid w:val="003E06B6"/>
    <w:rsid w:val="003E0764"/>
    <w:rsid w:val="003E0841"/>
    <w:rsid w:val="003E099C"/>
    <w:rsid w:val="003E0B4C"/>
    <w:rsid w:val="003E0BCF"/>
    <w:rsid w:val="003E0C55"/>
    <w:rsid w:val="003E0DC7"/>
    <w:rsid w:val="003E0DD2"/>
    <w:rsid w:val="003E0ECA"/>
    <w:rsid w:val="003E0FF1"/>
    <w:rsid w:val="003E1037"/>
    <w:rsid w:val="003E103F"/>
    <w:rsid w:val="003E1105"/>
    <w:rsid w:val="003E1121"/>
    <w:rsid w:val="003E115A"/>
    <w:rsid w:val="003E117B"/>
    <w:rsid w:val="003E132D"/>
    <w:rsid w:val="003E13C9"/>
    <w:rsid w:val="003E14B2"/>
    <w:rsid w:val="003E14E8"/>
    <w:rsid w:val="003E1701"/>
    <w:rsid w:val="003E1706"/>
    <w:rsid w:val="003E1911"/>
    <w:rsid w:val="003E1965"/>
    <w:rsid w:val="003E198B"/>
    <w:rsid w:val="003E19EA"/>
    <w:rsid w:val="003E1B24"/>
    <w:rsid w:val="003E1C6F"/>
    <w:rsid w:val="003E1C7C"/>
    <w:rsid w:val="003E1C7F"/>
    <w:rsid w:val="003E1D68"/>
    <w:rsid w:val="003E1F20"/>
    <w:rsid w:val="003E1F26"/>
    <w:rsid w:val="003E1F3A"/>
    <w:rsid w:val="003E1FA7"/>
    <w:rsid w:val="003E20B1"/>
    <w:rsid w:val="003E20BA"/>
    <w:rsid w:val="003E212A"/>
    <w:rsid w:val="003E24BE"/>
    <w:rsid w:val="003E24C4"/>
    <w:rsid w:val="003E25BF"/>
    <w:rsid w:val="003E25EC"/>
    <w:rsid w:val="003E2620"/>
    <w:rsid w:val="003E269F"/>
    <w:rsid w:val="003E2777"/>
    <w:rsid w:val="003E28BE"/>
    <w:rsid w:val="003E29AB"/>
    <w:rsid w:val="003E29C1"/>
    <w:rsid w:val="003E2A1B"/>
    <w:rsid w:val="003E2AD6"/>
    <w:rsid w:val="003E2B98"/>
    <w:rsid w:val="003E2BAC"/>
    <w:rsid w:val="003E2BF2"/>
    <w:rsid w:val="003E2BFE"/>
    <w:rsid w:val="003E2CD9"/>
    <w:rsid w:val="003E2CDA"/>
    <w:rsid w:val="003E2D37"/>
    <w:rsid w:val="003E2D55"/>
    <w:rsid w:val="003E2DD3"/>
    <w:rsid w:val="003E2E15"/>
    <w:rsid w:val="003E2E21"/>
    <w:rsid w:val="003E2F06"/>
    <w:rsid w:val="003E2F2A"/>
    <w:rsid w:val="003E2F83"/>
    <w:rsid w:val="003E303C"/>
    <w:rsid w:val="003E30CA"/>
    <w:rsid w:val="003E3223"/>
    <w:rsid w:val="003E3568"/>
    <w:rsid w:val="003E3648"/>
    <w:rsid w:val="003E372C"/>
    <w:rsid w:val="003E385C"/>
    <w:rsid w:val="003E387D"/>
    <w:rsid w:val="003E3A77"/>
    <w:rsid w:val="003E3A97"/>
    <w:rsid w:val="003E3ADA"/>
    <w:rsid w:val="003E3AF2"/>
    <w:rsid w:val="003E3AF9"/>
    <w:rsid w:val="003E3AFD"/>
    <w:rsid w:val="003E3C03"/>
    <w:rsid w:val="003E3D21"/>
    <w:rsid w:val="003E3E29"/>
    <w:rsid w:val="003E3E45"/>
    <w:rsid w:val="003E3E8F"/>
    <w:rsid w:val="003E3F8F"/>
    <w:rsid w:val="003E40EC"/>
    <w:rsid w:val="003E4124"/>
    <w:rsid w:val="003E436E"/>
    <w:rsid w:val="003E473D"/>
    <w:rsid w:val="003E49E8"/>
    <w:rsid w:val="003E4A91"/>
    <w:rsid w:val="003E4BB5"/>
    <w:rsid w:val="003E4CDB"/>
    <w:rsid w:val="003E4DFD"/>
    <w:rsid w:val="003E4E6A"/>
    <w:rsid w:val="003E5023"/>
    <w:rsid w:val="003E51A0"/>
    <w:rsid w:val="003E5228"/>
    <w:rsid w:val="003E5265"/>
    <w:rsid w:val="003E5460"/>
    <w:rsid w:val="003E5466"/>
    <w:rsid w:val="003E549B"/>
    <w:rsid w:val="003E54E5"/>
    <w:rsid w:val="003E560B"/>
    <w:rsid w:val="003E5614"/>
    <w:rsid w:val="003E56B2"/>
    <w:rsid w:val="003E591B"/>
    <w:rsid w:val="003E5A3D"/>
    <w:rsid w:val="003E5A3F"/>
    <w:rsid w:val="003E5A42"/>
    <w:rsid w:val="003E5ACF"/>
    <w:rsid w:val="003E5B03"/>
    <w:rsid w:val="003E5B36"/>
    <w:rsid w:val="003E5CC9"/>
    <w:rsid w:val="003E5D79"/>
    <w:rsid w:val="003E5E27"/>
    <w:rsid w:val="003E608E"/>
    <w:rsid w:val="003E62D9"/>
    <w:rsid w:val="003E6306"/>
    <w:rsid w:val="003E6381"/>
    <w:rsid w:val="003E66BB"/>
    <w:rsid w:val="003E66C6"/>
    <w:rsid w:val="003E6891"/>
    <w:rsid w:val="003E68B7"/>
    <w:rsid w:val="003E68E5"/>
    <w:rsid w:val="003E6962"/>
    <w:rsid w:val="003E6A0C"/>
    <w:rsid w:val="003E6A42"/>
    <w:rsid w:val="003E6AD8"/>
    <w:rsid w:val="003E6B4A"/>
    <w:rsid w:val="003E6B72"/>
    <w:rsid w:val="003E6BA0"/>
    <w:rsid w:val="003E6D25"/>
    <w:rsid w:val="003E6E71"/>
    <w:rsid w:val="003E6F62"/>
    <w:rsid w:val="003E6F97"/>
    <w:rsid w:val="003E7008"/>
    <w:rsid w:val="003E7039"/>
    <w:rsid w:val="003E7167"/>
    <w:rsid w:val="003E71F7"/>
    <w:rsid w:val="003E722E"/>
    <w:rsid w:val="003E7396"/>
    <w:rsid w:val="003E73EE"/>
    <w:rsid w:val="003E7403"/>
    <w:rsid w:val="003E74A1"/>
    <w:rsid w:val="003E74E1"/>
    <w:rsid w:val="003E7590"/>
    <w:rsid w:val="003E7597"/>
    <w:rsid w:val="003E7744"/>
    <w:rsid w:val="003E77D0"/>
    <w:rsid w:val="003E77F2"/>
    <w:rsid w:val="003E78E0"/>
    <w:rsid w:val="003E7975"/>
    <w:rsid w:val="003E7BD2"/>
    <w:rsid w:val="003E7CB0"/>
    <w:rsid w:val="003E7CEB"/>
    <w:rsid w:val="003E7D61"/>
    <w:rsid w:val="003E7E36"/>
    <w:rsid w:val="003E7EDC"/>
    <w:rsid w:val="003E7FD4"/>
    <w:rsid w:val="003F0000"/>
    <w:rsid w:val="003F0093"/>
    <w:rsid w:val="003F00E3"/>
    <w:rsid w:val="003F02B2"/>
    <w:rsid w:val="003F0308"/>
    <w:rsid w:val="003F0336"/>
    <w:rsid w:val="003F034F"/>
    <w:rsid w:val="003F03E6"/>
    <w:rsid w:val="003F0555"/>
    <w:rsid w:val="003F057C"/>
    <w:rsid w:val="003F0597"/>
    <w:rsid w:val="003F0615"/>
    <w:rsid w:val="003F06EB"/>
    <w:rsid w:val="003F0738"/>
    <w:rsid w:val="003F0813"/>
    <w:rsid w:val="003F088D"/>
    <w:rsid w:val="003F0955"/>
    <w:rsid w:val="003F098A"/>
    <w:rsid w:val="003F0A58"/>
    <w:rsid w:val="003F0AEF"/>
    <w:rsid w:val="003F0D24"/>
    <w:rsid w:val="003F0D8B"/>
    <w:rsid w:val="003F0EE8"/>
    <w:rsid w:val="003F107E"/>
    <w:rsid w:val="003F119D"/>
    <w:rsid w:val="003F1270"/>
    <w:rsid w:val="003F1366"/>
    <w:rsid w:val="003F14B8"/>
    <w:rsid w:val="003F152A"/>
    <w:rsid w:val="003F159F"/>
    <w:rsid w:val="003F1634"/>
    <w:rsid w:val="003F1667"/>
    <w:rsid w:val="003F17C2"/>
    <w:rsid w:val="003F1850"/>
    <w:rsid w:val="003F1868"/>
    <w:rsid w:val="003F18A8"/>
    <w:rsid w:val="003F18D4"/>
    <w:rsid w:val="003F19A3"/>
    <w:rsid w:val="003F19AE"/>
    <w:rsid w:val="003F1A2E"/>
    <w:rsid w:val="003F1C05"/>
    <w:rsid w:val="003F1D20"/>
    <w:rsid w:val="003F1D90"/>
    <w:rsid w:val="003F1EF8"/>
    <w:rsid w:val="003F1F9B"/>
    <w:rsid w:val="003F207C"/>
    <w:rsid w:val="003F2593"/>
    <w:rsid w:val="003F2603"/>
    <w:rsid w:val="003F265F"/>
    <w:rsid w:val="003F26F6"/>
    <w:rsid w:val="003F282E"/>
    <w:rsid w:val="003F29A5"/>
    <w:rsid w:val="003F2C5C"/>
    <w:rsid w:val="003F2DB2"/>
    <w:rsid w:val="003F2E52"/>
    <w:rsid w:val="003F2F41"/>
    <w:rsid w:val="003F2FCA"/>
    <w:rsid w:val="003F30A5"/>
    <w:rsid w:val="003F30D1"/>
    <w:rsid w:val="003F3131"/>
    <w:rsid w:val="003F3435"/>
    <w:rsid w:val="003F35BF"/>
    <w:rsid w:val="003F3808"/>
    <w:rsid w:val="003F3818"/>
    <w:rsid w:val="003F3A6E"/>
    <w:rsid w:val="003F3B24"/>
    <w:rsid w:val="003F3D0D"/>
    <w:rsid w:val="003F3D86"/>
    <w:rsid w:val="003F3E10"/>
    <w:rsid w:val="003F3F08"/>
    <w:rsid w:val="003F3FAD"/>
    <w:rsid w:val="003F3FCA"/>
    <w:rsid w:val="003F40A4"/>
    <w:rsid w:val="003F41EE"/>
    <w:rsid w:val="003F42BF"/>
    <w:rsid w:val="003F437C"/>
    <w:rsid w:val="003F46B2"/>
    <w:rsid w:val="003F46C6"/>
    <w:rsid w:val="003F473C"/>
    <w:rsid w:val="003F48CC"/>
    <w:rsid w:val="003F48DE"/>
    <w:rsid w:val="003F4A2C"/>
    <w:rsid w:val="003F4AB6"/>
    <w:rsid w:val="003F4C16"/>
    <w:rsid w:val="003F4DBE"/>
    <w:rsid w:val="003F4DCA"/>
    <w:rsid w:val="003F4E5B"/>
    <w:rsid w:val="003F4FAA"/>
    <w:rsid w:val="003F4FD9"/>
    <w:rsid w:val="003F50C8"/>
    <w:rsid w:val="003F511F"/>
    <w:rsid w:val="003F5350"/>
    <w:rsid w:val="003F5786"/>
    <w:rsid w:val="003F5908"/>
    <w:rsid w:val="003F591D"/>
    <w:rsid w:val="003F592F"/>
    <w:rsid w:val="003F5B73"/>
    <w:rsid w:val="003F5DA1"/>
    <w:rsid w:val="003F5E56"/>
    <w:rsid w:val="003F5EC6"/>
    <w:rsid w:val="003F5EDD"/>
    <w:rsid w:val="003F61B7"/>
    <w:rsid w:val="003F62BB"/>
    <w:rsid w:val="003F62CA"/>
    <w:rsid w:val="003F6394"/>
    <w:rsid w:val="003F64FB"/>
    <w:rsid w:val="003F6847"/>
    <w:rsid w:val="003F68EE"/>
    <w:rsid w:val="003F6C29"/>
    <w:rsid w:val="003F6D3C"/>
    <w:rsid w:val="003F6E29"/>
    <w:rsid w:val="003F6ED3"/>
    <w:rsid w:val="003F6EDF"/>
    <w:rsid w:val="003F6F34"/>
    <w:rsid w:val="003F6F5A"/>
    <w:rsid w:val="003F6F66"/>
    <w:rsid w:val="003F6FE1"/>
    <w:rsid w:val="003F7014"/>
    <w:rsid w:val="003F705C"/>
    <w:rsid w:val="003F7131"/>
    <w:rsid w:val="003F72CD"/>
    <w:rsid w:val="003F7380"/>
    <w:rsid w:val="003F7450"/>
    <w:rsid w:val="003F746F"/>
    <w:rsid w:val="003F785C"/>
    <w:rsid w:val="003F79FE"/>
    <w:rsid w:val="003F7A0A"/>
    <w:rsid w:val="003F7D0A"/>
    <w:rsid w:val="003F7D2F"/>
    <w:rsid w:val="003F7EBB"/>
    <w:rsid w:val="0040009E"/>
    <w:rsid w:val="004000A6"/>
    <w:rsid w:val="0040012A"/>
    <w:rsid w:val="004003ED"/>
    <w:rsid w:val="00400400"/>
    <w:rsid w:val="0040052D"/>
    <w:rsid w:val="00400599"/>
    <w:rsid w:val="00400606"/>
    <w:rsid w:val="0040081E"/>
    <w:rsid w:val="00400912"/>
    <w:rsid w:val="00400A76"/>
    <w:rsid w:val="00400C80"/>
    <w:rsid w:val="00400C8B"/>
    <w:rsid w:val="00400CD5"/>
    <w:rsid w:val="00400D31"/>
    <w:rsid w:val="00400D4F"/>
    <w:rsid w:val="00400DC1"/>
    <w:rsid w:val="00400EC0"/>
    <w:rsid w:val="00400EC1"/>
    <w:rsid w:val="00400F00"/>
    <w:rsid w:val="00400F10"/>
    <w:rsid w:val="00400FF2"/>
    <w:rsid w:val="0040101D"/>
    <w:rsid w:val="00401168"/>
    <w:rsid w:val="004011A0"/>
    <w:rsid w:val="004011B6"/>
    <w:rsid w:val="004012E8"/>
    <w:rsid w:val="00401374"/>
    <w:rsid w:val="004013CC"/>
    <w:rsid w:val="00401493"/>
    <w:rsid w:val="0040155A"/>
    <w:rsid w:val="00401584"/>
    <w:rsid w:val="0040161D"/>
    <w:rsid w:val="00401652"/>
    <w:rsid w:val="0040166E"/>
    <w:rsid w:val="00401789"/>
    <w:rsid w:val="0040191C"/>
    <w:rsid w:val="004019AF"/>
    <w:rsid w:val="00401B46"/>
    <w:rsid w:val="00401C27"/>
    <w:rsid w:val="00401D66"/>
    <w:rsid w:val="00401D8C"/>
    <w:rsid w:val="00401D95"/>
    <w:rsid w:val="00401E86"/>
    <w:rsid w:val="00401E8D"/>
    <w:rsid w:val="00401E9F"/>
    <w:rsid w:val="00401EBA"/>
    <w:rsid w:val="00401EC7"/>
    <w:rsid w:val="00401EF9"/>
    <w:rsid w:val="00401F2A"/>
    <w:rsid w:val="00402226"/>
    <w:rsid w:val="00402267"/>
    <w:rsid w:val="0040260A"/>
    <w:rsid w:val="00402730"/>
    <w:rsid w:val="00402732"/>
    <w:rsid w:val="00402761"/>
    <w:rsid w:val="00402767"/>
    <w:rsid w:val="004027A7"/>
    <w:rsid w:val="0040286B"/>
    <w:rsid w:val="004028EF"/>
    <w:rsid w:val="004029A2"/>
    <w:rsid w:val="00402AF1"/>
    <w:rsid w:val="00402B1F"/>
    <w:rsid w:val="00402DC4"/>
    <w:rsid w:val="00402ED3"/>
    <w:rsid w:val="00402FE3"/>
    <w:rsid w:val="004030C7"/>
    <w:rsid w:val="0040314E"/>
    <w:rsid w:val="0040320B"/>
    <w:rsid w:val="0040335A"/>
    <w:rsid w:val="00403544"/>
    <w:rsid w:val="00403636"/>
    <w:rsid w:val="004036C2"/>
    <w:rsid w:val="00403744"/>
    <w:rsid w:val="00403816"/>
    <w:rsid w:val="00403957"/>
    <w:rsid w:val="004039B4"/>
    <w:rsid w:val="00403A04"/>
    <w:rsid w:val="00403A8B"/>
    <w:rsid w:val="00403AE8"/>
    <w:rsid w:val="00403BC7"/>
    <w:rsid w:val="00403C05"/>
    <w:rsid w:val="00403E89"/>
    <w:rsid w:val="00403EB3"/>
    <w:rsid w:val="00403F7B"/>
    <w:rsid w:val="004040A9"/>
    <w:rsid w:val="004040B3"/>
    <w:rsid w:val="004040BE"/>
    <w:rsid w:val="004041B7"/>
    <w:rsid w:val="00404272"/>
    <w:rsid w:val="004042D1"/>
    <w:rsid w:val="004043C0"/>
    <w:rsid w:val="00404435"/>
    <w:rsid w:val="00404585"/>
    <w:rsid w:val="00404633"/>
    <w:rsid w:val="0040464B"/>
    <w:rsid w:val="00404689"/>
    <w:rsid w:val="004047A5"/>
    <w:rsid w:val="0040488A"/>
    <w:rsid w:val="0040489D"/>
    <w:rsid w:val="0040492B"/>
    <w:rsid w:val="004049D8"/>
    <w:rsid w:val="00404AE8"/>
    <w:rsid w:val="00404B23"/>
    <w:rsid w:val="00404CFA"/>
    <w:rsid w:val="00404D64"/>
    <w:rsid w:val="00404D75"/>
    <w:rsid w:val="00404E24"/>
    <w:rsid w:val="00404E27"/>
    <w:rsid w:val="00404F8B"/>
    <w:rsid w:val="0040509E"/>
    <w:rsid w:val="0040514D"/>
    <w:rsid w:val="004051F8"/>
    <w:rsid w:val="00405256"/>
    <w:rsid w:val="004052A1"/>
    <w:rsid w:val="00405333"/>
    <w:rsid w:val="00405356"/>
    <w:rsid w:val="0040547D"/>
    <w:rsid w:val="004054BF"/>
    <w:rsid w:val="004055F4"/>
    <w:rsid w:val="00405641"/>
    <w:rsid w:val="00405703"/>
    <w:rsid w:val="00405805"/>
    <w:rsid w:val="00405824"/>
    <w:rsid w:val="0040585C"/>
    <w:rsid w:val="00405866"/>
    <w:rsid w:val="004059B3"/>
    <w:rsid w:val="004059F1"/>
    <w:rsid w:val="00405A59"/>
    <w:rsid w:val="00405A69"/>
    <w:rsid w:val="00405C9A"/>
    <w:rsid w:val="00405DF3"/>
    <w:rsid w:val="004060BB"/>
    <w:rsid w:val="004061A1"/>
    <w:rsid w:val="004063E3"/>
    <w:rsid w:val="0040643B"/>
    <w:rsid w:val="004064E0"/>
    <w:rsid w:val="0040661D"/>
    <w:rsid w:val="00406721"/>
    <w:rsid w:val="00406847"/>
    <w:rsid w:val="00406877"/>
    <w:rsid w:val="00406B40"/>
    <w:rsid w:val="00406CD5"/>
    <w:rsid w:val="00406DE5"/>
    <w:rsid w:val="00406E3D"/>
    <w:rsid w:val="00406E96"/>
    <w:rsid w:val="00406EB2"/>
    <w:rsid w:val="00406F5B"/>
    <w:rsid w:val="00407068"/>
    <w:rsid w:val="004071AF"/>
    <w:rsid w:val="004071CF"/>
    <w:rsid w:val="00407237"/>
    <w:rsid w:val="00407276"/>
    <w:rsid w:val="004074C4"/>
    <w:rsid w:val="004076A2"/>
    <w:rsid w:val="004077E3"/>
    <w:rsid w:val="00407914"/>
    <w:rsid w:val="00407A7A"/>
    <w:rsid w:val="00407AA8"/>
    <w:rsid w:val="00407B2C"/>
    <w:rsid w:val="00407CEF"/>
    <w:rsid w:val="00407DF7"/>
    <w:rsid w:val="00410031"/>
    <w:rsid w:val="00410399"/>
    <w:rsid w:val="004103C1"/>
    <w:rsid w:val="004104E5"/>
    <w:rsid w:val="0041056D"/>
    <w:rsid w:val="00410647"/>
    <w:rsid w:val="0041069C"/>
    <w:rsid w:val="004108ED"/>
    <w:rsid w:val="00410A10"/>
    <w:rsid w:val="00410B87"/>
    <w:rsid w:val="00410BD5"/>
    <w:rsid w:val="00410C0E"/>
    <w:rsid w:val="00410D62"/>
    <w:rsid w:val="00411233"/>
    <w:rsid w:val="00411251"/>
    <w:rsid w:val="004112AB"/>
    <w:rsid w:val="004112BE"/>
    <w:rsid w:val="004112DB"/>
    <w:rsid w:val="00411312"/>
    <w:rsid w:val="00411347"/>
    <w:rsid w:val="004115A2"/>
    <w:rsid w:val="004116E1"/>
    <w:rsid w:val="004117CF"/>
    <w:rsid w:val="00411998"/>
    <w:rsid w:val="00411A60"/>
    <w:rsid w:val="00411D5B"/>
    <w:rsid w:val="00411FEF"/>
    <w:rsid w:val="0041202B"/>
    <w:rsid w:val="0041203C"/>
    <w:rsid w:val="0041206F"/>
    <w:rsid w:val="00412077"/>
    <w:rsid w:val="004120E1"/>
    <w:rsid w:val="00412126"/>
    <w:rsid w:val="004121CE"/>
    <w:rsid w:val="004121DA"/>
    <w:rsid w:val="00412606"/>
    <w:rsid w:val="0041271B"/>
    <w:rsid w:val="00412823"/>
    <w:rsid w:val="004128BB"/>
    <w:rsid w:val="004128CB"/>
    <w:rsid w:val="00412ACC"/>
    <w:rsid w:val="00412B2D"/>
    <w:rsid w:val="00412BA5"/>
    <w:rsid w:val="00412BE1"/>
    <w:rsid w:val="00412C23"/>
    <w:rsid w:val="00412D3D"/>
    <w:rsid w:val="00412EA9"/>
    <w:rsid w:val="00412EFB"/>
    <w:rsid w:val="00412F4F"/>
    <w:rsid w:val="00413019"/>
    <w:rsid w:val="004131A1"/>
    <w:rsid w:val="00413223"/>
    <w:rsid w:val="00413224"/>
    <w:rsid w:val="00413248"/>
    <w:rsid w:val="004135F3"/>
    <w:rsid w:val="00413622"/>
    <w:rsid w:val="00413784"/>
    <w:rsid w:val="004138CD"/>
    <w:rsid w:val="00413968"/>
    <w:rsid w:val="004139E7"/>
    <w:rsid w:val="00413C25"/>
    <w:rsid w:val="00413D0B"/>
    <w:rsid w:val="004142C4"/>
    <w:rsid w:val="004142C6"/>
    <w:rsid w:val="00414326"/>
    <w:rsid w:val="00414331"/>
    <w:rsid w:val="004145B7"/>
    <w:rsid w:val="0041490A"/>
    <w:rsid w:val="00414A01"/>
    <w:rsid w:val="00414A13"/>
    <w:rsid w:val="00414ADD"/>
    <w:rsid w:val="00414AEF"/>
    <w:rsid w:val="00414CE9"/>
    <w:rsid w:val="00414D35"/>
    <w:rsid w:val="00414D3F"/>
    <w:rsid w:val="00414D93"/>
    <w:rsid w:val="00414EC2"/>
    <w:rsid w:val="00414F03"/>
    <w:rsid w:val="00414F0A"/>
    <w:rsid w:val="00414F21"/>
    <w:rsid w:val="00414F39"/>
    <w:rsid w:val="00414F55"/>
    <w:rsid w:val="00414FDE"/>
    <w:rsid w:val="00415035"/>
    <w:rsid w:val="004152A9"/>
    <w:rsid w:val="004152FC"/>
    <w:rsid w:val="004154ED"/>
    <w:rsid w:val="00415709"/>
    <w:rsid w:val="00415752"/>
    <w:rsid w:val="00415755"/>
    <w:rsid w:val="00415790"/>
    <w:rsid w:val="00415904"/>
    <w:rsid w:val="004159F4"/>
    <w:rsid w:val="00415AA2"/>
    <w:rsid w:val="00415AC2"/>
    <w:rsid w:val="00415B49"/>
    <w:rsid w:val="00415B70"/>
    <w:rsid w:val="00415C08"/>
    <w:rsid w:val="00415C81"/>
    <w:rsid w:val="00415CCD"/>
    <w:rsid w:val="00415CF8"/>
    <w:rsid w:val="00415DB2"/>
    <w:rsid w:val="00415EB9"/>
    <w:rsid w:val="00415F85"/>
    <w:rsid w:val="00416122"/>
    <w:rsid w:val="0041629C"/>
    <w:rsid w:val="004162F2"/>
    <w:rsid w:val="0041635B"/>
    <w:rsid w:val="004163B0"/>
    <w:rsid w:val="004163C6"/>
    <w:rsid w:val="00416605"/>
    <w:rsid w:val="00416670"/>
    <w:rsid w:val="00416692"/>
    <w:rsid w:val="004166A4"/>
    <w:rsid w:val="00416731"/>
    <w:rsid w:val="004167DB"/>
    <w:rsid w:val="004167E3"/>
    <w:rsid w:val="00416809"/>
    <w:rsid w:val="004168C9"/>
    <w:rsid w:val="004169CE"/>
    <w:rsid w:val="00416A9F"/>
    <w:rsid w:val="00416B8B"/>
    <w:rsid w:val="00416D97"/>
    <w:rsid w:val="00416DB0"/>
    <w:rsid w:val="00416EDC"/>
    <w:rsid w:val="00416F07"/>
    <w:rsid w:val="00416F84"/>
    <w:rsid w:val="00417341"/>
    <w:rsid w:val="004173DE"/>
    <w:rsid w:val="004174E4"/>
    <w:rsid w:val="00417626"/>
    <w:rsid w:val="004176D1"/>
    <w:rsid w:val="004176E3"/>
    <w:rsid w:val="00417709"/>
    <w:rsid w:val="004177C5"/>
    <w:rsid w:val="00417869"/>
    <w:rsid w:val="0041788B"/>
    <w:rsid w:val="00417C10"/>
    <w:rsid w:val="00417C4F"/>
    <w:rsid w:val="00417D75"/>
    <w:rsid w:val="00417E7E"/>
    <w:rsid w:val="00417EC7"/>
    <w:rsid w:val="00417F2C"/>
    <w:rsid w:val="00420094"/>
    <w:rsid w:val="00420135"/>
    <w:rsid w:val="00420154"/>
    <w:rsid w:val="0042016B"/>
    <w:rsid w:val="00420173"/>
    <w:rsid w:val="004202D1"/>
    <w:rsid w:val="004202EB"/>
    <w:rsid w:val="0042032F"/>
    <w:rsid w:val="0042041F"/>
    <w:rsid w:val="0042048B"/>
    <w:rsid w:val="00420647"/>
    <w:rsid w:val="00420772"/>
    <w:rsid w:val="004208BA"/>
    <w:rsid w:val="004208C3"/>
    <w:rsid w:val="004208E1"/>
    <w:rsid w:val="0042092C"/>
    <w:rsid w:val="004209B4"/>
    <w:rsid w:val="00420BEA"/>
    <w:rsid w:val="00420D15"/>
    <w:rsid w:val="00420D3F"/>
    <w:rsid w:val="00420D42"/>
    <w:rsid w:val="00420DA0"/>
    <w:rsid w:val="00420DEF"/>
    <w:rsid w:val="00420F51"/>
    <w:rsid w:val="0042105C"/>
    <w:rsid w:val="004210D0"/>
    <w:rsid w:val="0042118E"/>
    <w:rsid w:val="004211DA"/>
    <w:rsid w:val="00421255"/>
    <w:rsid w:val="0042125E"/>
    <w:rsid w:val="00421569"/>
    <w:rsid w:val="004215B5"/>
    <w:rsid w:val="00421609"/>
    <w:rsid w:val="0042173B"/>
    <w:rsid w:val="00421A59"/>
    <w:rsid w:val="00421A5C"/>
    <w:rsid w:val="00421A73"/>
    <w:rsid w:val="00421B4D"/>
    <w:rsid w:val="00421BD1"/>
    <w:rsid w:val="00421BF3"/>
    <w:rsid w:val="00421C2B"/>
    <w:rsid w:val="00421D27"/>
    <w:rsid w:val="00421EFA"/>
    <w:rsid w:val="00421F48"/>
    <w:rsid w:val="004220A9"/>
    <w:rsid w:val="004221F9"/>
    <w:rsid w:val="00422299"/>
    <w:rsid w:val="004222B5"/>
    <w:rsid w:val="00422430"/>
    <w:rsid w:val="00422451"/>
    <w:rsid w:val="00422499"/>
    <w:rsid w:val="004225FF"/>
    <w:rsid w:val="004228C1"/>
    <w:rsid w:val="00422AA3"/>
    <w:rsid w:val="00422AE5"/>
    <w:rsid w:val="00422B64"/>
    <w:rsid w:val="00422C48"/>
    <w:rsid w:val="00422C57"/>
    <w:rsid w:val="00422D5C"/>
    <w:rsid w:val="00422F9E"/>
    <w:rsid w:val="0042301A"/>
    <w:rsid w:val="00423243"/>
    <w:rsid w:val="004232F5"/>
    <w:rsid w:val="004233BF"/>
    <w:rsid w:val="004236CC"/>
    <w:rsid w:val="00423707"/>
    <w:rsid w:val="0042372D"/>
    <w:rsid w:val="004237B3"/>
    <w:rsid w:val="00423897"/>
    <w:rsid w:val="00423932"/>
    <w:rsid w:val="00423C18"/>
    <w:rsid w:val="00423C57"/>
    <w:rsid w:val="00423C8A"/>
    <w:rsid w:val="00423D40"/>
    <w:rsid w:val="00423D5D"/>
    <w:rsid w:val="00423E6D"/>
    <w:rsid w:val="00423EE9"/>
    <w:rsid w:val="00424017"/>
    <w:rsid w:val="0042413F"/>
    <w:rsid w:val="00424210"/>
    <w:rsid w:val="0042424A"/>
    <w:rsid w:val="004243D1"/>
    <w:rsid w:val="004243D5"/>
    <w:rsid w:val="004244B8"/>
    <w:rsid w:val="00424523"/>
    <w:rsid w:val="00424533"/>
    <w:rsid w:val="0042478E"/>
    <w:rsid w:val="004247B3"/>
    <w:rsid w:val="004247CB"/>
    <w:rsid w:val="0042492D"/>
    <w:rsid w:val="00424A19"/>
    <w:rsid w:val="00424A99"/>
    <w:rsid w:val="00424C3F"/>
    <w:rsid w:val="00424CD2"/>
    <w:rsid w:val="00424DC7"/>
    <w:rsid w:val="00424E50"/>
    <w:rsid w:val="0042508F"/>
    <w:rsid w:val="0042517A"/>
    <w:rsid w:val="0042554A"/>
    <w:rsid w:val="00425702"/>
    <w:rsid w:val="0042571E"/>
    <w:rsid w:val="00425970"/>
    <w:rsid w:val="00425A58"/>
    <w:rsid w:val="00425A6B"/>
    <w:rsid w:val="00425A90"/>
    <w:rsid w:val="00425B96"/>
    <w:rsid w:val="00425C49"/>
    <w:rsid w:val="00425CF9"/>
    <w:rsid w:val="00425EAD"/>
    <w:rsid w:val="00425FEF"/>
    <w:rsid w:val="0042607A"/>
    <w:rsid w:val="0042613C"/>
    <w:rsid w:val="0042633E"/>
    <w:rsid w:val="0042637C"/>
    <w:rsid w:val="004263B6"/>
    <w:rsid w:val="00426413"/>
    <w:rsid w:val="00426487"/>
    <w:rsid w:val="004265D6"/>
    <w:rsid w:val="004265EF"/>
    <w:rsid w:val="0042672A"/>
    <w:rsid w:val="004267EA"/>
    <w:rsid w:val="00426819"/>
    <w:rsid w:val="00426862"/>
    <w:rsid w:val="004268D2"/>
    <w:rsid w:val="004268F5"/>
    <w:rsid w:val="00426A44"/>
    <w:rsid w:val="00426AA2"/>
    <w:rsid w:val="00426B30"/>
    <w:rsid w:val="00426C9D"/>
    <w:rsid w:val="00426CDA"/>
    <w:rsid w:val="00426D81"/>
    <w:rsid w:val="00426DD4"/>
    <w:rsid w:val="00427048"/>
    <w:rsid w:val="00427147"/>
    <w:rsid w:val="004271B5"/>
    <w:rsid w:val="004271CB"/>
    <w:rsid w:val="00427216"/>
    <w:rsid w:val="004272FB"/>
    <w:rsid w:val="0042738C"/>
    <w:rsid w:val="0042739F"/>
    <w:rsid w:val="004274DA"/>
    <w:rsid w:val="004275CD"/>
    <w:rsid w:val="004276CC"/>
    <w:rsid w:val="004277D5"/>
    <w:rsid w:val="00427A89"/>
    <w:rsid w:val="00427DBC"/>
    <w:rsid w:val="00427EAC"/>
    <w:rsid w:val="00427F73"/>
    <w:rsid w:val="00430036"/>
    <w:rsid w:val="004302AC"/>
    <w:rsid w:val="004302F9"/>
    <w:rsid w:val="004303DE"/>
    <w:rsid w:val="00430457"/>
    <w:rsid w:val="00430672"/>
    <w:rsid w:val="00430702"/>
    <w:rsid w:val="004307D8"/>
    <w:rsid w:val="004307DD"/>
    <w:rsid w:val="0043094F"/>
    <w:rsid w:val="004309BE"/>
    <w:rsid w:val="004309DD"/>
    <w:rsid w:val="00430A3E"/>
    <w:rsid w:val="00430BE1"/>
    <w:rsid w:val="00430E13"/>
    <w:rsid w:val="00431079"/>
    <w:rsid w:val="0043111F"/>
    <w:rsid w:val="00431152"/>
    <w:rsid w:val="00431200"/>
    <w:rsid w:val="00431214"/>
    <w:rsid w:val="00431270"/>
    <w:rsid w:val="004312E8"/>
    <w:rsid w:val="0043134A"/>
    <w:rsid w:val="004313C3"/>
    <w:rsid w:val="0043149E"/>
    <w:rsid w:val="004315BA"/>
    <w:rsid w:val="0043168C"/>
    <w:rsid w:val="00431729"/>
    <w:rsid w:val="00431851"/>
    <w:rsid w:val="004319D1"/>
    <w:rsid w:val="00431A65"/>
    <w:rsid w:val="00431AA1"/>
    <w:rsid w:val="00431B4B"/>
    <w:rsid w:val="00431C1D"/>
    <w:rsid w:val="00431CC1"/>
    <w:rsid w:val="00431CC7"/>
    <w:rsid w:val="00431D04"/>
    <w:rsid w:val="00431D51"/>
    <w:rsid w:val="00431E95"/>
    <w:rsid w:val="00431EFD"/>
    <w:rsid w:val="00432048"/>
    <w:rsid w:val="0043221E"/>
    <w:rsid w:val="00432378"/>
    <w:rsid w:val="004323B9"/>
    <w:rsid w:val="00432441"/>
    <w:rsid w:val="004327A7"/>
    <w:rsid w:val="004328D7"/>
    <w:rsid w:val="00432911"/>
    <w:rsid w:val="0043298B"/>
    <w:rsid w:val="004329C5"/>
    <w:rsid w:val="00432A58"/>
    <w:rsid w:val="00432A83"/>
    <w:rsid w:val="00432A9C"/>
    <w:rsid w:val="00432AA2"/>
    <w:rsid w:val="00432B0F"/>
    <w:rsid w:val="00432B7C"/>
    <w:rsid w:val="00432D9B"/>
    <w:rsid w:val="00432D9F"/>
    <w:rsid w:val="00432F08"/>
    <w:rsid w:val="00433491"/>
    <w:rsid w:val="00433521"/>
    <w:rsid w:val="004335CA"/>
    <w:rsid w:val="004336B8"/>
    <w:rsid w:val="004336D5"/>
    <w:rsid w:val="00433B51"/>
    <w:rsid w:val="00433BE7"/>
    <w:rsid w:val="00433C6F"/>
    <w:rsid w:val="00433EAF"/>
    <w:rsid w:val="0043402E"/>
    <w:rsid w:val="004340F0"/>
    <w:rsid w:val="004341AC"/>
    <w:rsid w:val="004341C9"/>
    <w:rsid w:val="00434224"/>
    <w:rsid w:val="004342E1"/>
    <w:rsid w:val="004342E9"/>
    <w:rsid w:val="0043430D"/>
    <w:rsid w:val="004343B8"/>
    <w:rsid w:val="00434636"/>
    <w:rsid w:val="004348DC"/>
    <w:rsid w:val="004349E8"/>
    <w:rsid w:val="00434B20"/>
    <w:rsid w:val="00434C02"/>
    <w:rsid w:val="00434FBE"/>
    <w:rsid w:val="0043505B"/>
    <w:rsid w:val="004350D3"/>
    <w:rsid w:val="00435116"/>
    <w:rsid w:val="004351DD"/>
    <w:rsid w:val="00435477"/>
    <w:rsid w:val="004354E7"/>
    <w:rsid w:val="004355E9"/>
    <w:rsid w:val="004356B9"/>
    <w:rsid w:val="0043586E"/>
    <w:rsid w:val="00435A3F"/>
    <w:rsid w:val="00435B09"/>
    <w:rsid w:val="00435B52"/>
    <w:rsid w:val="00435C08"/>
    <w:rsid w:val="004360E4"/>
    <w:rsid w:val="0043616D"/>
    <w:rsid w:val="004361DF"/>
    <w:rsid w:val="00436204"/>
    <w:rsid w:val="0043620F"/>
    <w:rsid w:val="00436226"/>
    <w:rsid w:val="0043638E"/>
    <w:rsid w:val="004363FC"/>
    <w:rsid w:val="004365AF"/>
    <w:rsid w:val="00436656"/>
    <w:rsid w:val="004366C9"/>
    <w:rsid w:val="00436780"/>
    <w:rsid w:val="0043681B"/>
    <w:rsid w:val="004368CA"/>
    <w:rsid w:val="00436908"/>
    <w:rsid w:val="00436C6B"/>
    <w:rsid w:val="00436CA4"/>
    <w:rsid w:val="00436FA2"/>
    <w:rsid w:val="00437076"/>
    <w:rsid w:val="0043715B"/>
    <w:rsid w:val="0043730D"/>
    <w:rsid w:val="00437394"/>
    <w:rsid w:val="004375B9"/>
    <w:rsid w:val="004375E4"/>
    <w:rsid w:val="00437649"/>
    <w:rsid w:val="00437752"/>
    <w:rsid w:val="0043778F"/>
    <w:rsid w:val="00437863"/>
    <w:rsid w:val="00437B65"/>
    <w:rsid w:val="00437CC3"/>
    <w:rsid w:val="00437EEF"/>
    <w:rsid w:val="00440000"/>
    <w:rsid w:val="0044015C"/>
    <w:rsid w:val="004401E0"/>
    <w:rsid w:val="0044022E"/>
    <w:rsid w:val="0044023C"/>
    <w:rsid w:val="00440770"/>
    <w:rsid w:val="004409EA"/>
    <w:rsid w:val="00440AED"/>
    <w:rsid w:val="00440AEE"/>
    <w:rsid w:val="00440C5A"/>
    <w:rsid w:val="00440D65"/>
    <w:rsid w:val="00440E04"/>
    <w:rsid w:val="00441271"/>
    <w:rsid w:val="00441289"/>
    <w:rsid w:val="00441337"/>
    <w:rsid w:val="004413D4"/>
    <w:rsid w:val="0044145C"/>
    <w:rsid w:val="004417AF"/>
    <w:rsid w:val="00441803"/>
    <w:rsid w:val="0044182D"/>
    <w:rsid w:val="0044199E"/>
    <w:rsid w:val="004419C5"/>
    <w:rsid w:val="00441A0C"/>
    <w:rsid w:val="00441A16"/>
    <w:rsid w:val="00441AC4"/>
    <w:rsid w:val="00441AD5"/>
    <w:rsid w:val="00441C25"/>
    <w:rsid w:val="00441D80"/>
    <w:rsid w:val="00441ED1"/>
    <w:rsid w:val="00441FBE"/>
    <w:rsid w:val="00442083"/>
    <w:rsid w:val="004420D1"/>
    <w:rsid w:val="0044237E"/>
    <w:rsid w:val="00442555"/>
    <w:rsid w:val="004426AC"/>
    <w:rsid w:val="004426B6"/>
    <w:rsid w:val="004427B5"/>
    <w:rsid w:val="004427D6"/>
    <w:rsid w:val="004427D9"/>
    <w:rsid w:val="004428A3"/>
    <w:rsid w:val="004428E6"/>
    <w:rsid w:val="00442A60"/>
    <w:rsid w:val="00442C8D"/>
    <w:rsid w:val="00442D3D"/>
    <w:rsid w:val="00442EC8"/>
    <w:rsid w:val="00442F35"/>
    <w:rsid w:val="00442F42"/>
    <w:rsid w:val="00442FCD"/>
    <w:rsid w:val="00443047"/>
    <w:rsid w:val="00443144"/>
    <w:rsid w:val="004432B0"/>
    <w:rsid w:val="0044339A"/>
    <w:rsid w:val="00443507"/>
    <w:rsid w:val="004435E6"/>
    <w:rsid w:val="004436DB"/>
    <w:rsid w:val="004437D0"/>
    <w:rsid w:val="00443B7B"/>
    <w:rsid w:val="00443BC4"/>
    <w:rsid w:val="00443C22"/>
    <w:rsid w:val="00443C2B"/>
    <w:rsid w:val="00443C68"/>
    <w:rsid w:val="00443D4C"/>
    <w:rsid w:val="00443D9D"/>
    <w:rsid w:val="00443ED9"/>
    <w:rsid w:val="00443FBC"/>
    <w:rsid w:val="00444064"/>
    <w:rsid w:val="00444108"/>
    <w:rsid w:val="00444126"/>
    <w:rsid w:val="0044419E"/>
    <w:rsid w:val="004442A3"/>
    <w:rsid w:val="004442F6"/>
    <w:rsid w:val="0044430D"/>
    <w:rsid w:val="00444400"/>
    <w:rsid w:val="00444500"/>
    <w:rsid w:val="0044452A"/>
    <w:rsid w:val="004445BB"/>
    <w:rsid w:val="0044473A"/>
    <w:rsid w:val="004447E0"/>
    <w:rsid w:val="00444922"/>
    <w:rsid w:val="00444A0E"/>
    <w:rsid w:val="00444A90"/>
    <w:rsid w:val="00444B0B"/>
    <w:rsid w:val="00444B4F"/>
    <w:rsid w:val="00444DC2"/>
    <w:rsid w:val="00444F99"/>
    <w:rsid w:val="00444FCC"/>
    <w:rsid w:val="004450A3"/>
    <w:rsid w:val="004450A9"/>
    <w:rsid w:val="00445129"/>
    <w:rsid w:val="00445143"/>
    <w:rsid w:val="0044514A"/>
    <w:rsid w:val="004451C2"/>
    <w:rsid w:val="00445277"/>
    <w:rsid w:val="004452DB"/>
    <w:rsid w:val="004452F3"/>
    <w:rsid w:val="004452FA"/>
    <w:rsid w:val="004454BF"/>
    <w:rsid w:val="00445626"/>
    <w:rsid w:val="00445784"/>
    <w:rsid w:val="004457B2"/>
    <w:rsid w:val="004457F5"/>
    <w:rsid w:val="0044583E"/>
    <w:rsid w:val="004459DC"/>
    <w:rsid w:val="004459E3"/>
    <w:rsid w:val="00445B8D"/>
    <w:rsid w:val="00445BBB"/>
    <w:rsid w:val="00445C60"/>
    <w:rsid w:val="00445C76"/>
    <w:rsid w:val="00445CFB"/>
    <w:rsid w:val="00445D9A"/>
    <w:rsid w:val="00445E2D"/>
    <w:rsid w:val="00445FB1"/>
    <w:rsid w:val="00445FB9"/>
    <w:rsid w:val="0044606D"/>
    <w:rsid w:val="004461DD"/>
    <w:rsid w:val="004461DE"/>
    <w:rsid w:val="004461EC"/>
    <w:rsid w:val="004462F3"/>
    <w:rsid w:val="0044645E"/>
    <w:rsid w:val="004464F9"/>
    <w:rsid w:val="00446595"/>
    <w:rsid w:val="00446636"/>
    <w:rsid w:val="0044671D"/>
    <w:rsid w:val="0044690C"/>
    <w:rsid w:val="00446946"/>
    <w:rsid w:val="004469AA"/>
    <w:rsid w:val="00446A79"/>
    <w:rsid w:val="00446A9A"/>
    <w:rsid w:val="00446B63"/>
    <w:rsid w:val="00446B6E"/>
    <w:rsid w:val="00446C05"/>
    <w:rsid w:val="00446C1B"/>
    <w:rsid w:val="00446DD4"/>
    <w:rsid w:val="00446FDB"/>
    <w:rsid w:val="00447069"/>
    <w:rsid w:val="00447197"/>
    <w:rsid w:val="0044719C"/>
    <w:rsid w:val="004471C6"/>
    <w:rsid w:val="004471D9"/>
    <w:rsid w:val="004472CF"/>
    <w:rsid w:val="004473E9"/>
    <w:rsid w:val="0044746D"/>
    <w:rsid w:val="00447633"/>
    <w:rsid w:val="004476AC"/>
    <w:rsid w:val="004476CC"/>
    <w:rsid w:val="004476D2"/>
    <w:rsid w:val="00447729"/>
    <w:rsid w:val="0044779E"/>
    <w:rsid w:val="004477A3"/>
    <w:rsid w:val="00447939"/>
    <w:rsid w:val="004479A8"/>
    <w:rsid w:val="00447CF6"/>
    <w:rsid w:val="00447DC1"/>
    <w:rsid w:val="00447E31"/>
    <w:rsid w:val="00447EC2"/>
    <w:rsid w:val="00447F72"/>
    <w:rsid w:val="004500DE"/>
    <w:rsid w:val="00450211"/>
    <w:rsid w:val="004502D4"/>
    <w:rsid w:val="0045030A"/>
    <w:rsid w:val="00450600"/>
    <w:rsid w:val="004506A9"/>
    <w:rsid w:val="00450782"/>
    <w:rsid w:val="004507B2"/>
    <w:rsid w:val="004507C1"/>
    <w:rsid w:val="004508E9"/>
    <w:rsid w:val="004508FF"/>
    <w:rsid w:val="0045095A"/>
    <w:rsid w:val="004509C3"/>
    <w:rsid w:val="004509F0"/>
    <w:rsid w:val="00450A16"/>
    <w:rsid w:val="00450A73"/>
    <w:rsid w:val="00450AA9"/>
    <w:rsid w:val="00450AF2"/>
    <w:rsid w:val="00450B02"/>
    <w:rsid w:val="00450B89"/>
    <w:rsid w:val="00450BAA"/>
    <w:rsid w:val="0045106F"/>
    <w:rsid w:val="004510A2"/>
    <w:rsid w:val="0045118A"/>
    <w:rsid w:val="00451362"/>
    <w:rsid w:val="004517B8"/>
    <w:rsid w:val="004518C4"/>
    <w:rsid w:val="004518C7"/>
    <w:rsid w:val="00451929"/>
    <w:rsid w:val="00451A4D"/>
    <w:rsid w:val="00451C96"/>
    <w:rsid w:val="00451DAD"/>
    <w:rsid w:val="00451EE0"/>
    <w:rsid w:val="00451F87"/>
    <w:rsid w:val="00451F95"/>
    <w:rsid w:val="00451FF2"/>
    <w:rsid w:val="00452098"/>
    <w:rsid w:val="00452118"/>
    <w:rsid w:val="0045227F"/>
    <w:rsid w:val="00452352"/>
    <w:rsid w:val="004523DD"/>
    <w:rsid w:val="004524BA"/>
    <w:rsid w:val="004524CD"/>
    <w:rsid w:val="004525D4"/>
    <w:rsid w:val="004526D8"/>
    <w:rsid w:val="00452A34"/>
    <w:rsid w:val="00452B3D"/>
    <w:rsid w:val="00452B7A"/>
    <w:rsid w:val="00452BF5"/>
    <w:rsid w:val="00452C5D"/>
    <w:rsid w:val="00452C66"/>
    <w:rsid w:val="00452EC6"/>
    <w:rsid w:val="0045308C"/>
    <w:rsid w:val="00453134"/>
    <w:rsid w:val="004531BB"/>
    <w:rsid w:val="004531D6"/>
    <w:rsid w:val="0045324A"/>
    <w:rsid w:val="00453314"/>
    <w:rsid w:val="0045338E"/>
    <w:rsid w:val="004533E4"/>
    <w:rsid w:val="00453424"/>
    <w:rsid w:val="004534E3"/>
    <w:rsid w:val="004535BE"/>
    <w:rsid w:val="0045384A"/>
    <w:rsid w:val="00453923"/>
    <w:rsid w:val="00453A1A"/>
    <w:rsid w:val="00453B9F"/>
    <w:rsid w:val="00453D71"/>
    <w:rsid w:val="00453F11"/>
    <w:rsid w:val="00454147"/>
    <w:rsid w:val="0045414C"/>
    <w:rsid w:val="004541EF"/>
    <w:rsid w:val="0045457B"/>
    <w:rsid w:val="004545BC"/>
    <w:rsid w:val="0045462D"/>
    <w:rsid w:val="00454655"/>
    <w:rsid w:val="004546DA"/>
    <w:rsid w:val="004547C1"/>
    <w:rsid w:val="00454840"/>
    <w:rsid w:val="0045488C"/>
    <w:rsid w:val="0045498E"/>
    <w:rsid w:val="00454B9B"/>
    <w:rsid w:val="00454BCE"/>
    <w:rsid w:val="00454BF6"/>
    <w:rsid w:val="00454E03"/>
    <w:rsid w:val="00454E3B"/>
    <w:rsid w:val="00454EDE"/>
    <w:rsid w:val="004550AB"/>
    <w:rsid w:val="00455152"/>
    <w:rsid w:val="00455214"/>
    <w:rsid w:val="00455236"/>
    <w:rsid w:val="0045535C"/>
    <w:rsid w:val="0045540E"/>
    <w:rsid w:val="004554D2"/>
    <w:rsid w:val="00455537"/>
    <w:rsid w:val="00455645"/>
    <w:rsid w:val="0045578A"/>
    <w:rsid w:val="0045586A"/>
    <w:rsid w:val="004558B7"/>
    <w:rsid w:val="00455936"/>
    <w:rsid w:val="00455AAA"/>
    <w:rsid w:val="00455BFC"/>
    <w:rsid w:val="00455CA6"/>
    <w:rsid w:val="00455CBA"/>
    <w:rsid w:val="00455CCC"/>
    <w:rsid w:val="00455E1A"/>
    <w:rsid w:val="00455F36"/>
    <w:rsid w:val="00455F6F"/>
    <w:rsid w:val="00456069"/>
    <w:rsid w:val="00456233"/>
    <w:rsid w:val="00456259"/>
    <w:rsid w:val="00456355"/>
    <w:rsid w:val="0045636E"/>
    <w:rsid w:val="004563F1"/>
    <w:rsid w:val="00456421"/>
    <w:rsid w:val="004564B0"/>
    <w:rsid w:val="0045654F"/>
    <w:rsid w:val="0045661B"/>
    <w:rsid w:val="00456863"/>
    <w:rsid w:val="004569A4"/>
    <w:rsid w:val="004569FF"/>
    <w:rsid w:val="00456A8C"/>
    <w:rsid w:val="00456D03"/>
    <w:rsid w:val="00456D6A"/>
    <w:rsid w:val="00456E98"/>
    <w:rsid w:val="00456F07"/>
    <w:rsid w:val="00456F20"/>
    <w:rsid w:val="00456FA1"/>
    <w:rsid w:val="00457060"/>
    <w:rsid w:val="004570C4"/>
    <w:rsid w:val="00457106"/>
    <w:rsid w:val="0045713B"/>
    <w:rsid w:val="00457168"/>
    <w:rsid w:val="0045723C"/>
    <w:rsid w:val="004572B0"/>
    <w:rsid w:val="00457350"/>
    <w:rsid w:val="00457357"/>
    <w:rsid w:val="00457358"/>
    <w:rsid w:val="00457396"/>
    <w:rsid w:val="00457519"/>
    <w:rsid w:val="00457544"/>
    <w:rsid w:val="004576B0"/>
    <w:rsid w:val="004576D2"/>
    <w:rsid w:val="004576D3"/>
    <w:rsid w:val="0045774C"/>
    <w:rsid w:val="00457858"/>
    <w:rsid w:val="0045785C"/>
    <w:rsid w:val="004578D0"/>
    <w:rsid w:val="00457904"/>
    <w:rsid w:val="00457929"/>
    <w:rsid w:val="004579C6"/>
    <w:rsid w:val="00457C2A"/>
    <w:rsid w:val="00457DE6"/>
    <w:rsid w:val="00457E6B"/>
    <w:rsid w:val="00457EE7"/>
    <w:rsid w:val="00457FE0"/>
    <w:rsid w:val="00460020"/>
    <w:rsid w:val="00460042"/>
    <w:rsid w:val="00460057"/>
    <w:rsid w:val="00460184"/>
    <w:rsid w:val="004601CE"/>
    <w:rsid w:val="0046023E"/>
    <w:rsid w:val="004602FC"/>
    <w:rsid w:val="00460378"/>
    <w:rsid w:val="004603CE"/>
    <w:rsid w:val="00460652"/>
    <w:rsid w:val="00460654"/>
    <w:rsid w:val="00460736"/>
    <w:rsid w:val="0046076C"/>
    <w:rsid w:val="004608D7"/>
    <w:rsid w:val="004609EC"/>
    <w:rsid w:val="00460B0B"/>
    <w:rsid w:val="00460C03"/>
    <w:rsid w:val="00460D6D"/>
    <w:rsid w:val="00460E52"/>
    <w:rsid w:val="00460E90"/>
    <w:rsid w:val="00460F28"/>
    <w:rsid w:val="00461023"/>
    <w:rsid w:val="004610D2"/>
    <w:rsid w:val="0046120D"/>
    <w:rsid w:val="0046133B"/>
    <w:rsid w:val="004613D1"/>
    <w:rsid w:val="004618B4"/>
    <w:rsid w:val="00461A71"/>
    <w:rsid w:val="00461A8B"/>
    <w:rsid w:val="00461A9B"/>
    <w:rsid w:val="00461C40"/>
    <w:rsid w:val="00461C79"/>
    <w:rsid w:val="00461C8D"/>
    <w:rsid w:val="00461ED2"/>
    <w:rsid w:val="00462022"/>
    <w:rsid w:val="004620A4"/>
    <w:rsid w:val="004620D0"/>
    <w:rsid w:val="0046226C"/>
    <w:rsid w:val="004622A6"/>
    <w:rsid w:val="004622FB"/>
    <w:rsid w:val="0046233C"/>
    <w:rsid w:val="00462346"/>
    <w:rsid w:val="0046241D"/>
    <w:rsid w:val="00462447"/>
    <w:rsid w:val="0046251F"/>
    <w:rsid w:val="00462551"/>
    <w:rsid w:val="00462569"/>
    <w:rsid w:val="00462741"/>
    <w:rsid w:val="004627A7"/>
    <w:rsid w:val="00462974"/>
    <w:rsid w:val="00462A27"/>
    <w:rsid w:val="00462A2A"/>
    <w:rsid w:val="00462B45"/>
    <w:rsid w:val="00462B80"/>
    <w:rsid w:val="00462BAD"/>
    <w:rsid w:val="00462CDF"/>
    <w:rsid w:val="00462DC1"/>
    <w:rsid w:val="00462DD1"/>
    <w:rsid w:val="00462E7D"/>
    <w:rsid w:val="00462F62"/>
    <w:rsid w:val="00462FAC"/>
    <w:rsid w:val="00462FDA"/>
    <w:rsid w:val="00463259"/>
    <w:rsid w:val="00463556"/>
    <w:rsid w:val="00463559"/>
    <w:rsid w:val="0046359B"/>
    <w:rsid w:val="00463716"/>
    <w:rsid w:val="0046387B"/>
    <w:rsid w:val="0046391E"/>
    <w:rsid w:val="00463B67"/>
    <w:rsid w:val="00463C5B"/>
    <w:rsid w:val="00463CEF"/>
    <w:rsid w:val="00463D2A"/>
    <w:rsid w:val="00463D42"/>
    <w:rsid w:val="00463DAC"/>
    <w:rsid w:val="00463E50"/>
    <w:rsid w:val="00463E5B"/>
    <w:rsid w:val="00463F5B"/>
    <w:rsid w:val="00463FD7"/>
    <w:rsid w:val="004640E0"/>
    <w:rsid w:val="004640ED"/>
    <w:rsid w:val="004640F3"/>
    <w:rsid w:val="004641C4"/>
    <w:rsid w:val="0046425D"/>
    <w:rsid w:val="00464296"/>
    <w:rsid w:val="004642CA"/>
    <w:rsid w:val="00464312"/>
    <w:rsid w:val="004644CF"/>
    <w:rsid w:val="00464631"/>
    <w:rsid w:val="00464721"/>
    <w:rsid w:val="004647D0"/>
    <w:rsid w:val="00464802"/>
    <w:rsid w:val="0046486F"/>
    <w:rsid w:val="00464A25"/>
    <w:rsid w:val="00464ACF"/>
    <w:rsid w:val="00464AEB"/>
    <w:rsid w:val="00464B79"/>
    <w:rsid w:val="00464C1F"/>
    <w:rsid w:val="00464C26"/>
    <w:rsid w:val="00464CC2"/>
    <w:rsid w:val="00464D28"/>
    <w:rsid w:val="00464D2E"/>
    <w:rsid w:val="00464F34"/>
    <w:rsid w:val="00464F3C"/>
    <w:rsid w:val="0046502D"/>
    <w:rsid w:val="00465064"/>
    <w:rsid w:val="004650F0"/>
    <w:rsid w:val="00465117"/>
    <w:rsid w:val="0046520F"/>
    <w:rsid w:val="004652BE"/>
    <w:rsid w:val="004652ED"/>
    <w:rsid w:val="0046532B"/>
    <w:rsid w:val="00465373"/>
    <w:rsid w:val="00465514"/>
    <w:rsid w:val="004656AE"/>
    <w:rsid w:val="0046577D"/>
    <w:rsid w:val="0046584A"/>
    <w:rsid w:val="0046598C"/>
    <w:rsid w:val="00465999"/>
    <w:rsid w:val="004659AE"/>
    <w:rsid w:val="00465BC4"/>
    <w:rsid w:val="00465C21"/>
    <w:rsid w:val="00465F2C"/>
    <w:rsid w:val="0046632E"/>
    <w:rsid w:val="0046638A"/>
    <w:rsid w:val="00466392"/>
    <w:rsid w:val="004665A3"/>
    <w:rsid w:val="0046666D"/>
    <w:rsid w:val="004667AB"/>
    <w:rsid w:val="00466806"/>
    <w:rsid w:val="0046684B"/>
    <w:rsid w:val="00466862"/>
    <w:rsid w:val="004669B2"/>
    <w:rsid w:val="004669B9"/>
    <w:rsid w:val="00466AC2"/>
    <w:rsid w:val="00466BB3"/>
    <w:rsid w:val="00466C2F"/>
    <w:rsid w:val="00466D17"/>
    <w:rsid w:val="00466D3E"/>
    <w:rsid w:val="00466E90"/>
    <w:rsid w:val="00466F7E"/>
    <w:rsid w:val="00467107"/>
    <w:rsid w:val="0046719F"/>
    <w:rsid w:val="0046720C"/>
    <w:rsid w:val="00467278"/>
    <w:rsid w:val="0046731C"/>
    <w:rsid w:val="0046738A"/>
    <w:rsid w:val="004674CD"/>
    <w:rsid w:val="00467500"/>
    <w:rsid w:val="0046752A"/>
    <w:rsid w:val="0046756D"/>
    <w:rsid w:val="004675A7"/>
    <w:rsid w:val="00467887"/>
    <w:rsid w:val="004678C1"/>
    <w:rsid w:val="004678FA"/>
    <w:rsid w:val="00467902"/>
    <w:rsid w:val="00467A9C"/>
    <w:rsid w:val="00467BBF"/>
    <w:rsid w:val="00467CA2"/>
    <w:rsid w:val="00467CB5"/>
    <w:rsid w:val="00467D3A"/>
    <w:rsid w:val="00467D40"/>
    <w:rsid w:val="00467EA3"/>
    <w:rsid w:val="00467EAF"/>
    <w:rsid w:val="00467F39"/>
    <w:rsid w:val="00467F59"/>
    <w:rsid w:val="0047006E"/>
    <w:rsid w:val="004700E0"/>
    <w:rsid w:val="00470119"/>
    <w:rsid w:val="0047016D"/>
    <w:rsid w:val="0047021A"/>
    <w:rsid w:val="0047022E"/>
    <w:rsid w:val="004702D2"/>
    <w:rsid w:val="00470335"/>
    <w:rsid w:val="00470454"/>
    <w:rsid w:val="0047045A"/>
    <w:rsid w:val="0047045D"/>
    <w:rsid w:val="0047063D"/>
    <w:rsid w:val="004708B1"/>
    <w:rsid w:val="004708D3"/>
    <w:rsid w:val="00470A3A"/>
    <w:rsid w:val="00470AA0"/>
    <w:rsid w:val="00470AC1"/>
    <w:rsid w:val="00470AFA"/>
    <w:rsid w:val="00470B63"/>
    <w:rsid w:val="00470BA3"/>
    <w:rsid w:val="00470C08"/>
    <w:rsid w:val="00471005"/>
    <w:rsid w:val="00471010"/>
    <w:rsid w:val="00471065"/>
    <w:rsid w:val="004710AB"/>
    <w:rsid w:val="0047118F"/>
    <w:rsid w:val="0047132F"/>
    <w:rsid w:val="00471493"/>
    <w:rsid w:val="004714C6"/>
    <w:rsid w:val="00471507"/>
    <w:rsid w:val="0047154F"/>
    <w:rsid w:val="0047166C"/>
    <w:rsid w:val="004716EA"/>
    <w:rsid w:val="00471710"/>
    <w:rsid w:val="0047176F"/>
    <w:rsid w:val="0047178B"/>
    <w:rsid w:val="00471793"/>
    <w:rsid w:val="00471814"/>
    <w:rsid w:val="004718BF"/>
    <w:rsid w:val="00471907"/>
    <w:rsid w:val="00471AB9"/>
    <w:rsid w:val="00471BC8"/>
    <w:rsid w:val="00471BD5"/>
    <w:rsid w:val="00471C0E"/>
    <w:rsid w:val="00471C34"/>
    <w:rsid w:val="00471CD5"/>
    <w:rsid w:val="00471E18"/>
    <w:rsid w:val="00471F8D"/>
    <w:rsid w:val="00471FB6"/>
    <w:rsid w:val="00471FFA"/>
    <w:rsid w:val="0047215C"/>
    <w:rsid w:val="004721BA"/>
    <w:rsid w:val="00472205"/>
    <w:rsid w:val="00472221"/>
    <w:rsid w:val="004722DB"/>
    <w:rsid w:val="004722E4"/>
    <w:rsid w:val="00472371"/>
    <w:rsid w:val="0047246A"/>
    <w:rsid w:val="004724C2"/>
    <w:rsid w:val="004724EA"/>
    <w:rsid w:val="00472571"/>
    <w:rsid w:val="0047257D"/>
    <w:rsid w:val="0047289B"/>
    <w:rsid w:val="00472990"/>
    <w:rsid w:val="00472B53"/>
    <w:rsid w:val="00472C22"/>
    <w:rsid w:val="00472CCF"/>
    <w:rsid w:val="00472D53"/>
    <w:rsid w:val="00472ECA"/>
    <w:rsid w:val="00472F54"/>
    <w:rsid w:val="00473026"/>
    <w:rsid w:val="0047305F"/>
    <w:rsid w:val="004730DF"/>
    <w:rsid w:val="00473249"/>
    <w:rsid w:val="00473362"/>
    <w:rsid w:val="00473366"/>
    <w:rsid w:val="00473443"/>
    <w:rsid w:val="00473449"/>
    <w:rsid w:val="00473498"/>
    <w:rsid w:val="00473629"/>
    <w:rsid w:val="00473697"/>
    <w:rsid w:val="004736E9"/>
    <w:rsid w:val="004737DB"/>
    <w:rsid w:val="0047381F"/>
    <w:rsid w:val="00473849"/>
    <w:rsid w:val="004738D5"/>
    <w:rsid w:val="004738DE"/>
    <w:rsid w:val="004738E7"/>
    <w:rsid w:val="004739A5"/>
    <w:rsid w:val="004739B9"/>
    <w:rsid w:val="00473C2C"/>
    <w:rsid w:val="00473C47"/>
    <w:rsid w:val="00473CB9"/>
    <w:rsid w:val="00473D5B"/>
    <w:rsid w:val="00473F47"/>
    <w:rsid w:val="00474070"/>
    <w:rsid w:val="004740F0"/>
    <w:rsid w:val="004742A1"/>
    <w:rsid w:val="00474321"/>
    <w:rsid w:val="00474365"/>
    <w:rsid w:val="004743DE"/>
    <w:rsid w:val="004744B8"/>
    <w:rsid w:val="0047467C"/>
    <w:rsid w:val="004746B8"/>
    <w:rsid w:val="004746D8"/>
    <w:rsid w:val="00474723"/>
    <w:rsid w:val="004747BA"/>
    <w:rsid w:val="004747D3"/>
    <w:rsid w:val="00474801"/>
    <w:rsid w:val="00474805"/>
    <w:rsid w:val="00474CBA"/>
    <w:rsid w:val="00474CEC"/>
    <w:rsid w:val="00474DF8"/>
    <w:rsid w:val="00474F03"/>
    <w:rsid w:val="00475079"/>
    <w:rsid w:val="004750CF"/>
    <w:rsid w:val="0047514E"/>
    <w:rsid w:val="00475251"/>
    <w:rsid w:val="004752A4"/>
    <w:rsid w:val="004752AE"/>
    <w:rsid w:val="004753FF"/>
    <w:rsid w:val="00475434"/>
    <w:rsid w:val="004754F7"/>
    <w:rsid w:val="00475575"/>
    <w:rsid w:val="0047558E"/>
    <w:rsid w:val="00475677"/>
    <w:rsid w:val="004756B7"/>
    <w:rsid w:val="004756C2"/>
    <w:rsid w:val="00475A51"/>
    <w:rsid w:val="00475BB2"/>
    <w:rsid w:val="00475CB7"/>
    <w:rsid w:val="00475CD6"/>
    <w:rsid w:val="00475E9C"/>
    <w:rsid w:val="00475EE4"/>
    <w:rsid w:val="00475F29"/>
    <w:rsid w:val="00475FCF"/>
    <w:rsid w:val="00476040"/>
    <w:rsid w:val="0047606A"/>
    <w:rsid w:val="00476222"/>
    <w:rsid w:val="00476293"/>
    <w:rsid w:val="0047636C"/>
    <w:rsid w:val="00476610"/>
    <w:rsid w:val="00476717"/>
    <w:rsid w:val="004769DA"/>
    <w:rsid w:val="00476ADA"/>
    <w:rsid w:val="00476AF0"/>
    <w:rsid w:val="00476B12"/>
    <w:rsid w:val="00476C00"/>
    <w:rsid w:val="00476C42"/>
    <w:rsid w:val="00476D14"/>
    <w:rsid w:val="00476E5A"/>
    <w:rsid w:val="00476F25"/>
    <w:rsid w:val="004772C7"/>
    <w:rsid w:val="004772E2"/>
    <w:rsid w:val="00477405"/>
    <w:rsid w:val="004774C4"/>
    <w:rsid w:val="0047750A"/>
    <w:rsid w:val="00477573"/>
    <w:rsid w:val="004775A1"/>
    <w:rsid w:val="0047761C"/>
    <w:rsid w:val="004776F1"/>
    <w:rsid w:val="004778B3"/>
    <w:rsid w:val="004779DD"/>
    <w:rsid w:val="00477A23"/>
    <w:rsid w:val="00477A38"/>
    <w:rsid w:val="00477A65"/>
    <w:rsid w:val="00477A71"/>
    <w:rsid w:val="00477A8F"/>
    <w:rsid w:val="00477CD6"/>
    <w:rsid w:val="00477CE9"/>
    <w:rsid w:val="00477D6C"/>
    <w:rsid w:val="00477D7F"/>
    <w:rsid w:val="00477F2D"/>
    <w:rsid w:val="00477F69"/>
    <w:rsid w:val="00477F83"/>
    <w:rsid w:val="00477FF2"/>
    <w:rsid w:val="004800D1"/>
    <w:rsid w:val="004801A4"/>
    <w:rsid w:val="004802D0"/>
    <w:rsid w:val="00480319"/>
    <w:rsid w:val="0048034E"/>
    <w:rsid w:val="004803C9"/>
    <w:rsid w:val="004803E0"/>
    <w:rsid w:val="00480502"/>
    <w:rsid w:val="00480523"/>
    <w:rsid w:val="004808CC"/>
    <w:rsid w:val="004809C5"/>
    <w:rsid w:val="00480B3B"/>
    <w:rsid w:val="00480C2A"/>
    <w:rsid w:val="00480CF1"/>
    <w:rsid w:val="00480DB4"/>
    <w:rsid w:val="00480E1B"/>
    <w:rsid w:val="00480F6B"/>
    <w:rsid w:val="004810F2"/>
    <w:rsid w:val="004810FD"/>
    <w:rsid w:val="00481178"/>
    <w:rsid w:val="00481298"/>
    <w:rsid w:val="0048132E"/>
    <w:rsid w:val="00481886"/>
    <w:rsid w:val="00481994"/>
    <w:rsid w:val="00481A64"/>
    <w:rsid w:val="00481AC9"/>
    <w:rsid w:val="00481AD2"/>
    <w:rsid w:val="00481BC5"/>
    <w:rsid w:val="00481C11"/>
    <w:rsid w:val="00481C7F"/>
    <w:rsid w:val="00481D4F"/>
    <w:rsid w:val="00481DF7"/>
    <w:rsid w:val="00481E19"/>
    <w:rsid w:val="00481E2D"/>
    <w:rsid w:val="00481FDC"/>
    <w:rsid w:val="004820CA"/>
    <w:rsid w:val="00482127"/>
    <w:rsid w:val="0048230F"/>
    <w:rsid w:val="0048231A"/>
    <w:rsid w:val="0048234F"/>
    <w:rsid w:val="004823C2"/>
    <w:rsid w:val="0048258F"/>
    <w:rsid w:val="004826CC"/>
    <w:rsid w:val="00482793"/>
    <w:rsid w:val="004828D0"/>
    <w:rsid w:val="00482961"/>
    <w:rsid w:val="00482A0D"/>
    <w:rsid w:val="00482B91"/>
    <w:rsid w:val="00482C1C"/>
    <w:rsid w:val="00482DCD"/>
    <w:rsid w:val="00482DE8"/>
    <w:rsid w:val="00483001"/>
    <w:rsid w:val="004830CA"/>
    <w:rsid w:val="0048315A"/>
    <w:rsid w:val="0048336F"/>
    <w:rsid w:val="004833BF"/>
    <w:rsid w:val="00483408"/>
    <w:rsid w:val="00483496"/>
    <w:rsid w:val="004836C7"/>
    <w:rsid w:val="004836DE"/>
    <w:rsid w:val="0048377D"/>
    <w:rsid w:val="004837C4"/>
    <w:rsid w:val="004838B8"/>
    <w:rsid w:val="004839E0"/>
    <w:rsid w:val="00483A1E"/>
    <w:rsid w:val="00483B81"/>
    <w:rsid w:val="00483BBE"/>
    <w:rsid w:val="00483C1D"/>
    <w:rsid w:val="00483C42"/>
    <w:rsid w:val="00483D14"/>
    <w:rsid w:val="00483D68"/>
    <w:rsid w:val="00483D9F"/>
    <w:rsid w:val="00483E23"/>
    <w:rsid w:val="00483E47"/>
    <w:rsid w:val="00483EAB"/>
    <w:rsid w:val="0048404E"/>
    <w:rsid w:val="004840B0"/>
    <w:rsid w:val="00484282"/>
    <w:rsid w:val="0048429D"/>
    <w:rsid w:val="00484312"/>
    <w:rsid w:val="004843BD"/>
    <w:rsid w:val="004843FA"/>
    <w:rsid w:val="00484535"/>
    <w:rsid w:val="004847E6"/>
    <w:rsid w:val="00484868"/>
    <w:rsid w:val="00484A60"/>
    <w:rsid w:val="00484B80"/>
    <w:rsid w:val="00484E98"/>
    <w:rsid w:val="00484EC2"/>
    <w:rsid w:val="00484F0B"/>
    <w:rsid w:val="00484F54"/>
    <w:rsid w:val="00484FFA"/>
    <w:rsid w:val="00485099"/>
    <w:rsid w:val="0048522A"/>
    <w:rsid w:val="00485438"/>
    <w:rsid w:val="004854CE"/>
    <w:rsid w:val="004856FF"/>
    <w:rsid w:val="0048574A"/>
    <w:rsid w:val="004857BA"/>
    <w:rsid w:val="0048589A"/>
    <w:rsid w:val="00485915"/>
    <w:rsid w:val="00485991"/>
    <w:rsid w:val="00485B76"/>
    <w:rsid w:val="00485C39"/>
    <w:rsid w:val="00485C9B"/>
    <w:rsid w:val="00485DD0"/>
    <w:rsid w:val="00485F12"/>
    <w:rsid w:val="00486116"/>
    <w:rsid w:val="00486207"/>
    <w:rsid w:val="00486246"/>
    <w:rsid w:val="00486370"/>
    <w:rsid w:val="004867E2"/>
    <w:rsid w:val="00486A9A"/>
    <w:rsid w:val="00486C62"/>
    <w:rsid w:val="00486E0F"/>
    <w:rsid w:val="00486E1A"/>
    <w:rsid w:val="00486E65"/>
    <w:rsid w:val="00486E93"/>
    <w:rsid w:val="00486ED2"/>
    <w:rsid w:val="00486F09"/>
    <w:rsid w:val="00486F2B"/>
    <w:rsid w:val="00487131"/>
    <w:rsid w:val="00487269"/>
    <w:rsid w:val="0048738A"/>
    <w:rsid w:val="00487420"/>
    <w:rsid w:val="00487690"/>
    <w:rsid w:val="004877F8"/>
    <w:rsid w:val="004879D4"/>
    <w:rsid w:val="00487BA6"/>
    <w:rsid w:val="00487CA4"/>
    <w:rsid w:val="00487D59"/>
    <w:rsid w:val="00487DF8"/>
    <w:rsid w:val="00487E37"/>
    <w:rsid w:val="00487E7D"/>
    <w:rsid w:val="00487F70"/>
    <w:rsid w:val="00487F77"/>
    <w:rsid w:val="00487F79"/>
    <w:rsid w:val="00487FC8"/>
    <w:rsid w:val="004903D7"/>
    <w:rsid w:val="00490596"/>
    <w:rsid w:val="004905F8"/>
    <w:rsid w:val="00490643"/>
    <w:rsid w:val="00490771"/>
    <w:rsid w:val="004909DA"/>
    <w:rsid w:val="00490A47"/>
    <w:rsid w:val="00490B1F"/>
    <w:rsid w:val="00490CB7"/>
    <w:rsid w:val="00490CCB"/>
    <w:rsid w:val="00490CFE"/>
    <w:rsid w:val="00490DBE"/>
    <w:rsid w:val="00490FD2"/>
    <w:rsid w:val="004910C6"/>
    <w:rsid w:val="004911EB"/>
    <w:rsid w:val="004912E8"/>
    <w:rsid w:val="004912F0"/>
    <w:rsid w:val="004913AD"/>
    <w:rsid w:val="004914F6"/>
    <w:rsid w:val="0049171A"/>
    <w:rsid w:val="00491825"/>
    <w:rsid w:val="004918D9"/>
    <w:rsid w:val="004918E3"/>
    <w:rsid w:val="004918EE"/>
    <w:rsid w:val="004919A3"/>
    <w:rsid w:val="00491B96"/>
    <w:rsid w:val="00491EE6"/>
    <w:rsid w:val="00491F45"/>
    <w:rsid w:val="0049214F"/>
    <w:rsid w:val="0049233B"/>
    <w:rsid w:val="0049235A"/>
    <w:rsid w:val="004923F6"/>
    <w:rsid w:val="0049245A"/>
    <w:rsid w:val="00492541"/>
    <w:rsid w:val="004925EE"/>
    <w:rsid w:val="00492658"/>
    <w:rsid w:val="00492659"/>
    <w:rsid w:val="00492672"/>
    <w:rsid w:val="00492686"/>
    <w:rsid w:val="004927CC"/>
    <w:rsid w:val="0049289E"/>
    <w:rsid w:val="00492931"/>
    <w:rsid w:val="004929A9"/>
    <w:rsid w:val="00492AF2"/>
    <w:rsid w:val="00492B39"/>
    <w:rsid w:val="00492EB1"/>
    <w:rsid w:val="004930E0"/>
    <w:rsid w:val="0049313D"/>
    <w:rsid w:val="00493171"/>
    <w:rsid w:val="0049357B"/>
    <w:rsid w:val="004936D3"/>
    <w:rsid w:val="004936EF"/>
    <w:rsid w:val="00493755"/>
    <w:rsid w:val="00493852"/>
    <w:rsid w:val="004938C0"/>
    <w:rsid w:val="00493939"/>
    <w:rsid w:val="0049393D"/>
    <w:rsid w:val="0049394B"/>
    <w:rsid w:val="0049398E"/>
    <w:rsid w:val="004939C0"/>
    <w:rsid w:val="004939EC"/>
    <w:rsid w:val="00493A03"/>
    <w:rsid w:val="00493A4A"/>
    <w:rsid w:val="00493A7C"/>
    <w:rsid w:val="00493C79"/>
    <w:rsid w:val="00493D3D"/>
    <w:rsid w:val="00493D63"/>
    <w:rsid w:val="00493E30"/>
    <w:rsid w:val="00493EA0"/>
    <w:rsid w:val="00493F2B"/>
    <w:rsid w:val="00494052"/>
    <w:rsid w:val="0049418B"/>
    <w:rsid w:val="0049423A"/>
    <w:rsid w:val="00494255"/>
    <w:rsid w:val="00494264"/>
    <w:rsid w:val="00494278"/>
    <w:rsid w:val="004942F6"/>
    <w:rsid w:val="004943A9"/>
    <w:rsid w:val="004943B7"/>
    <w:rsid w:val="004944A7"/>
    <w:rsid w:val="0049453E"/>
    <w:rsid w:val="00494684"/>
    <w:rsid w:val="0049478D"/>
    <w:rsid w:val="0049489B"/>
    <w:rsid w:val="004948DD"/>
    <w:rsid w:val="00494A41"/>
    <w:rsid w:val="00494B77"/>
    <w:rsid w:val="00494CE2"/>
    <w:rsid w:val="004950B1"/>
    <w:rsid w:val="004951F0"/>
    <w:rsid w:val="004952E5"/>
    <w:rsid w:val="0049538F"/>
    <w:rsid w:val="004955AB"/>
    <w:rsid w:val="0049567D"/>
    <w:rsid w:val="0049569A"/>
    <w:rsid w:val="004956C1"/>
    <w:rsid w:val="00495745"/>
    <w:rsid w:val="0049575C"/>
    <w:rsid w:val="00495964"/>
    <w:rsid w:val="00495AB2"/>
    <w:rsid w:val="00495B85"/>
    <w:rsid w:val="00495D29"/>
    <w:rsid w:val="00495D7E"/>
    <w:rsid w:val="00495EAB"/>
    <w:rsid w:val="00495EAC"/>
    <w:rsid w:val="00495F6D"/>
    <w:rsid w:val="00495FCF"/>
    <w:rsid w:val="00496119"/>
    <w:rsid w:val="0049615F"/>
    <w:rsid w:val="004962BE"/>
    <w:rsid w:val="004962EF"/>
    <w:rsid w:val="004962FD"/>
    <w:rsid w:val="0049637A"/>
    <w:rsid w:val="00496430"/>
    <w:rsid w:val="00496485"/>
    <w:rsid w:val="00496524"/>
    <w:rsid w:val="0049657A"/>
    <w:rsid w:val="004965EA"/>
    <w:rsid w:val="0049662E"/>
    <w:rsid w:val="0049678B"/>
    <w:rsid w:val="004968C6"/>
    <w:rsid w:val="00496948"/>
    <w:rsid w:val="00496979"/>
    <w:rsid w:val="004969FD"/>
    <w:rsid w:val="00496A0A"/>
    <w:rsid w:val="00496B59"/>
    <w:rsid w:val="00496B63"/>
    <w:rsid w:val="00496BAC"/>
    <w:rsid w:val="00496C8F"/>
    <w:rsid w:val="00496E8B"/>
    <w:rsid w:val="00496EF2"/>
    <w:rsid w:val="00496F4C"/>
    <w:rsid w:val="00496FA4"/>
    <w:rsid w:val="00497064"/>
    <w:rsid w:val="004971D7"/>
    <w:rsid w:val="00497266"/>
    <w:rsid w:val="004972AB"/>
    <w:rsid w:val="004973DB"/>
    <w:rsid w:val="0049762D"/>
    <w:rsid w:val="004976DC"/>
    <w:rsid w:val="004976EC"/>
    <w:rsid w:val="0049770B"/>
    <w:rsid w:val="0049776F"/>
    <w:rsid w:val="004979A8"/>
    <w:rsid w:val="004979CE"/>
    <w:rsid w:val="00497A04"/>
    <w:rsid w:val="00497B26"/>
    <w:rsid w:val="00497C9A"/>
    <w:rsid w:val="00497CC3"/>
    <w:rsid w:val="00497EC2"/>
    <w:rsid w:val="004A0021"/>
    <w:rsid w:val="004A0153"/>
    <w:rsid w:val="004A017C"/>
    <w:rsid w:val="004A019B"/>
    <w:rsid w:val="004A03D6"/>
    <w:rsid w:val="004A0434"/>
    <w:rsid w:val="004A043A"/>
    <w:rsid w:val="004A0499"/>
    <w:rsid w:val="004A04E3"/>
    <w:rsid w:val="004A064C"/>
    <w:rsid w:val="004A06D6"/>
    <w:rsid w:val="004A0738"/>
    <w:rsid w:val="004A0796"/>
    <w:rsid w:val="004A08CB"/>
    <w:rsid w:val="004A08E7"/>
    <w:rsid w:val="004A0915"/>
    <w:rsid w:val="004A099E"/>
    <w:rsid w:val="004A0B96"/>
    <w:rsid w:val="004A0D04"/>
    <w:rsid w:val="004A0D16"/>
    <w:rsid w:val="004A0DEE"/>
    <w:rsid w:val="004A0ED2"/>
    <w:rsid w:val="004A0F4E"/>
    <w:rsid w:val="004A1105"/>
    <w:rsid w:val="004A1115"/>
    <w:rsid w:val="004A12AA"/>
    <w:rsid w:val="004A12BA"/>
    <w:rsid w:val="004A1332"/>
    <w:rsid w:val="004A13A2"/>
    <w:rsid w:val="004A13C1"/>
    <w:rsid w:val="004A13C3"/>
    <w:rsid w:val="004A13D0"/>
    <w:rsid w:val="004A13E6"/>
    <w:rsid w:val="004A1427"/>
    <w:rsid w:val="004A1709"/>
    <w:rsid w:val="004A17EA"/>
    <w:rsid w:val="004A189F"/>
    <w:rsid w:val="004A18A1"/>
    <w:rsid w:val="004A18D4"/>
    <w:rsid w:val="004A1932"/>
    <w:rsid w:val="004A1A8B"/>
    <w:rsid w:val="004A1AA1"/>
    <w:rsid w:val="004A1AB6"/>
    <w:rsid w:val="004A1C43"/>
    <w:rsid w:val="004A1DBC"/>
    <w:rsid w:val="004A1DF1"/>
    <w:rsid w:val="004A1EAE"/>
    <w:rsid w:val="004A1F1C"/>
    <w:rsid w:val="004A202C"/>
    <w:rsid w:val="004A21A3"/>
    <w:rsid w:val="004A2289"/>
    <w:rsid w:val="004A22C5"/>
    <w:rsid w:val="004A22F8"/>
    <w:rsid w:val="004A22FF"/>
    <w:rsid w:val="004A2303"/>
    <w:rsid w:val="004A23C1"/>
    <w:rsid w:val="004A23DF"/>
    <w:rsid w:val="004A23EA"/>
    <w:rsid w:val="004A2448"/>
    <w:rsid w:val="004A247E"/>
    <w:rsid w:val="004A24D5"/>
    <w:rsid w:val="004A2737"/>
    <w:rsid w:val="004A29F2"/>
    <w:rsid w:val="004A2A1B"/>
    <w:rsid w:val="004A2B08"/>
    <w:rsid w:val="004A2D6B"/>
    <w:rsid w:val="004A2E1F"/>
    <w:rsid w:val="004A2F9D"/>
    <w:rsid w:val="004A2FB6"/>
    <w:rsid w:val="004A2FCD"/>
    <w:rsid w:val="004A30D6"/>
    <w:rsid w:val="004A313F"/>
    <w:rsid w:val="004A31C7"/>
    <w:rsid w:val="004A3240"/>
    <w:rsid w:val="004A33A4"/>
    <w:rsid w:val="004A351A"/>
    <w:rsid w:val="004A3595"/>
    <w:rsid w:val="004A36BD"/>
    <w:rsid w:val="004A36EE"/>
    <w:rsid w:val="004A3822"/>
    <w:rsid w:val="004A3868"/>
    <w:rsid w:val="004A3975"/>
    <w:rsid w:val="004A3B49"/>
    <w:rsid w:val="004A3DFA"/>
    <w:rsid w:val="004A3E4B"/>
    <w:rsid w:val="004A4120"/>
    <w:rsid w:val="004A4160"/>
    <w:rsid w:val="004A41E2"/>
    <w:rsid w:val="004A42CB"/>
    <w:rsid w:val="004A42F7"/>
    <w:rsid w:val="004A435B"/>
    <w:rsid w:val="004A438D"/>
    <w:rsid w:val="004A4466"/>
    <w:rsid w:val="004A454D"/>
    <w:rsid w:val="004A457C"/>
    <w:rsid w:val="004A459E"/>
    <w:rsid w:val="004A45AA"/>
    <w:rsid w:val="004A45B7"/>
    <w:rsid w:val="004A45BB"/>
    <w:rsid w:val="004A4699"/>
    <w:rsid w:val="004A46DE"/>
    <w:rsid w:val="004A46FB"/>
    <w:rsid w:val="004A4785"/>
    <w:rsid w:val="004A487A"/>
    <w:rsid w:val="004A4A25"/>
    <w:rsid w:val="004A4A7D"/>
    <w:rsid w:val="004A4AAD"/>
    <w:rsid w:val="004A4B71"/>
    <w:rsid w:val="004A4BC3"/>
    <w:rsid w:val="004A4C16"/>
    <w:rsid w:val="004A4CDB"/>
    <w:rsid w:val="004A4DB5"/>
    <w:rsid w:val="004A4E44"/>
    <w:rsid w:val="004A4E6D"/>
    <w:rsid w:val="004A4FD0"/>
    <w:rsid w:val="004A50DA"/>
    <w:rsid w:val="004A50E7"/>
    <w:rsid w:val="004A50FF"/>
    <w:rsid w:val="004A5143"/>
    <w:rsid w:val="004A5361"/>
    <w:rsid w:val="004A5363"/>
    <w:rsid w:val="004A5372"/>
    <w:rsid w:val="004A54E2"/>
    <w:rsid w:val="004A561B"/>
    <w:rsid w:val="004A563B"/>
    <w:rsid w:val="004A5681"/>
    <w:rsid w:val="004A56B1"/>
    <w:rsid w:val="004A570C"/>
    <w:rsid w:val="004A57B5"/>
    <w:rsid w:val="004A57E2"/>
    <w:rsid w:val="004A593B"/>
    <w:rsid w:val="004A5A16"/>
    <w:rsid w:val="004A5D45"/>
    <w:rsid w:val="004A5D87"/>
    <w:rsid w:val="004A5DB2"/>
    <w:rsid w:val="004A5DC5"/>
    <w:rsid w:val="004A5E7E"/>
    <w:rsid w:val="004A5E83"/>
    <w:rsid w:val="004A5EDB"/>
    <w:rsid w:val="004A5F3D"/>
    <w:rsid w:val="004A61A7"/>
    <w:rsid w:val="004A62A0"/>
    <w:rsid w:val="004A6350"/>
    <w:rsid w:val="004A6390"/>
    <w:rsid w:val="004A63BD"/>
    <w:rsid w:val="004A68EE"/>
    <w:rsid w:val="004A6A08"/>
    <w:rsid w:val="004A6A6C"/>
    <w:rsid w:val="004A6ADF"/>
    <w:rsid w:val="004A6B60"/>
    <w:rsid w:val="004A6BA0"/>
    <w:rsid w:val="004A6BB7"/>
    <w:rsid w:val="004A6D8A"/>
    <w:rsid w:val="004A6D92"/>
    <w:rsid w:val="004A6E7D"/>
    <w:rsid w:val="004A6FB9"/>
    <w:rsid w:val="004A715B"/>
    <w:rsid w:val="004A7162"/>
    <w:rsid w:val="004A7253"/>
    <w:rsid w:val="004A72FE"/>
    <w:rsid w:val="004A7308"/>
    <w:rsid w:val="004A7325"/>
    <w:rsid w:val="004A733A"/>
    <w:rsid w:val="004A73D5"/>
    <w:rsid w:val="004A73EB"/>
    <w:rsid w:val="004A7454"/>
    <w:rsid w:val="004A74B4"/>
    <w:rsid w:val="004A74D7"/>
    <w:rsid w:val="004A7616"/>
    <w:rsid w:val="004A78BF"/>
    <w:rsid w:val="004A7A80"/>
    <w:rsid w:val="004A7C8E"/>
    <w:rsid w:val="004A7CF1"/>
    <w:rsid w:val="004A7DC1"/>
    <w:rsid w:val="004A7EFE"/>
    <w:rsid w:val="004B0090"/>
    <w:rsid w:val="004B0327"/>
    <w:rsid w:val="004B0448"/>
    <w:rsid w:val="004B0451"/>
    <w:rsid w:val="004B047A"/>
    <w:rsid w:val="004B04EC"/>
    <w:rsid w:val="004B0525"/>
    <w:rsid w:val="004B053F"/>
    <w:rsid w:val="004B085D"/>
    <w:rsid w:val="004B0B14"/>
    <w:rsid w:val="004B0B39"/>
    <w:rsid w:val="004B0BF2"/>
    <w:rsid w:val="004B0BFE"/>
    <w:rsid w:val="004B0C11"/>
    <w:rsid w:val="004B0D99"/>
    <w:rsid w:val="004B0DAA"/>
    <w:rsid w:val="004B0DBC"/>
    <w:rsid w:val="004B0F4B"/>
    <w:rsid w:val="004B0FAF"/>
    <w:rsid w:val="004B11C2"/>
    <w:rsid w:val="004B11D6"/>
    <w:rsid w:val="004B12B7"/>
    <w:rsid w:val="004B1350"/>
    <w:rsid w:val="004B136D"/>
    <w:rsid w:val="004B140A"/>
    <w:rsid w:val="004B1514"/>
    <w:rsid w:val="004B161C"/>
    <w:rsid w:val="004B17B4"/>
    <w:rsid w:val="004B19FE"/>
    <w:rsid w:val="004B1B8E"/>
    <w:rsid w:val="004B1D37"/>
    <w:rsid w:val="004B1F19"/>
    <w:rsid w:val="004B1F80"/>
    <w:rsid w:val="004B2124"/>
    <w:rsid w:val="004B2230"/>
    <w:rsid w:val="004B239A"/>
    <w:rsid w:val="004B24B6"/>
    <w:rsid w:val="004B2571"/>
    <w:rsid w:val="004B27BA"/>
    <w:rsid w:val="004B27FB"/>
    <w:rsid w:val="004B2AC2"/>
    <w:rsid w:val="004B2B8C"/>
    <w:rsid w:val="004B2BB8"/>
    <w:rsid w:val="004B2C03"/>
    <w:rsid w:val="004B2D9B"/>
    <w:rsid w:val="004B318D"/>
    <w:rsid w:val="004B32FE"/>
    <w:rsid w:val="004B3370"/>
    <w:rsid w:val="004B3593"/>
    <w:rsid w:val="004B3727"/>
    <w:rsid w:val="004B37AC"/>
    <w:rsid w:val="004B3950"/>
    <w:rsid w:val="004B39B2"/>
    <w:rsid w:val="004B39E2"/>
    <w:rsid w:val="004B3C9D"/>
    <w:rsid w:val="004B3D9D"/>
    <w:rsid w:val="004B3E04"/>
    <w:rsid w:val="004B4155"/>
    <w:rsid w:val="004B4270"/>
    <w:rsid w:val="004B43A6"/>
    <w:rsid w:val="004B4409"/>
    <w:rsid w:val="004B440A"/>
    <w:rsid w:val="004B4429"/>
    <w:rsid w:val="004B45B4"/>
    <w:rsid w:val="004B45DF"/>
    <w:rsid w:val="004B4617"/>
    <w:rsid w:val="004B46E4"/>
    <w:rsid w:val="004B47B1"/>
    <w:rsid w:val="004B4839"/>
    <w:rsid w:val="004B4A4F"/>
    <w:rsid w:val="004B4B37"/>
    <w:rsid w:val="004B4B5D"/>
    <w:rsid w:val="004B4EBF"/>
    <w:rsid w:val="004B51E7"/>
    <w:rsid w:val="004B535A"/>
    <w:rsid w:val="004B54CD"/>
    <w:rsid w:val="004B5560"/>
    <w:rsid w:val="004B5593"/>
    <w:rsid w:val="004B5602"/>
    <w:rsid w:val="004B58CA"/>
    <w:rsid w:val="004B5AFC"/>
    <w:rsid w:val="004B5BA0"/>
    <w:rsid w:val="004B5CC1"/>
    <w:rsid w:val="004B5E62"/>
    <w:rsid w:val="004B5E88"/>
    <w:rsid w:val="004B5EFF"/>
    <w:rsid w:val="004B5F73"/>
    <w:rsid w:val="004B5F80"/>
    <w:rsid w:val="004B6084"/>
    <w:rsid w:val="004B6141"/>
    <w:rsid w:val="004B620C"/>
    <w:rsid w:val="004B625E"/>
    <w:rsid w:val="004B62D5"/>
    <w:rsid w:val="004B63DC"/>
    <w:rsid w:val="004B6412"/>
    <w:rsid w:val="004B64AF"/>
    <w:rsid w:val="004B64B2"/>
    <w:rsid w:val="004B6500"/>
    <w:rsid w:val="004B663B"/>
    <w:rsid w:val="004B667E"/>
    <w:rsid w:val="004B66AF"/>
    <w:rsid w:val="004B690B"/>
    <w:rsid w:val="004B6AAA"/>
    <w:rsid w:val="004B6B11"/>
    <w:rsid w:val="004B6B78"/>
    <w:rsid w:val="004B6D53"/>
    <w:rsid w:val="004B6EEE"/>
    <w:rsid w:val="004B7309"/>
    <w:rsid w:val="004B7352"/>
    <w:rsid w:val="004B73FB"/>
    <w:rsid w:val="004B7440"/>
    <w:rsid w:val="004B747B"/>
    <w:rsid w:val="004B75A1"/>
    <w:rsid w:val="004B75A3"/>
    <w:rsid w:val="004B7639"/>
    <w:rsid w:val="004B7859"/>
    <w:rsid w:val="004B79C5"/>
    <w:rsid w:val="004B79C9"/>
    <w:rsid w:val="004B7A87"/>
    <w:rsid w:val="004B7BA6"/>
    <w:rsid w:val="004B7BF1"/>
    <w:rsid w:val="004B7C72"/>
    <w:rsid w:val="004B7C83"/>
    <w:rsid w:val="004B7D6C"/>
    <w:rsid w:val="004B7DCE"/>
    <w:rsid w:val="004C0043"/>
    <w:rsid w:val="004C00E2"/>
    <w:rsid w:val="004C01A0"/>
    <w:rsid w:val="004C02ED"/>
    <w:rsid w:val="004C055C"/>
    <w:rsid w:val="004C0655"/>
    <w:rsid w:val="004C078E"/>
    <w:rsid w:val="004C0873"/>
    <w:rsid w:val="004C08FF"/>
    <w:rsid w:val="004C090A"/>
    <w:rsid w:val="004C099B"/>
    <w:rsid w:val="004C0EE6"/>
    <w:rsid w:val="004C0FE3"/>
    <w:rsid w:val="004C10C3"/>
    <w:rsid w:val="004C121B"/>
    <w:rsid w:val="004C12D8"/>
    <w:rsid w:val="004C1448"/>
    <w:rsid w:val="004C1461"/>
    <w:rsid w:val="004C14D4"/>
    <w:rsid w:val="004C1508"/>
    <w:rsid w:val="004C167C"/>
    <w:rsid w:val="004C169D"/>
    <w:rsid w:val="004C16B7"/>
    <w:rsid w:val="004C170E"/>
    <w:rsid w:val="004C186B"/>
    <w:rsid w:val="004C1897"/>
    <w:rsid w:val="004C1B98"/>
    <w:rsid w:val="004C1BD1"/>
    <w:rsid w:val="004C1C3D"/>
    <w:rsid w:val="004C1D00"/>
    <w:rsid w:val="004C1E53"/>
    <w:rsid w:val="004C1F95"/>
    <w:rsid w:val="004C1FE1"/>
    <w:rsid w:val="004C2033"/>
    <w:rsid w:val="004C22B8"/>
    <w:rsid w:val="004C249C"/>
    <w:rsid w:val="004C24AB"/>
    <w:rsid w:val="004C2504"/>
    <w:rsid w:val="004C254C"/>
    <w:rsid w:val="004C260C"/>
    <w:rsid w:val="004C2746"/>
    <w:rsid w:val="004C274B"/>
    <w:rsid w:val="004C2765"/>
    <w:rsid w:val="004C27CF"/>
    <w:rsid w:val="004C282D"/>
    <w:rsid w:val="004C2830"/>
    <w:rsid w:val="004C293C"/>
    <w:rsid w:val="004C2A9F"/>
    <w:rsid w:val="004C2DE2"/>
    <w:rsid w:val="004C2E14"/>
    <w:rsid w:val="004C2EB6"/>
    <w:rsid w:val="004C2ED5"/>
    <w:rsid w:val="004C2F0F"/>
    <w:rsid w:val="004C2FEC"/>
    <w:rsid w:val="004C3044"/>
    <w:rsid w:val="004C317B"/>
    <w:rsid w:val="004C31A5"/>
    <w:rsid w:val="004C3315"/>
    <w:rsid w:val="004C3331"/>
    <w:rsid w:val="004C34F1"/>
    <w:rsid w:val="004C365A"/>
    <w:rsid w:val="004C3952"/>
    <w:rsid w:val="004C3A83"/>
    <w:rsid w:val="004C3AA9"/>
    <w:rsid w:val="004C3B90"/>
    <w:rsid w:val="004C3C57"/>
    <w:rsid w:val="004C3CB9"/>
    <w:rsid w:val="004C3D4D"/>
    <w:rsid w:val="004C3E78"/>
    <w:rsid w:val="004C405B"/>
    <w:rsid w:val="004C40AA"/>
    <w:rsid w:val="004C4111"/>
    <w:rsid w:val="004C415E"/>
    <w:rsid w:val="004C41D1"/>
    <w:rsid w:val="004C43C9"/>
    <w:rsid w:val="004C43E8"/>
    <w:rsid w:val="004C4413"/>
    <w:rsid w:val="004C447E"/>
    <w:rsid w:val="004C453C"/>
    <w:rsid w:val="004C4540"/>
    <w:rsid w:val="004C4550"/>
    <w:rsid w:val="004C45B1"/>
    <w:rsid w:val="004C466A"/>
    <w:rsid w:val="004C4673"/>
    <w:rsid w:val="004C4678"/>
    <w:rsid w:val="004C478F"/>
    <w:rsid w:val="004C47F4"/>
    <w:rsid w:val="004C4835"/>
    <w:rsid w:val="004C494F"/>
    <w:rsid w:val="004C4A36"/>
    <w:rsid w:val="004C4AF3"/>
    <w:rsid w:val="004C4BA4"/>
    <w:rsid w:val="004C4C45"/>
    <w:rsid w:val="004C4C52"/>
    <w:rsid w:val="004C4E6E"/>
    <w:rsid w:val="004C4E9F"/>
    <w:rsid w:val="004C4ECF"/>
    <w:rsid w:val="004C4F47"/>
    <w:rsid w:val="004C4FCF"/>
    <w:rsid w:val="004C51FA"/>
    <w:rsid w:val="004C5329"/>
    <w:rsid w:val="004C5377"/>
    <w:rsid w:val="004C537A"/>
    <w:rsid w:val="004C54B1"/>
    <w:rsid w:val="004C5609"/>
    <w:rsid w:val="004C5876"/>
    <w:rsid w:val="004C58A7"/>
    <w:rsid w:val="004C59EA"/>
    <w:rsid w:val="004C59F2"/>
    <w:rsid w:val="004C5A31"/>
    <w:rsid w:val="004C5B80"/>
    <w:rsid w:val="004C5C13"/>
    <w:rsid w:val="004C5DCC"/>
    <w:rsid w:val="004C5DE1"/>
    <w:rsid w:val="004C5E49"/>
    <w:rsid w:val="004C5FE4"/>
    <w:rsid w:val="004C60E5"/>
    <w:rsid w:val="004C614F"/>
    <w:rsid w:val="004C637E"/>
    <w:rsid w:val="004C6487"/>
    <w:rsid w:val="004C64F9"/>
    <w:rsid w:val="004C6512"/>
    <w:rsid w:val="004C66BE"/>
    <w:rsid w:val="004C66D6"/>
    <w:rsid w:val="004C66FE"/>
    <w:rsid w:val="004C6759"/>
    <w:rsid w:val="004C6781"/>
    <w:rsid w:val="004C690A"/>
    <w:rsid w:val="004C69D2"/>
    <w:rsid w:val="004C69E9"/>
    <w:rsid w:val="004C6A15"/>
    <w:rsid w:val="004C6B5B"/>
    <w:rsid w:val="004C6B77"/>
    <w:rsid w:val="004C6B79"/>
    <w:rsid w:val="004C6BCF"/>
    <w:rsid w:val="004C6C4C"/>
    <w:rsid w:val="004C6C81"/>
    <w:rsid w:val="004C6CDF"/>
    <w:rsid w:val="004C6DB9"/>
    <w:rsid w:val="004C6DE5"/>
    <w:rsid w:val="004C6DF9"/>
    <w:rsid w:val="004C7086"/>
    <w:rsid w:val="004C7101"/>
    <w:rsid w:val="004C712E"/>
    <w:rsid w:val="004C7134"/>
    <w:rsid w:val="004C7161"/>
    <w:rsid w:val="004C7226"/>
    <w:rsid w:val="004C759F"/>
    <w:rsid w:val="004C7619"/>
    <w:rsid w:val="004C761F"/>
    <w:rsid w:val="004C7673"/>
    <w:rsid w:val="004C7745"/>
    <w:rsid w:val="004C7AA5"/>
    <w:rsid w:val="004C7B38"/>
    <w:rsid w:val="004C7BBE"/>
    <w:rsid w:val="004C7DA7"/>
    <w:rsid w:val="004C7E0C"/>
    <w:rsid w:val="004C7F7A"/>
    <w:rsid w:val="004D033A"/>
    <w:rsid w:val="004D04B1"/>
    <w:rsid w:val="004D0553"/>
    <w:rsid w:val="004D0581"/>
    <w:rsid w:val="004D072B"/>
    <w:rsid w:val="004D0A0D"/>
    <w:rsid w:val="004D0A3E"/>
    <w:rsid w:val="004D0AA4"/>
    <w:rsid w:val="004D0BA6"/>
    <w:rsid w:val="004D0D0D"/>
    <w:rsid w:val="004D0E2C"/>
    <w:rsid w:val="004D0F79"/>
    <w:rsid w:val="004D0FBB"/>
    <w:rsid w:val="004D13FE"/>
    <w:rsid w:val="004D140C"/>
    <w:rsid w:val="004D1663"/>
    <w:rsid w:val="004D17D2"/>
    <w:rsid w:val="004D1923"/>
    <w:rsid w:val="004D1E2E"/>
    <w:rsid w:val="004D208C"/>
    <w:rsid w:val="004D21C4"/>
    <w:rsid w:val="004D2284"/>
    <w:rsid w:val="004D2355"/>
    <w:rsid w:val="004D23E3"/>
    <w:rsid w:val="004D2456"/>
    <w:rsid w:val="004D246E"/>
    <w:rsid w:val="004D24BB"/>
    <w:rsid w:val="004D2631"/>
    <w:rsid w:val="004D2738"/>
    <w:rsid w:val="004D2830"/>
    <w:rsid w:val="004D2855"/>
    <w:rsid w:val="004D287C"/>
    <w:rsid w:val="004D28A3"/>
    <w:rsid w:val="004D2983"/>
    <w:rsid w:val="004D29FA"/>
    <w:rsid w:val="004D2BDA"/>
    <w:rsid w:val="004D2D4D"/>
    <w:rsid w:val="004D30F0"/>
    <w:rsid w:val="004D31EC"/>
    <w:rsid w:val="004D3306"/>
    <w:rsid w:val="004D33A2"/>
    <w:rsid w:val="004D34DA"/>
    <w:rsid w:val="004D354E"/>
    <w:rsid w:val="004D36DD"/>
    <w:rsid w:val="004D37F7"/>
    <w:rsid w:val="004D3A19"/>
    <w:rsid w:val="004D3A58"/>
    <w:rsid w:val="004D3BEA"/>
    <w:rsid w:val="004D3CED"/>
    <w:rsid w:val="004D4056"/>
    <w:rsid w:val="004D4389"/>
    <w:rsid w:val="004D4465"/>
    <w:rsid w:val="004D452D"/>
    <w:rsid w:val="004D4770"/>
    <w:rsid w:val="004D4834"/>
    <w:rsid w:val="004D49CF"/>
    <w:rsid w:val="004D4A98"/>
    <w:rsid w:val="004D4CE7"/>
    <w:rsid w:val="004D4D31"/>
    <w:rsid w:val="004D4DAF"/>
    <w:rsid w:val="004D4E50"/>
    <w:rsid w:val="004D4E98"/>
    <w:rsid w:val="004D5025"/>
    <w:rsid w:val="004D504F"/>
    <w:rsid w:val="004D5131"/>
    <w:rsid w:val="004D529F"/>
    <w:rsid w:val="004D53C5"/>
    <w:rsid w:val="004D54A7"/>
    <w:rsid w:val="004D5726"/>
    <w:rsid w:val="004D5730"/>
    <w:rsid w:val="004D5774"/>
    <w:rsid w:val="004D5795"/>
    <w:rsid w:val="004D579A"/>
    <w:rsid w:val="004D57DB"/>
    <w:rsid w:val="004D5843"/>
    <w:rsid w:val="004D58BF"/>
    <w:rsid w:val="004D5DE1"/>
    <w:rsid w:val="004D5F02"/>
    <w:rsid w:val="004D60CA"/>
    <w:rsid w:val="004D628B"/>
    <w:rsid w:val="004D6339"/>
    <w:rsid w:val="004D635A"/>
    <w:rsid w:val="004D64CF"/>
    <w:rsid w:val="004D653C"/>
    <w:rsid w:val="004D6667"/>
    <w:rsid w:val="004D6692"/>
    <w:rsid w:val="004D66C7"/>
    <w:rsid w:val="004D68C8"/>
    <w:rsid w:val="004D6944"/>
    <w:rsid w:val="004D6A05"/>
    <w:rsid w:val="004D6A74"/>
    <w:rsid w:val="004D6AEF"/>
    <w:rsid w:val="004D6B35"/>
    <w:rsid w:val="004D6E82"/>
    <w:rsid w:val="004D7058"/>
    <w:rsid w:val="004D7571"/>
    <w:rsid w:val="004D7666"/>
    <w:rsid w:val="004D769F"/>
    <w:rsid w:val="004D76FA"/>
    <w:rsid w:val="004D788C"/>
    <w:rsid w:val="004D7919"/>
    <w:rsid w:val="004D7BD8"/>
    <w:rsid w:val="004D7C1B"/>
    <w:rsid w:val="004D7C4A"/>
    <w:rsid w:val="004D7C4F"/>
    <w:rsid w:val="004D7DEB"/>
    <w:rsid w:val="004D7E64"/>
    <w:rsid w:val="004D7F33"/>
    <w:rsid w:val="004D7F92"/>
    <w:rsid w:val="004E00B1"/>
    <w:rsid w:val="004E0256"/>
    <w:rsid w:val="004E035C"/>
    <w:rsid w:val="004E035F"/>
    <w:rsid w:val="004E03DD"/>
    <w:rsid w:val="004E0400"/>
    <w:rsid w:val="004E0411"/>
    <w:rsid w:val="004E0418"/>
    <w:rsid w:val="004E0524"/>
    <w:rsid w:val="004E065F"/>
    <w:rsid w:val="004E0783"/>
    <w:rsid w:val="004E0878"/>
    <w:rsid w:val="004E0953"/>
    <w:rsid w:val="004E0B18"/>
    <w:rsid w:val="004E0C26"/>
    <w:rsid w:val="004E0C89"/>
    <w:rsid w:val="004E0E07"/>
    <w:rsid w:val="004E0E3E"/>
    <w:rsid w:val="004E0E5C"/>
    <w:rsid w:val="004E0EB0"/>
    <w:rsid w:val="004E1037"/>
    <w:rsid w:val="004E10B5"/>
    <w:rsid w:val="004E10DC"/>
    <w:rsid w:val="004E11F7"/>
    <w:rsid w:val="004E127A"/>
    <w:rsid w:val="004E13FD"/>
    <w:rsid w:val="004E1488"/>
    <w:rsid w:val="004E1639"/>
    <w:rsid w:val="004E16B2"/>
    <w:rsid w:val="004E16E6"/>
    <w:rsid w:val="004E186F"/>
    <w:rsid w:val="004E187C"/>
    <w:rsid w:val="004E18E5"/>
    <w:rsid w:val="004E1956"/>
    <w:rsid w:val="004E1958"/>
    <w:rsid w:val="004E1A22"/>
    <w:rsid w:val="004E1B3F"/>
    <w:rsid w:val="004E1B4F"/>
    <w:rsid w:val="004E1C8B"/>
    <w:rsid w:val="004E1C94"/>
    <w:rsid w:val="004E1C9B"/>
    <w:rsid w:val="004E1CD6"/>
    <w:rsid w:val="004E1DA3"/>
    <w:rsid w:val="004E1DBE"/>
    <w:rsid w:val="004E1E7B"/>
    <w:rsid w:val="004E1E7C"/>
    <w:rsid w:val="004E1F64"/>
    <w:rsid w:val="004E1F6A"/>
    <w:rsid w:val="004E2023"/>
    <w:rsid w:val="004E21CC"/>
    <w:rsid w:val="004E22EE"/>
    <w:rsid w:val="004E2469"/>
    <w:rsid w:val="004E246D"/>
    <w:rsid w:val="004E25DE"/>
    <w:rsid w:val="004E2690"/>
    <w:rsid w:val="004E26ED"/>
    <w:rsid w:val="004E2720"/>
    <w:rsid w:val="004E2775"/>
    <w:rsid w:val="004E277E"/>
    <w:rsid w:val="004E2927"/>
    <w:rsid w:val="004E297B"/>
    <w:rsid w:val="004E29BF"/>
    <w:rsid w:val="004E2A10"/>
    <w:rsid w:val="004E2A60"/>
    <w:rsid w:val="004E2C5E"/>
    <w:rsid w:val="004E2C97"/>
    <w:rsid w:val="004E2D89"/>
    <w:rsid w:val="004E2E78"/>
    <w:rsid w:val="004E2E8B"/>
    <w:rsid w:val="004E2FD0"/>
    <w:rsid w:val="004E30A8"/>
    <w:rsid w:val="004E30CC"/>
    <w:rsid w:val="004E316C"/>
    <w:rsid w:val="004E31BA"/>
    <w:rsid w:val="004E3206"/>
    <w:rsid w:val="004E32A8"/>
    <w:rsid w:val="004E3323"/>
    <w:rsid w:val="004E33E3"/>
    <w:rsid w:val="004E3568"/>
    <w:rsid w:val="004E3632"/>
    <w:rsid w:val="004E36C4"/>
    <w:rsid w:val="004E370B"/>
    <w:rsid w:val="004E3799"/>
    <w:rsid w:val="004E3902"/>
    <w:rsid w:val="004E3AA5"/>
    <w:rsid w:val="004E3ADB"/>
    <w:rsid w:val="004E3DC9"/>
    <w:rsid w:val="004E3DF3"/>
    <w:rsid w:val="004E3F96"/>
    <w:rsid w:val="004E42CA"/>
    <w:rsid w:val="004E4335"/>
    <w:rsid w:val="004E448C"/>
    <w:rsid w:val="004E45B5"/>
    <w:rsid w:val="004E479C"/>
    <w:rsid w:val="004E489C"/>
    <w:rsid w:val="004E4A09"/>
    <w:rsid w:val="004E4A0D"/>
    <w:rsid w:val="004E4B6D"/>
    <w:rsid w:val="004E4DC3"/>
    <w:rsid w:val="004E4E6E"/>
    <w:rsid w:val="004E4FE5"/>
    <w:rsid w:val="004E5005"/>
    <w:rsid w:val="004E5293"/>
    <w:rsid w:val="004E538C"/>
    <w:rsid w:val="004E5759"/>
    <w:rsid w:val="004E59C6"/>
    <w:rsid w:val="004E5ACF"/>
    <w:rsid w:val="004E5B1E"/>
    <w:rsid w:val="004E5C63"/>
    <w:rsid w:val="004E5C9E"/>
    <w:rsid w:val="004E5EBC"/>
    <w:rsid w:val="004E6038"/>
    <w:rsid w:val="004E6068"/>
    <w:rsid w:val="004E60EE"/>
    <w:rsid w:val="004E615D"/>
    <w:rsid w:val="004E6329"/>
    <w:rsid w:val="004E6388"/>
    <w:rsid w:val="004E641A"/>
    <w:rsid w:val="004E64D5"/>
    <w:rsid w:val="004E6557"/>
    <w:rsid w:val="004E6597"/>
    <w:rsid w:val="004E6749"/>
    <w:rsid w:val="004E6807"/>
    <w:rsid w:val="004E6A59"/>
    <w:rsid w:val="004E6BA3"/>
    <w:rsid w:val="004E6C06"/>
    <w:rsid w:val="004E6C60"/>
    <w:rsid w:val="004E6E4F"/>
    <w:rsid w:val="004E6E9D"/>
    <w:rsid w:val="004E704F"/>
    <w:rsid w:val="004E707C"/>
    <w:rsid w:val="004E7081"/>
    <w:rsid w:val="004E70B8"/>
    <w:rsid w:val="004E70B9"/>
    <w:rsid w:val="004E720D"/>
    <w:rsid w:val="004E72FE"/>
    <w:rsid w:val="004E7331"/>
    <w:rsid w:val="004E7441"/>
    <w:rsid w:val="004E7511"/>
    <w:rsid w:val="004E75A1"/>
    <w:rsid w:val="004E765C"/>
    <w:rsid w:val="004E76A2"/>
    <w:rsid w:val="004E771D"/>
    <w:rsid w:val="004E77C9"/>
    <w:rsid w:val="004E7811"/>
    <w:rsid w:val="004E7936"/>
    <w:rsid w:val="004E7AC3"/>
    <w:rsid w:val="004E7D09"/>
    <w:rsid w:val="004E7DA0"/>
    <w:rsid w:val="004E7E7A"/>
    <w:rsid w:val="004E7E9A"/>
    <w:rsid w:val="004E8FB2"/>
    <w:rsid w:val="004F0358"/>
    <w:rsid w:val="004F05FB"/>
    <w:rsid w:val="004F0679"/>
    <w:rsid w:val="004F06B9"/>
    <w:rsid w:val="004F075D"/>
    <w:rsid w:val="004F07A1"/>
    <w:rsid w:val="004F07F6"/>
    <w:rsid w:val="004F08CE"/>
    <w:rsid w:val="004F092B"/>
    <w:rsid w:val="004F09C0"/>
    <w:rsid w:val="004F0A7D"/>
    <w:rsid w:val="004F0AC9"/>
    <w:rsid w:val="004F0B27"/>
    <w:rsid w:val="004F0E9E"/>
    <w:rsid w:val="004F1280"/>
    <w:rsid w:val="004F12BE"/>
    <w:rsid w:val="004F1317"/>
    <w:rsid w:val="004F13EE"/>
    <w:rsid w:val="004F1709"/>
    <w:rsid w:val="004F17AE"/>
    <w:rsid w:val="004F17C0"/>
    <w:rsid w:val="004F181C"/>
    <w:rsid w:val="004F1BC1"/>
    <w:rsid w:val="004F1CC7"/>
    <w:rsid w:val="004F1CE2"/>
    <w:rsid w:val="004F1DCF"/>
    <w:rsid w:val="004F1EB3"/>
    <w:rsid w:val="004F1FD9"/>
    <w:rsid w:val="004F1FF3"/>
    <w:rsid w:val="004F2022"/>
    <w:rsid w:val="004F205A"/>
    <w:rsid w:val="004F20BF"/>
    <w:rsid w:val="004F211D"/>
    <w:rsid w:val="004F21C9"/>
    <w:rsid w:val="004F237F"/>
    <w:rsid w:val="004F23BA"/>
    <w:rsid w:val="004F24A2"/>
    <w:rsid w:val="004F26FF"/>
    <w:rsid w:val="004F2779"/>
    <w:rsid w:val="004F2AE1"/>
    <w:rsid w:val="004F2C46"/>
    <w:rsid w:val="004F2CA5"/>
    <w:rsid w:val="004F2D6A"/>
    <w:rsid w:val="004F2FAA"/>
    <w:rsid w:val="004F31CA"/>
    <w:rsid w:val="004F31D8"/>
    <w:rsid w:val="004F32A0"/>
    <w:rsid w:val="004F3524"/>
    <w:rsid w:val="004F35DE"/>
    <w:rsid w:val="004F3637"/>
    <w:rsid w:val="004F3689"/>
    <w:rsid w:val="004F385F"/>
    <w:rsid w:val="004F3921"/>
    <w:rsid w:val="004F3A9D"/>
    <w:rsid w:val="004F3B93"/>
    <w:rsid w:val="004F3BB8"/>
    <w:rsid w:val="004F3F85"/>
    <w:rsid w:val="004F410A"/>
    <w:rsid w:val="004F412E"/>
    <w:rsid w:val="004F42A3"/>
    <w:rsid w:val="004F42D5"/>
    <w:rsid w:val="004F42DD"/>
    <w:rsid w:val="004F4302"/>
    <w:rsid w:val="004F4433"/>
    <w:rsid w:val="004F44A0"/>
    <w:rsid w:val="004F44B5"/>
    <w:rsid w:val="004F44F8"/>
    <w:rsid w:val="004F4518"/>
    <w:rsid w:val="004F4653"/>
    <w:rsid w:val="004F49B6"/>
    <w:rsid w:val="004F49E0"/>
    <w:rsid w:val="004F4B10"/>
    <w:rsid w:val="004F4BBA"/>
    <w:rsid w:val="004F4C3A"/>
    <w:rsid w:val="004F4C9A"/>
    <w:rsid w:val="004F4CD0"/>
    <w:rsid w:val="004F4CDE"/>
    <w:rsid w:val="004F4F60"/>
    <w:rsid w:val="004F4FBF"/>
    <w:rsid w:val="004F4FDE"/>
    <w:rsid w:val="004F5043"/>
    <w:rsid w:val="004F517E"/>
    <w:rsid w:val="004F51BC"/>
    <w:rsid w:val="004F5240"/>
    <w:rsid w:val="004F52C3"/>
    <w:rsid w:val="004F5382"/>
    <w:rsid w:val="004F54A5"/>
    <w:rsid w:val="004F5514"/>
    <w:rsid w:val="004F551C"/>
    <w:rsid w:val="004F5534"/>
    <w:rsid w:val="004F554A"/>
    <w:rsid w:val="004F562B"/>
    <w:rsid w:val="004F571D"/>
    <w:rsid w:val="004F5736"/>
    <w:rsid w:val="004F5744"/>
    <w:rsid w:val="004F5879"/>
    <w:rsid w:val="004F5BDC"/>
    <w:rsid w:val="004F5C1C"/>
    <w:rsid w:val="004F5D4A"/>
    <w:rsid w:val="004F5E3F"/>
    <w:rsid w:val="004F5E70"/>
    <w:rsid w:val="004F609E"/>
    <w:rsid w:val="004F60EB"/>
    <w:rsid w:val="004F612A"/>
    <w:rsid w:val="004F6174"/>
    <w:rsid w:val="004F639A"/>
    <w:rsid w:val="004F6598"/>
    <w:rsid w:val="004F6688"/>
    <w:rsid w:val="004F678E"/>
    <w:rsid w:val="004F68AA"/>
    <w:rsid w:val="004F6B7A"/>
    <w:rsid w:val="004F6BAE"/>
    <w:rsid w:val="004F6C70"/>
    <w:rsid w:val="004F6CF7"/>
    <w:rsid w:val="004F6D07"/>
    <w:rsid w:val="004F6DEF"/>
    <w:rsid w:val="004F7038"/>
    <w:rsid w:val="004F71D4"/>
    <w:rsid w:val="004F729F"/>
    <w:rsid w:val="004F72B9"/>
    <w:rsid w:val="004F72CA"/>
    <w:rsid w:val="004F74F8"/>
    <w:rsid w:val="004F74F9"/>
    <w:rsid w:val="004F7699"/>
    <w:rsid w:val="004F7870"/>
    <w:rsid w:val="004F78EB"/>
    <w:rsid w:val="004F791E"/>
    <w:rsid w:val="004F7AAB"/>
    <w:rsid w:val="004F7B57"/>
    <w:rsid w:val="004F7B69"/>
    <w:rsid w:val="004F7C05"/>
    <w:rsid w:val="004F7CFA"/>
    <w:rsid w:val="004F7D53"/>
    <w:rsid w:val="004F7E71"/>
    <w:rsid w:val="004F7FCF"/>
    <w:rsid w:val="00500010"/>
    <w:rsid w:val="0050016E"/>
    <w:rsid w:val="005001B2"/>
    <w:rsid w:val="005001B4"/>
    <w:rsid w:val="005001F7"/>
    <w:rsid w:val="0050021B"/>
    <w:rsid w:val="005002B0"/>
    <w:rsid w:val="0050038F"/>
    <w:rsid w:val="005003C2"/>
    <w:rsid w:val="0050042B"/>
    <w:rsid w:val="0050042C"/>
    <w:rsid w:val="0050060D"/>
    <w:rsid w:val="00500611"/>
    <w:rsid w:val="00500683"/>
    <w:rsid w:val="00500983"/>
    <w:rsid w:val="00500B3C"/>
    <w:rsid w:val="00500B8D"/>
    <w:rsid w:val="00500BE1"/>
    <w:rsid w:val="0050113B"/>
    <w:rsid w:val="0050119D"/>
    <w:rsid w:val="00501364"/>
    <w:rsid w:val="005013BA"/>
    <w:rsid w:val="005014B1"/>
    <w:rsid w:val="00501596"/>
    <w:rsid w:val="005015F7"/>
    <w:rsid w:val="00501600"/>
    <w:rsid w:val="005017EB"/>
    <w:rsid w:val="005018A8"/>
    <w:rsid w:val="0050190F"/>
    <w:rsid w:val="00501A20"/>
    <w:rsid w:val="00501AC0"/>
    <w:rsid w:val="00501B35"/>
    <w:rsid w:val="00501B6D"/>
    <w:rsid w:val="00501BC0"/>
    <w:rsid w:val="00501C94"/>
    <w:rsid w:val="00501CF5"/>
    <w:rsid w:val="00501D42"/>
    <w:rsid w:val="00501DB4"/>
    <w:rsid w:val="00501E70"/>
    <w:rsid w:val="0050205C"/>
    <w:rsid w:val="0050205D"/>
    <w:rsid w:val="005021F4"/>
    <w:rsid w:val="00502212"/>
    <w:rsid w:val="0050230F"/>
    <w:rsid w:val="005024F4"/>
    <w:rsid w:val="005028A0"/>
    <w:rsid w:val="005028A4"/>
    <w:rsid w:val="00502920"/>
    <w:rsid w:val="00502A37"/>
    <w:rsid w:val="00502C96"/>
    <w:rsid w:val="00502C99"/>
    <w:rsid w:val="00502DE7"/>
    <w:rsid w:val="00502E01"/>
    <w:rsid w:val="00502E71"/>
    <w:rsid w:val="00502EE6"/>
    <w:rsid w:val="00503095"/>
    <w:rsid w:val="005032AD"/>
    <w:rsid w:val="005032C3"/>
    <w:rsid w:val="00503315"/>
    <w:rsid w:val="00503351"/>
    <w:rsid w:val="0050353B"/>
    <w:rsid w:val="00503750"/>
    <w:rsid w:val="0050376F"/>
    <w:rsid w:val="005039A6"/>
    <w:rsid w:val="00503A86"/>
    <w:rsid w:val="00503B38"/>
    <w:rsid w:val="00503C1C"/>
    <w:rsid w:val="00503CFF"/>
    <w:rsid w:val="00503F33"/>
    <w:rsid w:val="00504030"/>
    <w:rsid w:val="0050407E"/>
    <w:rsid w:val="0050418F"/>
    <w:rsid w:val="005042C2"/>
    <w:rsid w:val="0050431E"/>
    <w:rsid w:val="0050445B"/>
    <w:rsid w:val="0050474F"/>
    <w:rsid w:val="0050482F"/>
    <w:rsid w:val="00504A8F"/>
    <w:rsid w:val="00504C0C"/>
    <w:rsid w:val="00504CBF"/>
    <w:rsid w:val="00504F0F"/>
    <w:rsid w:val="00504FC6"/>
    <w:rsid w:val="00505067"/>
    <w:rsid w:val="005050A2"/>
    <w:rsid w:val="00505281"/>
    <w:rsid w:val="00505296"/>
    <w:rsid w:val="005053AF"/>
    <w:rsid w:val="005053DD"/>
    <w:rsid w:val="0050584A"/>
    <w:rsid w:val="005059C1"/>
    <w:rsid w:val="005059F3"/>
    <w:rsid w:val="00505AF9"/>
    <w:rsid w:val="00505B1A"/>
    <w:rsid w:val="00505B72"/>
    <w:rsid w:val="00505BA0"/>
    <w:rsid w:val="00505C93"/>
    <w:rsid w:val="00505DD1"/>
    <w:rsid w:val="00506259"/>
    <w:rsid w:val="00506432"/>
    <w:rsid w:val="0050658F"/>
    <w:rsid w:val="005065B3"/>
    <w:rsid w:val="005067A3"/>
    <w:rsid w:val="00506900"/>
    <w:rsid w:val="0050690C"/>
    <w:rsid w:val="00506959"/>
    <w:rsid w:val="00506A08"/>
    <w:rsid w:val="00506A67"/>
    <w:rsid w:val="00506ACC"/>
    <w:rsid w:val="00506B83"/>
    <w:rsid w:val="00506ED2"/>
    <w:rsid w:val="00506FDB"/>
    <w:rsid w:val="00507249"/>
    <w:rsid w:val="00507492"/>
    <w:rsid w:val="005074EB"/>
    <w:rsid w:val="00507595"/>
    <w:rsid w:val="005076A8"/>
    <w:rsid w:val="005076F9"/>
    <w:rsid w:val="00507771"/>
    <w:rsid w:val="005077E2"/>
    <w:rsid w:val="0050780C"/>
    <w:rsid w:val="00507828"/>
    <w:rsid w:val="005079D2"/>
    <w:rsid w:val="00507E52"/>
    <w:rsid w:val="00507F57"/>
    <w:rsid w:val="00507F5F"/>
    <w:rsid w:val="005102D2"/>
    <w:rsid w:val="0051031E"/>
    <w:rsid w:val="00510384"/>
    <w:rsid w:val="005103A0"/>
    <w:rsid w:val="005103BD"/>
    <w:rsid w:val="005104A3"/>
    <w:rsid w:val="00510609"/>
    <w:rsid w:val="0051064E"/>
    <w:rsid w:val="0051068D"/>
    <w:rsid w:val="0051081D"/>
    <w:rsid w:val="0051089F"/>
    <w:rsid w:val="00510971"/>
    <w:rsid w:val="00510BF6"/>
    <w:rsid w:val="00510C66"/>
    <w:rsid w:val="00510DEF"/>
    <w:rsid w:val="00510E2A"/>
    <w:rsid w:val="00510FB3"/>
    <w:rsid w:val="00511054"/>
    <w:rsid w:val="005110A0"/>
    <w:rsid w:val="00511138"/>
    <w:rsid w:val="00511334"/>
    <w:rsid w:val="005113A6"/>
    <w:rsid w:val="00511455"/>
    <w:rsid w:val="005114FD"/>
    <w:rsid w:val="00511593"/>
    <w:rsid w:val="005115BA"/>
    <w:rsid w:val="0051161C"/>
    <w:rsid w:val="00511644"/>
    <w:rsid w:val="0051165B"/>
    <w:rsid w:val="00511865"/>
    <w:rsid w:val="0051192A"/>
    <w:rsid w:val="00511975"/>
    <w:rsid w:val="00511A1F"/>
    <w:rsid w:val="00511B4E"/>
    <w:rsid w:val="00511B96"/>
    <w:rsid w:val="00511D1C"/>
    <w:rsid w:val="00511E5C"/>
    <w:rsid w:val="00511EB1"/>
    <w:rsid w:val="00511F46"/>
    <w:rsid w:val="00511FA7"/>
    <w:rsid w:val="00512061"/>
    <w:rsid w:val="005121B4"/>
    <w:rsid w:val="005121BD"/>
    <w:rsid w:val="00512397"/>
    <w:rsid w:val="005123CC"/>
    <w:rsid w:val="005123E0"/>
    <w:rsid w:val="00512414"/>
    <w:rsid w:val="0051242B"/>
    <w:rsid w:val="005125E5"/>
    <w:rsid w:val="005128C6"/>
    <w:rsid w:val="00512916"/>
    <w:rsid w:val="00512AAB"/>
    <w:rsid w:val="00512D82"/>
    <w:rsid w:val="00512E95"/>
    <w:rsid w:val="005130E6"/>
    <w:rsid w:val="00513135"/>
    <w:rsid w:val="00513154"/>
    <w:rsid w:val="005131BC"/>
    <w:rsid w:val="005131C5"/>
    <w:rsid w:val="00513221"/>
    <w:rsid w:val="005133B6"/>
    <w:rsid w:val="00513666"/>
    <w:rsid w:val="005136AE"/>
    <w:rsid w:val="005136FE"/>
    <w:rsid w:val="00513779"/>
    <w:rsid w:val="00513892"/>
    <w:rsid w:val="0051398E"/>
    <w:rsid w:val="00513A3F"/>
    <w:rsid w:val="00513A4A"/>
    <w:rsid w:val="00513A8C"/>
    <w:rsid w:val="00513B83"/>
    <w:rsid w:val="00513C38"/>
    <w:rsid w:val="00513C40"/>
    <w:rsid w:val="00513CD1"/>
    <w:rsid w:val="00513E3E"/>
    <w:rsid w:val="00513E55"/>
    <w:rsid w:val="00514149"/>
    <w:rsid w:val="00514461"/>
    <w:rsid w:val="00514497"/>
    <w:rsid w:val="005147A2"/>
    <w:rsid w:val="005147DA"/>
    <w:rsid w:val="005149AD"/>
    <w:rsid w:val="00514A6C"/>
    <w:rsid w:val="00514B7F"/>
    <w:rsid w:val="00514C4B"/>
    <w:rsid w:val="00514E4C"/>
    <w:rsid w:val="00514F49"/>
    <w:rsid w:val="00514FAE"/>
    <w:rsid w:val="005150CF"/>
    <w:rsid w:val="005150FE"/>
    <w:rsid w:val="005151EA"/>
    <w:rsid w:val="005152A2"/>
    <w:rsid w:val="00515316"/>
    <w:rsid w:val="0051555A"/>
    <w:rsid w:val="005155E8"/>
    <w:rsid w:val="00515651"/>
    <w:rsid w:val="0051567F"/>
    <w:rsid w:val="00515813"/>
    <w:rsid w:val="00515941"/>
    <w:rsid w:val="00515C53"/>
    <w:rsid w:val="00515E0E"/>
    <w:rsid w:val="00515E89"/>
    <w:rsid w:val="005160FE"/>
    <w:rsid w:val="00516122"/>
    <w:rsid w:val="005162B2"/>
    <w:rsid w:val="00516378"/>
    <w:rsid w:val="00516510"/>
    <w:rsid w:val="00516523"/>
    <w:rsid w:val="0051656C"/>
    <w:rsid w:val="0051662B"/>
    <w:rsid w:val="00516685"/>
    <w:rsid w:val="005166E7"/>
    <w:rsid w:val="005166EE"/>
    <w:rsid w:val="0051674F"/>
    <w:rsid w:val="005169EB"/>
    <w:rsid w:val="00516AFC"/>
    <w:rsid w:val="00516BB7"/>
    <w:rsid w:val="00516D08"/>
    <w:rsid w:val="00516D09"/>
    <w:rsid w:val="00516D55"/>
    <w:rsid w:val="00516DB6"/>
    <w:rsid w:val="00517091"/>
    <w:rsid w:val="00517396"/>
    <w:rsid w:val="00517461"/>
    <w:rsid w:val="0051748F"/>
    <w:rsid w:val="0051755F"/>
    <w:rsid w:val="005175F5"/>
    <w:rsid w:val="00517609"/>
    <w:rsid w:val="0051787C"/>
    <w:rsid w:val="005178D6"/>
    <w:rsid w:val="00517907"/>
    <w:rsid w:val="00517A3A"/>
    <w:rsid w:val="00517C90"/>
    <w:rsid w:val="00517CE4"/>
    <w:rsid w:val="00517D46"/>
    <w:rsid w:val="00517DE7"/>
    <w:rsid w:val="00517E3E"/>
    <w:rsid w:val="005200E9"/>
    <w:rsid w:val="00520176"/>
    <w:rsid w:val="005204C9"/>
    <w:rsid w:val="0052051D"/>
    <w:rsid w:val="00520538"/>
    <w:rsid w:val="005205E1"/>
    <w:rsid w:val="00520696"/>
    <w:rsid w:val="00520786"/>
    <w:rsid w:val="00520791"/>
    <w:rsid w:val="005207BA"/>
    <w:rsid w:val="005208A2"/>
    <w:rsid w:val="00520A0E"/>
    <w:rsid w:val="00520A9F"/>
    <w:rsid w:val="00520C09"/>
    <w:rsid w:val="00520C11"/>
    <w:rsid w:val="00520CD3"/>
    <w:rsid w:val="00520D3D"/>
    <w:rsid w:val="00520D56"/>
    <w:rsid w:val="00520D97"/>
    <w:rsid w:val="00520E36"/>
    <w:rsid w:val="00520EF1"/>
    <w:rsid w:val="00520FC4"/>
    <w:rsid w:val="005210BD"/>
    <w:rsid w:val="00521210"/>
    <w:rsid w:val="0052124F"/>
    <w:rsid w:val="00521762"/>
    <w:rsid w:val="00521801"/>
    <w:rsid w:val="0052189D"/>
    <w:rsid w:val="00521B7F"/>
    <w:rsid w:val="00521EE2"/>
    <w:rsid w:val="00521FA9"/>
    <w:rsid w:val="00521FC2"/>
    <w:rsid w:val="00521FD2"/>
    <w:rsid w:val="00522086"/>
    <w:rsid w:val="0052223B"/>
    <w:rsid w:val="0052226C"/>
    <w:rsid w:val="005222C9"/>
    <w:rsid w:val="0052234C"/>
    <w:rsid w:val="00522358"/>
    <w:rsid w:val="0052238B"/>
    <w:rsid w:val="005223EA"/>
    <w:rsid w:val="005224BA"/>
    <w:rsid w:val="0052261F"/>
    <w:rsid w:val="00522714"/>
    <w:rsid w:val="005227BB"/>
    <w:rsid w:val="005227EA"/>
    <w:rsid w:val="00522859"/>
    <w:rsid w:val="005228C1"/>
    <w:rsid w:val="005229C7"/>
    <w:rsid w:val="00522A0A"/>
    <w:rsid w:val="00522BCA"/>
    <w:rsid w:val="00522BDE"/>
    <w:rsid w:val="00522D6A"/>
    <w:rsid w:val="00522D7C"/>
    <w:rsid w:val="00522E88"/>
    <w:rsid w:val="00522FA3"/>
    <w:rsid w:val="0052322D"/>
    <w:rsid w:val="005232AA"/>
    <w:rsid w:val="005233BE"/>
    <w:rsid w:val="0052345A"/>
    <w:rsid w:val="00523671"/>
    <w:rsid w:val="00523715"/>
    <w:rsid w:val="00523DD6"/>
    <w:rsid w:val="0052401B"/>
    <w:rsid w:val="005240E8"/>
    <w:rsid w:val="005241DE"/>
    <w:rsid w:val="00524393"/>
    <w:rsid w:val="0052439C"/>
    <w:rsid w:val="005244AE"/>
    <w:rsid w:val="005244D4"/>
    <w:rsid w:val="00524504"/>
    <w:rsid w:val="00524530"/>
    <w:rsid w:val="00524567"/>
    <w:rsid w:val="00524AA2"/>
    <w:rsid w:val="00524B14"/>
    <w:rsid w:val="00524BDD"/>
    <w:rsid w:val="00524CC3"/>
    <w:rsid w:val="00524D1F"/>
    <w:rsid w:val="00524EC4"/>
    <w:rsid w:val="00525270"/>
    <w:rsid w:val="005252BC"/>
    <w:rsid w:val="005253B0"/>
    <w:rsid w:val="005255DB"/>
    <w:rsid w:val="00525653"/>
    <w:rsid w:val="0052567A"/>
    <w:rsid w:val="00525689"/>
    <w:rsid w:val="00525728"/>
    <w:rsid w:val="0052572A"/>
    <w:rsid w:val="00525737"/>
    <w:rsid w:val="00525750"/>
    <w:rsid w:val="00525882"/>
    <w:rsid w:val="00525926"/>
    <w:rsid w:val="00525969"/>
    <w:rsid w:val="0052597E"/>
    <w:rsid w:val="00525A32"/>
    <w:rsid w:val="00525A6C"/>
    <w:rsid w:val="00525A88"/>
    <w:rsid w:val="00525AD1"/>
    <w:rsid w:val="00525BA8"/>
    <w:rsid w:val="00525C9C"/>
    <w:rsid w:val="00525D3B"/>
    <w:rsid w:val="00525EB1"/>
    <w:rsid w:val="00525F87"/>
    <w:rsid w:val="00525FE2"/>
    <w:rsid w:val="00526035"/>
    <w:rsid w:val="00526080"/>
    <w:rsid w:val="00526382"/>
    <w:rsid w:val="00526388"/>
    <w:rsid w:val="005263EF"/>
    <w:rsid w:val="00526411"/>
    <w:rsid w:val="00526601"/>
    <w:rsid w:val="00526731"/>
    <w:rsid w:val="00526809"/>
    <w:rsid w:val="005268AE"/>
    <w:rsid w:val="00526966"/>
    <w:rsid w:val="0052697C"/>
    <w:rsid w:val="005269B5"/>
    <w:rsid w:val="00526BFB"/>
    <w:rsid w:val="00526C7F"/>
    <w:rsid w:val="00526CBE"/>
    <w:rsid w:val="00526CFC"/>
    <w:rsid w:val="00526D60"/>
    <w:rsid w:val="00526F18"/>
    <w:rsid w:val="00526FE1"/>
    <w:rsid w:val="005270DF"/>
    <w:rsid w:val="00527147"/>
    <w:rsid w:val="0052721A"/>
    <w:rsid w:val="005272C6"/>
    <w:rsid w:val="0052732B"/>
    <w:rsid w:val="00527344"/>
    <w:rsid w:val="005273C8"/>
    <w:rsid w:val="00527407"/>
    <w:rsid w:val="00527465"/>
    <w:rsid w:val="00527478"/>
    <w:rsid w:val="005275EF"/>
    <w:rsid w:val="005277CA"/>
    <w:rsid w:val="005278E5"/>
    <w:rsid w:val="005279BC"/>
    <w:rsid w:val="00527AA3"/>
    <w:rsid w:val="00527CB0"/>
    <w:rsid w:val="00527DAE"/>
    <w:rsid w:val="00527EE9"/>
    <w:rsid w:val="00527F44"/>
    <w:rsid w:val="0053008F"/>
    <w:rsid w:val="00530148"/>
    <w:rsid w:val="005302E1"/>
    <w:rsid w:val="00530376"/>
    <w:rsid w:val="005304DE"/>
    <w:rsid w:val="00530664"/>
    <w:rsid w:val="005306BA"/>
    <w:rsid w:val="005307A3"/>
    <w:rsid w:val="005308CB"/>
    <w:rsid w:val="00530A3E"/>
    <w:rsid w:val="00530A68"/>
    <w:rsid w:val="00530AC8"/>
    <w:rsid w:val="00530AC9"/>
    <w:rsid w:val="00530BFA"/>
    <w:rsid w:val="00530D66"/>
    <w:rsid w:val="00530DEA"/>
    <w:rsid w:val="00530E92"/>
    <w:rsid w:val="00530E95"/>
    <w:rsid w:val="00530EC3"/>
    <w:rsid w:val="00530FAC"/>
    <w:rsid w:val="00530FBD"/>
    <w:rsid w:val="00530FC2"/>
    <w:rsid w:val="00531292"/>
    <w:rsid w:val="005312FD"/>
    <w:rsid w:val="0053147F"/>
    <w:rsid w:val="00531587"/>
    <w:rsid w:val="005315DA"/>
    <w:rsid w:val="00531777"/>
    <w:rsid w:val="005317A2"/>
    <w:rsid w:val="005318F3"/>
    <w:rsid w:val="00531A50"/>
    <w:rsid w:val="00531AE8"/>
    <w:rsid w:val="00531B64"/>
    <w:rsid w:val="00531C19"/>
    <w:rsid w:val="00531DA1"/>
    <w:rsid w:val="00531E31"/>
    <w:rsid w:val="00531E74"/>
    <w:rsid w:val="00531EAA"/>
    <w:rsid w:val="00531FF4"/>
    <w:rsid w:val="00532176"/>
    <w:rsid w:val="00532277"/>
    <w:rsid w:val="0053228E"/>
    <w:rsid w:val="005322AC"/>
    <w:rsid w:val="00532320"/>
    <w:rsid w:val="00532346"/>
    <w:rsid w:val="005323BC"/>
    <w:rsid w:val="005323CB"/>
    <w:rsid w:val="005323D6"/>
    <w:rsid w:val="005324A1"/>
    <w:rsid w:val="005324AA"/>
    <w:rsid w:val="0053270F"/>
    <w:rsid w:val="0053289D"/>
    <w:rsid w:val="0053291A"/>
    <w:rsid w:val="005329A6"/>
    <w:rsid w:val="00532BDC"/>
    <w:rsid w:val="00532C25"/>
    <w:rsid w:val="00532C4A"/>
    <w:rsid w:val="005330D7"/>
    <w:rsid w:val="0053323B"/>
    <w:rsid w:val="005333FE"/>
    <w:rsid w:val="0053340F"/>
    <w:rsid w:val="00533477"/>
    <w:rsid w:val="00533621"/>
    <w:rsid w:val="0053384A"/>
    <w:rsid w:val="005339A7"/>
    <w:rsid w:val="00533B6F"/>
    <w:rsid w:val="00533B8B"/>
    <w:rsid w:val="00533C2F"/>
    <w:rsid w:val="00533C81"/>
    <w:rsid w:val="00533D8F"/>
    <w:rsid w:val="00533E0C"/>
    <w:rsid w:val="00533E18"/>
    <w:rsid w:val="00533E9E"/>
    <w:rsid w:val="005341CC"/>
    <w:rsid w:val="0053434F"/>
    <w:rsid w:val="0053436A"/>
    <w:rsid w:val="005345F5"/>
    <w:rsid w:val="00534630"/>
    <w:rsid w:val="0053466C"/>
    <w:rsid w:val="00534A94"/>
    <w:rsid w:val="00534AF3"/>
    <w:rsid w:val="00534AFF"/>
    <w:rsid w:val="00534E9B"/>
    <w:rsid w:val="00534EDA"/>
    <w:rsid w:val="00534EF5"/>
    <w:rsid w:val="00535116"/>
    <w:rsid w:val="005352C9"/>
    <w:rsid w:val="005353C9"/>
    <w:rsid w:val="00535457"/>
    <w:rsid w:val="005354D4"/>
    <w:rsid w:val="0053567D"/>
    <w:rsid w:val="00535711"/>
    <w:rsid w:val="0053575F"/>
    <w:rsid w:val="005357FF"/>
    <w:rsid w:val="005358F0"/>
    <w:rsid w:val="0053596C"/>
    <w:rsid w:val="0053596E"/>
    <w:rsid w:val="00535AE6"/>
    <w:rsid w:val="00535F8C"/>
    <w:rsid w:val="00536120"/>
    <w:rsid w:val="00536197"/>
    <w:rsid w:val="00536489"/>
    <w:rsid w:val="00536497"/>
    <w:rsid w:val="005367C3"/>
    <w:rsid w:val="005367D2"/>
    <w:rsid w:val="00536866"/>
    <w:rsid w:val="0053688C"/>
    <w:rsid w:val="005368E5"/>
    <w:rsid w:val="00536A9F"/>
    <w:rsid w:val="00536E09"/>
    <w:rsid w:val="00536E96"/>
    <w:rsid w:val="00536FDB"/>
    <w:rsid w:val="00536FFD"/>
    <w:rsid w:val="00537124"/>
    <w:rsid w:val="0053716E"/>
    <w:rsid w:val="00537171"/>
    <w:rsid w:val="005371BF"/>
    <w:rsid w:val="00537433"/>
    <w:rsid w:val="00537556"/>
    <w:rsid w:val="00537588"/>
    <w:rsid w:val="00537617"/>
    <w:rsid w:val="005376E8"/>
    <w:rsid w:val="00537758"/>
    <w:rsid w:val="0053778B"/>
    <w:rsid w:val="005378BC"/>
    <w:rsid w:val="0053798C"/>
    <w:rsid w:val="00537AD3"/>
    <w:rsid w:val="00537B28"/>
    <w:rsid w:val="00537BD2"/>
    <w:rsid w:val="00537DAF"/>
    <w:rsid w:val="00537E62"/>
    <w:rsid w:val="00537ED5"/>
    <w:rsid w:val="00537EE8"/>
    <w:rsid w:val="00537EEC"/>
    <w:rsid w:val="00537F33"/>
    <w:rsid w:val="00540044"/>
    <w:rsid w:val="005401D7"/>
    <w:rsid w:val="0054024A"/>
    <w:rsid w:val="005404E5"/>
    <w:rsid w:val="005404F8"/>
    <w:rsid w:val="00540566"/>
    <w:rsid w:val="005405D4"/>
    <w:rsid w:val="0054070C"/>
    <w:rsid w:val="005409DB"/>
    <w:rsid w:val="00540BA4"/>
    <w:rsid w:val="00540E05"/>
    <w:rsid w:val="00540E57"/>
    <w:rsid w:val="00540F1D"/>
    <w:rsid w:val="0054100A"/>
    <w:rsid w:val="0054105B"/>
    <w:rsid w:val="005411EF"/>
    <w:rsid w:val="0054124D"/>
    <w:rsid w:val="005412F6"/>
    <w:rsid w:val="00541377"/>
    <w:rsid w:val="00541421"/>
    <w:rsid w:val="00541422"/>
    <w:rsid w:val="005414FB"/>
    <w:rsid w:val="00541570"/>
    <w:rsid w:val="0054161F"/>
    <w:rsid w:val="005418BA"/>
    <w:rsid w:val="005418FD"/>
    <w:rsid w:val="00541952"/>
    <w:rsid w:val="00541B24"/>
    <w:rsid w:val="00541B7F"/>
    <w:rsid w:val="00541B86"/>
    <w:rsid w:val="00541CF5"/>
    <w:rsid w:val="00541D87"/>
    <w:rsid w:val="00541DA1"/>
    <w:rsid w:val="00541DCB"/>
    <w:rsid w:val="00541F84"/>
    <w:rsid w:val="0054220B"/>
    <w:rsid w:val="0054228C"/>
    <w:rsid w:val="005425C4"/>
    <w:rsid w:val="0054265D"/>
    <w:rsid w:val="00542686"/>
    <w:rsid w:val="00542696"/>
    <w:rsid w:val="0054273F"/>
    <w:rsid w:val="0054278A"/>
    <w:rsid w:val="005429B0"/>
    <w:rsid w:val="00542A34"/>
    <w:rsid w:val="00542C97"/>
    <w:rsid w:val="00542EAB"/>
    <w:rsid w:val="00542EDC"/>
    <w:rsid w:val="00542F58"/>
    <w:rsid w:val="00542F6E"/>
    <w:rsid w:val="00542FC0"/>
    <w:rsid w:val="005430B9"/>
    <w:rsid w:val="00543162"/>
    <w:rsid w:val="00543312"/>
    <w:rsid w:val="005433F9"/>
    <w:rsid w:val="00543445"/>
    <w:rsid w:val="0054386B"/>
    <w:rsid w:val="00543943"/>
    <w:rsid w:val="005439D3"/>
    <w:rsid w:val="00543BE5"/>
    <w:rsid w:val="00543C3E"/>
    <w:rsid w:val="00543E4C"/>
    <w:rsid w:val="00544082"/>
    <w:rsid w:val="005440A2"/>
    <w:rsid w:val="005440A9"/>
    <w:rsid w:val="0054415B"/>
    <w:rsid w:val="00544280"/>
    <w:rsid w:val="0054441D"/>
    <w:rsid w:val="00544491"/>
    <w:rsid w:val="005445ED"/>
    <w:rsid w:val="00544741"/>
    <w:rsid w:val="005447BA"/>
    <w:rsid w:val="00544BA4"/>
    <w:rsid w:val="00544C53"/>
    <w:rsid w:val="00544CBA"/>
    <w:rsid w:val="00544D3E"/>
    <w:rsid w:val="00544D75"/>
    <w:rsid w:val="00544DB6"/>
    <w:rsid w:val="00544E0F"/>
    <w:rsid w:val="00544E2D"/>
    <w:rsid w:val="00544F3D"/>
    <w:rsid w:val="00544F8E"/>
    <w:rsid w:val="00544FC2"/>
    <w:rsid w:val="005450C0"/>
    <w:rsid w:val="00545196"/>
    <w:rsid w:val="005452DB"/>
    <w:rsid w:val="005453C2"/>
    <w:rsid w:val="00545455"/>
    <w:rsid w:val="005454C9"/>
    <w:rsid w:val="00545557"/>
    <w:rsid w:val="00545584"/>
    <w:rsid w:val="005455BF"/>
    <w:rsid w:val="00545919"/>
    <w:rsid w:val="005459A5"/>
    <w:rsid w:val="00545AAD"/>
    <w:rsid w:val="00545D44"/>
    <w:rsid w:val="00545DDC"/>
    <w:rsid w:val="00545EE6"/>
    <w:rsid w:val="00545FA9"/>
    <w:rsid w:val="00546240"/>
    <w:rsid w:val="00546309"/>
    <w:rsid w:val="0054630B"/>
    <w:rsid w:val="00546342"/>
    <w:rsid w:val="0054647F"/>
    <w:rsid w:val="0054650A"/>
    <w:rsid w:val="00546569"/>
    <w:rsid w:val="005466CF"/>
    <w:rsid w:val="00546747"/>
    <w:rsid w:val="005467E4"/>
    <w:rsid w:val="00546B67"/>
    <w:rsid w:val="00546C03"/>
    <w:rsid w:val="00546C1B"/>
    <w:rsid w:val="00546C8D"/>
    <w:rsid w:val="00546DD9"/>
    <w:rsid w:val="00547018"/>
    <w:rsid w:val="00547178"/>
    <w:rsid w:val="005471F4"/>
    <w:rsid w:val="00547237"/>
    <w:rsid w:val="005472C2"/>
    <w:rsid w:val="00547316"/>
    <w:rsid w:val="00547448"/>
    <w:rsid w:val="00547659"/>
    <w:rsid w:val="005477DB"/>
    <w:rsid w:val="00547838"/>
    <w:rsid w:val="005478F3"/>
    <w:rsid w:val="00547A40"/>
    <w:rsid w:val="00547AF4"/>
    <w:rsid w:val="00547B67"/>
    <w:rsid w:val="00547BEB"/>
    <w:rsid w:val="00547C00"/>
    <w:rsid w:val="00547C85"/>
    <w:rsid w:val="00547D4B"/>
    <w:rsid w:val="00547DBA"/>
    <w:rsid w:val="00547E5F"/>
    <w:rsid w:val="005500BB"/>
    <w:rsid w:val="005501CA"/>
    <w:rsid w:val="005501D2"/>
    <w:rsid w:val="005503A7"/>
    <w:rsid w:val="0055051F"/>
    <w:rsid w:val="0055054A"/>
    <w:rsid w:val="00550706"/>
    <w:rsid w:val="0055076E"/>
    <w:rsid w:val="005507E4"/>
    <w:rsid w:val="00550831"/>
    <w:rsid w:val="005508B9"/>
    <w:rsid w:val="005508C0"/>
    <w:rsid w:val="00550B7F"/>
    <w:rsid w:val="00550D76"/>
    <w:rsid w:val="00550E22"/>
    <w:rsid w:val="00550F4F"/>
    <w:rsid w:val="00550F68"/>
    <w:rsid w:val="0055106D"/>
    <w:rsid w:val="005512BB"/>
    <w:rsid w:val="005513AB"/>
    <w:rsid w:val="005513B1"/>
    <w:rsid w:val="005514EA"/>
    <w:rsid w:val="0055153B"/>
    <w:rsid w:val="00551568"/>
    <w:rsid w:val="00551576"/>
    <w:rsid w:val="005517BA"/>
    <w:rsid w:val="0055194A"/>
    <w:rsid w:val="00551D12"/>
    <w:rsid w:val="00551E50"/>
    <w:rsid w:val="00551ED7"/>
    <w:rsid w:val="00552012"/>
    <w:rsid w:val="00552084"/>
    <w:rsid w:val="005521A1"/>
    <w:rsid w:val="005521F2"/>
    <w:rsid w:val="00552242"/>
    <w:rsid w:val="005523CE"/>
    <w:rsid w:val="005524BB"/>
    <w:rsid w:val="0055250D"/>
    <w:rsid w:val="005526A2"/>
    <w:rsid w:val="00552B36"/>
    <w:rsid w:val="00552B3B"/>
    <w:rsid w:val="00552B90"/>
    <w:rsid w:val="00552BEF"/>
    <w:rsid w:val="00552DF0"/>
    <w:rsid w:val="00552E5A"/>
    <w:rsid w:val="00552FB4"/>
    <w:rsid w:val="0055339B"/>
    <w:rsid w:val="00553445"/>
    <w:rsid w:val="005535C2"/>
    <w:rsid w:val="005535C6"/>
    <w:rsid w:val="005536C9"/>
    <w:rsid w:val="005537EA"/>
    <w:rsid w:val="0055380F"/>
    <w:rsid w:val="005538FC"/>
    <w:rsid w:val="005539D5"/>
    <w:rsid w:val="00553A1C"/>
    <w:rsid w:val="00553A45"/>
    <w:rsid w:val="00553ACF"/>
    <w:rsid w:val="00553FFE"/>
    <w:rsid w:val="0055404C"/>
    <w:rsid w:val="00554181"/>
    <w:rsid w:val="005541F1"/>
    <w:rsid w:val="005542B2"/>
    <w:rsid w:val="00554351"/>
    <w:rsid w:val="00554357"/>
    <w:rsid w:val="005544C7"/>
    <w:rsid w:val="0055459A"/>
    <w:rsid w:val="005545C2"/>
    <w:rsid w:val="005547D2"/>
    <w:rsid w:val="00554923"/>
    <w:rsid w:val="0055493E"/>
    <w:rsid w:val="00554A78"/>
    <w:rsid w:val="00554AFD"/>
    <w:rsid w:val="00554BFC"/>
    <w:rsid w:val="00554C28"/>
    <w:rsid w:val="00554C54"/>
    <w:rsid w:val="00554D58"/>
    <w:rsid w:val="00554D68"/>
    <w:rsid w:val="00554FED"/>
    <w:rsid w:val="005550E7"/>
    <w:rsid w:val="0055535C"/>
    <w:rsid w:val="005556A4"/>
    <w:rsid w:val="0055571E"/>
    <w:rsid w:val="0055572F"/>
    <w:rsid w:val="005557A2"/>
    <w:rsid w:val="005557E0"/>
    <w:rsid w:val="005557FA"/>
    <w:rsid w:val="0055586A"/>
    <w:rsid w:val="005558C0"/>
    <w:rsid w:val="00555C1B"/>
    <w:rsid w:val="00555D30"/>
    <w:rsid w:val="00555E12"/>
    <w:rsid w:val="00555F4A"/>
    <w:rsid w:val="00556217"/>
    <w:rsid w:val="00556457"/>
    <w:rsid w:val="005564F7"/>
    <w:rsid w:val="005564FB"/>
    <w:rsid w:val="005565F8"/>
    <w:rsid w:val="005567D5"/>
    <w:rsid w:val="005568A7"/>
    <w:rsid w:val="005568AD"/>
    <w:rsid w:val="005569F7"/>
    <w:rsid w:val="005569FF"/>
    <w:rsid w:val="00556A33"/>
    <w:rsid w:val="00556A6D"/>
    <w:rsid w:val="00556AC1"/>
    <w:rsid w:val="00556BD7"/>
    <w:rsid w:val="00556C25"/>
    <w:rsid w:val="00556C43"/>
    <w:rsid w:val="00556C50"/>
    <w:rsid w:val="00556CF0"/>
    <w:rsid w:val="00556D48"/>
    <w:rsid w:val="00556F2A"/>
    <w:rsid w:val="0055702B"/>
    <w:rsid w:val="00557054"/>
    <w:rsid w:val="00557144"/>
    <w:rsid w:val="005572C7"/>
    <w:rsid w:val="005573F3"/>
    <w:rsid w:val="00557426"/>
    <w:rsid w:val="0055743C"/>
    <w:rsid w:val="0055745F"/>
    <w:rsid w:val="00557482"/>
    <w:rsid w:val="00557506"/>
    <w:rsid w:val="005575B0"/>
    <w:rsid w:val="00557703"/>
    <w:rsid w:val="00557714"/>
    <w:rsid w:val="0055786A"/>
    <w:rsid w:val="00557A98"/>
    <w:rsid w:val="00557CA4"/>
    <w:rsid w:val="00557CCC"/>
    <w:rsid w:val="00557CEC"/>
    <w:rsid w:val="00557DB1"/>
    <w:rsid w:val="00557E55"/>
    <w:rsid w:val="00557FDB"/>
    <w:rsid w:val="005600BC"/>
    <w:rsid w:val="0056024C"/>
    <w:rsid w:val="005602DB"/>
    <w:rsid w:val="005602F2"/>
    <w:rsid w:val="00560338"/>
    <w:rsid w:val="0056034D"/>
    <w:rsid w:val="0056038A"/>
    <w:rsid w:val="005603AE"/>
    <w:rsid w:val="005603B0"/>
    <w:rsid w:val="005604D2"/>
    <w:rsid w:val="00560557"/>
    <w:rsid w:val="00560575"/>
    <w:rsid w:val="00560578"/>
    <w:rsid w:val="005605F6"/>
    <w:rsid w:val="00560853"/>
    <w:rsid w:val="00560868"/>
    <w:rsid w:val="005608D5"/>
    <w:rsid w:val="005608E6"/>
    <w:rsid w:val="00560988"/>
    <w:rsid w:val="005609F3"/>
    <w:rsid w:val="00560E98"/>
    <w:rsid w:val="00560F37"/>
    <w:rsid w:val="00561139"/>
    <w:rsid w:val="00561207"/>
    <w:rsid w:val="005613B5"/>
    <w:rsid w:val="005613CB"/>
    <w:rsid w:val="0056148E"/>
    <w:rsid w:val="005614CF"/>
    <w:rsid w:val="00561705"/>
    <w:rsid w:val="00561786"/>
    <w:rsid w:val="005617B4"/>
    <w:rsid w:val="0056183F"/>
    <w:rsid w:val="005619C1"/>
    <w:rsid w:val="00561ADE"/>
    <w:rsid w:val="00561B19"/>
    <w:rsid w:val="00561C18"/>
    <w:rsid w:val="00561CA2"/>
    <w:rsid w:val="00561DC7"/>
    <w:rsid w:val="00561E01"/>
    <w:rsid w:val="00561F59"/>
    <w:rsid w:val="00562037"/>
    <w:rsid w:val="0056216F"/>
    <w:rsid w:val="005621CA"/>
    <w:rsid w:val="00562382"/>
    <w:rsid w:val="00562431"/>
    <w:rsid w:val="0056245B"/>
    <w:rsid w:val="00562505"/>
    <w:rsid w:val="00562694"/>
    <w:rsid w:val="005627CD"/>
    <w:rsid w:val="005628ED"/>
    <w:rsid w:val="0056298E"/>
    <w:rsid w:val="00562999"/>
    <w:rsid w:val="005629AE"/>
    <w:rsid w:val="00562A02"/>
    <w:rsid w:val="00562A30"/>
    <w:rsid w:val="00562A7C"/>
    <w:rsid w:val="00562B4A"/>
    <w:rsid w:val="00562BC3"/>
    <w:rsid w:val="00562D15"/>
    <w:rsid w:val="00562D9B"/>
    <w:rsid w:val="00562E5E"/>
    <w:rsid w:val="00562E76"/>
    <w:rsid w:val="00562F08"/>
    <w:rsid w:val="005630A4"/>
    <w:rsid w:val="00563101"/>
    <w:rsid w:val="005631AD"/>
    <w:rsid w:val="0056320A"/>
    <w:rsid w:val="005633D8"/>
    <w:rsid w:val="005633F2"/>
    <w:rsid w:val="0056350D"/>
    <w:rsid w:val="0056367E"/>
    <w:rsid w:val="0056368A"/>
    <w:rsid w:val="005636C2"/>
    <w:rsid w:val="00563749"/>
    <w:rsid w:val="00563A93"/>
    <w:rsid w:val="00563ACE"/>
    <w:rsid w:val="00563B14"/>
    <w:rsid w:val="00563BBB"/>
    <w:rsid w:val="00563D90"/>
    <w:rsid w:val="00563F99"/>
    <w:rsid w:val="00563FA1"/>
    <w:rsid w:val="00563FB7"/>
    <w:rsid w:val="00564077"/>
    <w:rsid w:val="005640D1"/>
    <w:rsid w:val="005640D6"/>
    <w:rsid w:val="0056441C"/>
    <w:rsid w:val="005645CF"/>
    <w:rsid w:val="005645F6"/>
    <w:rsid w:val="005647E2"/>
    <w:rsid w:val="005647E9"/>
    <w:rsid w:val="005648EB"/>
    <w:rsid w:val="0056491D"/>
    <w:rsid w:val="00564991"/>
    <w:rsid w:val="00564B3E"/>
    <w:rsid w:val="00564B99"/>
    <w:rsid w:val="00564BA4"/>
    <w:rsid w:val="00564CE7"/>
    <w:rsid w:val="00564CF4"/>
    <w:rsid w:val="00564D8C"/>
    <w:rsid w:val="00564DE0"/>
    <w:rsid w:val="00564F15"/>
    <w:rsid w:val="00564FF1"/>
    <w:rsid w:val="005650ED"/>
    <w:rsid w:val="0056536F"/>
    <w:rsid w:val="005653B3"/>
    <w:rsid w:val="0056547D"/>
    <w:rsid w:val="005654DD"/>
    <w:rsid w:val="00565543"/>
    <w:rsid w:val="0056586C"/>
    <w:rsid w:val="0056588D"/>
    <w:rsid w:val="005658D5"/>
    <w:rsid w:val="00565954"/>
    <w:rsid w:val="00565990"/>
    <w:rsid w:val="00565AB0"/>
    <w:rsid w:val="00565ACF"/>
    <w:rsid w:val="00565C5B"/>
    <w:rsid w:val="00565CB4"/>
    <w:rsid w:val="00565CE3"/>
    <w:rsid w:val="00565E1A"/>
    <w:rsid w:val="00565E8C"/>
    <w:rsid w:val="005660E2"/>
    <w:rsid w:val="00566356"/>
    <w:rsid w:val="0056635F"/>
    <w:rsid w:val="0056655B"/>
    <w:rsid w:val="005666CF"/>
    <w:rsid w:val="0056674E"/>
    <w:rsid w:val="005667D9"/>
    <w:rsid w:val="00566800"/>
    <w:rsid w:val="00566A47"/>
    <w:rsid w:val="00566AAA"/>
    <w:rsid w:val="00566BCA"/>
    <w:rsid w:val="00566C12"/>
    <w:rsid w:val="00566CC9"/>
    <w:rsid w:val="00566CF9"/>
    <w:rsid w:val="00566D03"/>
    <w:rsid w:val="00566D33"/>
    <w:rsid w:val="00566DEF"/>
    <w:rsid w:val="0056704A"/>
    <w:rsid w:val="005670EE"/>
    <w:rsid w:val="0056714D"/>
    <w:rsid w:val="0056729A"/>
    <w:rsid w:val="0056733A"/>
    <w:rsid w:val="0056756C"/>
    <w:rsid w:val="005675FB"/>
    <w:rsid w:val="00567767"/>
    <w:rsid w:val="00567845"/>
    <w:rsid w:val="005678D4"/>
    <w:rsid w:val="005679EC"/>
    <w:rsid w:val="00567A9E"/>
    <w:rsid w:val="00567B9C"/>
    <w:rsid w:val="00567BDB"/>
    <w:rsid w:val="00567BDD"/>
    <w:rsid w:val="00567C50"/>
    <w:rsid w:val="00567C54"/>
    <w:rsid w:val="00567CED"/>
    <w:rsid w:val="00567D05"/>
    <w:rsid w:val="00567D10"/>
    <w:rsid w:val="00567D44"/>
    <w:rsid w:val="0057005B"/>
    <w:rsid w:val="0057007E"/>
    <w:rsid w:val="005700FA"/>
    <w:rsid w:val="00570183"/>
    <w:rsid w:val="00570292"/>
    <w:rsid w:val="005705B2"/>
    <w:rsid w:val="005705E2"/>
    <w:rsid w:val="00570646"/>
    <w:rsid w:val="00570A2C"/>
    <w:rsid w:val="00570AFD"/>
    <w:rsid w:val="00570B41"/>
    <w:rsid w:val="00570E12"/>
    <w:rsid w:val="00570F47"/>
    <w:rsid w:val="00571246"/>
    <w:rsid w:val="00571372"/>
    <w:rsid w:val="0057151A"/>
    <w:rsid w:val="0057153D"/>
    <w:rsid w:val="005715BE"/>
    <w:rsid w:val="005715E3"/>
    <w:rsid w:val="0057168D"/>
    <w:rsid w:val="00571732"/>
    <w:rsid w:val="0057183F"/>
    <w:rsid w:val="005718C3"/>
    <w:rsid w:val="00571919"/>
    <w:rsid w:val="0057196B"/>
    <w:rsid w:val="00571AD4"/>
    <w:rsid w:val="00571B26"/>
    <w:rsid w:val="00571DFE"/>
    <w:rsid w:val="00571E44"/>
    <w:rsid w:val="00571E68"/>
    <w:rsid w:val="00571ECE"/>
    <w:rsid w:val="00571F83"/>
    <w:rsid w:val="00571F94"/>
    <w:rsid w:val="00571FD4"/>
    <w:rsid w:val="00571FE7"/>
    <w:rsid w:val="00572005"/>
    <w:rsid w:val="005720F0"/>
    <w:rsid w:val="005721F6"/>
    <w:rsid w:val="00572244"/>
    <w:rsid w:val="005722C4"/>
    <w:rsid w:val="005723E9"/>
    <w:rsid w:val="0057244E"/>
    <w:rsid w:val="005724F8"/>
    <w:rsid w:val="0057269C"/>
    <w:rsid w:val="00572700"/>
    <w:rsid w:val="0057272B"/>
    <w:rsid w:val="00572744"/>
    <w:rsid w:val="00572992"/>
    <w:rsid w:val="00572A50"/>
    <w:rsid w:val="00572A80"/>
    <w:rsid w:val="00572E51"/>
    <w:rsid w:val="00572F0B"/>
    <w:rsid w:val="005730B8"/>
    <w:rsid w:val="005731D6"/>
    <w:rsid w:val="00573213"/>
    <w:rsid w:val="00573273"/>
    <w:rsid w:val="005732CC"/>
    <w:rsid w:val="005733A5"/>
    <w:rsid w:val="00573449"/>
    <w:rsid w:val="00573610"/>
    <w:rsid w:val="00573677"/>
    <w:rsid w:val="00573712"/>
    <w:rsid w:val="0057375B"/>
    <w:rsid w:val="0057391C"/>
    <w:rsid w:val="00573990"/>
    <w:rsid w:val="005739D1"/>
    <w:rsid w:val="00573ACA"/>
    <w:rsid w:val="00573CB4"/>
    <w:rsid w:val="00573EA6"/>
    <w:rsid w:val="00574282"/>
    <w:rsid w:val="00574347"/>
    <w:rsid w:val="005743CC"/>
    <w:rsid w:val="005743FC"/>
    <w:rsid w:val="00574524"/>
    <w:rsid w:val="00574796"/>
    <w:rsid w:val="00574C59"/>
    <w:rsid w:val="00574D16"/>
    <w:rsid w:val="00574DBD"/>
    <w:rsid w:val="00574DF1"/>
    <w:rsid w:val="00574E80"/>
    <w:rsid w:val="00574EA7"/>
    <w:rsid w:val="00575078"/>
    <w:rsid w:val="00575169"/>
    <w:rsid w:val="00575189"/>
    <w:rsid w:val="005751A9"/>
    <w:rsid w:val="005751C2"/>
    <w:rsid w:val="00575428"/>
    <w:rsid w:val="0057561F"/>
    <w:rsid w:val="005756D6"/>
    <w:rsid w:val="00575703"/>
    <w:rsid w:val="00575754"/>
    <w:rsid w:val="005757D0"/>
    <w:rsid w:val="005759AD"/>
    <w:rsid w:val="00575A7D"/>
    <w:rsid w:val="00575AD5"/>
    <w:rsid w:val="00575C83"/>
    <w:rsid w:val="00575C8F"/>
    <w:rsid w:val="00575CF6"/>
    <w:rsid w:val="00575F19"/>
    <w:rsid w:val="00575FF9"/>
    <w:rsid w:val="00576048"/>
    <w:rsid w:val="005760A7"/>
    <w:rsid w:val="00576122"/>
    <w:rsid w:val="00576217"/>
    <w:rsid w:val="00576360"/>
    <w:rsid w:val="00576434"/>
    <w:rsid w:val="00576540"/>
    <w:rsid w:val="00576779"/>
    <w:rsid w:val="00576812"/>
    <w:rsid w:val="005768B2"/>
    <w:rsid w:val="0057696E"/>
    <w:rsid w:val="00576980"/>
    <w:rsid w:val="00576C2E"/>
    <w:rsid w:val="00576C4D"/>
    <w:rsid w:val="00576C69"/>
    <w:rsid w:val="00576DBD"/>
    <w:rsid w:val="00576DFA"/>
    <w:rsid w:val="00576E45"/>
    <w:rsid w:val="00576E76"/>
    <w:rsid w:val="0057704E"/>
    <w:rsid w:val="0057710C"/>
    <w:rsid w:val="005771ED"/>
    <w:rsid w:val="005772A3"/>
    <w:rsid w:val="00577370"/>
    <w:rsid w:val="00577581"/>
    <w:rsid w:val="0057773F"/>
    <w:rsid w:val="005777D8"/>
    <w:rsid w:val="005778A3"/>
    <w:rsid w:val="005779F2"/>
    <w:rsid w:val="00577A94"/>
    <w:rsid w:val="00577AAD"/>
    <w:rsid w:val="00577B77"/>
    <w:rsid w:val="00577C59"/>
    <w:rsid w:val="00577F8D"/>
    <w:rsid w:val="0057C057"/>
    <w:rsid w:val="0058004C"/>
    <w:rsid w:val="0058006C"/>
    <w:rsid w:val="0058027B"/>
    <w:rsid w:val="00580332"/>
    <w:rsid w:val="00580337"/>
    <w:rsid w:val="0058040C"/>
    <w:rsid w:val="0058088D"/>
    <w:rsid w:val="0058097B"/>
    <w:rsid w:val="005809C9"/>
    <w:rsid w:val="00580AD1"/>
    <w:rsid w:val="00580CBE"/>
    <w:rsid w:val="00580D4A"/>
    <w:rsid w:val="00580DBE"/>
    <w:rsid w:val="00580DCA"/>
    <w:rsid w:val="00580EBD"/>
    <w:rsid w:val="00580FAD"/>
    <w:rsid w:val="005810B8"/>
    <w:rsid w:val="00581128"/>
    <w:rsid w:val="0058133A"/>
    <w:rsid w:val="0058134D"/>
    <w:rsid w:val="005814AA"/>
    <w:rsid w:val="005815EA"/>
    <w:rsid w:val="0058166E"/>
    <w:rsid w:val="005816C0"/>
    <w:rsid w:val="0058179E"/>
    <w:rsid w:val="00581925"/>
    <w:rsid w:val="00581A9E"/>
    <w:rsid w:val="00581C54"/>
    <w:rsid w:val="00581D17"/>
    <w:rsid w:val="00581D4F"/>
    <w:rsid w:val="00581D7E"/>
    <w:rsid w:val="00581E32"/>
    <w:rsid w:val="00581FE7"/>
    <w:rsid w:val="0058203D"/>
    <w:rsid w:val="00582092"/>
    <w:rsid w:val="005820E8"/>
    <w:rsid w:val="00582145"/>
    <w:rsid w:val="00582153"/>
    <w:rsid w:val="005825A8"/>
    <w:rsid w:val="005827C4"/>
    <w:rsid w:val="005827DE"/>
    <w:rsid w:val="00582802"/>
    <w:rsid w:val="005828EE"/>
    <w:rsid w:val="00582A0E"/>
    <w:rsid w:val="00582A3C"/>
    <w:rsid w:val="00582AE3"/>
    <w:rsid w:val="00582B81"/>
    <w:rsid w:val="00582BC4"/>
    <w:rsid w:val="00582C2D"/>
    <w:rsid w:val="00582C90"/>
    <w:rsid w:val="00582C94"/>
    <w:rsid w:val="00582CAE"/>
    <w:rsid w:val="0058311F"/>
    <w:rsid w:val="00583141"/>
    <w:rsid w:val="0058339E"/>
    <w:rsid w:val="00583494"/>
    <w:rsid w:val="005837FF"/>
    <w:rsid w:val="00583942"/>
    <w:rsid w:val="005839B1"/>
    <w:rsid w:val="00583A0F"/>
    <w:rsid w:val="00583E01"/>
    <w:rsid w:val="00583F2F"/>
    <w:rsid w:val="00583F80"/>
    <w:rsid w:val="00583FE7"/>
    <w:rsid w:val="0058410B"/>
    <w:rsid w:val="00584379"/>
    <w:rsid w:val="005843C4"/>
    <w:rsid w:val="0058446D"/>
    <w:rsid w:val="005844A1"/>
    <w:rsid w:val="00584540"/>
    <w:rsid w:val="0058460C"/>
    <w:rsid w:val="00584A27"/>
    <w:rsid w:val="00584C7A"/>
    <w:rsid w:val="00584CB7"/>
    <w:rsid w:val="00584CD4"/>
    <w:rsid w:val="0058502A"/>
    <w:rsid w:val="005851A5"/>
    <w:rsid w:val="005851FA"/>
    <w:rsid w:val="0058523A"/>
    <w:rsid w:val="00585372"/>
    <w:rsid w:val="005853FF"/>
    <w:rsid w:val="00585508"/>
    <w:rsid w:val="005856A2"/>
    <w:rsid w:val="00585707"/>
    <w:rsid w:val="005857EF"/>
    <w:rsid w:val="005857F8"/>
    <w:rsid w:val="005859C5"/>
    <w:rsid w:val="00585AB9"/>
    <w:rsid w:val="00585B00"/>
    <w:rsid w:val="00585ED5"/>
    <w:rsid w:val="00585F78"/>
    <w:rsid w:val="005860B7"/>
    <w:rsid w:val="00586190"/>
    <w:rsid w:val="00586315"/>
    <w:rsid w:val="00586366"/>
    <w:rsid w:val="0058638F"/>
    <w:rsid w:val="00586788"/>
    <w:rsid w:val="005869E8"/>
    <w:rsid w:val="00586C5C"/>
    <w:rsid w:val="00586D98"/>
    <w:rsid w:val="00586DB4"/>
    <w:rsid w:val="00586E19"/>
    <w:rsid w:val="0058705F"/>
    <w:rsid w:val="00587110"/>
    <w:rsid w:val="0058723F"/>
    <w:rsid w:val="005872FD"/>
    <w:rsid w:val="005874A4"/>
    <w:rsid w:val="005875E4"/>
    <w:rsid w:val="00587619"/>
    <w:rsid w:val="005877B5"/>
    <w:rsid w:val="00587821"/>
    <w:rsid w:val="00587968"/>
    <w:rsid w:val="00587ADF"/>
    <w:rsid w:val="00587E76"/>
    <w:rsid w:val="00587EAE"/>
    <w:rsid w:val="00587F4D"/>
    <w:rsid w:val="00587FE8"/>
    <w:rsid w:val="0058C856"/>
    <w:rsid w:val="0059003F"/>
    <w:rsid w:val="00590185"/>
    <w:rsid w:val="005901BA"/>
    <w:rsid w:val="00590338"/>
    <w:rsid w:val="005904A3"/>
    <w:rsid w:val="005904E1"/>
    <w:rsid w:val="005906E7"/>
    <w:rsid w:val="0059077A"/>
    <w:rsid w:val="005907B8"/>
    <w:rsid w:val="005907D2"/>
    <w:rsid w:val="005907F0"/>
    <w:rsid w:val="00590836"/>
    <w:rsid w:val="00590895"/>
    <w:rsid w:val="00590D0B"/>
    <w:rsid w:val="00590E14"/>
    <w:rsid w:val="00590E58"/>
    <w:rsid w:val="00590FEF"/>
    <w:rsid w:val="00590FF8"/>
    <w:rsid w:val="005910CC"/>
    <w:rsid w:val="005910CE"/>
    <w:rsid w:val="00591192"/>
    <w:rsid w:val="0059131B"/>
    <w:rsid w:val="005913B2"/>
    <w:rsid w:val="005913B7"/>
    <w:rsid w:val="00591403"/>
    <w:rsid w:val="005914FF"/>
    <w:rsid w:val="00591540"/>
    <w:rsid w:val="00591710"/>
    <w:rsid w:val="0059186D"/>
    <w:rsid w:val="005919B6"/>
    <w:rsid w:val="00591CB9"/>
    <w:rsid w:val="00591CC4"/>
    <w:rsid w:val="00591D58"/>
    <w:rsid w:val="00591D5A"/>
    <w:rsid w:val="00591DC4"/>
    <w:rsid w:val="00591E20"/>
    <w:rsid w:val="00591E28"/>
    <w:rsid w:val="00591E4E"/>
    <w:rsid w:val="00591E9D"/>
    <w:rsid w:val="00591F31"/>
    <w:rsid w:val="00592069"/>
    <w:rsid w:val="005920C3"/>
    <w:rsid w:val="00592180"/>
    <w:rsid w:val="0059254F"/>
    <w:rsid w:val="005925CA"/>
    <w:rsid w:val="00592678"/>
    <w:rsid w:val="0059269C"/>
    <w:rsid w:val="00592711"/>
    <w:rsid w:val="00592770"/>
    <w:rsid w:val="005927F1"/>
    <w:rsid w:val="00592814"/>
    <w:rsid w:val="005928EF"/>
    <w:rsid w:val="00592A5B"/>
    <w:rsid w:val="00592B04"/>
    <w:rsid w:val="00592D11"/>
    <w:rsid w:val="00592D4B"/>
    <w:rsid w:val="00592D84"/>
    <w:rsid w:val="00592D85"/>
    <w:rsid w:val="00592F67"/>
    <w:rsid w:val="00592FD8"/>
    <w:rsid w:val="0059326C"/>
    <w:rsid w:val="005933B3"/>
    <w:rsid w:val="0059370A"/>
    <w:rsid w:val="00593855"/>
    <w:rsid w:val="00593A20"/>
    <w:rsid w:val="00593A57"/>
    <w:rsid w:val="00593BD5"/>
    <w:rsid w:val="00593CE3"/>
    <w:rsid w:val="00593E94"/>
    <w:rsid w:val="00593F64"/>
    <w:rsid w:val="0059408D"/>
    <w:rsid w:val="005940DC"/>
    <w:rsid w:val="005941A1"/>
    <w:rsid w:val="005941FE"/>
    <w:rsid w:val="00594272"/>
    <w:rsid w:val="00594756"/>
    <w:rsid w:val="005947E2"/>
    <w:rsid w:val="00594841"/>
    <w:rsid w:val="00594905"/>
    <w:rsid w:val="005949D0"/>
    <w:rsid w:val="00594A92"/>
    <w:rsid w:val="00594B38"/>
    <w:rsid w:val="00594D2D"/>
    <w:rsid w:val="00594D4B"/>
    <w:rsid w:val="00594FE6"/>
    <w:rsid w:val="005950CC"/>
    <w:rsid w:val="00595195"/>
    <w:rsid w:val="00595248"/>
    <w:rsid w:val="00595274"/>
    <w:rsid w:val="0059535E"/>
    <w:rsid w:val="00595399"/>
    <w:rsid w:val="00595408"/>
    <w:rsid w:val="00595427"/>
    <w:rsid w:val="005954C1"/>
    <w:rsid w:val="00595516"/>
    <w:rsid w:val="0059553F"/>
    <w:rsid w:val="0059559B"/>
    <w:rsid w:val="00595673"/>
    <w:rsid w:val="00595892"/>
    <w:rsid w:val="00595943"/>
    <w:rsid w:val="00595A1C"/>
    <w:rsid w:val="00595C3B"/>
    <w:rsid w:val="00595C65"/>
    <w:rsid w:val="00595CFE"/>
    <w:rsid w:val="00595D47"/>
    <w:rsid w:val="00595DBC"/>
    <w:rsid w:val="00595DF2"/>
    <w:rsid w:val="00595E84"/>
    <w:rsid w:val="00595E97"/>
    <w:rsid w:val="00595FA1"/>
    <w:rsid w:val="00596110"/>
    <w:rsid w:val="005961AA"/>
    <w:rsid w:val="005962A5"/>
    <w:rsid w:val="005963B4"/>
    <w:rsid w:val="005963EC"/>
    <w:rsid w:val="0059644E"/>
    <w:rsid w:val="00596519"/>
    <w:rsid w:val="00596576"/>
    <w:rsid w:val="00596660"/>
    <w:rsid w:val="005968B6"/>
    <w:rsid w:val="00596943"/>
    <w:rsid w:val="005969D0"/>
    <w:rsid w:val="00596B1C"/>
    <w:rsid w:val="00596B48"/>
    <w:rsid w:val="00596C25"/>
    <w:rsid w:val="00596D4D"/>
    <w:rsid w:val="00596DF7"/>
    <w:rsid w:val="00596E25"/>
    <w:rsid w:val="00596ED7"/>
    <w:rsid w:val="00596F2B"/>
    <w:rsid w:val="00596F2F"/>
    <w:rsid w:val="00597262"/>
    <w:rsid w:val="005973A4"/>
    <w:rsid w:val="005973BB"/>
    <w:rsid w:val="0059752F"/>
    <w:rsid w:val="00597554"/>
    <w:rsid w:val="00597564"/>
    <w:rsid w:val="005975B4"/>
    <w:rsid w:val="005975BA"/>
    <w:rsid w:val="00597609"/>
    <w:rsid w:val="00597672"/>
    <w:rsid w:val="005977A2"/>
    <w:rsid w:val="005978E9"/>
    <w:rsid w:val="00597973"/>
    <w:rsid w:val="00597991"/>
    <w:rsid w:val="00597A85"/>
    <w:rsid w:val="00597B16"/>
    <w:rsid w:val="00597BAB"/>
    <w:rsid w:val="00597BB9"/>
    <w:rsid w:val="00597CC4"/>
    <w:rsid w:val="00597D79"/>
    <w:rsid w:val="00597E89"/>
    <w:rsid w:val="00597F66"/>
    <w:rsid w:val="00597FA4"/>
    <w:rsid w:val="005A004D"/>
    <w:rsid w:val="005A00F0"/>
    <w:rsid w:val="005A02E2"/>
    <w:rsid w:val="005A0450"/>
    <w:rsid w:val="005A0734"/>
    <w:rsid w:val="005A08F8"/>
    <w:rsid w:val="005A0971"/>
    <w:rsid w:val="005A09AD"/>
    <w:rsid w:val="005A0AE5"/>
    <w:rsid w:val="005A0C59"/>
    <w:rsid w:val="005A0C8E"/>
    <w:rsid w:val="005A0CAB"/>
    <w:rsid w:val="005A0D21"/>
    <w:rsid w:val="005A0DC3"/>
    <w:rsid w:val="005A0DC4"/>
    <w:rsid w:val="005A0E24"/>
    <w:rsid w:val="005A0E88"/>
    <w:rsid w:val="005A0EEB"/>
    <w:rsid w:val="005A104C"/>
    <w:rsid w:val="005A1178"/>
    <w:rsid w:val="005A12DF"/>
    <w:rsid w:val="005A13C3"/>
    <w:rsid w:val="005A18B1"/>
    <w:rsid w:val="005A1E57"/>
    <w:rsid w:val="005A1F3E"/>
    <w:rsid w:val="005A21E0"/>
    <w:rsid w:val="005A2493"/>
    <w:rsid w:val="005A264C"/>
    <w:rsid w:val="005A2654"/>
    <w:rsid w:val="005A286B"/>
    <w:rsid w:val="005A2949"/>
    <w:rsid w:val="005A298C"/>
    <w:rsid w:val="005A29F9"/>
    <w:rsid w:val="005A2A04"/>
    <w:rsid w:val="005A2AA3"/>
    <w:rsid w:val="005A2BAA"/>
    <w:rsid w:val="005A2BB3"/>
    <w:rsid w:val="005A2C3B"/>
    <w:rsid w:val="005A2CA7"/>
    <w:rsid w:val="005A2CA9"/>
    <w:rsid w:val="005A2CF3"/>
    <w:rsid w:val="005A2DCB"/>
    <w:rsid w:val="005A2EF6"/>
    <w:rsid w:val="005A3104"/>
    <w:rsid w:val="005A31AA"/>
    <w:rsid w:val="005A31AD"/>
    <w:rsid w:val="005A340E"/>
    <w:rsid w:val="005A34F9"/>
    <w:rsid w:val="005A357B"/>
    <w:rsid w:val="005A35CB"/>
    <w:rsid w:val="005A3640"/>
    <w:rsid w:val="005A36FE"/>
    <w:rsid w:val="005A37BA"/>
    <w:rsid w:val="005A3812"/>
    <w:rsid w:val="005A38AC"/>
    <w:rsid w:val="005A394A"/>
    <w:rsid w:val="005A3960"/>
    <w:rsid w:val="005A3ACD"/>
    <w:rsid w:val="005A3B83"/>
    <w:rsid w:val="005A3C48"/>
    <w:rsid w:val="005A3CB5"/>
    <w:rsid w:val="005A3DB4"/>
    <w:rsid w:val="005A403B"/>
    <w:rsid w:val="005A40D3"/>
    <w:rsid w:val="005A418E"/>
    <w:rsid w:val="005A41A0"/>
    <w:rsid w:val="005A427C"/>
    <w:rsid w:val="005A428C"/>
    <w:rsid w:val="005A433A"/>
    <w:rsid w:val="005A447E"/>
    <w:rsid w:val="005A4493"/>
    <w:rsid w:val="005A458A"/>
    <w:rsid w:val="005A4704"/>
    <w:rsid w:val="005A488D"/>
    <w:rsid w:val="005A48BD"/>
    <w:rsid w:val="005A48EB"/>
    <w:rsid w:val="005A4928"/>
    <w:rsid w:val="005A4942"/>
    <w:rsid w:val="005A494F"/>
    <w:rsid w:val="005A4967"/>
    <w:rsid w:val="005A498D"/>
    <w:rsid w:val="005A49E7"/>
    <w:rsid w:val="005A4B12"/>
    <w:rsid w:val="005A4C04"/>
    <w:rsid w:val="005A4C07"/>
    <w:rsid w:val="005A4DCC"/>
    <w:rsid w:val="005A4E4A"/>
    <w:rsid w:val="005A4E56"/>
    <w:rsid w:val="005A4EC3"/>
    <w:rsid w:val="005A4FA3"/>
    <w:rsid w:val="005A4FD1"/>
    <w:rsid w:val="005A4FF6"/>
    <w:rsid w:val="005A50FB"/>
    <w:rsid w:val="005A5159"/>
    <w:rsid w:val="005A51D6"/>
    <w:rsid w:val="005A539C"/>
    <w:rsid w:val="005A53DB"/>
    <w:rsid w:val="005A5542"/>
    <w:rsid w:val="005A5707"/>
    <w:rsid w:val="005A5724"/>
    <w:rsid w:val="005A598A"/>
    <w:rsid w:val="005A59E0"/>
    <w:rsid w:val="005A5A00"/>
    <w:rsid w:val="005A5AC2"/>
    <w:rsid w:val="005A5B8E"/>
    <w:rsid w:val="005A5BB4"/>
    <w:rsid w:val="005A5CB1"/>
    <w:rsid w:val="005A5CE6"/>
    <w:rsid w:val="005A5D6A"/>
    <w:rsid w:val="005A5E48"/>
    <w:rsid w:val="005A5E71"/>
    <w:rsid w:val="005A5E7F"/>
    <w:rsid w:val="005A5F79"/>
    <w:rsid w:val="005A5F81"/>
    <w:rsid w:val="005A61FD"/>
    <w:rsid w:val="005A62F5"/>
    <w:rsid w:val="005A650A"/>
    <w:rsid w:val="005A65DE"/>
    <w:rsid w:val="005A6679"/>
    <w:rsid w:val="005A6688"/>
    <w:rsid w:val="005A6793"/>
    <w:rsid w:val="005A6A91"/>
    <w:rsid w:val="005A6AAE"/>
    <w:rsid w:val="005A6BBA"/>
    <w:rsid w:val="005A6CFB"/>
    <w:rsid w:val="005A6DC7"/>
    <w:rsid w:val="005A6FE2"/>
    <w:rsid w:val="005A713A"/>
    <w:rsid w:val="005A7198"/>
    <w:rsid w:val="005A71D3"/>
    <w:rsid w:val="005A71D4"/>
    <w:rsid w:val="005A71F7"/>
    <w:rsid w:val="005A72C9"/>
    <w:rsid w:val="005A734A"/>
    <w:rsid w:val="005A73F8"/>
    <w:rsid w:val="005A7409"/>
    <w:rsid w:val="005A7448"/>
    <w:rsid w:val="005A7487"/>
    <w:rsid w:val="005A7603"/>
    <w:rsid w:val="005A77EA"/>
    <w:rsid w:val="005A7877"/>
    <w:rsid w:val="005A78AA"/>
    <w:rsid w:val="005A79F3"/>
    <w:rsid w:val="005A7B44"/>
    <w:rsid w:val="005A7B66"/>
    <w:rsid w:val="005A7BE7"/>
    <w:rsid w:val="005A7E7A"/>
    <w:rsid w:val="005A7F90"/>
    <w:rsid w:val="005A7FAE"/>
    <w:rsid w:val="005B0073"/>
    <w:rsid w:val="005B01DC"/>
    <w:rsid w:val="005B01F8"/>
    <w:rsid w:val="005B02FA"/>
    <w:rsid w:val="005B0321"/>
    <w:rsid w:val="005B045D"/>
    <w:rsid w:val="005B05B4"/>
    <w:rsid w:val="005B05D0"/>
    <w:rsid w:val="005B0680"/>
    <w:rsid w:val="005B06A7"/>
    <w:rsid w:val="005B06EB"/>
    <w:rsid w:val="005B0752"/>
    <w:rsid w:val="005B07DD"/>
    <w:rsid w:val="005B0991"/>
    <w:rsid w:val="005B09F5"/>
    <w:rsid w:val="005B0B39"/>
    <w:rsid w:val="005B0BC0"/>
    <w:rsid w:val="005B0D73"/>
    <w:rsid w:val="005B0FCD"/>
    <w:rsid w:val="005B0FE2"/>
    <w:rsid w:val="005B1151"/>
    <w:rsid w:val="005B1290"/>
    <w:rsid w:val="005B12E3"/>
    <w:rsid w:val="005B1332"/>
    <w:rsid w:val="005B151C"/>
    <w:rsid w:val="005B16B6"/>
    <w:rsid w:val="005B177F"/>
    <w:rsid w:val="005B17FF"/>
    <w:rsid w:val="005B1861"/>
    <w:rsid w:val="005B19A4"/>
    <w:rsid w:val="005B1BAD"/>
    <w:rsid w:val="005B1CCA"/>
    <w:rsid w:val="005B1DED"/>
    <w:rsid w:val="005B1E33"/>
    <w:rsid w:val="005B1F98"/>
    <w:rsid w:val="005B1F9E"/>
    <w:rsid w:val="005B1FBE"/>
    <w:rsid w:val="005B1FC2"/>
    <w:rsid w:val="005B1FEE"/>
    <w:rsid w:val="005B2010"/>
    <w:rsid w:val="005B2096"/>
    <w:rsid w:val="005B20C3"/>
    <w:rsid w:val="005B215E"/>
    <w:rsid w:val="005B2168"/>
    <w:rsid w:val="005B233B"/>
    <w:rsid w:val="005B23D2"/>
    <w:rsid w:val="005B2439"/>
    <w:rsid w:val="005B244D"/>
    <w:rsid w:val="005B24DA"/>
    <w:rsid w:val="005B25C3"/>
    <w:rsid w:val="005B25EF"/>
    <w:rsid w:val="005B2722"/>
    <w:rsid w:val="005B27AF"/>
    <w:rsid w:val="005B2962"/>
    <w:rsid w:val="005B2986"/>
    <w:rsid w:val="005B2A81"/>
    <w:rsid w:val="005B2A96"/>
    <w:rsid w:val="005B2C12"/>
    <w:rsid w:val="005B2DA2"/>
    <w:rsid w:val="005B2EFD"/>
    <w:rsid w:val="005B2F0B"/>
    <w:rsid w:val="005B2FEB"/>
    <w:rsid w:val="005B3041"/>
    <w:rsid w:val="005B33EF"/>
    <w:rsid w:val="005B3403"/>
    <w:rsid w:val="005B35DF"/>
    <w:rsid w:val="005B37AE"/>
    <w:rsid w:val="005B39BB"/>
    <w:rsid w:val="005B39F1"/>
    <w:rsid w:val="005B3B10"/>
    <w:rsid w:val="005B3BCC"/>
    <w:rsid w:val="005B3D2C"/>
    <w:rsid w:val="005B3D6D"/>
    <w:rsid w:val="005B3D90"/>
    <w:rsid w:val="005B3E85"/>
    <w:rsid w:val="005B3F58"/>
    <w:rsid w:val="005B3FC2"/>
    <w:rsid w:val="005B404B"/>
    <w:rsid w:val="005B405C"/>
    <w:rsid w:val="005B41A3"/>
    <w:rsid w:val="005B434C"/>
    <w:rsid w:val="005B43AE"/>
    <w:rsid w:val="005B43BF"/>
    <w:rsid w:val="005B460C"/>
    <w:rsid w:val="005B4706"/>
    <w:rsid w:val="005B4869"/>
    <w:rsid w:val="005B4915"/>
    <w:rsid w:val="005B491B"/>
    <w:rsid w:val="005B49E9"/>
    <w:rsid w:val="005B4A19"/>
    <w:rsid w:val="005B4A3F"/>
    <w:rsid w:val="005B4AE9"/>
    <w:rsid w:val="005B4C6A"/>
    <w:rsid w:val="005B4C76"/>
    <w:rsid w:val="005B4E11"/>
    <w:rsid w:val="005B501B"/>
    <w:rsid w:val="005B5163"/>
    <w:rsid w:val="005B5179"/>
    <w:rsid w:val="005B5235"/>
    <w:rsid w:val="005B5291"/>
    <w:rsid w:val="005B5342"/>
    <w:rsid w:val="005B53DF"/>
    <w:rsid w:val="005B57FF"/>
    <w:rsid w:val="005B5870"/>
    <w:rsid w:val="005B58B6"/>
    <w:rsid w:val="005B58B9"/>
    <w:rsid w:val="005B599C"/>
    <w:rsid w:val="005B5BFE"/>
    <w:rsid w:val="005B5ED5"/>
    <w:rsid w:val="005B5F4D"/>
    <w:rsid w:val="005B604C"/>
    <w:rsid w:val="005B605C"/>
    <w:rsid w:val="005B642E"/>
    <w:rsid w:val="005B67A9"/>
    <w:rsid w:val="005B6818"/>
    <w:rsid w:val="005B68A3"/>
    <w:rsid w:val="005B69A6"/>
    <w:rsid w:val="005B6ABC"/>
    <w:rsid w:val="005B6AEE"/>
    <w:rsid w:val="005B6C82"/>
    <w:rsid w:val="005B6CAB"/>
    <w:rsid w:val="005B6CE5"/>
    <w:rsid w:val="005B6CF8"/>
    <w:rsid w:val="005B6DD1"/>
    <w:rsid w:val="005B6EE8"/>
    <w:rsid w:val="005B6F19"/>
    <w:rsid w:val="005B71FE"/>
    <w:rsid w:val="005B7374"/>
    <w:rsid w:val="005B7664"/>
    <w:rsid w:val="005B781E"/>
    <w:rsid w:val="005B785E"/>
    <w:rsid w:val="005B78C1"/>
    <w:rsid w:val="005B79FA"/>
    <w:rsid w:val="005B7A4B"/>
    <w:rsid w:val="005B7A67"/>
    <w:rsid w:val="005B7AF7"/>
    <w:rsid w:val="005B7B2E"/>
    <w:rsid w:val="005B7E6B"/>
    <w:rsid w:val="005B7ED9"/>
    <w:rsid w:val="005B7EFF"/>
    <w:rsid w:val="005B7F4F"/>
    <w:rsid w:val="005C0054"/>
    <w:rsid w:val="005C007B"/>
    <w:rsid w:val="005C015E"/>
    <w:rsid w:val="005C021E"/>
    <w:rsid w:val="005C0277"/>
    <w:rsid w:val="005C02AC"/>
    <w:rsid w:val="005C034F"/>
    <w:rsid w:val="005C035D"/>
    <w:rsid w:val="005C0576"/>
    <w:rsid w:val="005C058D"/>
    <w:rsid w:val="005C0610"/>
    <w:rsid w:val="005C0743"/>
    <w:rsid w:val="005C0814"/>
    <w:rsid w:val="005C0A35"/>
    <w:rsid w:val="005C0EB2"/>
    <w:rsid w:val="005C0F7A"/>
    <w:rsid w:val="005C10A2"/>
    <w:rsid w:val="005C1136"/>
    <w:rsid w:val="005C12FB"/>
    <w:rsid w:val="005C133A"/>
    <w:rsid w:val="005C1379"/>
    <w:rsid w:val="005C14E7"/>
    <w:rsid w:val="005C1669"/>
    <w:rsid w:val="005C171A"/>
    <w:rsid w:val="005C1848"/>
    <w:rsid w:val="005C1995"/>
    <w:rsid w:val="005C1B2D"/>
    <w:rsid w:val="005C1CEB"/>
    <w:rsid w:val="005C1D41"/>
    <w:rsid w:val="005C1E38"/>
    <w:rsid w:val="005C1E4C"/>
    <w:rsid w:val="005C1ED1"/>
    <w:rsid w:val="005C1F3C"/>
    <w:rsid w:val="005C2009"/>
    <w:rsid w:val="005C209D"/>
    <w:rsid w:val="005C2158"/>
    <w:rsid w:val="005C21A8"/>
    <w:rsid w:val="005C21C5"/>
    <w:rsid w:val="005C21D4"/>
    <w:rsid w:val="005C21F7"/>
    <w:rsid w:val="005C225A"/>
    <w:rsid w:val="005C2300"/>
    <w:rsid w:val="005C23E7"/>
    <w:rsid w:val="005C2530"/>
    <w:rsid w:val="005C255C"/>
    <w:rsid w:val="005C2568"/>
    <w:rsid w:val="005C25D1"/>
    <w:rsid w:val="005C2879"/>
    <w:rsid w:val="005C288E"/>
    <w:rsid w:val="005C2B2D"/>
    <w:rsid w:val="005C2B3B"/>
    <w:rsid w:val="005C2B62"/>
    <w:rsid w:val="005C2BC4"/>
    <w:rsid w:val="005C2D02"/>
    <w:rsid w:val="005C2D64"/>
    <w:rsid w:val="005C2EFB"/>
    <w:rsid w:val="005C3066"/>
    <w:rsid w:val="005C30B0"/>
    <w:rsid w:val="005C30E6"/>
    <w:rsid w:val="005C31B0"/>
    <w:rsid w:val="005C3270"/>
    <w:rsid w:val="005C347C"/>
    <w:rsid w:val="005C35DE"/>
    <w:rsid w:val="005C3621"/>
    <w:rsid w:val="005C363D"/>
    <w:rsid w:val="005C3687"/>
    <w:rsid w:val="005C3866"/>
    <w:rsid w:val="005C3879"/>
    <w:rsid w:val="005C387F"/>
    <w:rsid w:val="005C39FD"/>
    <w:rsid w:val="005C3A05"/>
    <w:rsid w:val="005C3C6C"/>
    <w:rsid w:val="005C3D17"/>
    <w:rsid w:val="005C3D53"/>
    <w:rsid w:val="005C3FA9"/>
    <w:rsid w:val="005C4041"/>
    <w:rsid w:val="005C4048"/>
    <w:rsid w:val="005C40F3"/>
    <w:rsid w:val="005C41C1"/>
    <w:rsid w:val="005C421D"/>
    <w:rsid w:val="005C42AC"/>
    <w:rsid w:val="005C42CF"/>
    <w:rsid w:val="005C4329"/>
    <w:rsid w:val="005C479F"/>
    <w:rsid w:val="005C47E6"/>
    <w:rsid w:val="005C488C"/>
    <w:rsid w:val="005C4938"/>
    <w:rsid w:val="005C4A44"/>
    <w:rsid w:val="005C4B05"/>
    <w:rsid w:val="005C4B83"/>
    <w:rsid w:val="005C4D3E"/>
    <w:rsid w:val="005C4D51"/>
    <w:rsid w:val="005C4E79"/>
    <w:rsid w:val="005C50D6"/>
    <w:rsid w:val="005C5177"/>
    <w:rsid w:val="005C51AB"/>
    <w:rsid w:val="005C520A"/>
    <w:rsid w:val="005C52C3"/>
    <w:rsid w:val="005C5336"/>
    <w:rsid w:val="005C5429"/>
    <w:rsid w:val="005C551B"/>
    <w:rsid w:val="005C5558"/>
    <w:rsid w:val="005C562C"/>
    <w:rsid w:val="005C581B"/>
    <w:rsid w:val="005C581D"/>
    <w:rsid w:val="005C59EC"/>
    <w:rsid w:val="005C5AEB"/>
    <w:rsid w:val="005C5AF8"/>
    <w:rsid w:val="005C5AFC"/>
    <w:rsid w:val="005C5C40"/>
    <w:rsid w:val="005C5D46"/>
    <w:rsid w:val="005C5F1E"/>
    <w:rsid w:val="005C5F38"/>
    <w:rsid w:val="005C5FD9"/>
    <w:rsid w:val="005C6053"/>
    <w:rsid w:val="005C6252"/>
    <w:rsid w:val="005C62D8"/>
    <w:rsid w:val="005C6720"/>
    <w:rsid w:val="005C674E"/>
    <w:rsid w:val="005C6764"/>
    <w:rsid w:val="005C6A24"/>
    <w:rsid w:val="005C6A2D"/>
    <w:rsid w:val="005C6BA1"/>
    <w:rsid w:val="005C6C40"/>
    <w:rsid w:val="005C6E36"/>
    <w:rsid w:val="005C6EC7"/>
    <w:rsid w:val="005C6ECF"/>
    <w:rsid w:val="005C6F0A"/>
    <w:rsid w:val="005C6FA1"/>
    <w:rsid w:val="005C6FA5"/>
    <w:rsid w:val="005C7054"/>
    <w:rsid w:val="005C70F2"/>
    <w:rsid w:val="005C71BE"/>
    <w:rsid w:val="005C7204"/>
    <w:rsid w:val="005C7839"/>
    <w:rsid w:val="005C7896"/>
    <w:rsid w:val="005C78E6"/>
    <w:rsid w:val="005C7AC5"/>
    <w:rsid w:val="005C7D02"/>
    <w:rsid w:val="005C7DB5"/>
    <w:rsid w:val="005C7E92"/>
    <w:rsid w:val="005C7EB4"/>
    <w:rsid w:val="005C7FC0"/>
    <w:rsid w:val="005D0070"/>
    <w:rsid w:val="005D00AA"/>
    <w:rsid w:val="005D0255"/>
    <w:rsid w:val="005D0289"/>
    <w:rsid w:val="005D03D1"/>
    <w:rsid w:val="005D051E"/>
    <w:rsid w:val="005D0563"/>
    <w:rsid w:val="005D06B8"/>
    <w:rsid w:val="005D07B9"/>
    <w:rsid w:val="005D08CD"/>
    <w:rsid w:val="005D0A84"/>
    <w:rsid w:val="005D0B45"/>
    <w:rsid w:val="005D0BA1"/>
    <w:rsid w:val="005D0CB0"/>
    <w:rsid w:val="005D0D08"/>
    <w:rsid w:val="005D0E61"/>
    <w:rsid w:val="005D0F08"/>
    <w:rsid w:val="005D0FAB"/>
    <w:rsid w:val="005D113B"/>
    <w:rsid w:val="005D1224"/>
    <w:rsid w:val="005D138A"/>
    <w:rsid w:val="005D139F"/>
    <w:rsid w:val="005D1427"/>
    <w:rsid w:val="005D146F"/>
    <w:rsid w:val="005D1484"/>
    <w:rsid w:val="005D15C0"/>
    <w:rsid w:val="005D1623"/>
    <w:rsid w:val="005D1695"/>
    <w:rsid w:val="005D1922"/>
    <w:rsid w:val="005D1939"/>
    <w:rsid w:val="005D19A2"/>
    <w:rsid w:val="005D19CF"/>
    <w:rsid w:val="005D1CC6"/>
    <w:rsid w:val="005D1D60"/>
    <w:rsid w:val="005D1D6E"/>
    <w:rsid w:val="005D1DD1"/>
    <w:rsid w:val="005D1E9F"/>
    <w:rsid w:val="005D1EF8"/>
    <w:rsid w:val="005D1FAB"/>
    <w:rsid w:val="005D2175"/>
    <w:rsid w:val="005D2662"/>
    <w:rsid w:val="005D2670"/>
    <w:rsid w:val="005D2692"/>
    <w:rsid w:val="005D280B"/>
    <w:rsid w:val="005D289E"/>
    <w:rsid w:val="005D28CC"/>
    <w:rsid w:val="005D29EC"/>
    <w:rsid w:val="005D2AC5"/>
    <w:rsid w:val="005D2AD2"/>
    <w:rsid w:val="005D2C75"/>
    <w:rsid w:val="005D2D6A"/>
    <w:rsid w:val="005D2E0C"/>
    <w:rsid w:val="005D2F4F"/>
    <w:rsid w:val="005D2FE7"/>
    <w:rsid w:val="005D307E"/>
    <w:rsid w:val="005D314F"/>
    <w:rsid w:val="005D32A1"/>
    <w:rsid w:val="005D347F"/>
    <w:rsid w:val="005D3536"/>
    <w:rsid w:val="005D35A3"/>
    <w:rsid w:val="005D3735"/>
    <w:rsid w:val="005D374D"/>
    <w:rsid w:val="005D3777"/>
    <w:rsid w:val="005D37D1"/>
    <w:rsid w:val="005D3814"/>
    <w:rsid w:val="005D399F"/>
    <w:rsid w:val="005D39A0"/>
    <w:rsid w:val="005D3B1C"/>
    <w:rsid w:val="005D3C27"/>
    <w:rsid w:val="005D3C6E"/>
    <w:rsid w:val="005D3CAD"/>
    <w:rsid w:val="005D3D56"/>
    <w:rsid w:val="005D3F94"/>
    <w:rsid w:val="005D403F"/>
    <w:rsid w:val="005D4042"/>
    <w:rsid w:val="005D4403"/>
    <w:rsid w:val="005D45B4"/>
    <w:rsid w:val="005D4639"/>
    <w:rsid w:val="005D466E"/>
    <w:rsid w:val="005D4686"/>
    <w:rsid w:val="005D46B9"/>
    <w:rsid w:val="005D489F"/>
    <w:rsid w:val="005D48E8"/>
    <w:rsid w:val="005D4908"/>
    <w:rsid w:val="005D492C"/>
    <w:rsid w:val="005D4A3F"/>
    <w:rsid w:val="005D4D65"/>
    <w:rsid w:val="005D4DA4"/>
    <w:rsid w:val="005D4E55"/>
    <w:rsid w:val="005D4E6A"/>
    <w:rsid w:val="005D4E84"/>
    <w:rsid w:val="005D4F72"/>
    <w:rsid w:val="005D4F9D"/>
    <w:rsid w:val="005D5007"/>
    <w:rsid w:val="005D502E"/>
    <w:rsid w:val="005D5032"/>
    <w:rsid w:val="005D5042"/>
    <w:rsid w:val="005D511B"/>
    <w:rsid w:val="005D5146"/>
    <w:rsid w:val="005D517B"/>
    <w:rsid w:val="005D5193"/>
    <w:rsid w:val="005D51C7"/>
    <w:rsid w:val="005D55E5"/>
    <w:rsid w:val="005D56E0"/>
    <w:rsid w:val="005D5922"/>
    <w:rsid w:val="005D5AA6"/>
    <w:rsid w:val="005D5AAD"/>
    <w:rsid w:val="005D5C5C"/>
    <w:rsid w:val="005D5CDC"/>
    <w:rsid w:val="005D5DF6"/>
    <w:rsid w:val="005D5E64"/>
    <w:rsid w:val="005D5EA1"/>
    <w:rsid w:val="005D6020"/>
    <w:rsid w:val="005D60F4"/>
    <w:rsid w:val="005D612A"/>
    <w:rsid w:val="005D62C7"/>
    <w:rsid w:val="005D6456"/>
    <w:rsid w:val="005D64E8"/>
    <w:rsid w:val="005D6514"/>
    <w:rsid w:val="005D65C9"/>
    <w:rsid w:val="005D66F4"/>
    <w:rsid w:val="005D68B7"/>
    <w:rsid w:val="005D68F5"/>
    <w:rsid w:val="005D691B"/>
    <w:rsid w:val="005D6992"/>
    <w:rsid w:val="005D69BF"/>
    <w:rsid w:val="005D69D8"/>
    <w:rsid w:val="005D6C76"/>
    <w:rsid w:val="005D6CAE"/>
    <w:rsid w:val="005D6CE2"/>
    <w:rsid w:val="005D6D5E"/>
    <w:rsid w:val="005D6D75"/>
    <w:rsid w:val="005D6DFE"/>
    <w:rsid w:val="005D6EDA"/>
    <w:rsid w:val="005D6EFE"/>
    <w:rsid w:val="005D6FA4"/>
    <w:rsid w:val="005D6FA6"/>
    <w:rsid w:val="005D71D9"/>
    <w:rsid w:val="005D7304"/>
    <w:rsid w:val="005D7367"/>
    <w:rsid w:val="005D749E"/>
    <w:rsid w:val="005D7762"/>
    <w:rsid w:val="005D77B1"/>
    <w:rsid w:val="005D78C1"/>
    <w:rsid w:val="005D7904"/>
    <w:rsid w:val="005D7986"/>
    <w:rsid w:val="005D7B64"/>
    <w:rsid w:val="005D7B8B"/>
    <w:rsid w:val="005D7C62"/>
    <w:rsid w:val="005D7D66"/>
    <w:rsid w:val="005D7E56"/>
    <w:rsid w:val="005D7EB0"/>
    <w:rsid w:val="005E00CC"/>
    <w:rsid w:val="005E01B7"/>
    <w:rsid w:val="005E0265"/>
    <w:rsid w:val="005E02E2"/>
    <w:rsid w:val="005E03F9"/>
    <w:rsid w:val="005E047B"/>
    <w:rsid w:val="005E0743"/>
    <w:rsid w:val="005E07B9"/>
    <w:rsid w:val="005E0838"/>
    <w:rsid w:val="005E0A3F"/>
    <w:rsid w:val="005E0AE6"/>
    <w:rsid w:val="005E0BF7"/>
    <w:rsid w:val="005E0C83"/>
    <w:rsid w:val="005E0D79"/>
    <w:rsid w:val="005E0D85"/>
    <w:rsid w:val="005E0EC3"/>
    <w:rsid w:val="005E107C"/>
    <w:rsid w:val="005E1103"/>
    <w:rsid w:val="005E1597"/>
    <w:rsid w:val="005E15A3"/>
    <w:rsid w:val="005E15E0"/>
    <w:rsid w:val="005E17FD"/>
    <w:rsid w:val="005E1831"/>
    <w:rsid w:val="005E1834"/>
    <w:rsid w:val="005E1844"/>
    <w:rsid w:val="005E1A49"/>
    <w:rsid w:val="005E1A5B"/>
    <w:rsid w:val="005E1BD4"/>
    <w:rsid w:val="005E1CFF"/>
    <w:rsid w:val="005E1D04"/>
    <w:rsid w:val="005E1DBE"/>
    <w:rsid w:val="005E1FF5"/>
    <w:rsid w:val="005E235B"/>
    <w:rsid w:val="005E2406"/>
    <w:rsid w:val="005E24A2"/>
    <w:rsid w:val="005E2505"/>
    <w:rsid w:val="005E2560"/>
    <w:rsid w:val="005E2646"/>
    <w:rsid w:val="005E2794"/>
    <w:rsid w:val="005E27B0"/>
    <w:rsid w:val="005E27F4"/>
    <w:rsid w:val="005E2953"/>
    <w:rsid w:val="005E29B5"/>
    <w:rsid w:val="005E2BE2"/>
    <w:rsid w:val="005E2CDD"/>
    <w:rsid w:val="005E2D58"/>
    <w:rsid w:val="005E2D64"/>
    <w:rsid w:val="005E2DE7"/>
    <w:rsid w:val="005E2E15"/>
    <w:rsid w:val="005E2E1B"/>
    <w:rsid w:val="005E2E7A"/>
    <w:rsid w:val="005E3081"/>
    <w:rsid w:val="005E34D0"/>
    <w:rsid w:val="005E34EC"/>
    <w:rsid w:val="005E3556"/>
    <w:rsid w:val="005E35A4"/>
    <w:rsid w:val="005E363E"/>
    <w:rsid w:val="005E36A6"/>
    <w:rsid w:val="005E36F9"/>
    <w:rsid w:val="005E37A4"/>
    <w:rsid w:val="005E3971"/>
    <w:rsid w:val="005E3A0E"/>
    <w:rsid w:val="005E3A55"/>
    <w:rsid w:val="005E3B52"/>
    <w:rsid w:val="005E3C61"/>
    <w:rsid w:val="005E3E6E"/>
    <w:rsid w:val="005E3EF4"/>
    <w:rsid w:val="005E3F23"/>
    <w:rsid w:val="005E4009"/>
    <w:rsid w:val="005E4219"/>
    <w:rsid w:val="005E43B4"/>
    <w:rsid w:val="005E4484"/>
    <w:rsid w:val="005E4487"/>
    <w:rsid w:val="005E450C"/>
    <w:rsid w:val="005E4537"/>
    <w:rsid w:val="005E456C"/>
    <w:rsid w:val="005E45EE"/>
    <w:rsid w:val="005E478B"/>
    <w:rsid w:val="005E4853"/>
    <w:rsid w:val="005E4868"/>
    <w:rsid w:val="005E48B5"/>
    <w:rsid w:val="005E4A2B"/>
    <w:rsid w:val="005E4A46"/>
    <w:rsid w:val="005E4A8B"/>
    <w:rsid w:val="005E4A8C"/>
    <w:rsid w:val="005E4BDB"/>
    <w:rsid w:val="005E4C03"/>
    <w:rsid w:val="005E4CC8"/>
    <w:rsid w:val="005E4CDF"/>
    <w:rsid w:val="005E4EF5"/>
    <w:rsid w:val="005E5154"/>
    <w:rsid w:val="005E5541"/>
    <w:rsid w:val="005E5633"/>
    <w:rsid w:val="005E5702"/>
    <w:rsid w:val="005E5718"/>
    <w:rsid w:val="005E5839"/>
    <w:rsid w:val="005E5886"/>
    <w:rsid w:val="005E58D4"/>
    <w:rsid w:val="005E59D4"/>
    <w:rsid w:val="005E5CF8"/>
    <w:rsid w:val="005E5DA3"/>
    <w:rsid w:val="005E5E8D"/>
    <w:rsid w:val="005E5EF5"/>
    <w:rsid w:val="005E5F2A"/>
    <w:rsid w:val="005E6119"/>
    <w:rsid w:val="005E6223"/>
    <w:rsid w:val="005E64B9"/>
    <w:rsid w:val="005E6883"/>
    <w:rsid w:val="005E6A3A"/>
    <w:rsid w:val="005E6B4A"/>
    <w:rsid w:val="005E6B7F"/>
    <w:rsid w:val="005E6C3D"/>
    <w:rsid w:val="005E6E2E"/>
    <w:rsid w:val="005E6E52"/>
    <w:rsid w:val="005E6F99"/>
    <w:rsid w:val="005E6FB1"/>
    <w:rsid w:val="005E7024"/>
    <w:rsid w:val="005E70CB"/>
    <w:rsid w:val="005E70D4"/>
    <w:rsid w:val="005E7174"/>
    <w:rsid w:val="005E72A5"/>
    <w:rsid w:val="005E733E"/>
    <w:rsid w:val="005E73A0"/>
    <w:rsid w:val="005E73DD"/>
    <w:rsid w:val="005E7525"/>
    <w:rsid w:val="005E772F"/>
    <w:rsid w:val="005E77C9"/>
    <w:rsid w:val="005E7865"/>
    <w:rsid w:val="005E78B8"/>
    <w:rsid w:val="005E7D0C"/>
    <w:rsid w:val="005E7D49"/>
    <w:rsid w:val="005E7DE8"/>
    <w:rsid w:val="005F00F6"/>
    <w:rsid w:val="005F01EC"/>
    <w:rsid w:val="005F01ED"/>
    <w:rsid w:val="005F021D"/>
    <w:rsid w:val="005F02EE"/>
    <w:rsid w:val="005F03FB"/>
    <w:rsid w:val="005F0451"/>
    <w:rsid w:val="005F0455"/>
    <w:rsid w:val="005F0484"/>
    <w:rsid w:val="005F0555"/>
    <w:rsid w:val="005F0561"/>
    <w:rsid w:val="005F0574"/>
    <w:rsid w:val="005F0673"/>
    <w:rsid w:val="005F0729"/>
    <w:rsid w:val="005F08D2"/>
    <w:rsid w:val="005F0948"/>
    <w:rsid w:val="005F0A17"/>
    <w:rsid w:val="005F0B6F"/>
    <w:rsid w:val="005F0DB2"/>
    <w:rsid w:val="005F129A"/>
    <w:rsid w:val="005F12E4"/>
    <w:rsid w:val="005F1487"/>
    <w:rsid w:val="005F163F"/>
    <w:rsid w:val="005F1835"/>
    <w:rsid w:val="005F1AD7"/>
    <w:rsid w:val="005F1C04"/>
    <w:rsid w:val="005F1F8B"/>
    <w:rsid w:val="005F20DE"/>
    <w:rsid w:val="005F20E7"/>
    <w:rsid w:val="005F21A6"/>
    <w:rsid w:val="005F22EB"/>
    <w:rsid w:val="005F2365"/>
    <w:rsid w:val="005F2465"/>
    <w:rsid w:val="005F2589"/>
    <w:rsid w:val="005F26F4"/>
    <w:rsid w:val="005F293A"/>
    <w:rsid w:val="005F29F9"/>
    <w:rsid w:val="005F2A54"/>
    <w:rsid w:val="005F2AFC"/>
    <w:rsid w:val="005F2C1A"/>
    <w:rsid w:val="005F2C57"/>
    <w:rsid w:val="005F2C96"/>
    <w:rsid w:val="005F2D3A"/>
    <w:rsid w:val="005F2DA3"/>
    <w:rsid w:val="005F2F02"/>
    <w:rsid w:val="005F2F68"/>
    <w:rsid w:val="005F31D8"/>
    <w:rsid w:val="005F337A"/>
    <w:rsid w:val="005F35FF"/>
    <w:rsid w:val="005F364C"/>
    <w:rsid w:val="005F3779"/>
    <w:rsid w:val="005F3801"/>
    <w:rsid w:val="005F3802"/>
    <w:rsid w:val="005F3875"/>
    <w:rsid w:val="005F3922"/>
    <w:rsid w:val="005F39BF"/>
    <w:rsid w:val="005F3A45"/>
    <w:rsid w:val="005F3A63"/>
    <w:rsid w:val="005F3AF7"/>
    <w:rsid w:val="005F3B96"/>
    <w:rsid w:val="005F3CB2"/>
    <w:rsid w:val="005F3CBF"/>
    <w:rsid w:val="005F3CE0"/>
    <w:rsid w:val="005F3E1A"/>
    <w:rsid w:val="005F3E78"/>
    <w:rsid w:val="005F3F00"/>
    <w:rsid w:val="005F41FA"/>
    <w:rsid w:val="005F4352"/>
    <w:rsid w:val="005F43C2"/>
    <w:rsid w:val="005F44B9"/>
    <w:rsid w:val="005F474F"/>
    <w:rsid w:val="005F489C"/>
    <w:rsid w:val="005F4979"/>
    <w:rsid w:val="005F49A8"/>
    <w:rsid w:val="005F49BD"/>
    <w:rsid w:val="005F4AA5"/>
    <w:rsid w:val="005F4B1E"/>
    <w:rsid w:val="005F4C22"/>
    <w:rsid w:val="005F4CFD"/>
    <w:rsid w:val="005F4D32"/>
    <w:rsid w:val="005F4D66"/>
    <w:rsid w:val="005F4D9A"/>
    <w:rsid w:val="005F4E59"/>
    <w:rsid w:val="005F4E64"/>
    <w:rsid w:val="005F4ECA"/>
    <w:rsid w:val="005F5005"/>
    <w:rsid w:val="005F5151"/>
    <w:rsid w:val="005F516A"/>
    <w:rsid w:val="005F52A0"/>
    <w:rsid w:val="005F52E1"/>
    <w:rsid w:val="005F530C"/>
    <w:rsid w:val="005F5489"/>
    <w:rsid w:val="005F558E"/>
    <w:rsid w:val="005F55EC"/>
    <w:rsid w:val="005F5635"/>
    <w:rsid w:val="005F57B1"/>
    <w:rsid w:val="005F594D"/>
    <w:rsid w:val="005F59BE"/>
    <w:rsid w:val="005F59DA"/>
    <w:rsid w:val="005F59EB"/>
    <w:rsid w:val="005F5A15"/>
    <w:rsid w:val="005F5A95"/>
    <w:rsid w:val="005F5B91"/>
    <w:rsid w:val="005F5BF9"/>
    <w:rsid w:val="005F5DC6"/>
    <w:rsid w:val="005F5E69"/>
    <w:rsid w:val="005F5F41"/>
    <w:rsid w:val="005F5F69"/>
    <w:rsid w:val="005F626B"/>
    <w:rsid w:val="005F62B9"/>
    <w:rsid w:val="005F62ED"/>
    <w:rsid w:val="005F635D"/>
    <w:rsid w:val="005F63F1"/>
    <w:rsid w:val="005F6493"/>
    <w:rsid w:val="005F66B5"/>
    <w:rsid w:val="005F66BF"/>
    <w:rsid w:val="005F6875"/>
    <w:rsid w:val="005F6A8E"/>
    <w:rsid w:val="005F6AC5"/>
    <w:rsid w:val="005F6B9D"/>
    <w:rsid w:val="005F6C79"/>
    <w:rsid w:val="005F6DEB"/>
    <w:rsid w:val="005F6DFD"/>
    <w:rsid w:val="005F6F71"/>
    <w:rsid w:val="005F6FE9"/>
    <w:rsid w:val="005F703D"/>
    <w:rsid w:val="005F7096"/>
    <w:rsid w:val="005F7155"/>
    <w:rsid w:val="005F718A"/>
    <w:rsid w:val="005F7247"/>
    <w:rsid w:val="005F728D"/>
    <w:rsid w:val="005F7438"/>
    <w:rsid w:val="005F7690"/>
    <w:rsid w:val="005F774E"/>
    <w:rsid w:val="005F7862"/>
    <w:rsid w:val="005F7978"/>
    <w:rsid w:val="005F7C0A"/>
    <w:rsid w:val="005F7C64"/>
    <w:rsid w:val="005F7EA8"/>
    <w:rsid w:val="005F7ECA"/>
    <w:rsid w:val="005F7F3E"/>
    <w:rsid w:val="005F7F46"/>
    <w:rsid w:val="005F7F94"/>
    <w:rsid w:val="00600013"/>
    <w:rsid w:val="006001E8"/>
    <w:rsid w:val="006002A0"/>
    <w:rsid w:val="00600342"/>
    <w:rsid w:val="0060038B"/>
    <w:rsid w:val="006007E3"/>
    <w:rsid w:val="00600923"/>
    <w:rsid w:val="006009EE"/>
    <w:rsid w:val="00600C27"/>
    <w:rsid w:val="00600C5C"/>
    <w:rsid w:val="00600E69"/>
    <w:rsid w:val="00600E72"/>
    <w:rsid w:val="00600F6D"/>
    <w:rsid w:val="00600FAF"/>
    <w:rsid w:val="00601036"/>
    <w:rsid w:val="00601118"/>
    <w:rsid w:val="0060149A"/>
    <w:rsid w:val="0060161C"/>
    <w:rsid w:val="00601778"/>
    <w:rsid w:val="00601966"/>
    <w:rsid w:val="00601A1A"/>
    <w:rsid w:val="00601A2B"/>
    <w:rsid w:val="00601B1C"/>
    <w:rsid w:val="00601B9C"/>
    <w:rsid w:val="00601C02"/>
    <w:rsid w:val="00601C4C"/>
    <w:rsid w:val="00601D4E"/>
    <w:rsid w:val="00601D62"/>
    <w:rsid w:val="00601DD7"/>
    <w:rsid w:val="00601DD8"/>
    <w:rsid w:val="00601F13"/>
    <w:rsid w:val="00601F86"/>
    <w:rsid w:val="00602018"/>
    <w:rsid w:val="0060216C"/>
    <w:rsid w:val="006022B2"/>
    <w:rsid w:val="006022D4"/>
    <w:rsid w:val="0060233F"/>
    <w:rsid w:val="006023F7"/>
    <w:rsid w:val="00602580"/>
    <w:rsid w:val="00602760"/>
    <w:rsid w:val="00602821"/>
    <w:rsid w:val="00602848"/>
    <w:rsid w:val="00602900"/>
    <w:rsid w:val="0060297E"/>
    <w:rsid w:val="00602A75"/>
    <w:rsid w:val="00602B26"/>
    <w:rsid w:val="00602C5F"/>
    <w:rsid w:val="00602D59"/>
    <w:rsid w:val="00602E2F"/>
    <w:rsid w:val="0060300E"/>
    <w:rsid w:val="00603022"/>
    <w:rsid w:val="0060309D"/>
    <w:rsid w:val="006030B4"/>
    <w:rsid w:val="006030BD"/>
    <w:rsid w:val="00603217"/>
    <w:rsid w:val="00603274"/>
    <w:rsid w:val="00603343"/>
    <w:rsid w:val="00603353"/>
    <w:rsid w:val="006033F5"/>
    <w:rsid w:val="00603449"/>
    <w:rsid w:val="006035F3"/>
    <w:rsid w:val="0060367E"/>
    <w:rsid w:val="006037FB"/>
    <w:rsid w:val="00603867"/>
    <w:rsid w:val="00603A5C"/>
    <w:rsid w:val="00603B7B"/>
    <w:rsid w:val="00603C27"/>
    <w:rsid w:val="00603C38"/>
    <w:rsid w:val="00603C94"/>
    <w:rsid w:val="00603CDF"/>
    <w:rsid w:val="00603D56"/>
    <w:rsid w:val="00603E09"/>
    <w:rsid w:val="00603FED"/>
    <w:rsid w:val="00604016"/>
    <w:rsid w:val="0060414E"/>
    <w:rsid w:val="006041BE"/>
    <w:rsid w:val="00604359"/>
    <w:rsid w:val="0060438F"/>
    <w:rsid w:val="006043C7"/>
    <w:rsid w:val="0060442C"/>
    <w:rsid w:val="00604575"/>
    <w:rsid w:val="006046D3"/>
    <w:rsid w:val="00604A36"/>
    <w:rsid w:val="00604CA8"/>
    <w:rsid w:val="00604E9A"/>
    <w:rsid w:val="00604F1F"/>
    <w:rsid w:val="00604F25"/>
    <w:rsid w:val="00605080"/>
    <w:rsid w:val="006051B1"/>
    <w:rsid w:val="00605387"/>
    <w:rsid w:val="00605434"/>
    <w:rsid w:val="00605496"/>
    <w:rsid w:val="006054F6"/>
    <w:rsid w:val="00605525"/>
    <w:rsid w:val="00605672"/>
    <w:rsid w:val="00605772"/>
    <w:rsid w:val="00605799"/>
    <w:rsid w:val="006058B1"/>
    <w:rsid w:val="00605A58"/>
    <w:rsid w:val="00605A90"/>
    <w:rsid w:val="00605B75"/>
    <w:rsid w:val="00605B7B"/>
    <w:rsid w:val="00605BBE"/>
    <w:rsid w:val="00605CB7"/>
    <w:rsid w:val="00605E64"/>
    <w:rsid w:val="00605ED1"/>
    <w:rsid w:val="00606009"/>
    <w:rsid w:val="00606038"/>
    <w:rsid w:val="0060603A"/>
    <w:rsid w:val="00606069"/>
    <w:rsid w:val="00606083"/>
    <w:rsid w:val="006061DD"/>
    <w:rsid w:val="0060651A"/>
    <w:rsid w:val="0060652E"/>
    <w:rsid w:val="00606691"/>
    <w:rsid w:val="00606716"/>
    <w:rsid w:val="0060677E"/>
    <w:rsid w:val="006067B9"/>
    <w:rsid w:val="006067FB"/>
    <w:rsid w:val="00606932"/>
    <w:rsid w:val="00606991"/>
    <w:rsid w:val="00606AC9"/>
    <w:rsid w:val="00606B2F"/>
    <w:rsid w:val="00606B38"/>
    <w:rsid w:val="00606B7F"/>
    <w:rsid w:val="00606BD9"/>
    <w:rsid w:val="00606C2C"/>
    <w:rsid w:val="00606C7B"/>
    <w:rsid w:val="00606CA5"/>
    <w:rsid w:val="00606CAC"/>
    <w:rsid w:val="00606E20"/>
    <w:rsid w:val="00606F9D"/>
    <w:rsid w:val="00606FDE"/>
    <w:rsid w:val="006070F5"/>
    <w:rsid w:val="006071FC"/>
    <w:rsid w:val="0060726C"/>
    <w:rsid w:val="006072E8"/>
    <w:rsid w:val="0060736B"/>
    <w:rsid w:val="00607382"/>
    <w:rsid w:val="006074AD"/>
    <w:rsid w:val="006074FB"/>
    <w:rsid w:val="00607532"/>
    <w:rsid w:val="006077C1"/>
    <w:rsid w:val="00607801"/>
    <w:rsid w:val="00607837"/>
    <w:rsid w:val="0060794C"/>
    <w:rsid w:val="006079DC"/>
    <w:rsid w:val="006079EB"/>
    <w:rsid w:val="00607A03"/>
    <w:rsid w:val="00607B5D"/>
    <w:rsid w:val="00607C57"/>
    <w:rsid w:val="00607D5F"/>
    <w:rsid w:val="00607DD2"/>
    <w:rsid w:val="00607F6A"/>
    <w:rsid w:val="0061003B"/>
    <w:rsid w:val="0061018F"/>
    <w:rsid w:val="00610205"/>
    <w:rsid w:val="00610206"/>
    <w:rsid w:val="00610270"/>
    <w:rsid w:val="00610273"/>
    <w:rsid w:val="00610588"/>
    <w:rsid w:val="006105B9"/>
    <w:rsid w:val="0061066C"/>
    <w:rsid w:val="00610713"/>
    <w:rsid w:val="0061078C"/>
    <w:rsid w:val="0061084A"/>
    <w:rsid w:val="0061087D"/>
    <w:rsid w:val="00610A89"/>
    <w:rsid w:val="00610C3B"/>
    <w:rsid w:val="00610C9B"/>
    <w:rsid w:val="00610CCC"/>
    <w:rsid w:val="00610E19"/>
    <w:rsid w:val="00610E1D"/>
    <w:rsid w:val="00610E64"/>
    <w:rsid w:val="00610EFA"/>
    <w:rsid w:val="00610F2F"/>
    <w:rsid w:val="00610FD9"/>
    <w:rsid w:val="006110CB"/>
    <w:rsid w:val="006110FB"/>
    <w:rsid w:val="00611156"/>
    <w:rsid w:val="00611199"/>
    <w:rsid w:val="0061120D"/>
    <w:rsid w:val="0061120E"/>
    <w:rsid w:val="00611231"/>
    <w:rsid w:val="0061126C"/>
    <w:rsid w:val="006112CC"/>
    <w:rsid w:val="00611411"/>
    <w:rsid w:val="0061166E"/>
    <w:rsid w:val="006116AA"/>
    <w:rsid w:val="00611779"/>
    <w:rsid w:val="00611883"/>
    <w:rsid w:val="00611A86"/>
    <w:rsid w:val="00611BC0"/>
    <w:rsid w:val="00611C0A"/>
    <w:rsid w:val="00611CA7"/>
    <w:rsid w:val="00611D21"/>
    <w:rsid w:val="00611D2C"/>
    <w:rsid w:val="00611DB2"/>
    <w:rsid w:val="00611EB9"/>
    <w:rsid w:val="00611F38"/>
    <w:rsid w:val="00611F40"/>
    <w:rsid w:val="00612020"/>
    <w:rsid w:val="00612236"/>
    <w:rsid w:val="00612564"/>
    <w:rsid w:val="00612605"/>
    <w:rsid w:val="00612631"/>
    <w:rsid w:val="00612694"/>
    <w:rsid w:val="0061269E"/>
    <w:rsid w:val="006126D5"/>
    <w:rsid w:val="00612792"/>
    <w:rsid w:val="006129C9"/>
    <w:rsid w:val="00612AEA"/>
    <w:rsid w:val="00612B87"/>
    <w:rsid w:val="00612CCC"/>
    <w:rsid w:val="00612EB6"/>
    <w:rsid w:val="00612EF9"/>
    <w:rsid w:val="00612F86"/>
    <w:rsid w:val="00612FB1"/>
    <w:rsid w:val="00612FF3"/>
    <w:rsid w:val="00613103"/>
    <w:rsid w:val="0061358A"/>
    <w:rsid w:val="006135FC"/>
    <w:rsid w:val="00613835"/>
    <w:rsid w:val="00613852"/>
    <w:rsid w:val="0061391D"/>
    <w:rsid w:val="0061394D"/>
    <w:rsid w:val="006139E4"/>
    <w:rsid w:val="00613BFE"/>
    <w:rsid w:val="00613D53"/>
    <w:rsid w:val="00613F66"/>
    <w:rsid w:val="006140CC"/>
    <w:rsid w:val="00614135"/>
    <w:rsid w:val="006141B1"/>
    <w:rsid w:val="0061422A"/>
    <w:rsid w:val="00614252"/>
    <w:rsid w:val="0061427B"/>
    <w:rsid w:val="006142C8"/>
    <w:rsid w:val="00614382"/>
    <w:rsid w:val="00614415"/>
    <w:rsid w:val="006146F4"/>
    <w:rsid w:val="006147AB"/>
    <w:rsid w:val="00614944"/>
    <w:rsid w:val="0061497C"/>
    <w:rsid w:val="006149C6"/>
    <w:rsid w:val="00614CB2"/>
    <w:rsid w:val="00614E11"/>
    <w:rsid w:val="00614E3C"/>
    <w:rsid w:val="00614EEC"/>
    <w:rsid w:val="00614F6C"/>
    <w:rsid w:val="00614FC1"/>
    <w:rsid w:val="00615031"/>
    <w:rsid w:val="006151C2"/>
    <w:rsid w:val="00615207"/>
    <w:rsid w:val="006152EF"/>
    <w:rsid w:val="0061537E"/>
    <w:rsid w:val="0061537F"/>
    <w:rsid w:val="006153C9"/>
    <w:rsid w:val="00615429"/>
    <w:rsid w:val="0061545D"/>
    <w:rsid w:val="006154A5"/>
    <w:rsid w:val="006154E4"/>
    <w:rsid w:val="006154F6"/>
    <w:rsid w:val="00615681"/>
    <w:rsid w:val="00615A37"/>
    <w:rsid w:val="00615CC9"/>
    <w:rsid w:val="00615DEB"/>
    <w:rsid w:val="00615E60"/>
    <w:rsid w:val="00615E62"/>
    <w:rsid w:val="00615E82"/>
    <w:rsid w:val="00615E8A"/>
    <w:rsid w:val="0061601A"/>
    <w:rsid w:val="0061602A"/>
    <w:rsid w:val="0061602E"/>
    <w:rsid w:val="0061603F"/>
    <w:rsid w:val="00616091"/>
    <w:rsid w:val="0061611F"/>
    <w:rsid w:val="006161FC"/>
    <w:rsid w:val="00616222"/>
    <w:rsid w:val="00616273"/>
    <w:rsid w:val="0061659C"/>
    <w:rsid w:val="00616716"/>
    <w:rsid w:val="0061688C"/>
    <w:rsid w:val="006168ED"/>
    <w:rsid w:val="006168F8"/>
    <w:rsid w:val="00616916"/>
    <w:rsid w:val="00616B41"/>
    <w:rsid w:val="00616C6A"/>
    <w:rsid w:val="00616D60"/>
    <w:rsid w:val="00616F6A"/>
    <w:rsid w:val="00616FCC"/>
    <w:rsid w:val="0061701D"/>
    <w:rsid w:val="00617063"/>
    <w:rsid w:val="006170C4"/>
    <w:rsid w:val="00617115"/>
    <w:rsid w:val="0061711B"/>
    <w:rsid w:val="00617190"/>
    <w:rsid w:val="0061732E"/>
    <w:rsid w:val="00617506"/>
    <w:rsid w:val="00617542"/>
    <w:rsid w:val="0061779C"/>
    <w:rsid w:val="006177C6"/>
    <w:rsid w:val="00617A01"/>
    <w:rsid w:val="00617A59"/>
    <w:rsid w:val="00617A79"/>
    <w:rsid w:val="00617C4F"/>
    <w:rsid w:val="00617D58"/>
    <w:rsid w:val="00617EC9"/>
    <w:rsid w:val="00617EEF"/>
    <w:rsid w:val="00617EF1"/>
    <w:rsid w:val="00620133"/>
    <w:rsid w:val="006201AF"/>
    <w:rsid w:val="0062029A"/>
    <w:rsid w:val="0062054C"/>
    <w:rsid w:val="00620657"/>
    <w:rsid w:val="00620689"/>
    <w:rsid w:val="00620705"/>
    <w:rsid w:val="006207D6"/>
    <w:rsid w:val="006208BF"/>
    <w:rsid w:val="006208DD"/>
    <w:rsid w:val="00620B7F"/>
    <w:rsid w:val="00620C7C"/>
    <w:rsid w:val="00620D15"/>
    <w:rsid w:val="00620E2E"/>
    <w:rsid w:val="006210E0"/>
    <w:rsid w:val="006210FB"/>
    <w:rsid w:val="00621139"/>
    <w:rsid w:val="006212CD"/>
    <w:rsid w:val="0062130A"/>
    <w:rsid w:val="0062131B"/>
    <w:rsid w:val="0062143B"/>
    <w:rsid w:val="00621475"/>
    <w:rsid w:val="00621722"/>
    <w:rsid w:val="006217E8"/>
    <w:rsid w:val="006217EE"/>
    <w:rsid w:val="0062189A"/>
    <w:rsid w:val="00621931"/>
    <w:rsid w:val="00621B38"/>
    <w:rsid w:val="00621CD9"/>
    <w:rsid w:val="00621E6C"/>
    <w:rsid w:val="0062212C"/>
    <w:rsid w:val="0062215F"/>
    <w:rsid w:val="00622265"/>
    <w:rsid w:val="006224F1"/>
    <w:rsid w:val="00622539"/>
    <w:rsid w:val="00622674"/>
    <w:rsid w:val="006228F0"/>
    <w:rsid w:val="00622A15"/>
    <w:rsid w:val="00622CBE"/>
    <w:rsid w:val="00622D53"/>
    <w:rsid w:val="00622EA3"/>
    <w:rsid w:val="006230A8"/>
    <w:rsid w:val="006230CA"/>
    <w:rsid w:val="00623142"/>
    <w:rsid w:val="0062331D"/>
    <w:rsid w:val="00623326"/>
    <w:rsid w:val="00623552"/>
    <w:rsid w:val="006235CB"/>
    <w:rsid w:val="006235F0"/>
    <w:rsid w:val="006237A3"/>
    <w:rsid w:val="00623825"/>
    <w:rsid w:val="00623891"/>
    <w:rsid w:val="0062396D"/>
    <w:rsid w:val="006239A3"/>
    <w:rsid w:val="00623C12"/>
    <w:rsid w:val="00623C37"/>
    <w:rsid w:val="00623C3A"/>
    <w:rsid w:val="00624070"/>
    <w:rsid w:val="006240B2"/>
    <w:rsid w:val="006241B7"/>
    <w:rsid w:val="006241F7"/>
    <w:rsid w:val="00624237"/>
    <w:rsid w:val="0062431C"/>
    <w:rsid w:val="00624337"/>
    <w:rsid w:val="006244A8"/>
    <w:rsid w:val="0062450A"/>
    <w:rsid w:val="006246D4"/>
    <w:rsid w:val="0062476F"/>
    <w:rsid w:val="0062489D"/>
    <w:rsid w:val="0062498B"/>
    <w:rsid w:val="006249B7"/>
    <w:rsid w:val="006249DC"/>
    <w:rsid w:val="00624A19"/>
    <w:rsid w:val="00624B52"/>
    <w:rsid w:val="00624C1C"/>
    <w:rsid w:val="00624D5C"/>
    <w:rsid w:val="00624D90"/>
    <w:rsid w:val="00624F46"/>
    <w:rsid w:val="00624F71"/>
    <w:rsid w:val="00624FFD"/>
    <w:rsid w:val="00625267"/>
    <w:rsid w:val="00625296"/>
    <w:rsid w:val="006252D7"/>
    <w:rsid w:val="006252DA"/>
    <w:rsid w:val="006253E7"/>
    <w:rsid w:val="00625520"/>
    <w:rsid w:val="00625594"/>
    <w:rsid w:val="006255D3"/>
    <w:rsid w:val="00625725"/>
    <w:rsid w:val="006257DF"/>
    <w:rsid w:val="0062583F"/>
    <w:rsid w:val="0062584B"/>
    <w:rsid w:val="00625859"/>
    <w:rsid w:val="006259F3"/>
    <w:rsid w:val="00625B95"/>
    <w:rsid w:val="00625CB6"/>
    <w:rsid w:val="00625DC6"/>
    <w:rsid w:val="0062603C"/>
    <w:rsid w:val="00626287"/>
    <w:rsid w:val="00626298"/>
    <w:rsid w:val="006263B1"/>
    <w:rsid w:val="0062665D"/>
    <w:rsid w:val="006267A1"/>
    <w:rsid w:val="0062684C"/>
    <w:rsid w:val="006268A0"/>
    <w:rsid w:val="006268E7"/>
    <w:rsid w:val="00626943"/>
    <w:rsid w:val="006269D8"/>
    <w:rsid w:val="00626A71"/>
    <w:rsid w:val="00626B9C"/>
    <w:rsid w:val="00626F93"/>
    <w:rsid w:val="00626FB4"/>
    <w:rsid w:val="0062709E"/>
    <w:rsid w:val="006270BD"/>
    <w:rsid w:val="00627259"/>
    <w:rsid w:val="00627268"/>
    <w:rsid w:val="00627275"/>
    <w:rsid w:val="00627385"/>
    <w:rsid w:val="00627395"/>
    <w:rsid w:val="00627411"/>
    <w:rsid w:val="00627459"/>
    <w:rsid w:val="0062749E"/>
    <w:rsid w:val="0062771B"/>
    <w:rsid w:val="0062781A"/>
    <w:rsid w:val="0062782A"/>
    <w:rsid w:val="00627842"/>
    <w:rsid w:val="00627908"/>
    <w:rsid w:val="0062796F"/>
    <w:rsid w:val="00627AF6"/>
    <w:rsid w:val="00627B29"/>
    <w:rsid w:val="00627B86"/>
    <w:rsid w:val="00627DD6"/>
    <w:rsid w:val="00627E09"/>
    <w:rsid w:val="00627EB4"/>
    <w:rsid w:val="00630187"/>
    <w:rsid w:val="006301C7"/>
    <w:rsid w:val="00630271"/>
    <w:rsid w:val="00630310"/>
    <w:rsid w:val="00630315"/>
    <w:rsid w:val="0063036C"/>
    <w:rsid w:val="00630468"/>
    <w:rsid w:val="0063073F"/>
    <w:rsid w:val="006308AF"/>
    <w:rsid w:val="006308C9"/>
    <w:rsid w:val="006308D2"/>
    <w:rsid w:val="0063090E"/>
    <w:rsid w:val="00630966"/>
    <w:rsid w:val="00630AB3"/>
    <w:rsid w:val="00630C85"/>
    <w:rsid w:val="00630D1B"/>
    <w:rsid w:val="00630F98"/>
    <w:rsid w:val="00631015"/>
    <w:rsid w:val="006311DF"/>
    <w:rsid w:val="00631312"/>
    <w:rsid w:val="00631340"/>
    <w:rsid w:val="0063136D"/>
    <w:rsid w:val="00631654"/>
    <w:rsid w:val="006316A2"/>
    <w:rsid w:val="006317CD"/>
    <w:rsid w:val="0063187C"/>
    <w:rsid w:val="0063197D"/>
    <w:rsid w:val="00631A4C"/>
    <w:rsid w:val="00631A5F"/>
    <w:rsid w:val="00631BF1"/>
    <w:rsid w:val="00631C85"/>
    <w:rsid w:val="00631D5C"/>
    <w:rsid w:val="00631DF4"/>
    <w:rsid w:val="00631E76"/>
    <w:rsid w:val="00631E8A"/>
    <w:rsid w:val="00631F7C"/>
    <w:rsid w:val="00631FE6"/>
    <w:rsid w:val="00632012"/>
    <w:rsid w:val="00632077"/>
    <w:rsid w:val="006321B0"/>
    <w:rsid w:val="006321BC"/>
    <w:rsid w:val="0063225E"/>
    <w:rsid w:val="006322CE"/>
    <w:rsid w:val="006323C9"/>
    <w:rsid w:val="006324E8"/>
    <w:rsid w:val="00632549"/>
    <w:rsid w:val="00632644"/>
    <w:rsid w:val="00632839"/>
    <w:rsid w:val="006328B1"/>
    <w:rsid w:val="006328B9"/>
    <w:rsid w:val="006328CE"/>
    <w:rsid w:val="00632A96"/>
    <w:rsid w:val="00632BD6"/>
    <w:rsid w:val="00632BE8"/>
    <w:rsid w:val="00632C03"/>
    <w:rsid w:val="00632D31"/>
    <w:rsid w:val="00632D8B"/>
    <w:rsid w:val="00632E55"/>
    <w:rsid w:val="00632EBC"/>
    <w:rsid w:val="00632F39"/>
    <w:rsid w:val="00633070"/>
    <w:rsid w:val="006330F9"/>
    <w:rsid w:val="0063335F"/>
    <w:rsid w:val="0063339B"/>
    <w:rsid w:val="006333DD"/>
    <w:rsid w:val="00633560"/>
    <w:rsid w:val="00633632"/>
    <w:rsid w:val="00633694"/>
    <w:rsid w:val="006336FD"/>
    <w:rsid w:val="00633887"/>
    <w:rsid w:val="006339DF"/>
    <w:rsid w:val="00633B8C"/>
    <w:rsid w:val="00633C0C"/>
    <w:rsid w:val="00633E32"/>
    <w:rsid w:val="00634175"/>
    <w:rsid w:val="006341A4"/>
    <w:rsid w:val="00634324"/>
    <w:rsid w:val="006344B6"/>
    <w:rsid w:val="006344B9"/>
    <w:rsid w:val="006344E3"/>
    <w:rsid w:val="006345BB"/>
    <w:rsid w:val="0063495D"/>
    <w:rsid w:val="00634A15"/>
    <w:rsid w:val="00634A5F"/>
    <w:rsid w:val="00634C09"/>
    <w:rsid w:val="00634CDF"/>
    <w:rsid w:val="00634CE3"/>
    <w:rsid w:val="006350C5"/>
    <w:rsid w:val="006353F3"/>
    <w:rsid w:val="00635417"/>
    <w:rsid w:val="0063547A"/>
    <w:rsid w:val="0063549E"/>
    <w:rsid w:val="00635575"/>
    <w:rsid w:val="00635584"/>
    <w:rsid w:val="0063578C"/>
    <w:rsid w:val="00635794"/>
    <w:rsid w:val="0063595B"/>
    <w:rsid w:val="006359F0"/>
    <w:rsid w:val="00635A00"/>
    <w:rsid w:val="00635B51"/>
    <w:rsid w:val="00635B70"/>
    <w:rsid w:val="00635BFA"/>
    <w:rsid w:val="00635CC0"/>
    <w:rsid w:val="00636015"/>
    <w:rsid w:val="0063606A"/>
    <w:rsid w:val="00636483"/>
    <w:rsid w:val="0063660E"/>
    <w:rsid w:val="006366F8"/>
    <w:rsid w:val="00636719"/>
    <w:rsid w:val="00636759"/>
    <w:rsid w:val="0063685D"/>
    <w:rsid w:val="00636861"/>
    <w:rsid w:val="00636A0A"/>
    <w:rsid w:val="00636B92"/>
    <w:rsid w:val="00636C6B"/>
    <w:rsid w:val="00636C96"/>
    <w:rsid w:val="00636DA9"/>
    <w:rsid w:val="00636E64"/>
    <w:rsid w:val="00636F26"/>
    <w:rsid w:val="00636FCA"/>
    <w:rsid w:val="006370AF"/>
    <w:rsid w:val="006371E3"/>
    <w:rsid w:val="00637350"/>
    <w:rsid w:val="00637363"/>
    <w:rsid w:val="006374A9"/>
    <w:rsid w:val="00637613"/>
    <w:rsid w:val="00637707"/>
    <w:rsid w:val="00637762"/>
    <w:rsid w:val="006377D9"/>
    <w:rsid w:val="006379E4"/>
    <w:rsid w:val="00637A63"/>
    <w:rsid w:val="00637AFB"/>
    <w:rsid w:val="00637B4C"/>
    <w:rsid w:val="00637BC7"/>
    <w:rsid w:val="00637CED"/>
    <w:rsid w:val="00637D20"/>
    <w:rsid w:val="00637F0E"/>
    <w:rsid w:val="00640164"/>
    <w:rsid w:val="00640232"/>
    <w:rsid w:val="00640237"/>
    <w:rsid w:val="0064036C"/>
    <w:rsid w:val="0064043E"/>
    <w:rsid w:val="0064058D"/>
    <w:rsid w:val="006405E5"/>
    <w:rsid w:val="006406B6"/>
    <w:rsid w:val="006408AC"/>
    <w:rsid w:val="00640A1B"/>
    <w:rsid w:val="00640A97"/>
    <w:rsid w:val="00640ACB"/>
    <w:rsid w:val="00640AF0"/>
    <w:rsid w:val="00640B9F"/>
    <w:rsid w:val="00640C97"/>
    <w:rsid w:val="00640CC5"/>
    <w:rsid w:val="00640CE0"/>
    <w:rsid w:val="00640E2B"/>
    <w:rsid w:val="00640E79"/>
    <w:rsid w:val="006410B1"/>
    <w:rsid w:val="00641142"/>
    <w:rsid w:val="00641290"/>
    <w:rsid w:val="006412FB"/>
    <w:rsid w:val="006413FA"/>
    <w:rsid w:val="006414AC"/>
    <w:rsid w:val="006414BD"/>
    <w:rsid w:val="00641547"/>
    <w:rsid w:val="006415AC"/>
    <w:rsid w:val="006415FA"/>
    <w:rsid w:val="00641703"/>
    <w:rsid w:val="00641766"/>
    <w:rsid w:val="00641888"/>
    <w:rsid w:val="006418B7"/>
    <w:rsid w:val="00641974"/>
    <w:rsid w:val="00641C75"/>
    <w:rsid w:val="00641DD6"/>
    <w:rsid w:val="00641ED0"/>
    <w:rsid w:val="00641F5D"/>
    <w:rsid w:val="00641F86"/>
    <w:rsid w:val="00641F9F"/>
    <w:rsid w:val="006420CE"/>
    <w:rsid w:val="00642186"/>
    <w:rsid w:val="0064227F"/>
    <w:rsid w:val="00642280"/>
    <w:rsid w:val="0064247B"/>
    <w:rsid w:val="00642529"/>
    <w:rsid w:val="00642641"/>
    <w:rsid w:val="006428BD"/>
    <w:rsid w:val="00642941"/>
    <w:rsid w:val="006429A6"/>
    <w:rsid w:val="006429C6"/>
    <w:rsid w:val="006429D0"/>
    <w:rsid w:val="00642A97"/>
    <w:rsid w:val="00642E6A"/>
    <w:rsid w:val="00642E99"/>
    <w:rsid w:val="00642EB1"/>
    <w:rsid w:val="00643060"/>
    <w:rsid w:val="00643137"/>
    <w:rsid w:val="006432BA"/>
    <w:rsid w:val="006432F6"/>
    <w:rsid w:val="006433D8"/>
    <w:rsid w:val="00643451"/>
    <w:rsid w:val="00643558"/>
    <w:rsid w:val="00643760"/>
    <w:rsid w:val="006438E4"/>
    <w:rsid w:val="00643B5F"/>
    <w:rsid w:val="00643BF6"/>
    <w:rsid w:val="00643CDF"/>
    <w:rsid w:val="00643EB8"/>
    <w:rsid w:val="0064409B"/>
    <w:rsid w:val="00644100"/>
    <w:rsid w:val="00644481"/>
    <w:rsid w:val="006444D7"/>
    <w:rsid w:val="00644529"/>
    <w:rsid w:val="0064456A"/>
    <w:rsid w:val="006445DD"/>
    <w:rsid w:val="006445F8"/>
    <w:rsid w:val="006446DA"/>
    <w:rsid w:val="006447E2"/>
    <w:rsid w:val="006448D2"/>
    <w:rsid w:val="00644935"/>
    <w:rsid w:val="00644AF1"/>
    <w:rsid w:val="00644C01"/>
    <w:rsid w:val="00644C64"/>
    <w:rsid w:val="00644CC9"/>
    <w:rsid w:val="00644DA5"/>
    <w:rsid w:val="00644DBE"/>
    <w:rsid w:val="00644FBF"/>
    <w:rsid w:val="00645168"/>
    <w:rsid w:val="0064548D"/>
    <w:rsid w:val="006454D6"/>
    <w:rsid w:val="0064550F"/>
    <w:rsid w:val="00645551"/>
    <w:rsid w:val="006455BD"/>
    <w:rsid w:val="006455E5"/>
    <w:rsid w:val="006456A9"/>
    <w:rsid w:val="006456B7"/>
    <w:rsid w:val="00645777"/>
    <w:rsid w:val="006457A8"/>
    <w:rsid w:val="0064589D"/>
    <w:rsid w:val="0064596B"/>
    <w:rsid w:val="006459EA"/>
    <w:rsid w:val="006459F1"/>
    <w:rsid w:val="00645A1F"/>
    <w:rsid w:val="00645B36"/>
    <w:rsid w:val="00645BA7"/>
    <w:rsid w:val="00645BF4"/>
    <w:rsid w:val="00645CB2"/>
    <w:rsid w:val="00645DAF"/>
    <w:rsid w:val="00645EA2"/>
    <w:rsid w:val="00645FD0"/>
    <w:rsid w:val="0064603A"/>
    <w:rsid w:val="0064605A"/>
    <w:rsid w:val="006460E3"/>
    <w:rsid w:val="00646140"/>
    <w:rsid w:val="00646237"/>
    <w:rsid w:val="0064644E"/>
    <w:rsid w:val="0064646E"/>
    <w:rsid w:val="006464BB"/>
    <w:rsid w:val="00646597"/>
    <w:rsid w:val="00646695"/>
    <w:rsid w:val="0064680F"/>
    <w:rsid w:val="00646A51"/>
    <w:rsid w:val="00646A8F"/>
    <w:rsid w:val="00646D41"/>
    <w:rsid w:val="00646D92"/>
    <w:rsid w:val="00646DD3"/>
    <w:rsid w:val="00646E95"/>
    <w:rsid w:val="0064701B"/>
    <w:rsid w:val="00647034"/>
    <w:rsid w:val="006471DB"/>
    <w:rsid w:val="006472BD"/>
    <w:rsid w:val="00647342"/>
    <w:rsid w:val="0064736A"/>
    <w:rsid w:val="0064738A"/>
    <w:rsid w:val="00647410"/>
    <w:rsid w:val="0064751A"/>
    <w:rsid w:val="00647554"/>
    <w:rsid w:val="006475EB"/>
    <w:rsid w:val="006475F7"/>
    <w:rsid w:val="00647614"/>
    <w:rsid w:val="0064769F"/>
    <w:rsid w:val="00647762"/>
    <w:rsid w:val="006478F4"/>
    <w:rsid w:val="00647A58"/>
    <w:rsid w:val="00647C6B"/>
    <w:rsid w:val="00647D30"/>
    <w:rsid w:val="00647DF5"/>
    <w:rsid w:val="00647E76"/>
    <w:rsid w:val="00647F5F"/>
    <w:rsid w:val="00650125"/>
    <w:rsid w:val="006501F4"/>
    <w:rsid w:val="00650215"/>
    <w:rsid w:val="006502BA"/>
    <w:rsid w:val="0065036C"/>
    <w:rsid w:val="00650541"/>
    <w:rsid w:val="0065057F"/>
    <w:rsid w:val="00650655"/>
    <w:rsid w:val="006506D5"/>
    <w:rsid w:val="00650815"/>
    <w:rsid w:val="006508F9"/>
    <w:rsid w:val="00650A2E"/>
    <w:rsid w:val="00650A36"/>
    <w:rsid w:val="00650B8D"/>
    <w:rsid w:val="00650BDE"/>
    <w:rsid w:val="00650C0C"/>
    <w:rsid w:val="00650D90"/>
    <w:rsid w:val="00650DAD"/>
    <w:rsid w:val="00650DD4"/>
    <w:rsid w:val="00650F52"/>
    <w:rsid w:val="00650F81"/>
    <w:rsid w:val="00650FAE"/>
    <w:rsid w:val="00651031"/>
    <w:rsid w:val="006511B6"/>
    <w:rsid w:val="00651208"/>
    <w:rsid w:val="0065122A"/>
    <w:rsid w:val="006512DD"/>
    <w:rsid w:val="00651332"/>
    <w:rsid w:val="0065138C"/>
    <w:rsid w:val="006514A8"/>
    <w:rsid w:val="00651549"/>
    <w:rsid w:val="00651663"/>
    <w:rsid w:val="006517FA"/>
    <w:rsid w:val="0065187A"/>
    <w:rsid w:val="00651BA2"/>
    <w:rsid w:val="00651BEF"/>
    <w:rsid w:val="00651D47"/>
    <w:rsid w:val="00651D7B"/>
    <w:rsid w:val="00651DE2"/>
    <w:rsid w:val="00651FDC"/>
    <w:rsid w:val="00652250"/>
    <w:rsid w:val="006522D9"/>
    <w:rsid w:val="0065240D"/>
    <w:rsid w:val="00652476"/>
    <w:rsid w:val="00652534"/>
    <w:rsid w:val="0065265E"/>
    <w:rsid w:val="00652742"/>
    <w:rsid w:val="00652B6D"/>
    <w:rsid w:val="00652B9C"/>
    <w:rsid w:val="00652BD9"/>
    <w:rsid w:val="00652BF2"/>
    <w:rsid w:val="00652C8A"/>
    <w:rsid w:val="00652D9E"/>
    <w:rsid w:val="00652EBA"/>
    <w:rsid w:val="00652F24"/>
    <w:rsid w:val="00652F8F"/>
    <w:rsid w:val="0065300E"/>
    <w:rsid w:val="00653070"/>
    <w:rsid w:val="00653079"/>
    <w:rsid w:val="006532D9"/>
    <w:rsid w:val="006532F7"/>
    <w:rsid w:val="00653545"/>
    <w:rsid w:val="00653547"/>
    <w:rsid w:val="00653729"/>
    <w:rsid w:val="00653750"/>
    <w:rsid w:val="00653906"/>
    <w:rsid w:val="00653992"/>
    <w:rsid w:val="00653A0C"/>
    <w:rsid w:val="00653BCC"/>
    <w:rsid w:val="00653E15"/>
    <w:rsid w:val="00653EEA"/>
    <w:rsid w:val="00653FC8"/>
    <w:rsid w:val="00654035"/>
    <w:rsid w:val="00654047"/>
    <w:rsid w:val="0065408A"/>
    <w:rsid w:val="0065410C"/>
    <w:rsid w:val="0065424D"/>
    <w:rsid w:val="006545EA"/>
    <w:rsid w:val="006546C2"/>
    <w:rsid w:val="00654712"/>
    <w:rsid w:val="00654870"/>
    <w:rsid w:val="00654897"/>
    <w:rsid w:val="00654A18"/>
    <w:rsid w:val="00654AD7"/>
    <w:rsid w:val="00654BB0"/>
    <w:rsid w:val="00654C45"/>
    <w:rsid w:val="00654C52"/>
    <w:rsid w:val="00654C5F"/>
    <w:rsid w:val="00654CEA"/>
    <w:rsid w:val="00654D3D"/>
    <w:rsid w:val="00654E0B"/>
    <w:rsid w:val="00654E3B"/>
    <w:rsid w:val="00654E58"/>
    <w:rsid w:val="00654F2B"/>
    <w:rsid w:val="00654FDD"/>
    <w:rsid w:val="00654FF1"/>
    <w:rsid w:val="00655013"/>
    <w:rsid w:val="00655104"/>
    <w:rsid w:val="0065516B"/>
    <w:rsid w:val="006551C4"/>
    <w:rsid w:val="006552EA"/>
    <w:rsid w:val="00655354"/>
    <w:rsid w:val="00655417"/>
    <w:rsid w:val="00655604"/>
    <w:rsid w:val="00655737"/>
    <w:rsid w:val="00655740"/>
    <w:rsid w:val="006557C6"/>
    <w:rsid w:val="006558DA"/>
    <w:rsid w:val="0065590E"/>
    <w:rsid w:val="00655AAA"/>
    <w:rsid w:val="00655D32"/>
    <w:rsid w:val="00655FC0"/>
    <w:rsid w:val="00656083"/>
    <w:rsid w:val="0065623B"/>
    <w:rsid w:val="00656589"/>
    <w:rsid w:val="006568E1"/>
    <w:rsid w:val="006568E4"/>
    <w:rsid w:val="0065691D"/>
    <w:rsid w:val="00656948"/>
    <w:rsid w:val="00656981"/>
    <w:rsid w:val="00656AA7"/>
    <w:rsid w:val="00656BAA"/>
    <w:rsid w:val="00656BF5"/>
    <w:rsid w:val="00656E34"/>
    <w:rsid w:val="00656EA5"/>
    <w:rsid w:val="00656EE0"/>
    <w:rsid w:val="00656F34"/>
    <w:rsid w:val="006570EE"/>
    <w:rsid w:val="006570EF"/>
    <w:rsid w:val="00657137"/>
    <w:rsid w:val="006573D9"/>
    <w:rsid w:val="0065756F"/>
    <w:rsid w:val="00657667"/>
    <w:rsid w:val="006576C9"/>
    <w:rsid w:val="0065771F"/>
    <w:rsid w:val="00657776"/>
    <w:rsid w:val="00657B96"/>
    <w:rsid w:val="00657E07"/>
    <w:rsid w:val="00657E2C"/>
    <w:rsid w:val="00657F15"/>
    <w:rsid w:val="00657F1C"/>
    <w:rsid w:val="00657FF8"/>
    <w:rsid w:val="00660034"/>
    <w:rsid w:val="00660066"/>
    <w:rsid w:val="006600BD"/>
    <w:rsid w:val="0066046C"/>
    <w:rsid w:val="0066048C"/>
    <w:rsid w:val="0066052C"/>
    <w:rsid w:val="0066058C"/>
    <w:rsid w:val="0066070E"/>
    <w:rsid w:val="00660923"/>
    <w:rsid w:val="00660B63"/>
    <w:rsid w:val="00660BE6"/>
    <w:rsid w:val="00660D27"/>
    <w:rsid w:val="00660D7A"/>
    <w:rsid w:val="00660F10"/>
    <w:rsid w:val="00660F68"/>
    <w:rsid w:val="006610DC"/>
    <w:rsid w:val="006610E3"/>
    <w:rsid w:val="006611D5"/>
    <w:rsid w:val="00661296"/>
    <w:rsid w:val="006612AD"/>
    <w:rsid w:val="006615AE"/>
    <w:rsid w:val="00661705"/>
    <w:rsid w:val="006617A4"/>
    <w:rsid w:val="0066191D"/>
    <w:rsid w:val="00661A73"/>
    <w:rsid w:val="00661AA4"/>
    <w:rsid w:val="00661B09"/>
    <w:rsid w:val="00661C48"/>
    <w:rsid w:val="00661D27"/>
    <w:rsid w:val="00661DD1"/>
    <w:rsid w:val="00662050"/>
    <w:rsid w:val="00662059"/>
    <w:rsid w:val="00662061"/>
    <w:rsid w:val="006620C1"/>
    <w:rsid w:val="00662205"/>
    <w:rsid w:val="0066229E"/>
    <w:rsid w:val="00662366"/>
    <w:rsid w:val="0066254D"/>
    <w:rsid w:val="006626C8"/>
    <w:rsid w:val="006627BB"/>
    <w:rsid w:val="00662829"/>
    <w:rsid w:val="0066286A"/>
    <w:rsid w:val="0066296C"/>
    <w:rsid w:val="00662A0D"/>
    <w:rsid w:val="00662A99"/>
    <w:rsid w:val="00662B35"/>
    <w:rsid w:val="00662C8F"/>
    <w:rsid w:val="00662CFA"/>
    <w:rsid w:val="00662DA6"/>
    <w:rsid w:val="00662DB9"/>
    <w:rsid w:val="00662EA9"/>
    <w:rsid w:val="00663012"/>
    <w:rsid w:val="00663117"/>
    <w:rsid w:val="0066320F"/>
    <w:rsid w:val="006635CF"/>
    <w:rsid w:val="006635E4"/>
    <w:rsid w:val="006635EC"/>
    <w:rsid w:val="006636B7"/>
    <w:rsid w:val="006638BC"/>
    <w:rsid w:val="006638C6"/>
    <w:rsid w:val="00663A1E"/>
    <w:rsid w:val="00663AE1"/>
    <w:rsid w:val="00663AF1"/>
    <w:rsid w:val="00663C25"/>
    <w:rsid w:val="00663DCA"/>
    <w:rsid w:val="00663F25"/>
    <w:rsid w:val="00664110"/>
    <w:rsid w:val="00664146"/>
    <w:rsid w:val="006641FE"/>
    <w:rsid w:val="00664586"/>
    <w:rsid w:val="00664702"/>
    <w:rsid w:val="00664738"/>
    <w:rsid w:val="0066480F"/>
    <w:rsid w:val="00664879"/>
    <w:rsid w:val="006648FA"/>
    <w:rsid w:val="0066498A"/>
    <w:rsid w:val="00664A5F"/>
    <w:rsid w:val="00664B78"/>
    <w:rsid w:val="00664EA8"/>
    <w:rsid w:val="00664F4A"/>
    <w:rsid w:val="00664FE7"/>
    <w:rsid w:val="0066502A"/>
    <w:rsid w:val="006650EC"/>
    <w:rsid w:val="0066523C"/>
    <w:rsid w:val="00665252"/>
    <w:rsid w:val="0066530C"/>
    <w:rsid w:val="00665336"/>
    <w:rsid w:val="00665386"/>
    <w:rsid w:val="00665487"/>
    <w:rsid w:val="0066570D"/>
    <w:rsid w:val="006657CA"/>
    <w:rsid w:val="006658F8"/>
    <w:rsid w:val="00665909"/>
    <w:rsid w:val="00665A7F"/>
    <w:rsid w:val="00665A9B"/>
    <w:rsid w:val="00665B68"/>
    <w:rsid w:val="00665C5F"/>
    <w:rsid w:val="00665D22"/>
    <w:rsid w:val="00665DC7"/>
    <w:rsid w:val="00665E2E"/>
    <w:rsid w:val="00665FBF"/>
    <w:rsid w:val="00666654"/>
    <w:rsid w:val="00666713"/>
    <w:rsid w:val="006669A1"/>
    <w:rsid w:val="00666AE2"/>
    <w:rsid w:val="00666C8C"/>
    <w:rsid w:val="00666D64"/>
    <w:rsid w:val="00666D76"/>
    <w:rsid w:val="00666ECA"/>
    <w:rsid w:val="00666F3C"/>
    <w:rsid w:val="0066711A"/>
    <w:rsid w:val="006671F1"/>
    <w:rsid w:val="006671F9"/>
    <w:rsid w:val="00667360"/>
    <w:rsid w:val="006673B6"/>
    <w:rsid w:val="0066741E"/>
    <w:rsid w:val="006674E0"/>
    <w:rsid w:val="0066756A"/>
    <w:rsid w:val="00667633"/>
    <w:rsid w:val="00667640"/>
    <w:rsid w:val="00667834"/>
    <w:rsid w:val="006679D2"/>
    <w:rsid w:val="00667A53"/>
    <w:rsid w:val="00667AEC"/>
    <w:rsid w:val="00667B16"/>
    <w:rsid w:val="00667D8D"/>
    <w:rsid w:val="00667E21"/>
    <w:rsid w:val="00667E8E"/>
    <w:rsid w:val="00667F43"/>
    <w:rsid w:val="00670180"/>
    <w:rsid w:val="00670393"/>
    <w:rsid w:val="0067046B"/>
    <w:rsid w:val="0067061C"/>
    <w:rsid w:val="00670761"/>
    <w:rsid w:val="00670791"/>
    <w:rsid w:val="0067082D"/>
    <w:rsid w:val="00670992"/>
    <w:rsid w:val="006709D3"/>
    <w:rsid w:val="00670A52"/>
    <w:rsid w:val="00670B95"/>
    <w:rsid w:val="00670BE6"/>
    <w:rsid w:val="00670D99"/>
    <w:rsid w:val="00670DC9"/>
    <w:rsid w:val="00670E2B"/>
    <w:rsid w:val="00670E54"/>
    <w:rsid w:val="0067114E"/>
    <w:rsid w:val="006714C0"/>
    <w:rsid w:val="006715C2"/>
    <w:rsid w:val="006715F7"/>
    <w:rsid w:val="006716AF"/>
    <w:rsid w:val="00671881"/>
    <w:rsid w:val="00671970"/>
    <w:rsid w:val="00671AF7"/>
    <w:rsid w:val="00671BA5"/>
    <w:rsid w:val="00671BCD"/>
    <w:rsid w:val="00671BE7"/>
    <w:rsid w:val="00671E3A"/>
    <w:rsid w:val="00671F25"/>
    <w:rsid w:val="00671FFF"/>
    <w:rsid w:val="00672148"/>
    <w:rsid w:val="006724B9"/>
    <w:rsid w:val="00672582"/>
    <w:rsid w:val="0067259F"/>
    <w:rsid w:val="006725BE"/>
    <w:rsid w:val="006725C1"/>
    <w:rsid w:val="00672742"/>
    <w:rsid w:val="00672743"/>
    <w:rsid w:val="006727D7"/>
    <w:rsid w:val="00672866"/>
    <w:rsid w:val="00672B27"/>
    <w:rsid w:val="00672C0A"/>
    <w:rsid w:val="00672D6E"/>
    <w:rsid w:val="00672F7F"/>
    <w:rsid w:val="00672F9F"/>
    <w:rsid w:val="006730A9"/>
    <w:rsid w:val="0067313A"/>
    <w:rsid w:val="006733E2"/>
    <w:rsid w:val="00673487"/>
    <w:rsid w:val="006734A4"/>
    <w:rsid w:val="006734BB"/>
    <w:rsid w:val="00673529"/>
    <w:rsid w:val="006735B1"/>
    <w:rsid w:val="006735F7"/>
    <w:rsid w:val="0067382B"/>
    <w:rsid w:val="006738AB"/>
    <w:rsid w:val="00673921"/>
    <w:rsid w:val="00673AEC"/>
    <w:rsid w:val="00673B6C"/>
    <w:rsid w:val="00673E05"/>
    <w:rsid w:val="00673EB1"/>
    <w:rsid w:val="00673F53"/>
    <w:rsid w:val="00674076"/>
    <w:rsid w:val="006741D3"/>
    <w:rsid w:val="006741DA"/>
    <w:rsid w:val="0067446D"/>
    <w:rsid w:val="006744F6"/>
    <w:rsid w:val="00674655"/>
    <w:rsid w:val="006746AE"/>
    <w:rsid w:val="00674747"/>
    <w:rsid w:val="00674786"/>
    <w:rsid w:val="006747B5"/>
    <w:rsid w:val="006747E8"/>
    <w:rsid w:val="006747F5"/>
    <w:rsid w:val="00674956"/>
    <w:rsid w:val="00674A97"/>
    <w:rsid w:val="00674CCE"/>
    <w:rsid w:val="00674D24"/>
    <w:rsid w:val="00674F02"/>
    <w:rsid w:val="00674F32"/>
    <w:rsid w:val="0067512A"/>
    <w:rsid w:val="00675221"/>
    <w:rsid w:val="0067537F"/>
    <w:rsid w:val="00675527"/>
    <w:rsid w:val="00675540"/>
    <w:rsid w:val="0067581B"/>
    <w:rsid w:val="00675851"/>
    <w:rsid w:val="0067586D"/>
    <w:rsid w:val="006758FB"/>
    <w:rsid w:val="00675A1A"/>
    <w:rsid w:val="00675ACA"/>
    <w:rsid w:val="00675B3A"/>
    <w:rsid w:val="00675B8E"/>
    <w:rsid w:val="00675D1A"/>
    <w:rsid w:val="00675D34"/>
    <w:rsid w:val="00675D39"/>
    <w:rsid w:val="00675E0D"/>
    <w:rsid w:val="00675E71"/>
    <w:rsid w:val="00675F95"/>
    <w:rsid w:val="00675FD9"/>
    <w:rsid w:val="00675FF4"/>
    <w:rsid w:val="00676098"/>
    <w:rsid w:val="00676134"/>
    <w:rsid w:val="006762BA"/>
    <w:rsid w:val="0067651F"/>
    <w:rsid w:val="0067659E"/>
    <w:rsid w:val="0067669F"/>
    <w:rsid w:val="006767F9"/>
    <w:rsid w:val="00676808"/>
    <w:rsid w:val="00676809"/>
    <w:rsid w:val="00676A74"/>
    <w:rsid w:val="00676C63"/>
    <w:rsid w:val="00676D53"/>
    <w:rsid w:val="00676DF6"/>
    <w:rsid w:val="00676E43"/>
    <w:rsid w:val="00676E5E"/>
    <w:rsid w:val="00677135"/>
    <w:rsid w:val="00677195"/>
    <w:rsid w:val="006771C7"/>
    <w:rsid w:val="00677247"/>
    <w:rsid w:val="00677313"/>
    <w:rsid w:val="00677372"/>
    <w:rsid w:val="006773C4"/>
    <w:rsid w:val="006773C9"/>
    <w:rsid w:val="0067740B"/>
    <w:rsid w:val="00677A0E"/>
    <w:rsid w:val="00677B18"/>
    <w:rsid w:val="00677C7B"/>
    <w:rsid w:val="00677CBF"/>
    <w:rsid w:val="00677D7B"/>
    <w:rsid w:val="00677EA0"/>
    <w:rsid w:val="00677F77"/>
    <w:rsid w:val="00677FD7"/>
    <w:rsid w:val="0068027E"/>
    <w:rsid w:val="006802B2"/>
    <w:rsid w:val="006805D8"/>
    <w:rsid w:val="00680875"/>
    <w:rsid w:val="00680B0E"/>
    <w:rsid w:val="00680E3B"/>
    <w:rsid w:val="00680ED6"/>
    <w:rsid w:val="0068107C"/>
    <w:rsid w:val="00681130"/>
    <w:rsid w:val="00681144"/>
    <w:rsid w:val="00681162"/>
    <w:rsid w:val="0068121B"/>
    <w:rsid w:val="0068137D"/>
    <w:rsid w:val="00681380"/>
    <w:rsid w:val="00681559"/>
    <w:rsid w:val="0068160D"/>
    <w:rsid w:val="006816DA"/>
    <w:rsid w:val="0068172A"/>
    <w:rsid w:val="00681764"/>
    <w:rsid w:val="00681867"/>
    <w:rsid w:val="006818DA"/>
    <w:rsid w:val="00681A34"/>
    <w:rsid w:val="00681B27"/>
    <w:rsid w:val="00681BC2"/>
    <w:rsid w:val="00681DE0"/>
    <w:rsid w:val="00681F58"/>
    <w:rsid w:val="006820A0"/>
    <w:rsid w:val="00682173"/>
    <w:rsid w:val="006821EB"/>
    <w:rsid w:val="0068237B"/>
    <w:rsid w:val="006823C2"/>
    <w:rsid w:val="00682521"/>
    <w:rsid w:val="00682555"/>
    <w:rsid w:val="006825CC"/>
    <w:rsid w:val="006826BB"/>
    <w:rsid w:val="006826F9"/>
    <w:rsid w:val="00682726"/>
    <w:rsid w:val="00682813"/>
    <w:rsid w:val="0068284E"/>
    <w:rsid w:val="00682902"/>
    <w:rsid w:val="00682926"/>
    <w:rsid w:val="00682A00"/>
    <w:rsid w:val="00682A44"/>
    <w:rsid w:val="00682A54"/>
    <w:rsid w:val="00682C03"/>
    <w:rsid w:val="00682C46"/>
    <w:rsid w:val="00682C82"/>
    <w:rsid w:val="00682C94"/>
    <w:rsid w:val="00682D14"/>
    <w:rsid w:val="00682E26"/>
    <w:rsid w:val="00682E57"/>
    <w:rsid w:val="00682F99"/>
    <w:rsid w:val="00682FDC"/>
    <w:rsid w:val="00683089"/>
    <w:rsid w:val="006830A0"/>
    <w:rsid w:val="00683185"/>
    <w:rsid w:val="00683354"/>
    <w:rsid w:val="006833F1"/>
    <w:rsid w:val="006834C1"/>
    <w:rsid w:val="00683706"/>
    <w:rsid w:val="00683709"/>
    <w:rsid w:val="006837F2"/>
    <w:rsid w:val="0068386E"/>
    <w:rsid w:val="006838D1"/>
    <w:rsid w:val="00683947"/>
    <w:rsid w:val="00683964"/>
    <w:rsid w:val="00683A26"/>
    <w:rsid w:val="00683AC9"/>
    <w:rsid w:val="00683B0A"/>
    <w:rsid w:val="00683BCF"/>
    <w:rsid w:val="00683CB0"/>
    <w:rsid w:val="00683E0E"/>
    <w:rsid w:val="00683EA2"/>
    <w:rsid w:val="00683EEA"/>
    <w:rsid w:val="00683FF3"/>
    <w:rsid w:val="00684062"/>
    <w:rsid w:val="0068407C"/>
    <w:rsid w:val="00684159"/>
    <w:rsid w:val="006841AD"/>
    <w:rsid w:val="00684207"/>
    <w:rsid w:val="00684464"/>
    <w:rsid w:val="006844C5"/>
    <w:rsid w:val="00684543"/>
    <w:rsid w:val="00684640"/>
    <w:rsid w:val="00684683"/>
    <w:rsid w:val="00684768"/>
    <w:rsid w:val="00684769"/>
    <w:rsid w:val="006847A4"/>
    <w:rsid w:val="006847E0"/>
    <w:rsid w:val="0068482F"/>
    <w:rsid w:val="00684C11"/>
    <w:rsid w:val="00684C74"/>
    <w:rsid w:val="00684E01"/>
    <w:rsid w:val="00684F5D"/>
    <w:rsid w:val="00685031"/>
    <w:rsid w:val="0068509F"/>
    <w:rsid w:val="00685204"/>
    <w:rsid w:val="0068531B"/>
    <w:rsid w:val="006853C2"/>
    <w:rsid w:val="006854BF"/>
    <w:rsid w:val="00685980"/>
    <w:rsid w:val="006859BB"/>
    <w:rsid w:val="00685A32"/>
    <w:rsid w:val="00685A3A"/>
    <w:rsid w:val="00685A4A"/>
    <w:rsid w:val="00685A7E"/>
    <w:rsid w:val="00685A9A"/>
    <w:rsid w:val="00685B48"/>
    <w:rsid w:val="00685CE1"/>
    <w:rsid w:val="00685D6F"/>
    <w:rsid w:val="00685D8A"/>
    <w:rsid w:val="00685D99"/>
    <w:rsid w:val="00685DE5"/>
    <w:rsid w:val="00685E4A"/>
    <w:rsid w:val="00685EC9"/>
    <w:rsid w:val="00685F0C"/>
    <w:rsid w:val="00685F4D"/>
    <w:rsid w:val="006862A8"/>
    <w:rsid w:val="006862F4"/>
    <w:rsid w:val="0068637F"/>
    <w:rsid w:val="00686394"/>
    <w:rsid w:val="00686557"/>
    <w:rsid w:val="00686596"/>
    <w:rsid w:val="00686812"/>
    <w:rsid w:val="00686858"/>
    <w:rsid w:val="0068687E"/>
    <w:rsid w:val="006868B5"/>
    <w:rsid w:val="00686940"/>
    <w:rsid w:val="00686A19"/>
    <w:rsid w:val="00686A1F"/>
    <w:rsid w:val="00686E97"/>
    <w:rsid w:val="00686F5B"/>
    <w:rsid w:val="00687133"/>
    <w:rsid w:val="0068720F"/>
    <w:rsid w:val="0068734C"/>
    <w:rsid w:val="00687455"/>
    <w:rsid w:val="0068771C"/>
    <w:rsid w:val="0068780B"/>
    <w:rsid w:val="00687899"/>
    <w:rsid w:val="00687934"/>
    <w:rsid w:val="00687A57"/>
    <w:rsid w:val="00687B38"/>
    <w:rsid w:val="00687B41"/>
    <w:rsid w:val="00687B44"/>
    <w:rsid w:val="00687D3B"/>
    <w:rsid w:val="00687D49"/>
    <w:rsid w:val="00687D6B"/>
    <w:rsid w:val="00687E0B"/>
    <w:rsid w:val="00687F05"/>
    <w:rsid w:val="00687FE9"/>
    <w:rsid w:val="0069007B"/>
    <w:rsid w:val="0069015E"/>
    <w:rsid w:val="006903CC"/>
    <w:rsid w:val="006904A9"/>
    <w:rsid w:val="006904DA"/>
    <w:rsid w:val="00690602"/>
    <w:rsid w:val="0069075C"/>
    <w:rsid w:val="006909F6"/>
    <w:rsid w:val="00690A02"/>
    <w:rsid w:val="00690A24"/>
    <w:rsid w:val="00690AAE"/>
    <w:rsid w:val="00690B4E"/>
    <w:rsid w:val="00690BFE"/>
    <w:rsid w:val="00690D4A"/>
    <w:rsid w:val="00690DE3"/>
    <w:rsid w:val="00690EA3"/>
    <w:rsid w:val="00690F37"/>
    <w:rsid w:val="00690F5A"/>
    <w:rsid w:val="00690F82"/>
    <w:rsid w:val="00690FF0"/>
    <w:rsid w:val="00691278"/>
    <w:rsid w:val="0069133A"/>
    <w:rsid w:val="006913B3"/>
    <w:rsid w:val="00691523"/>
    <w:rsid w:val="0069159E"/>
    <w:rsid w:val="006915AB"/>
    <w:rsid w:val="0069182C"/>
    <w:rsid w:val="0069183C"/>
    <w:rsid w:val="00691930"/>
    <w:rsid w:val="006919A1"/>
    <w:rsid w:val="00691C46"/>
    <w:rsid w:val="00691CEB"/>
    <w:rsid w:val="00691D15"/>
    <w:rsid w:val="00691E68"/>
    <w:rsid w:val="00691F51"/>
    <w:rsid w:val="00691F6A"/>
    <w:rsid w:val="006920C3"/>
    <w:rsid w:val="00692364"/>
    <w:rsid w:val="00692472"/>
    <w:rsid w:val="00692782"/>
    <w:rsid w:val="00692A38"/>
    <w:rsid w:val="00692AB6"/>
    <w:rsid w:val="00692B7B"/>
    <w:rsid w:val="00692BD1"/>
    <w:rsid w:val="00692E63"/>
    <w:rsid w:val="0069311C"/>
    <w:rsid w:val="0069324F"/>
    <w:rsid w:val="00693276"/>
    <w:rsid w:val="00693303"/>
    <w:rsid w:val="006933B9"/>
    <w:rsid w:val="006935DD"/>
    <w:rsid w:val="0069367F"/>
    <w:rsid w:val="006936C4"/>
    <w:rsid w:val="006936F1"/>
    <w:rsid w:val="006938A3"/>
    <w:rsid w:val="00693AC9"/>
    <w:rsid w:val="00693C0D"/>
    <w:rsid w:val="006940D3"/>
    <w:rsid w:val="0069430A"/>
    <w:rsid w:val="00694419"/>
    <w:rsid w:val="006944B7"/>
    <w:rsid w:val="006944B9"/>
    <w:rsid w:val="006946CD"/>
    <w:rsid w:val="006946FA"/>
    <w:rsid w:val="00694797"/>
    <w:rsid w:val="006947EC"/>
    <w:rsid w:val="0069483E"/>
    <w:rsid w:val="006948C1"/>
    <w:rsid w:val="006948DB"/>
    <w:rsid w:val="006949C5"/>
    <w:rsid w:val="00694AFF"/>
    <w:rsid w:val="00694C7D"/>
    <w:rsid w:val="00694D7F"/>
    <w:rsid w:val="00694DB6"/>
    <w:rsid w:val="00694E60"/>
    <w:rsid w:val="00694EF1"/>
    <w:rsid w:val="00694F09"/>
    <w:rsid w:val="00695017"/>
    <w:rsid w:val="00695075"/>
    <w:rsid w:val="0069520F"/>
    <w:rsid w:val="00695222"/>
    <w:rsid w:val="00695498"/>
    <w:rsid w:val="006954F9"/>
    <w:rsid w:val="00695556"/>
    <w:rsid w:val="00695651"/>
    <w:rsid w:val="00695666"/>
    <w:rsid w:val="00695741"/>
    <w:rsid w:val="00695B4D"/>
    <w:rsid w:val="00695B8B"/>
    <w:rsid w:val="00695BD5"/>
    <w:rsid w:val="00695E78"/>
    <w:rsid w:val="00695E99"/>
    <w:rsid w:val="00695F17"/>
    <w:rsid w:val="00695F4C"/>
    <w:rsid w:val="00695FEB"/>
    <w:rsid w:val="006960DB"/>
    <w:rsid w:val="0069610D"/>
    <w:rsid w:val="00696131"/>
    <w:rsid w:val="00696397"/>
    <w:rsid w:val="006963A0"/>
    <w:rsid w:val="00696563"/>
    <w:rsid w:val="006965CD"/>
    <w:rsid w:val="00696600"/>
    <w:rsid w:val="00696678"/>
    <w:rsid w:val="006967BA"/>
    <w:rsid w:val="00696838"/>
    <w:rsid w:val="00696A9A"/>
    <w:rsid w:val="00696AF1"/>
    <w:rsid w:val="00696B21"/>
    <w:rsid w:val="00696B48"/>
    <w:rsid w:val="00696D22"/>
    <w:rsid w:val="00696D37"/>
    <w:rsid w:val="00696D92"/>
    <w:rsid w:val="00696E12"/>
    <w:rsid w:val="00697004"/>
    <w:rsid w:val="00697039"/>
    <w:rsid w:val="0069708F"/>
    <w:rsid w:val="00697107"/>
    <w:rsid w:val="00697153"/>
    <w:rsid w:val="00697196"/>
    <w:rsid w:val="00697346"/>
    <w:rsid w:val="0069736D"/>
    <w:rsid w:val="00697426"/>
    <w:rsid w:val="006974DC"/>
    <w:rsid w:val="00697581"/>
    <w:rsid w:val="00697651"/>
    <w:rsid w:val="006976FB"/>
    <w:rsid w:val="0069778B"/>
    <w:rsid w:val="006977AA"/>
    <w:rsid w:val="0069785D"/>
    <w:rsid w:val="0069787C"/>
    <w:rsid w:val="00697889"/>
    <w:rsid w:val="00697A4E"/>
    <w:rsid w:val="00697C38"/>
    <w:rsid w:val="00697C4C"/>
    <w:rsid w:val="00697C69"/>
    <w:rsid w:val="00697ED4"/>
    <w:rsid w:val="006A00A7"/>
    <w:rsid w:val="006A0118"/>
    <w:rsid w:val="006A03F3"/>
    <w:rsid w:val="006A0463"/>
    <w:rsid w:val="006A04EC"/>
    <w:rsid w:val="006A0767"/>
    <w:rsid w:val="006A07B9"/>
    <w:rsid w:val="006A07C9"/>
    <w:rsid w:val="006A07D4"/>
    <w:rsid w:val="006A07EA"/>
    <w:rsid w:val="006A0822"/>
    <w:rsid w:val="006A0917"/>
    <w:rsid w:val="006A09F9"/>
    <w:rsid w:val="006A0A9A"/>
    <w:rsid w:val="006A0C6E"/>
    <w:rsid w:val="006A0C81"/>
    <w:rsid w:val="006A0C99"/>
    <w:rsid w:val="006A0CED"/>
    <w:rsid w:val="006A0E91"/>
    <w:rsid w:val="006A1118"/>
    <w:rsid w:val="006A1148"/>
    <w:rsid w:val="006A14D6"/>
    <w:rsid w:val="006A1601"/>
    <w:rsid w:val="006A168E"/>
    <w:rsid w:val="006A182E"/>
    <w:rsid w:val="006A19C0"/>
    <w:rsid w:val="006A1A03"/>
    <w:rsid w:val="006A1A3D"/>
    <w:rsid w:val="006A1B24"/>
    <w:rsid w:val="006A1CC9"/>
    <w:rsid w:val="006A1E06"/>
    <w:rsid w:val="006A1EC3"/>
    <w:rsid w:val="006A1F2E"/>
    <w:rsid w:val="006A1F5E"/>
    <w:rsid w:val="006A2035"/>
    <w:rsid w:val="006A208C"/>
    <w:rsid w:val="006A2121"/>
    <w:rsid w:val="006A2138"/>
    <w:rsid w:val="006A235D"/>
    <w:rsid w:val="006A24C7"/>
    <w:rsid w:val="006A250B"/>
    <w:rsid w:val="006A2672"/>
    <w:rsid w:val="006A26A6"/>
    <w:rsid w:val="006A2782"/>
    <w:rsid w:val="006A2803"/>
    <w:rsid w:val="006A288B"/>
    <w:rsid w:val="006A290A"/>
    <w:rsid w:val="006A2DDF"/>
    <w:rsid w:val="006A2E9E"/>
    <w:rsid w:val="006A30FE"/>
    <w:rsid w:val="006A3288"/>
    <w:rsid w:val="006A32D7"/>
    <w:rsid w:val="006A332E"/>
    <w:rsid w:val="006A333D"/>
    <w:rsid w:val="006A3367"/>
    <w:rsid w:val="006A33F0"/>
    <w:rsid w:val="006A3465"/>
    <w:rsid w:val="006A3735"/>
    <w:rsid w:val="006A37C2"/>
    <w:rsid w:val="006A3877"/>
    <w:rsid w:val="006A3AC7"/>
    <w:rsid w:val="006A3B40"/>
    <w:rsid w:val="006A3B86"/>
    <w:rsid w:val="006A3B8A"/>
    <w:rsid w:val="006A3CED"/>
    <w:rsid w:val="006A3D06"/>
    <w:rsid w:val="006A3D59"/>
    <w:rsid w:val="006A3DA5"/>
    <w:rsid w:val="006A3E63"/>
    <w:rsid w:val="006A3ED0"/>
    <w:rsid w:val="006A3F81"/>
    <w:rsid w:val="006A3F9F"/>
    <w:rsid w:val="006A4102"/>
    <w:rsid w:val="006A41A1"/>
    <w:rsid w:val="006A4500"/>
    <w:rsid w:val="006A45F9"/>
    <w:rsid w:val="006A4652"/>
    <w:rsid w:val="006A47E5"/>
    <w:rsid w:val="006A47EE"/>
    <w:rsid w:val="006A4980"/>
    <w:rsid w:val="006A4B07"/>
    <w:rsid w:val="006A4B3A"/>
    <w:rsid w:val="006A4C20"/>
    <w:rsid w:val="006A4E14"/>
    <w:rsid w:val="006A4ED3"/>
    <w:rsid w:val="006A4F64"/>
    <w:rsid w:val="006A505C"/>
    <w:rsid w:val="006A5142"/>
    <w:rsid w:val="006A51ED"/>
    <w:rsid w:val="006A5396"/>
    <w:rsid w:val="006A546C"/>
    <w:rsid w:val="006A54D9"/>
    <w:rsid w:val="006A5552"/>
    <w:rsid w:val="006A55A7"/>
    <w:rsid w:val="006A5876"/>
    <w:rsid w:val="006A5925"/>
    <w:rsid w:val="006A5972"/>
    <w:rsid w:val="006A5996"/>
    <w:rsid w:val="006A5A4D"/>
    <w:rsid w:val="006A5A5E"/>
    <w:rsid w:val="006A5A8A"/>
    <w:rsid w:val="006A5AEB"/>
    <w:rsid w:val="006A5B53"/>
    <w:rsid w:val="006A5B61"/>
    <w:rsid w:val="006A5C6B"/>
    <w:rsid w:val="006A5CB3"/>
    <w:rsid w:val="006A5CBA"/>
    <w:rsid w:val="006A5DAC"/>
    <w:rsid w:val="006A5DBC"/>
    <w:rsid w:val="006A5DC4"/>
    <w:rsid w:val="006A5E10"/>
    <w:rsid w:val="006A5E41"/>
    <w:rsid w:val="006A5EC6"/>
    <w:rsid w:val="006A5ECD"/>
    <w:rsid w:val="006A602A"/>
    <w:rsid w:val="006A60DA"/>
    <w:rsid w:val="006A617F"/>
    <w:rsid w:val="006A62BA"/>
    <w:rsid w:val="006A62CC"/>
    <w:rsid w:val="006A6318"/>
    <w:rsid w:val="006A6330"/>
    <w:rsid w:val="006A63A9"/>
    <w:rsid w:val="006A64E1"/>
    <w:rsid w:val="006A659D"/>
    <w:rsid w:val="006A659E"/>
    <w:rsid w:val="006A65B5"/>
    <w:rsid w:val="006A669B"/>
    <w:rsid w:val="006A66DD"/>
    <w:rsid w:val="006A6779"/>
    <w:rsid w:val="006A6804"/>
    <w:rsid w:val="006A68F1"/>
    <w:rsid w:val="006A6A34"/>
    <w:rsid w:val="006A6B2A"/>
    <w:rsid w:val="006A6D17"/>
    <w:rsid w:val="006A6E8E"/>
    <w:rsid w:val="006A6F96"/>
    <w:rsid w:val="006A702E"/>
    <w:rsid w:val="006A713F"/>
    <w:rsid w:val="006A71CC"/>
    <w:rsid w:val="006A758E"/>
    <w:rsid w:val="006A7689"/>
    <w:rsid w:val="006A7836"/>
    <w:rsid w:val="006A78FE"/>
    <w:rsid w:val="006A7936"/>
    <w:rsid w:val="006A7CEF"/>
    <w:rsid w:val="006A7D86"/>
    <w:rsid w:val="006A7D98"/>
    <w:rsid w:val="006A7F2E"/>
    <w:rsid w:val="006A7FEB"/>
    <w:rsid w:val="006B00DD"/>
    <w:rsid w:val="006B01E6"/>
    <w:rsid w:val="006B0259"/>
    <w:rsid w:val="006B03F4"/>
    <w:rsid w:val="006B040F"/>
    <w:rsid w:val="006B053B"/>
    <w:rsid w:val="006B0634"/>
    <w:rsid w:val="006B090F"/>
    <w:rsid w:val="006B0995"/>
    <w:rsid w:val="006B0A87"/>
    <w:rsid w:val="006B0A88"/>
    <w:rsid w:val="006B11A9"/>
    <w:rsid w:val="006B1200"/>
    <w:rsid w:val="006B14E3"/>
    <w:rsid w:val="006B14F5"/>
    <w:rsid w:val="006B1538"/>
    <w:rsid w:val="006B1591"/>
    <w:rsid w:val="006B17A0"/>
    <w:rsid w:val="006B1835"/>
    <w:rsid w:val="006B188C"/>
    <w:rsid w:val="006B1957"/>
    <w:rsid w:val="006B1BFC"/>
    <w:rsid w:val="006B1C1F"/>
    <w:rsid w:val="006B1C44"/>
    <w:rsid w:val="006B1D5F"/>
    <w:rsid w:val="006B1D7E"/>
    <w:rsid w:val="006B1F4E"/>
    <w:rsid w:val="006B20C5"/>
    <w:rsid w:val="006B21F1"/>
    <w:rsid w:val="006B2286"/>
    <w:rsid w:val="006B229A"/>
    <w:rsid w:val="006B22B8"/>
    <w:rsid w:val="006B2337"/>
    <w:rsid w:val="006B2366"/>
    <w:rsid w:val="006B23E6"/>
    <w:rsid w:val="006B23EF"/>
    <w:rsid w:val="006B26CB"/>
    <w:rsid w:val="006B26D4"/>
    <w:rsid w:val="006B26F6"/>
    <w:rsid w:val="006B2728"/>
    <w:rsid w:val="006B277F"/>
    <w:rsid w:val="006B28F9"/>
    <w:rsid w:val="006B2A4F"/>
    <w:rsid w:val="006B2A7A"/>
    <w:rsid w:val="006B2AF3"/>
    <w:rsid w:val="006B2B4D"/>
    <w:rsid w:val="006B2BAA"/>
    <w:rsid w:val="006B2BC2"/>
    <w:rsid w:val="006B2BD0"/>
    <w:rsid w:val="006B2CA9"/>
    <w:rsid w:val="006B2CE1"/>
    <w:rsid w:val="006B2D1B"/>
    <w:rsid w:val="006B2E07"/>
    <w:rsid w:val="006B2F45"/>
    <w:rsid w:val="006B2FBC"/>
    <w:rsid w:val="006B306D"/>
    <w:rsid w:val="006B3141"/>
    <w:rsid w:val="006B32E0"/>
    <w:rsid w:val="006B345F"/>
    <w:rsid w:val="006B346B"/>
    <w:rsid w:val="006B3470"/>
    <w:rsid w:val="006B350C"/>
    <w:rsid w:val="006B368E"/>
    <w:rsid w:val="006B3740"/>
    <w:rsid w:val="006B3858"/>
    <w:rsid w:val="006B39C6"/>
    <w:rsid w:val="006B3A7D"/>
    <w:rsid w:val="006B3BBD"/>
    <w:rsid w:val="006B3BE3"/>
    <w:rsid w:val="006B3BED"/>
    <w:rsid w:val="006B3DA2"/>
    <w:rsid w:val="006B3DD6"/>
    <w:rsid w:val="006B3E10"/>
    <w:rsid w:val="006B3EB6"/>
    <w:rsid w:val="006B3FA1"/>
    <w:rsid w:val="006B3FD9"/>
    <w:rsid w:val="006B4033"/>
    <w:rsid w:val="006B40B4"/>
    <w:rsid w:val="006B414C"/>
    <w:rsid w:val="006B4168"/>
    <w:rsid w:val="006B41F3"/>
    <w:rsid w:val="006B440C"/>
    <w:rsid w:val="006B457E"/>
    <w:rsid w:val="006B461B"/>
    <w:rsid w:val="006B4A38"/>
    <w:rsid w:val="006B4C6E"/>
    <w:rsid w:val="006B4D3D"/>
    <w:rsid w:val="006B50D5"/>
    <w:rsid w:val="006B5172"/>
    <w:rsid w:val="006B51D4"/>
    <w:rsid w:val="006B535D"/>
    <w:rsid w:val="006B5367"/>
    <w:rsid w:val="006B54C4"/>
    <w:rsid w:val="006B559E"/>
    <w:rsid w:val="006B565A"/>
    <w:rsid w:val="006B569B"/>
    <w:rsid w:val="006B56BB"/>
    <w:rsid w:val="006B5762"/>
    <w:rsid w:val="006B5925"/>
    <w:rsid w:val="006B5A48"/>
    <w:rsid w:val="006B5A98"/>
    <w:rsid w:val="006B5AE5"/>
    <w:rsid w:val="006B5AE7"/>
    <w:rsid w:val="006B5C79"/>
    <w:rsid w:val="006B5C7F"/>
    <w:rsid w:val="006B5D60"/>
    <w:rsid w:val="006B6125"/>
    <w:rsid w:val="006B61C9"/>
    <w:rsid w:val="006B636C"/>
    <w:rsid w:val="006B6614"/>
    <w:rsid w:val="006B66B6"/>
    <w:rsid w:val="006B68B8"/>
    <w:rsid w:val="006B6C5B"/>
    <w:rsid w:val="006B6C99"/>
    <w:rsid w:val="006B6CBF"/>
    <w:rsid w:val="006B6DA6"/>
    <w:rsid w:val="006B70B3"/>
    <w:rsid w:val="006B7121"/>
    <w:rsid w:val="006B717F"/>
    <w:rsid w:val="006B71DB"/>
    <w:rsid w:val="006B728E"/>
    <w:rsid w:val="006B72E0"/>
    <w:rsid w:val="006B737F"/>
    <w:rsid w:val="006B76DF"/>
    <w:rsid w:val="006B7789"/>
    <w:rsid w:val="006B7806"/>
    <w:rsid w:val="006B7859"/>
    <w:rsid w:val="006B78F0"/>
    <w:rsid w:val="006B7AB6"/>
    <w:rsid w:val="006B7BF0"/>
    <w:rsid w:val="006B7C41"/>
    <w:rsid w:val="006B7D12"/>
    <w:rsid w:val="006B7D20"/>
    <w:rsid w:val="006B7D40"/>
    <w:rsid w:val="006B7D78"/>
    <w:rsid w:val="006C02B5"/>
    <w:rsid w:val="006C02C5"/>
    <w:rsid w:val="006C0317"/>
    <w:rsid w:val="006C04C3"/>
    <w:rsid w:val="006C05AA"/>
    <w:rsid w:val="006C05DA"/>
    <w:rsid w:val="006C062C"/>
    <w:rsid w:val="006C0712"/>
    <w:rsid w:val="006C0931"/>
    <w:rsid w:val="006C0B3A"/>
    <w:rsid w:val="006C0B6E"/>
    <w:rsid w:val="006C0CB8"/>
    <w:rsid w:val="006C0CCA"/>
    <w:rsid w:val="006C0D4C"/>
    <w:rsid w:val="006C0EED"/>
    <w:rsid w:val="006C0FD4"/>
    <w:rsid w:val="006C1233"/>
    <w:rsid w:val="006C1514"/>
    <w:rsid w:val="006C15C8"/>
    <w:rsid w:val="006C1615"/>
    <w:rsid w:val="006C178D"/>
    <w:rsid w:val="006C1917"/>
    <w:rsid w:val="006C197B"/>
    <w:rsid w:val="006C1BB5"/>
    <w:rsid w:val="006C1BD7"/>
    <w:rsid w:val="006C1D0E"/>
    <w:rsid w:val="006C1E3F"/>
    <w:rsid w:val="006C1E46"/>
    <w:rsid w:val="006C1F36"/>
    <w:rsid w:val="006C21B4"/>
    <w:rsid w:val="006C22D2"/>
    <w:rsid w:val="006C22EF"/>
    <w:rsid w:val="006C2689"/>
    <w:rsid w:val="006C26B8"/>
    <w:rsid w:val="006C289C"/>
    <w:rsid w:val="006C2AF1"/>
    <w:rsid w:val="006C2D4C"/>
    <w:rsid w:val="006C2DAD"/>
    <w:rsid w:val="006C3081"/>
    <w:rsid w:val="006C32E2"/>
    <w:rsid w:val="006C32E6"/>
    <w:rsid w:val="006C338B"/>
    <w:rsid w:val="006C3418"/>
    <w:rsid w:val="006C3445"/>
    <w:rsid w:val="006C34FC"/>
    <w:rsid w:val="006C35E6"/>
    <w:rsid w:val="006C36DF"/>
    <w:rsid w:val="006C3871"/>
    <w:rsid w:val="006C38CE"/>
    <w:rsid w:val="006C3921"/>
    <w:rsid w:val="006C3BAF"/>
    <w:rsid w:val="006C3C7B"/>
    <w:rsid w:val="006C3C7C"/>
    <w:rsid w:val="006C3CE4"/>
    <w:rsid w:val="006C4069"/>
    <w:rsid w:val="006C417F"/>
    <w:rsid w:val="006C4452"/>
    <w:rsid w:val="006C4671"/>
    <w:rsid w:val="006C481C"/>
    <w:rsid w:val="006C4855"/>
    <w:rsid w:val="006C4861"/>
    <w:rsid w:val="006C4A10"/>
    <w:rsid w:val="006C4B44"/>
    <w:rsid w:val="006C4B8D"/>
    <w:rsid w:val="006C4C57"/>
    <w:rsid w:val="006C4C61"/>
    <w:rsid w:val="006C4CD9"/>
    <w:rsid w:val="006C4E9C"/>
    <w:rsid w:val="006C5034"/>
    <w:rsid w:val="006C504C"/>
    <w:rsid w:val="006C50F6"/>
    <w:rsid w:val="006C5136"/>
    <w:rsid w:val="006C51D8"/>
    <w:rsid w:val="006C52AD"/>
    <w:rsid w:val="006C58A1"/>
    <w:rsid w:val="006C5A74"/>
    <w:rsid w:val="006C5B13"/>
    <w:rsid w:val="006C5C26"/>
    <w:rsid w:val="006C5CA1"/>
    <w:rsid w:val="006C5E32"/>
    <w:rsid w:val="006C5FAF"/>
    <w:rsid w:val="006C60ED"/>
    <w:rsid w:val="006C6282"/>
    <w:rsid w:val="006C62F0"/>
    <w:rsid w:val="006C63A2"/>
    <w:rsid w:val="006C63CF"/>
    <w:rsid w:val="006C646B"/>
    <w:rsid w:val="006C64E2"/>
    <w:rsid w:val="006C652B"/>
    <w:rsid w:val="006C6555"/>
    <w:rsid w:val="006C66C2"/>
    <w:rsid w:val="006C6708"/>
    <w:rsid w:val="006C680E"/>
    <w:rsid w:val="006C681F"/>
    <w:rsid w:val="006C689D"/>
    <w:rsid w:val="006C696E"/>
    <w:rsid w:val="006C6A46"/>
    <w:rsid w:val="006C6AEB"/>
    <w:rsid w:val="006C6C85"/>
    <w:rsid w:val="006C6CAC"/>
    <w:rsid w:val="006C6D16"/>
    <w:rsid w:val="006C7160"/>
    <w:rsid w:val="006C7282"/>
    <w:rsid w:val="006C7343"/>
    <w:rsid w:val="006C7344"/>
    <w:rsid w:val="006C7369"/>
    <w:rsid w:val="006C739F"/>
    <w:rsid w:val="006C758D"/>
    <w:rsid w:val="006C776E"/>
    <w:rsid w:val="006C77A8"/>
    <w:rsid w:val="006C7815"/>
    <w:rsid w:val="006C78DF"/>
    <w:rsid w:val="006C7A15"/>
    <w:rsid w:val="006C7AF0"/>
    <w:rsid w:val="006C7B05"/>
    <w:rsid w:val="006C7B8E"/>
    <w:rsid w:val="006C7BB4"/>
    <w:rsid w:val="006C7E58"/>
    <w:rsid w:val="006C7E83"/>
    <w:rsid w:val="006C7F88"/>
    <w:rsid w:val="006C7FAB"/>
    <w:rsid w:val="006D0230"/>
    <w:rsid w:val="006D02DD"/>
    <w:rsid w:val="006D031D"/>
    <w:rsid w:val="006D0325"/>
    <w:rsid w:val="006D0592"/>
    <w:rsid w:val="006D07A9"/>
    <w:rsid w:val="006D07D7"/>
    <w:rsid w:val="006D0921"/>
    <w:rsid w:val="006D0977"/>
    <w:rsid w:val="006D09D2"/>
    <w:rsid w:val="006D0A26"/>
    <w:rsid w:val="006D0ABC"/>
    <w:rsid w:val="006D0AC6"/>
    <w:rsid w:val="006D0B2C"/>
    <w:rsid w:val="006D0C49"/>
    <w:rsid w:val="006D0CB9"/>
    <w:rsid w:val="006D0D72"/>
    <w:rsid w:val="006D0E0E"/>
    <w:rsid w:val="006D0F19"/>
    <w:rsid w:val="006D0F83"/>
    <w:rsid w:val="006D1028"/>
    <w:rsid w:val="006D108F"/>
    <w:rsid w:val="006D1158"/>
    <w:rsid w:val="006D1179"/>
    <w:rsid w:val="006D1294"/>
    <w:rsid w:val="006D1370"/>
    <w:rsid w:val="006D13E3"/>
    <w:rsid w:val="006D141A"/>
    <w:rsid w:val="006D1555"/>
    <w:rsid w:val="006D158D"/>
    <w:rsid w:val="006D1776"/>
    <w:rsid w:val="006D179C"/>
    <w:rsid w:val="006D17D7"/>
    <w:rsid w:val="006D18AF"/>
    <w:rsid w:val="006D1A86"/>
    <w:rsid w:val="006D1A94"/>
    <w:rsid w:val="006D1B3B"/>
    <w:rsid w:val="006D1BD9"/>
    <w:rsid w:val="006D219C"/>
    <w:rsid w:val="006D2289"/>
    <w:rsid w:val="006D238B"/>
    <w:rsid w:val="006D23A7"/>
    <w:rsid w:val="006D23D0"/>
    <w:rsid w:val="006D2411"/>
    <w:rsid w:val="006D2435"/>
    <w:rsid w:val="006D2478"/>
    <w:rsid w:val="006D2689"/>
    <w:rsid w:val="006D26F7"/>
    <w:rsid w:val="006D298C"/>
    <w:rsid w:val="006D2AA3"/>
    <w:rsid w:val="006D2CEC"/>
    <w:rsid w:val="006D2E54"/>
    <w:rsid w:val="006D2EE2"/>
    <w:rsid w:val="006D304E"/>
    <w:rsid w:val="006D30A5"/>
    <w:rsid w:val="006D30AE"/>
    <w:rsid w:val="006D3488"/>
    <w:rsid w:val="006D355C"/>
    <w:rsid w:val="006D35D6"/>
    <w:rsid w:val="006D364D"/>
    <w:rsid w:val="006D36FC"/>
    <w:rsid w:val="006D378D"/>
    <w:rsid w:val="006D3813"/>
    <w:rsid w:val="006D3A4B"/>
    <w:rsid w:val="006D3A66"/>
    <w:rsid w:val="006D3A70"/>
    <w:rsid w:val="006D3A7F"/>
    <w:rsid w:val="006D3A96"/>
    <w:rsid w:val="006D3B26"/>
    <w:rsid w:val="006D3B73"/>
    <w:rsid w:val="006D3BBE"/>
    <w:rsid w:val="006D3C16"/>
    <w:rsid w:val="006D3E43"/>
    <w:rsid w:val="006D3F9D"/>
    <w:rsid w:val="006D404E"/>
    <w:rsid w:val="006D4098"/>
    <w:rsid w:val="006D4130"/>
    <w:rsid w:val="006D41F1"/>
    <w:rsid w:val="006D43AA"/>
    <w:rsid w:val="006D45BB"/>
    <w:rsid w:val="006D461B"/>
    <w:rsid w:val="006D46C9"/>
    <w:rsid w:val="006D4722"/>
    <w:rsid w:val="006D4762"/>
    <w:rsid w:val="006D47E7"/>
    <w:rsid w:val="006D4835"/>
    <w:rsid w:val="006D48DE"/>
    <w:rsid w:val="006D4BAE"/>
    <w:rsid w:val="006D4BC1"/>
    <w:rsid w:val="006D4BFB"/>
    <w:rsid w:val="006D4C77"/>
    <w:rsid w:val="006D4D6A"/>
    <w:rsid w:val="006D4D6F"/>
    <w:rsid w:val="006D4F3A"/>
    <w:rsid w:val="006D4F90"/>
    <w:rsid w:val="006D5025"/>
    <w:rsid w:val="006D50BD"/>
    <w:rsid w:val="006D5231"/>
    <w:rsid w:val="006D527E"/>
    <w:rsid w:val="006D5377"/>
    <w:rsid w:val="006D53B9"/>
    <w:rsid w:val="006D53DA"/>
    <w:rsid w:val="006D5516"/>
    <w:rsid w:val="006D5536"/>
    <w:rsid w:val="006D5727"/>
    <w:rsid w:val="006D5826"/>
    <w:rsid w:val="006D5B29"/>
    <w:rsid w:val="006D5B5C"/>
    <w:rsid w:val="006D5D11"/>
    <w:rsid w:val="006D5E22"/>
    <w:rsid w:val="006D5E6F"/>
    <w:rsid w:val="006D5ED3"/>
    <w:rsid w:val="006D5F64"/>
    <w:rsid w:val="006D60A7"/>
    <w:rsid w:val="006D619B"/>
    <w:rsid w:val="006D61A9"/>
    <w:rsid w:val="006D61D4"/>
    <w:rsid w:val="006D6221"/>
    <w:rsid w:val="006D6515"/>
    <w:rsid w:val="006D65B8"/>
    <w:rsid w:val="006D665A"/>
    <w:rsid w:val="006D66AB"/>
    <w:rsid w:val="006D6713"/>
    <w:rsid w:val="006D6736"/>
    <w:rsid w:val="006D673D"/>
    <w:rsid w:val="006D6982"/>
    <w:rsid w:val="006D6984"/>
    <w:rsid w:val="006D6A8A"/>
    <w:rsid w:val="006D6B9B"/>
    <w:rsid w:val="006D6CAE"/>
    <w:rsid w:val="006D6D71"/>
    <w:rsid w:val="006D6DF6"/>
    <w:rsid w:val="006D71D1"/>
    <w:rsid w:val="006D725F"/>
    <w:rsid w:val="006D7303"/>
    <w:rsid w:val="006D73ED"/>
    <w:rsid w:val="006D7568"/>
    <w:rsid w:val="006D7593"/>
    <w:rsid w:val="006D7681"/>
    <w:rsid w:val="006D76D1"/>
    <w:rsid w:val="006D78C6"/>
    <w:rsid w:val="006D7A52"/>
    <w:rsid w:val="006D7B13"/>
    <w:rsid w:val="006D7B2D"/>
    <w:rsid w:val="006D7B2E"/>
    <w:rsid w:val="006D7BEB"/>
    <w:rsid w:val="006D7C88"/>
    <w:rsid w:val="006D7CD9"/>
    <w:rsid w:val="006D7D97"/>
    <w:rsid w:val="006D7E6B"/>
    <w:rsid w:val="006D7EEF"/>
    <w:rsid w:val="006E00F2"/>
    <w:rsid w:val="006E02EA"/>
    <w:rsid w:val="006E0313"/>
    <w:rsid w:val="006E037D"/>
    <w:rsid w:val="006E03BB"/>
    <w:rsid w:val="006E05E9"/>
    <w:rsid w:val="006E0809"/>
    <w:rsid w:val="006E0884"/>
    <w:rsid w:val="006E092A"/>
    <w:rsid w:val="006E0968"/>
    <w:rsid w:val="006E0B30"/>
    <w:rsid w:val="006E0B7A"/>
    <w:rsid w:val="006E0C16"/>
    <w:rsid w:val="006E0DBB"/>
    <w:rsid w:val="006E0E05"/>
    <w:rsid w:val="006E1030"/>
    <w:rsid w:val="006E1158"/>
    <w:rsid w:val="006E11E9"/>
    <w:rsid w:val="006E12C6"/>
    <w:rsid w:val="006E131B"/>
    <w:rsid w:val="006E1489"/>
    <w:rsid w:val="006E188C"/>
    <w:rsid w:val="006E18A4"/>
    <w:rsid w:val="006E1A5E"/>
    <w:rsid w:val="006E1A86"/>
    <w:rsid w:val="006E1C93"/>
    <w:rsid w:val="006E1D77"/>
    <w:rsid w:val="006E1E48"/>
    <w:rsid w:val="006E1E93"/>
    <w:rsid w:val="006E218C"/>
    <w:rsid w:val="006E22FD"/>
    <w:rsid w:val="006E2306"/>
    <w:rsid w:val="006E2429"/>
    <w:rsid w:val="006E2537"/>
    <w:rsid w:val="006E2584"/>
    <w:rsid w:val="006E25CC"/>
    <w:rsid w:val="006E25F9"/>
    <w:rsid w:val="006E26A4"/>
    <w:rsid w:val="006E2704"/>
    <w:rsid w:val="006E277B"/>
    <w:rsid w:val="006E2998"/>
    <w:rsid w:val="006E2AF6"/>
    <w:rsid w:val="006E2B6A"/>
    <w:rsid w:val="006E2C4D"/>
    <w:rsid w:val="006E2D43"/>
    <w:rsid w:val="006E2FBF"/>
    <w:rsid w:val="006E2FCA"/>
    <w:rsid w:val="006E300B"/>
    <w:rsid w:val="006E30DD"/>
    <w:rsid w:val="006E3379"/>
    <w:rsid w:val="006E33C8"/>
    <w:rsid w:val="006E34E9"/>
    <w:rsid w:val="006E35FF"/>
    <w:rsid w:val="006E3619"/>
    <w:rsid w:val="006E3AF6"/>
    <w:rsid w:val="006E3D9E"/>
    <w:rsid w:val="006E3E4A"/>
    <w:rsid w:val="006E3FED"/>
    <w:rsid w:val="006E4266"/>
    <w:rsid w:val="006E4348"/>
    <w:rsid w:val="006E44E2"/>
    <w:rsid w:val="006E4511"/>
    <w:rsid w:val="006E46A8"/>
    <w:rsid w:val="006E4834"/>
    <w:rsid w:val="006E4A43"/>
    <w:rsid w:val="006E4A4E"/>
    <w:rsid w:val="006E4CE9"/>
    <w:rsid w:val="006E4D17"/>
    <w:rsid w:val="006E4EC4"/>
    <w:rsid w:val="006E4FC8"/>
    <w:rsid w:val="006E4FFE"/>
    <w:rsid w:val="006E50E5"/>
    <w:rsid w:val="006E5214"/>
    <w:rsid w:val="006E5372"/>
    <w:rsid w:val="006E53DD"/>
    <w:rsid w:val="006E5445"/>
    <w:rsid w:val="006E5455"/>
    <w:rsid w:val="006E5598"/>
    <w:rsid w:val="006E568F"/>
    <w:rsid w:val="006E572D"/>
    <w:rsid w:val="006E5807"/>
    <w:rsid w:val="006E58A0"/>
    <w:rsid w:val="006E58A3"/>
    <w:rsid w:val="006E58BB"/>
    <w:rsid w:val="006E5A22"/>
    <w:rsid w:val="006E5A87"/>
    <w:rsid w:val="006E5B8B"/>
    <w:rsid w:val="006E5DDE"/>
    <w:rsid w:val="006E5F71"/>
    <w:rsid w:val="006E601E"/>
    <w:rsid w:val="006E60B7"/>
    <w:rsid w:val="006E6395"/>
    <w:rsid w:val="006E63A8"/>
    <w:rsid w:val="006E64DE"/>
    <w:rsid w:val="006E64FB"/>
    <w:rsid w:val="006E664B"/>
    <w:rsid w:val="006E6992"/>
    <w:rsid w:val="006E69F6"/>
    <w:rsid w:val="006E6A3B"/>
    <w:rsid w:val="006E6A4C"/>
    <w:rsid w:val="006E6BF6"/>
    <w:rsid w:val="006E6C29"/>
    <w:rsid w:val="006E6CF5"/>
    <w:rsid w:val="006E6F6D"/>
    <w:rsid w:val="006E7362"/>
    <w:rsid w:val="006E73BA"/>
    <w:rsid w:val="006E775E"/>
    <w:rsid w:val="006E777F"/>
    <w:rsid w:val="006E7A34"/>
    <w:rsid w:val="006E7B9F"/>
    <w:rsid w:val="006E7BE4"/>
    <w:rsid w:val="006E7D10"/>
    <w:rsid w:val="006E7F0F"/>
    <w:rsid w:val="006E7F59"/>
    <w:rsid w:val="006F0373"/>
    <w:rsid w:val="006F0400"/>
    <w:rsid w:val="006F054C"/>
    <w:rsid w:val="006F05F1"/>
    <w:rsid w:val="006F0775"/>
    <w:rsid w:val="006F0811"/>
    <w:rsid w:val="006F0815"/>
    <w:rsid w:val="006F0838"/>
    <w:rsid w:val="006F0993"/>
    <w:rsid w:val="006F0AFD"/>
    <w:rsid w:val="006F0B58"/>
    <w:rsid w:val="006F0C85"/>
    <w:rsid w:val="006F0CFA"/>
    <w:rsid w:val="006F0DD1"/>
    <w:rsid w:val="006F0DF5"/>
    <w:rsid w:val="006F0F63"/>
    <w:rsid w:val="006F0FBE"/>
    <w:rsid w:val="006F108D"/>
    <w:rsid w:val="006F11B4"/>
    <w:rsid w:val="006F1272"/>
    <w:rsid w:val="006F13DC"/>
    <w:rsid w:val="006F141C"/>
    <w:rsid w:val="006F176C"/>
    <w:rsid w:val="006F1A56"/>
    <w:rsid w:val="006F1CC7"/>
    <w:rsid w:val="006F1D93"/>
    <w:rsid w:val="006F1DA7"/>
    <w:rsid w:val="006F1DC8"/>
    <w:rsid w:val="006F1ED8"/>
    <w:rsid w:val="006F1FC3"/>
    <w:rsid w:val="006F2022"/>
    <w:rsid w:val="006F20E6"/>
    <w:rsid w:val="006F22CE"/>
    <w:rsid w:val="006F22F1"/>
    <w:rsid w:val="006F247E"/>
    <w:rsid w:val="006F25B8"/>
    <w:rsid w:val="006F268E"/>
    <w:rsid w:val="006F26C3"/>
    <w:rsid w:val="006F277D"/>
    <w:rsid w:val="006F28C4"/>
    <w:rsid w:val="006F2A42"/>
    <w:rsid w:val="006F2D70"/>
    <w:rsid w:val="006F2E17"/>
    <w:rsid w:val="006F2ECD"/>
    <w:rsid w:val="006F2F17"/>
    <w:rsid w:val="006F3094"/>
    <w:rsid w:val="006F31F7"/>
    <w:rsid w:val="006F3268"/>
    <w:rsid w:val="006F3310"/>
    <w:rsid w:val="006F33A4"/>
    <w:rsid w:val="006F33BD"/>
    <w:rsid w:val="006F33D9"/>
    <w:rsid w:val="006F33E0"/>
    <w:rsid w:val="006F34A8"/>
    <w:rsid w:val="006F354F"/>
    <w:rsid w:val="006F366F"/>
    <w:rsid w:val="006F3788"/>
    <w:rsid w:val="006F37BD"/>
    <w:rsid w:val="006F3869"/>
    <w:rsid w:val="006F386B"/>
    <w:rsid w:val="006F39A2"/>
    <w:rsid w:val="006F3A46"/>
    <w:rsid w:val="006F3D26"/>
    <w:rsid w:val="006F3D62"/>
    <w:rsid w:val="006F3DDA"/>
    <w:rsid w:val="006F3F5F"/>
    <w:rsid w:val="006F3FD2"/>
    <w:rsid w:val="006F40FB"/>
    <w:rsid w:val="006F411F"/>
    <w:rsid w:val="006F419C"/>
    <w:rsid w:val="006F43D8"/>
    <w:rsid w:val="006F46F4"/>
    <w:rsid w:val="006F47FB"/>
    <w:rsid w:val="006F498C"/>
    <w:rsid w:val="006F4BFC"/>
    <w:rsid w:val="006F4C2C"/>
    <w:rsid w:val="006F4C6A"/>
    <w:rsid w:val="006F4CEF"/>
    <w:rsid w:val="006F4D02"/>
    <w:rsid w:val="006F4E17"/>
    <w:rsid w:val="006F4E31"/>
    <w:rsid w:val="006F4E45"/>
    <w:rsid w:val="006F4E94"/>
    <w:rsid w:val="006F4F5B"/>
    <w:rsid w:val="006F51F3"/>
    <w:rsid w:val="006F520B"/>
    <w:rsid w:val="006F532A"/>
    <w:rsid w:val="006F544F"/>
    <w:rsid w:val="006F54C2"/>
    <w:rsid w:val="006F55D8"/>
    <w:rsid w:val="006F56D5"/>
    <w:rsid w:val="006F579B"/>
    <w:rsid w:val="006F589D"/>
    <w:rsid w:val="006F58AD"/>
    <w:rsid w:val="006F5C70"/>
    <w:rsid w:val="006F5D63"/>
    <w:rsid w:val="006F5DD1"/>
    <w:rsid w:val="006F5DFE"/>
    <w:rsid w:val="006F5EBE"/>
    <w:rsid w:val="006F5ED7"/>
    <w:rsid w:val="006F6058"/>
    <w:rsid w:val="006F60B5"/>
    <w:rsid w:val="006F60B7"/>
    <w:rsid w:val="006F6213"/>
    <w:rsid w:val="006F63D6"/>
    <w:rsid w:val="006F6401"/>
    <w:rsid w:val="006F644C"/>
    <w:rsid w:val="006F64D7"/>
    <w:rsid w:val="006F6612"/>
    <w:rsid w:val="006F6654"/>
    <w:rsid w:val="006F66DB"/>
    <w:rsid w:val="006F670B"/>
    <w:rsid w:val="006F695F"/>
    <w:rsid w:val="006F69C5"/>
    <w:rsid w:val="006F6A9F"/>
    <w:rsid w:val="006F6D3E"/>
    <w:rsid w:val="006F6E82"/>
    <w:rsid w:val="006F6F95"/>
    <w:rsid w:val="006F6FE3"/>
    <w:rsid w:val="006F71A5"/>
    <w:rsid w:val="006F75CE"/>
    <w:rsid w:val="006F7613"/>
    <w:rsid w:val="006F775F"/>
    <w:rsid w:val="006F7772"/>
    <w:rsid w:val="006F778C"/>
    <w:rsid w:val="006F77A6"/>
    <w:rsid w:val="006F77AD"/>
    <w:rsid w:val="006F77F9"/>
    <w:rsid w:val="006F7847"/>
    <w:rsid w:val="006F7AD2"/>
    <w:rsid w:val="006F7AF1"/>
    <w:rsid w:val="006F7D82"/>
    <w:rsid w:val="006F7E30"/>
    <w:rsid w:val="006F7E68"/>
    <w:rsid w:val="0070001D"/>
    <w:rsid w:val="0070019A"/>
    <w:rsid w:val="007001BE"/>
    <w:rsid w:val="007001E0"/>
    <w:rsid w:val="0070029A"/>
    <w:rsid w:val="00700313"/>
    <w:rsid w:val="00700324"/>
    <w:rsid w:val="0070032F"/>
    <w:rsid w:val="00700536"/>
    <w:rsid w:val="0070066A"/>
    <w:rsid w:val="007006B9"/>
    <w:rsid w:val="007006CC"/>
    <w:rsid w:val="007008DC"/>
    <w:rsid w:val="007009B2"/>
    <w:rsid w:val="00700AF9"/>
    <w:rsid w:val="00700C7A"/>
    <w:rsid w:val="00700CC8"/>
    <w:rsid w:val="00700D4B"/>
    <w:rsid w:val="00700DBB"/>
    <w:rsid w:val="0070109A"/>
    <w:rsid w:val="007010DB"/>
    <w:rsid w:val="007011C0"/>
    <w:rsid w:val="00701275"/>
    <w:rsid w:val="00701359"/>
    <w:rsid w:val="00701389"/>
    <w:rsid w:val="007015D4"/>
    <w:rsid w:val="007015E3"/>
    <w:rsid w:val="007016A9"/>
    <w:rsid w:val="007017F9"/>
    <w:rsid w:val="0070187A"/>
    <w:rsid w:val="00701893"/>
    <w:rsid w:val="007018D9"/>
    <w:rsid w:val="00701974"/>
    <w:rsid w:val="00701A96"/>
    <w:rsid w:val="00701BB5"/>
    <w:rsid w:val="00701BF6"/>
    <w:rsid w:val="00701CFB"/>
    <w:rsid w:val="00701D4B"/>
    <w:rsid w:val="00701F42"/>
    <w:rsid w:val="00701F61"/>
    <w:rsid w:val="00702002"/>
    <w:rsid w:val="00702030"/>
    <w:rsid w:val="0070208F"/>
    <w:rsid w:val="007020D7"/>
    <w:rsid w:val="0070219D"/>
    <w:rsid w:val="007025A3"/>
    <w:rsid w:val="0070292A"/>
    <w:rsid w:val="00702ACA"/>
    <w:rsid w:val="00702BCE"/>
    <w:rsid w:val="00702BD3"/>
    <w:rsid w:val="00702C53"/>
    <w:rsid w:val="00702C7D"/>
    <w:rsid w:val="00702CA5"/>
    <w:rsid w:val="00702D24"/>
    <w:rsid w:val="00702D56"/>
    <w:rsid w:val="00702E60"/>
    <w:rsid w:val="00702EB3"/>
    <w:rsid w:val="00702EFC"/>
    <w:rsid w:val="0070300D"/>
    <w:rsid w:val="00703157"/>
    <w:rsid w:val="00703307"/>
    <w:rsid w:val="0070332B"/>
    <w:rsid w:val="00703378"/>
    <w:rsid w:val="00703458"/>
    <w:rsid w:val="0070385F"/>
    <w:rsid w:val="007038C4"/>
    <w:rsid w:val="007039A2"/>
    <w:rsid w:val="007039B6"/>
    <w:rsid w:val="007039E4"/>
    <w:rsid w:val="00703A92"/>
    <w:rsid w:val="00703BDB"/>
    <w:rsid w:val="00703CFC"/>
    <w:rsid w:val="00703E1D"/>
    <w:rsid w:val="00703E5A"/>
    <w:rsid w:val="00703EC2"/>
    <w:rsid w:val="00703ECE"/>
    <w:rsid w:val="0070400B"/>
    <w:rsid w:val="0070412D"/>
    <w:rsid w:val="00704188"/>
    <w:rsid w:val="0070418B"/>
    <w:rsid w:val="0070419F"/>
    <w:rsid w:val="00704558"/>
    <w:rsid w:val="00704671"/>
    <w:rsid w:val="007046AC"/>
    <w:rsid w:val="007049C4"/>
    <w:rsid w:val="00704BB8"/>
    <w:rsid w:val="00704D14"/>
    <w:rsid w:val="00704DFE"/>
    <w:rsid w:val="00704EBE"/>
    <w:rsid w:val="00704EFF"/>
    <w:rsid w:val="00704FDE"/>
    <w:rsid w:val="00705276"/>
    <w:rsid w:val="007053BA"/>
    <w:rsid w:val="007054AC"/>
    <w:rsid w:val="007055A5"/>
    <w:rsid w:val="00705707"/>
    <w:rsid w:val="00705717"/>
    <w:rsid w:val="00705836"/>
    <w:rsid w:val="00705952"/>
    <w:rsid w:val="00705975"/>
    <w:rsid w:val="00705B18"/>
    <w:rsid w:val="00705CCC"/>
    <w:rsid w:val="00705CD0"/>
    <w:rsid w:val="00705CDA"/>
    <w:rsid w:val="00705EE8"/>
    <w:rsid w:val="00705F4C"/>
    <w:rsid w:val="00705F9B"/>
    <w:rsid w:val="0070607E"/>
    <w:rsid w:val="00706430"/>
    <w:rsid w:val="00706467"/>
    <w:rsid w:val="0070651B"/>
    <w:rsid w:val="00706599"/>
    <w:rsid w:val="007065D4"/>
    <w:rsid w:val="007065FB"/>
    <w:rsid w:val="00706672"/>
    <w:rsid w:val="007066B2"/>
    <w:rsid w:val="007066EF"/>
    <w:rsid w:val="00706737"/>
    <w:rsid w:val="0070675B"/>
    <w:rsid w:val="0070686C"/>
    <w:rsid w:val="007068F8"/>
    <w:rsid w:val="00706A3D"/>
    <w:rsid w:val="00706AC7"/>
    <w:rsid w:val="00706B93"/>
    <w:rsid w:val="00706BA5"/>
    <w:rsid w:val="00706CE2"/>
    <w:rsid w:val="00706D0A"/>
    <w:rsid w:val="00706D8C"/>
    <w:rsid w:val="00706D92"/>
    <w:rsid w:val="00706E5A"/>
    <w:rsid w:val="00706E98"/>
    <w:rsid w:val="00706ECD"/>
    <w:rsid w:val="007070FF"/>
    <w:rsid w:val="00707247"/>
    <w:rsid w:val="0070731D"/>
    <w:rsid w:val="00707617"/>
    <w:rsid w:val="00707696"/>
    <w:rsid w:val="0070773A"/>
    <w:rsid w:val="0070783F"/>
    <w:rsid w:val="007078C1"/>
    <w:rsid w:val="00707987"/>
    <w:rsid w:val="00707B50"/>
    <w:rsid w:val="00707C95"/>
    <w:rsid w:val="00707CC8"/>
    <w:rsid w:val="00707CF4"/>
    <w:rsid w:val="00707F28"/>
    <w:rsid w:val="00707F56"/>
    <w:rsid w:val="00707F62"/>
    <w:rsid w:val="00710143"/>
    <w:rsid w:val="007103E0"/>
    <w:rsid w:val="007103EA"/>
    <w:rsid w:val="00710455"/>
    <w:rsid w:val="00710584"/>
    <w:rsid w:val="007105BF"/>
    <w:rsid w:val="0071062F"/>
    <w:rsid w:val="00710810"/>
    <w:rsid w:val="00710971"/>
    <w:rsid w:val="00710AFD"/>
    <w:rsid w:val="00710BAE"/>
    <w:rsid w:val="00710C7D"/>
    <w:rsid w:val="00710CAA"/>
    <w:rsid w:val="00710D69"/>
    <w:rsid w:val="00710DF0"/>
    <w:rsid w:val="00711376"/>
    <w:rsid w:val="0071146A"/>
    <w:rsid w:val="00711574"/>
    <w:rsid w:val="0071162C"/>
    <w:rsid w:val="0071168E"/>
    <w:rsid w:val="007116CE"/>
    <w:rsid w:val="00711957"/>
    <w:rsid w:val="00711A04"/>
    <w:rsid w:val="00711A45"/>
    <w:rsid w:val="00711A59"/>
    <w:rsid w:val="00711AEA"/>
    <w:rsid w:val="00711BFB"/>
    <w:rsid w:val="00711C62"/>
    <w:rsid w:val="00711CD7"/>
    <w:rsid w:val="00711DB9"/>
    <w:rsid w:val="00711DC9"/>
    <w:rsid w:val="00711F25"/>
    <w:rsid w:val="00711F57"/>
    <w:rsid w:val="00712018"/>
    <w:rsid w:val="0071201F"/>
    <w:rsid w:val="007120FD"/>
    <w:rsid w:val="00712150"/>
    <w:rsid w:val="007121E9"/>
    <w:rsid w:val="0071220B"/>
    <w:rsid w:val="00712231"/>
    <w:rsid w:val="007122AF"/>
    <w:rsid w:val="007122D2"/>
    <w:rsid w:val="0071240C"/>
    <w:rsid w:val="0071245D"/>
    <w:rsid w:val="007124EC"/>
    <w:rsid w:val="0071251A"/>
    <w:rsid w:val="00712547"/>
    <w:rsid w:val="007125EF"/>
    <w:rsid w:val="00712697"/>
    <w:rsid w:val="00712798"/>
    <w:rsid w:val="0071285E"/>
    <w:rsid w:val="0071287E"/>
    <w:rsid w:val="007128ED"/>
    <w:rsid w:val="00712A51"/>
    <w:rsid w:val="00712C34"/>
    <w:rsid w:val="00712C38"/>
    <w:rsid w:val="00712DB7"/>
    <w:rsid w:val="00712E98"/>
    <w:rsid w:val="00712EA7"/>
    <w:rsid w:val="00712EB6"/>
    <w:rsid w:val="00712EB8"/>
    <w:rsid w:val="00712FCD"/>
    <w:rsid w:val="007130AE"/>
    <w:rsid w:val="007130BF"/>
    <w:rsid w:val="007130F9"/>
    <w:rsid w:val="00713348"/>
    <w:rsid w:val="00713420"/>
    <w:rsid w:val="00713558"/>
    <w:rsid w:val="00713560"/>
    <w:rsid w:val="0071369E"/>
    <w:rsid w:val="007137BF"/>
    <w:rsid w:val="007139A0"/>
    <w:rsid w:val="00713A41"/>
    <w:rsid w:val="00713B38"/>
    <w:rsid w:val="00713BB3"/>
    <w:rsid w:val="00713BD1"/>
    <w:rsid w:val="00713CC5"/>
    <w:rsid w:val="00713D46"/>
    <w:rsid w:val="007140CB"/>
    <w:rsid w:val="007141D9"/>
    <w:rsid w:val="0071468B"/>
    <w:rsid w:val="007146D6"/>
    <w:rsid w:val="00714797"/>
    <w:rsid w:val="00714877"/>
    <w:rsid w:val="0071491B"/>
    <w:rsid w:val="00714A46"/>
    <w:rsid w:val="00714D78"/>
    <w:rsid w:val="00714DAA"/>
    <w:rsid w:val="0071521D"/>
    <w:rsid w:val="00715422"/>
    <w:rsid w:val="0071545C"/>
    <w:rsid w:val="00715626"/>
    <w:rsid w:val="007156D6"/>
    <w:rsid w:val="00715732"/>
    <w:rsid w:val="007157D1"/>
    <w:rsid w:val="00715826"/>
    <w:rsid w:val="00715853"/>
    <w:rsid w:val="00715A25"/>
    <w:rsid w:val="00715B3D"/>
    <w:rsid w:val="00715E96"/>
    <w:rsid w:val="0071618B"/>
    <w:rsid w:val="007162EA"/>
    <w:rsid w:val="007163AD"/>
    <w:rsid w:val="0071640B"/>
    <w:rsid w:val="00716452"/>
    <w:rsid w:val="0071653E"/>
    <w:rsid w:val="007168D9"/>
    <w:rsid w:val="00716B16"/>
    <w:rsid w:val="00716CDF"/>
    <w:rsid w:val="00716D3D"/>
    <w:rsid w:val="00716D86"/>
    <w:rsid w:val="00716DE9"/>
    <w:rsid w:val="00716EE0"/>
    <w:rsid w:val="007172ED"/>
    <w:rsid w:val="007173C0"/>
    <w:rsid w:val="0071748A"/>
    <w:rsid w:val="00717604"/>
    <w:rsid w:val="0071784E"/>
    <w:rsid w:val="007179E0"/>
    <w:rsid w:val="00717A17"/>
    <w:rsid w:val="00717A78"/>
    <w:rsid w:val="00717A93"/>
    <w:rsid w:val="00717E06"/>
    <w:rsid w:val="00717E4B"/>
    <w:rsid w:val="00717E8A"/>
    <w:rsid w:val="00717E94"/>
    <w:rsid w:val="00717F4F"/>
    <w:rsid w:val="00717F67"/>
    <w:rsid w:val="00720190"/>
    <w:rsid w:val="00720319"/>
    <w:rsid w:val="0072033B"/>
    <w:rsid w:val="00720454"/>
    <w:rsid w:val="00720464"/>
    <w:rsid w:val="00720682"/>
    <w:rsid w:val="00720716"/>
    <w:rsid w:val="0072077A"/>
    <w:rsid w:val="007208E5"/>
    <w:rsid w:val="00720C09"/>
    <w:rsid w:val="00720C56"/>
    <w:rsid w:val="00720D05"/>
    <w:rsid w:val="00720D08"/>
    <w:rsid w:val="00720D0B"/>
    <w:rsid w:val="00720D98"/>
    <w:rsid w:val="00720DA3"/>
    <w:rsid w:val="00720E30"/>
    <w:rsid w:val="00720EAB"/>
    <w:rsid w:val="00720FFD"/>
    <w:rsid w:val="00721063"/>
    <w:rsid w:val="00721074"/>
    <w:rsid w:val="0072110C"/>
    <w:rsid w:val="00721176"/>
    <w:rsid w:val="00721229"/>
    <w:rsid w:val="007212EB"/>
    <w:rsid w:val="007212FA"/>
    <w:rsid w:val="007213DF"/>
    <w:rsid w:val="00721421"/>
    <w:rsid w:val="007214EA"/>
    <w:rsid w:val="00721677"/>
    <w:rsid w:val="00721704"/>
    <w:rsid w:val="00721712"/>
    <w:rsid w:val="00721739"/>
    <w:rsid w:val="0072173E"/>
    <w:rsid w:val="00721802"/>
    <w:rsid w:val="00721A35"/>
    <w:rsid w:val="00721AA3"/>
    <w:rsid w:val="00721B91"/>
    <w:rsid w:val="00721C5E"/>
    <w:rsid w:val="00721C8E"/>
    <w:rsid w:val="00721D45"/>
    <w:rsid w:val="00721EB7"/>
    <w:rsid w:val="007220F6"/>
    <w:rsid w:val="0072222A"/>
    <w:rsid w:val="0072228A"/>
    <w:rsid w:val="007222E6"/>
    <w:rsid w:val="007223DF"/>
    <w:rsid w:val="0072242F"/>
    <w:rsid w:val="007226AF"/>
    <w:rsid w:val="00722834"/>
    <w:rsid w:val="0072292A"/>
    <w:rsid w:val="007229A7"/>
    <w:rsid w:val="00722A70"/>
    <w:rsid w:val="00722B05"/>
    <w:rsid w:val="00722CE2"/>
    <w:rsid w:val="00722D37"/>
    <w:rsid w:val="00722DA3"/>
    <w:rsid w:val="00722DCD"/>
    <w:rsid w:val="00722DE5"/>
    <w:rsid w:val="00722E3C"/>
    <w:rsid w:val="00722E8F"/>
    <w:rsid w:val="00722F54"/>
    <w:rsid w:val="00723047"/>
    <w:rsid w:val="007230C1"/>
    <w:rsid w:val="007230F8"/>
    <w:rsid w:val="0072320F"/>
    <w:rsid w:val="007234FC"/>
    <w:rsid w:val="007235AB"/>
    <w:rsid w:val="00723892"/>
    <w:rsid w:val="00723AA6"/>
    <w:rsid w:val="00723B7B"/>
    <w:rsid w:val="00723D20"/>
    <w:rsid w:val="00723DDD"/>
    <w:rsid w:val="00724063"/>
    <w:rsid w:val="0072416F"/>
    <w:rsid w:val="007242CA"/>
    <w:rsid w:val="007244A0"/>
    <w:rsid w:val="00724533"/>
    <w:rsid w:val="00724686"/>
    <w:rsid w:val="00724732"/>
    <w:rsid w:val="00724747"/>
    <w:rsid w:val="00724826"/>
    <w:rsid w:val="0072491A"/>
    <w:rsid w:val="00724990"/>
    <w:rsid w:val="00724DC8"/>
    <w:rsid w:val="00724FA6"/>
    <w:rsid w:val="0072519F"/>
    <w:rsid w:val="007251B6"/>
    <w:rsid w:val="0072535F"/>
    <w:rsid w:val="00725396"/>
    <w:rsid w:val="007254E4"/>
    <w:rsid w:val="00725571"/>
    <w:rsid w:val="007255C5"/>
    <w:rsid w:val="007255E7"/>
    <w:rsid w:val="007256C5"/>
    <w:rsid w:val="00725723"/>
    <w:rsid w:val="00725727"/>
    <w:rsid w:val="00725944"/>
    <w:rsid w:val="00725A9A"/>
    <w:rsid w:val="00725AD8"/>
    <w:rsid w:val="00725E08"/>
    <w:rsid w:val="0072600D"/>
    <w:rsid w:val="0072616E"/>
    <w:rsid w:val="0072616F"/>
    <w:rsid w:val="00726251"/>
    <w:rsid w:val="0072625C"/>
    <w:rsid w:val="007262C2"/>
    <w:rsid w:val="007263B9"/>
    <w:rsid w:val="007263D1"/>
    <w:rsid w:val="007264AF"/>
    <w:rsid w:val="00726503"/>
    <w:rsid w:val="0072661A"/>
    <w:rsid w:val="0072662E"/>
    <w:rsid w:val="007269D4"/>
    <w:rsid w:val="00726ADF"/>
    <w:rsid w:val="00726CA0"/>
    <w:rsid w:val="00726D3B"/>
    <w:rsid w:val="00726F92"/>
    <w:rsid w:val="00727066"/>
    <w:rsid w:val="0072709B"/>
    <w:rsid w:val="007270CF"/>
    <w:rsid w:val="0072718F"/>
    <w:rsid w:val="0072725F"/>
    <w:rsid w:val="0072735A"/>
    <w:rsid w:val="007275D5"/>
    <w:rsid w:val="0072767A"/>
    <w:rsid w:val="007276BF"/>
    <w:rsid w:val="007277DF"/>
    <w:rsid w:val="007278E4"/>
    <w:rsid w:val="00727A35"/>
    <w:rsid w:val="00727AF6"/>
    <w:rsid w:val="00727C11"/>
    <w:rsid w:val="00727C21"/>
    <w:rsid w:val="00727C45"/>
    <w:rsid w:val="00727CC5"/>
    <w:rsid w:val="00727D4B"/>
    <w:rsid w:val="00727D6C"/>
    <w:rsid w:val="00727D7D"/>
    <w:rsid w:val="00727E8E"/>
    <w:rsid w:val="00727E8F"/>
    <w:rsid w:val="00727F03"/>
    <w:rsid w:val="00730092"/>
    <w:rsid w:val="00730190"/>
    <w:rsid w:val="007302D0"/>
    <w:rsid w:val="00730307"/>
    <w:rsid w:val="00730402"/>
    <w:rsid w:val="007304DB"/>
    <w:rsid w:val="00730731"/>
    <w:rsid w:val="007307BF"/>
    <w:rsid w:val="007307ED"/>
    <w:rsid w:val="0073082C"/>
    <w:rsid w:val="0073087A"/>
    <w:rsid w:val="007308A1"/>
    <w:rsid w:val="0073095B"/>
    <w:rsid w:val="007309B7"/>
    <w:rsid w:val="00730D7B"/>
    <w:rsid w:val="00730D7C"/>
    <w:rsid w:val="00730D98"/>
    <w:rsid w:val="00730DE9"/>
    <w:rsid w:val="00730F7C"/>
    <w:rsid w:val="00731074"/>
    <w:rsid w:val="00731116"/>
    <w:rsid w:val="007311D3"/>
    <w:rsid w:val="0073122B"/>
    <w:rsid w:val="00731268"/>
    <w:rsid w:val="00731280"/>
    <w:rsid w:val="00731544"/>
    <w:rsid w:val="007315CB"/>
    <w:rsid w:val="0073172E"/>
    <w:rsid w:val="007319BB"/>
    <w:rsid w:val="00731AC0"/>
    <w:rsid w:val="00731ACB"/>
    <w:rsid w:val="00731B7D"/>
    <w:rsid w:val="00731BEE"/>
    <w:rsid w:val="00731C26"/>
    <w:rsid w:val="00731C4F"/>
    <w:rsid w:val="00731D5A"/>
    <w:rsid w:val="00731D7E"/>
    <w:rsid w:val="00732001"/>
    <w:rsid w:val="00732180"/>
    <w:rsid w:val="007321E3"/>
    <w:rsid w:val="00732257"/>
    <w:rsid w:val="007322C2"/>
    <w:rsid w:val="0073231E"/>
    <w:rsid w:val="007324E5"/>
    <w:rsid w:val="007324F7"/>
    <w:rsid w:val="00732588"/>
    <w:rsid w:val="007326B0"/>
    <w:rsid w:val="0073283A"/>
    <w:rsid w:val="0073287C"/>
    <w:rsid w:val="007328CF"/>
    <w:rsid w:val="007328D7"/>
    <w:rsid w:val="00732AF8"/>
    <w:rsid w:val="00732B89"/>
    <w:rsid w:val="00732B91"/>
    <w:rsid w:val="00732BB8"/>
    <w:rsid w:val="00732CF1"/>
    <w:rsid w:val="00732D5B"/>
    <w:rsid w:val="00732D64"/>
    <w:rsid w:val="00732D7C"/>
    <w:rsid w:val="00732EB2"/>
    <w:rsid w:val="00732FE4"/>
    <w:rsid w:val="00733101"/>
    <w:rsid w:val="00733141"/>
    <w:rsid w:val="007331BC"/>
    <w:rsid w:val="00733345"/>
    <w:rsid w:val="0073339B"/>
    <w:rsid w:val="00733426"/>
    <w:rsid w:val="007334A6"/>
    <w:rsid w:val="007334F8"/>
    <w:rsid w:val="00733663"/>
    <w:rsid w:val="007336C9"/>
    <w:rsid w:val="00733703"/>
    <w:rsid w:val="00733763"/>
    <w:rsid w:val="0073377C"/>
    <w:rsid w:val="00733827"/>
    <w:rsid w:val="0073389C"/>
    <w:rsid w:val="007338B9"/>
    <w:rsid w:val="007338F4"/>
    <w:rsid w:val="0073393B"/>
    <w:rsid w:val="007339CD"/>
    <w:rsid w:val="00733B9B"/>
    <w:rsid w:val="00733C96"/>
    <w:rsid w:val="00733E1C"/>
    <w:rsid w:val="00733FAD"/>
    <w:rsid w:val="0073407D"/>
    <w:rsid w:val="0073421F"/>
    <w:rsid w:val="00734291"/>
    <w:rsid w:val="00734371"/>
    <w:rsid w:val="007344F5"/>
    <w:rsid w:val="0073453A"/>
    <w:rsid w:val="007346A1"/>
    <w:rsid w:val="00734755"/>
    <w:rsid w:val="00734847"/>
    <w:rsid w:val="0073486B"/>
    <w:rsid w:val="007348E5"/>
    <w:rsid w:val="0073498F"/>
    <w:rsid w:val="007349CD"/>
    <w:rsid w:val="00734AD0"/>
    <w:rsid w:val="00734BBA"/>
    <w:rsid w:val="00734C34"/>
    <w:rsid w:val="00734C4E"/>
    <w:rsid w:val="00734C6D"/>
    <w:rsid w:val="00734D3A"/>
    <w:rsid w:val="00734D47"/>
    <w:rsid w:val="00734EC8"/>
    <w:rsid w:val="00734FE5"/>
    <w:rsid w:val="0073500C"/>
    <w:rsid w:val="00735056"/>
    <w:rsid w:val="007350EE"/>
    <w:rsid w:val="0073512B"/>
    <w:rsid w:val="0073543F"/>
    <w:rsid w:val="00735567"/>
    <w:rsid w:val="0073558C"/>
    <w:rsid w:val="0073565E"/>
    <w:rsid w:val="00735831"/>
    <w:rsid w:val="007358FB"/>
    <w:rsid w:val="007359D8"/>
    <w:rsid w:val="007359DA"/>
    <w:rsid w:val="00735ABE"/>
    <w:rsid w:val="00735B0D"/>
    <w:rsid w:val="00735BA4"/>
    <w:rsid w:val="00735BDE"/>
    <w:rsid w:val="00735CE0"/>
    <w:rsid w:val="00735DB0"/>
    <w:rsid w:val="00735DDC"/>
    <w:rsid w:val="00735E44"/>
    <w:rsid w:val="00735F54"/>
    <w:rsid w:val="00735F55"/>
    <w:rsid w:val="007360BB"/>
    <w:rsid w:val="00736125"/>
    <w:rsid w:val="00736237"/>
    <w:rsid w:val="0073624F"/>
    <w:rsid w:val="00736295"/>
    <w:rsid w:val="007362D4"/>
    <w:rsid w:val="00736320"/>
    <w:rsid w:val="007365B2"/>
    <w:rsid w:val="00736631"/>
    <w:rsid w:val="00736666"/>
    <w:rsid w:val="0073669E"/>
    <w:rsid w:val="007366E8"/>
    <w:rsid w:val="00736797"/>
    <w:rsid w:val="00736867"/>
    <w:rsid w:val="0073694C"/>
    <w:rsid w:val="00736AD9"/>
    <w:rsid w:val="00736D75"/>
    <w:rsid w:val="00736DD0"/>
    <w:rsid w:val="00736E54"/>
    <w:rsid w:val="00736ECD"/>
    <w:rsid w:val="00736F3D"/>
    <w:rsid w:val="00736F8D"/>
    <w:rsid w:val="00737007"/>
    <w:rsid w:val="00737115"/>
    <w:rsid w:val="00737130"/>
    <w:rsid w:val="0073718A"/>
    <w:rsid w:val="007372EF"/>
    <w:rsid w:val="00737423"/>
    <w:rsid w:val="00737567"/>
    <w:rsid w:val="0073773C"/>
    <w:rsid w:val="0073787C"/>
    <w:rsid w:val="007379C0"/>
    <w:rsid w:val="00737B4E"/>
    <w:rsid w:val="00737CAA"/>
    <w:rsid w:val="00737CC0"/>
    <w:rsid w:val="00737F1F"/>
    <w:rsid w:val="00737F30"/>
    <w:rsid w:val="00740064"/>
    <w:rsid w:val="00740150"/>
    <w:rsid w:val="0074026B"/>
    <w:rsid w:val="00740378"/>
    <w:rsid w:val="007407B4"/>
    <w:rsid w:val="007407C2"/>
    <w:rsid w:val="0074085B"/>
    <w:rsid w:val="0074090E"/>
    <w:rsid w:val="00740D71"/>
    <w:rsid w:val="00740DC0"/>
    <w:rsid w:val="00740E7A"/>
    <w:rsid w:val="00741066"/>
    <w:rsid w:val="00741088"/>
    <w:rsid w:val="007410C3"/>
    <w:rsid w:val="00741133"/>
    <w:rsid w:val="00741170"/>
    <w:rsid w:val="007413D5"/>
    <w:rsid w:val="00741407"/>
    <w:rsid w:val="007414E5"/>
    <w:rsid w:val="00741653"/>
    <w:rsid w:val="007416C1"/>
    <w:rsid w:val="007416C9"/>
    <w:rsid w:val="0074172F"/>
    <w:rsid w:val="0074174E"/>
    <w:rsid w:val="0074176D"/>
    <w:rsid w:val="007417CE"/>
    <w:rsid w:val="00741862"/>
    <w:rsid w:val="007418C7"/>
    <w:rsid w:val="0074199C"/>
    <w:rsid w:val="007419FC"/>
    <w:rsid w:val="00741A05"/>
    <w:rsid w:val="00741A78"/>
    <w:rsid w:val="00741B39"/>
    <w:rsid w:val="00741BFC"/>
    <w:rsid w:val="00741E21"/>
    <w:rsid w:val="00741FDA"/>
    <w:rsid w:val="00742047"/>
    <w:rsid w:val="00742077"/>
    <w:rsid w:val="00742134"/>
    <w:rsid w:val="0074217A"/>
    <w:rsid w:val="007421FF"/>
    <w:rsid w:val="0074230F"/>
    <w:rsid w:val="0074231F"/>
    <w:rsid w:val="0074257E"/>
    <w:rsid w:val="007425CA"/>
    <w:rsid w:val="00742622"/>
    <w:rsid w:val="00742623"/>
    <w:rsid w:val="0074264D"/>
    <w:rsid w:val="00742689"/>
    <w:rsid w:val="007426CB"/>
    <w:rsid w:val="007427A9"/>
    <w:rsid w:val="00742F39"/>
    <w:rsid w:val="00742FDC"/>
    <w:rsid w:val="0074323E"/>
    <w:rsid w:val="007432E3"/>
    <w:rsid w:val="00743333"/>
    <w:rsid w:val="00743351"/>
    <w:rsid w:val="007435DC"/>
    <w:rsid w:val="00743741"/>
    <w:rsid w:val="00743751"/>
    <w:rsid w:val="00743831"/>
    <w:rsid w:val="007438C5"/>
    <w:rsid w:val="00743920"/>
    <w:rsid w:val="00743A48"/>
    <w:rsid w:val="00743BDA"/>
    <w:rsid w:val="00743D84"/>
    <w:rsid w:val="00743EAF"/>
    <w:rsid w:val="0074405E"/>
    <w:rsid w:val="007440E6"/>
    <w:rsid w:val="00744120"/>
    <w:rsid w:val="0074438F"/>
    <w:rsid w:val="007443B6"/>
    <w:rsid w:val="0074445B"/>
    <w:rsid w:val="00744638"/>
    <w:rsid w:val="00744676"/>
    <w:rsid w:val="007447BA"/>
    <w:rsid w:val="00744832"/>
    <w:rsid w:val="00744879"/>
    <w:rsid w:val="0074493B"/>
    <w:rsid w:val="00744AA1"/>
    <w:rsid w:val="00744AB3"/>
    <w:rsid w:val="00744D0E"/>
    <w:rsid w:val="00744DD9"/>
    <w:rsid w:val="00744EF0"/>
    <w:rsid w:val="00745173"/>
    <w:rsid w:val="007451D5"/>
    <w:rsid w:val="00745239"/>
    <w:rsid w:val="0074537A"/>
    <w:rsid w:val="0074544C"/>
    <w:rsid w:val="007454A4"/>
    <w:rsid w:val="007454F1"/>
    <w:rsid w:val="007455B5"/>
    <w:rsid w:val="0074576E"/>
    <w:rsid w:val="00745884"/>
    <w:rsid w:val="00745A2F"/>
    <w:rsid w:val="00745B95"/>
    <w:rsid w:val="00745D59"/>
    <w:rsid w:val="00745D9B"/>
    <w:rsid w:val="00745DD6"/>
    <w:rsid w:val="00745E05"/>
    <w:rsid w:val="00745E20"/>
    <w:rsid w:val="00745E83"/>
    <w:rsid w:val="00745E98"/>
    <w:rsid w:val="00745FB3"/>
    <w:rsid w:val="0074614D"/>
    <w:rsid w:val="0074617F"/>
    <w:rsid w:val="007461BE"/>
    <w:rsid w:val="00746208"/>
    <w:rsid w:val="00746260"/>
    <w:rsid w:val="0074629E"/>
    <w:rsid w:val="007462BE"/>
    <w:rsid w:val="007462D9"/>
    <w:rsid w:val="0074633C"/>
    <w:rsid w:val="0074649A"/>
    <w:rsid w:val="00746752"/>
    <w:rsid w:val="00746803"/>
    <w:rsid w:val="007469F2"/>
    <w:rsid w:val="007469F9"/>
    <w:rsid w:val="00746A13"/>
    <w:rsid w:val="00746AAF"/>
    <w:rsid w:val="00746AC5"/>
    <w:rsid w:val="00746B22"/>
    <w:rsid w:val="00746BEA"/>
    <w:rsid w:val="00746E69"/>
    <w:rsid w:val="0074701A"/>
    <w:rsid w:val="007470C2"/>
    <w:rsid w:val="007470FD"/>
    <w:rsid w:val="007472A9"/>
    <w:rsid w:val="007472EA"/>
    <w:rsid w:val="0074755E"/>
    <w:rsid w:val="007476C5"/>
    <w:rsid w:val="007476D6"/>
    <w:rsid w:val="0074774F"/>
    <w:rsid w:val="00747802"/>
    <w:rsid w:val="00747883"/>
    <w:rsid w:val="00747A6B"/>
    <w:rsid w:val="00747D6C"/>
    <w:rsid w:val="00747E74"/>
    <w:rsid w:val="00747E81"/>
    <w:rsid w:val="00750276"/>
    <w:rsid w:val="007502B6"/>
    <w:rsid w:val="007502FE"/>
    <w:rsid w:val="007503C7"/>
    <w:rsid w:val="007503D9"/>
    <w:rsid w:val="00750444"/>
    <w:rsid w:val="0075053C"/>
    <w:rsid w:val="007505D6"/>
    <w:rsid w:val="0075061C"/>
    <w:rsid w:val="00750644"/>
    <w:rsid w:val="00750808"/>
    <w:rsid w:val="0075084A"/>
    <w:rsid w:val="00750874"/>
    <w:rsid w:val="00750897"/>
    <w:rsid w:val="007508F4"/>
    <w:rsid w:val="0075091F"/>
    <w:rsid w:val="0075092A"/>
    <w:rsid w:val="00750B54"/>
    <w:rsid w:val="00750C69"/>
    <w:rsid w:val="0075112D"/>
    <w:rsid w:val="00751180"/>
    <w:rsid w:val="007511A9"/>
    <w:rsid w:val="0075122F"/>
    <w:rsid w:val="0075129D"/>
    <w:rsid w:val="007512AC"/>
    <w:rsid w:val="00751332"/>
    <w:rsid w:val="00751416"/>
    <w:rsid w:val="007514FD"/>
    <w:rsid w:val="00751534"/>
    <w:rsid w:val="007517E9"/>
    <w:rsid w:val="0075190F"/>
    <w:rsid w:val="00751A23"/>
    <w:rsid w:val="00751B49"/>
    <w:rsid w:val="00751BBD"/>
    <w:rsid w:val="00751CFE"/>
    <w:rsid w:val="00751DB5"/>
    <w:rsid w:val="00751DB7"/>
    <w:rsid w:val="00752009"/>
    <w:rsid w:val="00752108"/>
    <w:rsid w:val="0075215E"/>
    <w:rsid w:val="007521DD"/>
    <w:rsid w:val="007522BA"/>
    <w:rsid w:val="00752385"/>
    <w:rsid w:val="007523EF"/>
    <w:rsid w:val="00752562"/>
    <w:rsid w:val="00752570"/>
    <w:rsid w:val="0075257B"/>
    <w:rsid w:val="00752874"/>
    <w:rsid w:val="007528C0"/>
    <w:rsid w:val="00752AC6"/>
    <w:rsid w:val="00752BA2"/>
    <w:rsid w:val="00752DAF"/>
    <w:rsid w:val="00752F55"/>
    <w:rsid w:val="00752FB5"/>
    <w:rsid w:val="0075310F"/>
    <w:rsid w:val="00753263"/>
    <w:rsid w:val="007533E9"/>
    <w:rsid w:val="00753474"/>
    <w:rsid w:val="00753486"/>
    <w:rsid w:val="007534BC"/>
    <w:rsid w:val="0075362B"/>
    <w:rsid w:val="00753656"/>
    <w:rsid w:val="007536D1"/>
    <w:rsid w:val="00753805"/>
    <w:rsid w:val="00753921"/>
    <w:rsid w:val="00753AF1"/>
    <w:rsid w:val="00753BBA"/>
    <w:rsid w:val="00753C09"/>
    <w:rsid w:val="00753C37"/>
    <w:rsid w:val="00753EB0"/>
    <w:rsid w:val="00753F97"/>
    <w:rsid w:val="007540F1"/>
    <w:rsid w:val="007541BC"/>
    <w:rsid w:val="00754347"/>
    <w:rsid w:val="00754407"/>
    <w:rsid w:val="00754553"/>
    <w:rsid w:val="007545C1"/>
    <w:rsid w:val="007545F7"/>
    <w:rsid w:val="007546E2"/>
    <w:rsid w:val="007547F9"/>
    <w:rsid w:val="0075496A"/>
    <w:rsid w:val="00754B5C"/>
    <w:rsid w:val="00754BFA"/>
    <w:rsid w:val="00754E40"/>
    <w:rsid w:val="007550CA"/>
    <w:rsid w:val="0075525D"/>
    <w:rsid w:val="007552DA"/>
    <w:rsid w:val="00755350"/>
    <w:rsid w:val="00755530"/>
    <w:rsid w:val="00755537"/>
    <w:rsid w:val="00755632"/>
    <w:rsid w:val="00755724"/>
    <w:rsid w:val="00755731"/>
    <w:rsid w:val="00755739"/>
    <w:rsid w:val="007557F7"/>
    <w:rsid w:val="0075583D"/>
    <w:rsid w:val="007558CF"/>
    <w:rsid w:val="00755955"/>
    <w:rsid w:val="00755A1F"/>
    <w:rsid w:val="00755A3A"/>
    <w:rsid w:val="00755D3E"/>
    <w:rsid w:val="00755DDF"/>
    <w:rsid w:val="00755E30"/>
    <w:rsid w:val="00755F9E"/>
    <w:rsid w:val="0075606B"/>
    <w:rsid w:val="0075613A"/>
    <w:rsid w:val="0075617F"/>
    <w:rsid w:val="00756217"/>
    <w:rsid w:val="007562FF"/>
    <w:rsid w:val="00756338"/>
    <w:rsid w:val="007564E7"/>
    <w:rsid w:val="00756692"/>
    <w:rsid w:val="00756727"/>
    <w:rsid w:val="00756887"/>
    <w:rsid w:val="0075691C"/>
    <w:rsid w:val="00756958"/>
    <w:rsid w:val="00756CFF"/>
    <w:rsid w:val="00756F36"/>
    <w:rsid w:val="00756F46"/>
    <w:rsid w:val="00756F48"/>
    <w:rsid w:val="007573E9"/>
    <w:rsid w:val="00757773"/>
    <w:rsid w:val="0075785A"/>
    <w:rsid w:val="00757AA4"/>
    <w:rsid w:val="00757D12"/>
    <w:rsid w:val="00757D13"/>
    <w:rsid w:val="00757D1B"/>
    <w:rsid w:val="00760049"/>
    <w:rsid w:val="007600F0"/>
    <w:rsid w:val="00760405"/>
    <w:rsid w:val="007604E6"/>
    <w:rsid w:val="00760538"/>
    <w:rsid w:val="00760574"/>
    <w:rsid w:val="007605AC"/>
    <w:rsid w:val="0076061E"/>
    <w:rsid w:val="00760630"/>
    <w:rsid w:val="00760789"/>
    <w:rsid w:val="00760973"/>
    <w:rsid w:val="007609C4"/>
    <w:rsid w:val="007609DE"/>
    <w:rsid w:val="00760C11"/>
    <w:rsid w:val="00760CB0"/>
    <w:rsid w:val="00760CFC"/>
    <w:rsid w:val="00760D08"/>
    <w:rsid w:val="00760DD0"/>
    <w:rsid w:val="00761369"/>
    <w:rsid w:val="007613CC"/>
    <w:rsid w:val="007614BD"/>
    <w:rsid w:val="00761523"/>
    <w:rsid w:val="00761619"/>
    <w:rsid w:val="0076191D"/>
    <w:rsid w:val="00761943"/>
    <w:rsid w:val="00761A64"/>
    <w:rsid w:val="00761B8A"/>
    <w:rsid w:val="00761BDF"/>
    <w:rsid w:val="00761C49"/>
    <w:rsid w:val="00761DAA"/>
    <w:rsid w:val="00761DD6"/>
    <w:rsid w:val="00761E8F"/>
    <w:rsid w:val="00762052"/>
    <w:rsid w:val="007621A8"/>
    <w:rsid w:val="0076222A"/>
    <w:rsid w:val="0076228F"/>
    <w:rsid w:val="0076248D"/>
    <w:rsid w:val="007624B8"/>
    <w:rsid w:val="0076252F"/>
    <w:rsid w:val="007626B5"/>
    <w:rsid w:val="007627AA"/>
    <w:rsid w:val="007628F8"/>
    <w:rsid w:val="00762C33"/>
    <w:rsid w:val="00762C7B"/>
    <w:rsid w:val="00762C9E"/>
    <w:rsid w:val="00762D87"/>
    <w:rsid w:val="00762DE8"/>
    <w:rsid w:val="00762F1C"/>
    <w:rsid w:val="00762F3A"/>
    <w:rsid w:val="0076319B"/>
    <w:rsid w:val="0076330B"/>
    <w:rsid w:val="0076336F"/>
    <w:rsid w:val="0076339E"/>
    <w:rsid w:val="00763457"/>
    <w:rsid w:val="00763489"/>
    <w:rsid w:val="0076362A"/>
    <w:rsid w:val="0076363F"/>
    <w:rsid w:val="0076377C"/>
    <w:rsid w:val="007637BD"/>
    <w:rsid w:val="007637EC"/>
    <w:rsid w:val="007638AB"/>
    <w:rsid w:val="00763A79"/>
    <w:rsid w:val="00763A9F"/>
    <w:rsid w:val="00763AEC"/>
    <w:rsid w:val="00763B39"/>
    <w:rsid w:val="00763B7B"/>
    <w:rsid w:val="00763B9E"/>
    <w:rsid w:val="00763BA4"/>
    <w:rsid w:val="00763BB2"/>
    <w:rsid w:val="00763C3E"/>
    <w:rsid w:val="00763D7D"/>
    <w:rsid w:val="0076400C"/>
    <w:rsid w:val="007641A8"/>
    <w:rsid w:val="007641D8"/>
    <w:rsid w:val="00764253"/>
    <w:rsid w:val="007642FA"/>
    <w:rsid w:val="00764369"/>
    <w:rsid w:val="0076463A"/>
    <w:rsid w:val="007647B8"/>
    <w:rsid w:val="007647CB"/>
    <w:rsid w:val="00764824"/>
    <w:rsid w:val="0076494A"/>
    <w:rsid w:val="00764A6B"/>
    <w:rsid w:val="00764A6D"/>
    <w:rsid w:val="00764B48"/>
    <w:rsid w:val="00764B50"/>
    <w:rsid w:val="00764B6B"/>
    <w:rsid w:val="00764D38"/>
    <w:rsid w:val="00764DDC"/>
    <w:rsid w:val="00764F34"/>
    <w:rsid w:val="00764F38"/>
    <w:rsid w:val="007651EA"/>
    <w:rsid w:val="0076553C"/>
    <w:rsid w:val="007655FB"/>
    <w:rsid w:val="007656CF"/>
    <w:rsid w:val="00765718"/>
    <w:rsid w:val="007659BE"/>
    <w:rsid w:val="007659E9"/>
    <w:rsid w:val="00765A3C"/>
    <w:rsid w:val="00765A86"/>
    <w:rsid w:val="00765B6C"/>
    <w:rsid w:val="00765B83"/>
    <w:rsid w:val="00765BE6"/>
    <w:rsid w:val="00765C2B"/>
    <w:rsid w:val="00765DA9"/>
    <w:rsid w:val="00765E54"/>
    <w:rsid w:val="00765F7F"/>
    <w:rsid w:val="00765FEF"/>
    <w:rsid w:val="007661CF"/>
    <w:rsid w:val="0076624C"/>
    <w:rsid w:val="00766268"/>
    <w:rsid w:val="007662D4"/>
    <w:rsid w:val="00766383"/>
    <w:rsid w:val="0076664D"/>
    <w:rsid w:val="0076672A"/>
    <w:rsid w:val="0076677E"/>
    <w:rsid w:val="007668C0"/>
    <w:rsid w:val="0076699E"/>
    <w:rsid w:val="007669C9"/>
    <w:rsid w:val="00766A33"/>
    <w:rsid w:val="00766AAE"/>
    <w:rsid w:val="00766AFA"/>
    <w:rsid w:val="00766C1A"/>
    <w:rsid w:val="00766C6D"/>
    <w:rsid w:val="00766CA0"/>
    <w:rsid w:val="00766D61"/>
    <w:rsid w:val="00766E36"/>
    <w:rsid w:val="00766F31"/>
    <w:rsid w:val="007670BA"/>
    <w:rsid w:val="007670C5"/>
    <w:rsid w:val="00767179"/>
    <w:rsid w:val="00767232"/>
    <w:rsid w:val="00767280"/>
    <w:rsid w:val="00767382"/>
    <w:rsid w:val="00767395"/>
    <w:rsid w:val="0076743A"/>
    <w:rsid w:val="00767633"/>
    <w:rsid w:val="0076765D"/>
    <w:rsid w:val="0076768D"/>
    <w:rsid w:val="007676EF"/>
    <w:rsid w:val="0076773D"/>
    <w:rsid w:val="00767784"/>
    <w:rsid w:val="00767837"/>
    <w:rsid w:val="007679C0"/>
    <w:rsid w:val="00767C76"/>
    <w:rsid w:val="00767CA7"/>
    <w:rsid w:val="00767DF6"/>
    <w:rsid w:val="00767E0D"/>
    <w:rsid w:val="00767E65"/>
    <w:rsid w:val="0077011E"/>
    <w:rsid w:val="00770125"/>
    <w:rsid w:val="00770509"/>
    <w:rsid w:val="0077060E"/>
    <w:rsid w:val="00770728"/>
    <w:rsid w:val="00770793"/>
    <w:rsid w:val="0077089C"/>
    <w:rsid w:val="00770A2F"/>
    <w:rsid w:val="00770AAA"/>
    <w:rsid w:val="00770CFA"/>
    <w:rsid w:val="00770D43"/>
    <w:rsid w:val="00770D4B"/>
    <w:rsid w:val="00770EE3"/>
    <w:rsid w:val="00770F34"/>
    <w:rsid w:val="0077109D"/>
    <w:rsid w:val="007710F5"/>
    <w:rsid w:val="00771176"/>
    <w:rsid w:val="00771222"/>
    <w:rsid w:val="007713B2"/>
    <w:rsid w:val="007713C2"/>
    <w:rsid w:val="0077145F"/>
    <w:rsid w:val="007714DE"/>
    <w:rsid w:val="00771649"/>
    <w:rsid w:val="00771763"/>
    <w:rsid w:val="007717DC"/>
    <w:rsid w:val="00771848"/>
    <w:rsid w:val="007718F7"/>
    <w:rsid w:val="007719BE"/>
    <w:rsid w:val="007719E6"/>
    <w:rsid w:val="00771ACB"/>
    <w:rsid w:val="00771BF0"/>
    <w:rsid w:val="00771CB9"/>
    <w:rsid w:val="00771D71"/>
    <w:rsid w:val="00771DB7"/>
    <w:rsid w:val="00771E3F"/>
    <w:rsid w:val="00771E6B"/>
    <w:rsid w:val="00771FF9"/>
    <w:rsid w:val="00772129"/>
    <w:rsid w:val="0077217B"/>
    <w:rsid w:val="00772234"/>
    <w:rsid w:val="007722A9"/>
    <w:rsid w:val="007722C3"/>
    <w:rsid w:val="0077234D"/>
    <w:rsid w:val="007726ED"/>
    <w:rsid w:val="00772840"/>
    <w:rsid w:val="00772880"/>
    <w:rsid w:val="00772968"/>
    <w:rsid w:val="00772ABA"/>
    <w:rsid w:val="00772C00"/>
    <w:rsid w:val="00772CB4"/>
    <w:rsid w:val="00772DC3"/>
    <w:rsid w:val="00772E57"/>
    <w:rsid w:val="00772ED3"/>
    <w:rsid w:val="00772F03"/>
    <w:rsid w:val="00773197"/>
    <w:rsid w:val="007731BA"/>
    <w:rsid w:val="007732D4"/>
    <w:rsid w:val="0077353A"/>
    <w:rsid w:val="007736E6"/>
    <w:rsid w:val="00773755"/>
    <w:rsid w:val="007739BA"/>
    <w:rsid w:val="00773A35"/>
    <w:rsid w:val="00773B3A"/>
    <w:rsid w:val="00773BD1"/>
    <w:rsid w:val="00773C1D"/>
    <w:rsid w:val="00773C33"/>
    <w:rsid w:val="00773D96"/>
    <w:rsid w:val="00773DBE"/>
    <w:rsid w:val="00773E11"/>
    <w:rsid w:val="00773F84"/>
    <w:rsid w:val="00773FB7"/>
    <w:rsid w:val="0077416F"/>
    <w:rsid w:val="0077427D"/>
    <w:rsid w:val="00774404"/>
    <w:rsid w:val="00774497"/>
    <w:rsid w:val="0077455E"/>
    <w:rsid w:val="00774629"/>
    <w:rsid w:val="007749BA"/>
    <w:rsid w:val="00774A30"/>
    <w:rsid w:val="00774A42"/>
    <w:rsid w:val="00774C09"/>
    <w:rsid w:val="00774C22"/>
    <w:rsid w:val="00774D8F"/>
    <w:rsid w:val="00774DA4"/>
    <w:rsid w:val="00774F34"/>
    <w:rsid w:val="00774F5A"/>
    <w:rsid w:val="00774F6C"/>
    <w:rsid w:val="00775031"/>
    <w:rsid w:val="007750A8"/>
    <w:rsid w:val="0077526A"/>
    <w:rsid w:val="0077528B"/>
    <w:rsid w:val="00775465"/>
    <w:rsid w:val="00775515"/>
    <w:rsid w:val="00775530"/>
    <w:rsid w:val="007756AA"/>
    <w:rsid w:val="00775855"/>
    <w:rsid w:val="007758B7"/>
    <w:rsid w:val="0077595D"/>
    <w:rsid w:val="0077599A"/>
    <w:rsid w:val="00775A11"/>
    <w:rsid w:val="00775A3F"/>
    <w:rsid w:val="00775A6F"/>
    <w:rsid w:val="00775A9C"/>
    <w:rsid w:val="00775C31"/>
    <w:rsid w:val="00775CE2"/>
    <w:rsid w:val="00775D3B"/>
    <w:rsid w:val="00775DFF"/>
    <w:rsid w:val="00775E45"/>
    <w:rsid w:val="00775EF7"/>
    <w:rsid w:val="00776011"/>
    <w:rsid w:val="00776136"/>
    <w:rsid w:val="00776482"/>
    <w:rsid w:val="007767BD"/>
    <w:rsid w:val="00776895"/>
    <w:rsid w:val="007768F0"/>
    <w:rsid w:val="00776931"/>
    <w:rsid w:val="0077695A"/>
    <w:rsid w:val="00776963"/>
    <w:rsid w:val="007769A0"/>
    <w:rsid w:val="00776B18"/>
    <w:rsid w:val="00776BDF"/>
    <w:rsid w:val="00776DFC"/>
    <w:rsid w:val="00776E40"/>
    <w:rsid w:val="00776E5D"/>
    <w:rsid w:val="00776E74"/>
    <w:rsid w:val="00776E84"/>
    <w:rsid w:val="00776F2C"/>
    <w:rsid w:val="00776F47"/>
    <w:rsid w:val="00776F81"/>
    <w:rsid w:val="00776FF3"/>
    <w:rsid w:val="00776FFC"/>
    <w:rsid w:val="0077719E"/>
    <w:rsid w:val="007771D7"/>
    <w:rsid w:val="007771EC"/>
    <w:rsid w:val="0077723C"/>
    <w:rsid w:val="0077725F"/>
    <w:rsid w:val="00777378"/>
    <w:rsid w:val="0077754A"/>
    <w:rsid w:val="007775C9"/>
    <w:rsid w:val="0077760A"/>
    <w:rsid w:val="007777AF"/>
    <w:rsid w:val="007777C4"/>
    <w:rsid w:val="00777814"/>
    <w:rsid w:val="00777825"/>
    <w:rsid w:val="00777836"/>
    <w:rsid w:val="00777A4C"/>
    <w:rsid w:val="00777A92"/>
    <w:rsid w:val="00777AB9"/>
    <w:rsid w:val="00777B25"/>
    <w:rsid w:val="00777BA4"/>
    <w:rsid w:val="00777D32"/>
    <w:rsid w:val="00777DE7"/>
    <w:rsid w:val="00777F8B"/>
    <w:rsid w:val="00777FE4"/>
    <w:rsid w:val="00780132"/>
    <w:rsid w:val="0078013A"/>
    <w:rsid w:val="00780359"/>
    <w:rsid w:val="0078055C"/>
    <w:rsid w:val="00780A73"/>
    <w:rsid w:val="00780A88"/>
    <w:rsid w:val="00780AD8"/>
    <w:rsid w:val="00780C0F"/>
    <w:rsid w:val="00780E35"/>
    <w:rsid w:val="00780ED8"/>
    <w:rsid w:val="00780FDF"/>
    <w:rsid w:val="00781078"/>
    <w:rsid w:val="00781154"/>
    <w:rsid w:val="00781347"/>
    <w:rsid w:val="007813AA"/>
    <w:rsid w:val="00781414"/>
    <w:rsid w:val="0078143E"/>
    <w:rsid w:val="0078161E"/>
    <w:rsid w:val="00781634"/>
    <w:rsid w:val="007816CE"/>
    <w:rsid w:val="0078187F"/>
    <w:rsid w:val="007818B0"/>
    <w:rsid w:val="00781A75"/>
    <w:rsid w:val="00781AC5"/>
    <w:rsid w:val="00781D75"/>
    <w:rsid w:val="00781D7B"/>
    <w:rsid w:val="00781DD2"/>
    <w:rsid w:val="00781E36"/>
    <w:rsid w:val="00781F74"/>
    <w:rsid w:val="00782053"/>
    <w:rsid w:val="007820D7"/>
    <w:rsid w:val="007821BC"/>
    <w:rsid w:val="007821FE"/>
    <w:rsid w:val="0078220B"/>
    <w:rsid w:val="00782252"/>
    <w:rsid w:val="007822BB"/>
    <w:rsid w:val="00782328"/>
    <w:rsid w:val="0078236F"/>
    <w:rsid w:val="00782390"/>
    <w:rsid w:val="0078247E"/>
    <w:rsid w:val="00782556"/>
    <w:rsid w:val="007826CA"/>
    <w:rsid w:val="007826CD"/>
    <w:rsid w:val="00782754"/>
    <w:rsid w:val="00782961"/>
    <w:rsid w:val="007829F1"/>
    <w:rsid w:val="00782B7B"/>
    <w:rsid w:val="00782BBE"/>
    <w:rsid w:val="00782C2F"/>
    <w:rsid w:val="00782D01"/>
    <w:rsid w:val="00782EDF"/>
    <w:rsid w:val="00782EF1"/>
    <w:rsid w:val="0078329E"/>
    <w:rsid w:val="007832A8"/>
    <w:rsid w:val="007833E8"/>
    <w:rsid w:val="007836F6"/>
    <w:rsid w:val="007839A2"/>
    <w:rsid w:val="00783AEA"/>
    <w:rsid w:val="00783B77"/>
    <w:rsid w:val="00783D60"/>
    <w:rsid w:val="00783E05"/>
    <w:rsid w:val="00783F5A"/>
    <w:rsid w:val="00783FE0"/>
    <w:rsid w:val="00784188"/>
    <w:rsid w:val="00784315"/>
    <w:rsid w:val="00784353"/>
    <w:rsid w:val="00784359"/>
    <w:rsid w:val="0078446D"/>
    <w:rsid w:val="007845AB"/>
    <w:rsid w:val="00784639"/>
    <w:rsid w:val="00784740"/>
    <w:rsid w:val="00784766"/>
    <w:rsid w:val="00784863"/>
    <w:rsid w:val="0078487A"/>
    <w:rsid w:val="00784BBC"/>
    <w:rsid w:val="00784D4E"/>
    <w:rsid w:val="00784E7F"/>
    <w:rsid w:val="0078514D"/>
    <w:rsid w:val="00785169"/>
    <w:rsid w:val="00785232"/>
    <w:rsid w:val="0078534A"/>
    <w:rsid w:val="007854B0"/>
    <w:rsid w:val="007854BD"/>
    <w:rsid w:val="007854E3"/>
    <w:rsid w:val="00785560"/>
    <w:rsid w:val="007857F7"/>
    <w:rsid w:val="007858AA"/>
    <w:rsid w:val="007858FE"/>
    <w:rsid w:val="00785914"/>
    <w:rsid w:val="00785A3D"/>
    <w:rsid w:val="00785A7C"/>
    <w:rsid w:val="00785AAD"/>
    <w:rsid w:val="00785B23"/>
    <w:rsid w:val="00785B3D"/>
    <w:rsid w:val="00785C46"/>
    <w:rsid w:val="00785D85"/>
    <w:rsid w:val="00785DBB"/>
    <w:rsid w:val="00785EDF"/>
    <w:rsid w:val="00785F1F"/>
    <w:rsid w:val="0078604C"/>
    <w:rsid w:val="00786365"/>
    <w:rsid w:val="00786555"/>
    <w:rsid w:val="0078657C"/>
    <w:rsid w:val="00786799"/>
    <w:rsid w:val="00786B2F"/>
    <w:rsid w:val="00786B69"/>
    <w:rsid w:val="00786BFA"/>
    <w:rsid w:val="00786C4C"/>
    <w:rsid w:val="00786CAA"/>
    <w:rsid w:val="00786F01"/>
    <w:rsid w:val="00786F2C"/>
    <w:rsid w:val="0078742E"/>
    <w:rsid w:val="00787491"/>
    <w:rsid w:val="007874BC"/>
    <w:rsid w:val="007877B1"/>
    <w:rsid w:val="00787844"/>
    <w:rsid w:val="0078790C"/>
    <w:rsid w:val="00787937"/>
    <w:rsid w:val="00787968"/>
    <w:rsid w:val="0078796F"/>
    <w:rsid w:val="0078797D"/>
    <w:rsid w:val="00787A4D"/>
    <w:rsid w:val="00787AC2"/>
    <w:rsid w:val="00787CDB"/>
    <w:rsid w:val="00787EFC"/>
    <w:rsid w:val="00790042"/>
    <w:rsid w:val="00790084"/>
    <w:rsid w:val="00790156"/>
    <w:rsid w:val="00790239"/>
    <w:rsid w:val="00790365"/>
    <w:rsid w:val="00790524"/>
    <w:rsid w:val="0079058A"/>
    <w:rsid w:val="0079080B"/>
    <w:rsid w:val="00790945"/>
    <w:rsid w:val="00790BAA"/>
    <w:rsid w:val="00790D42"/>
    <w:rsid w:val="00790DB1"/>
    <w:rsid w:val="00790DC1"/>
    <w:rsid w:val="00790F4E"/>
    <w:rsid w:val="00790F65"/>
    <w:rsid w:val="00790F7A"/>
    <w:rsid w:val="00790F9C"/>
    <w:rsid w:val="0079106B"/>
    <w:rsid w:val="007911D2"/>
    <w:rsid w:val="007911F4"/>
    <w:rsid w:val="0079129C"/>
    <w:rsid w:val="007912ED"/>
    <w:rsid w:val="007915A2"/>
    <w:rsid w:val="007915ED"/>
    <w:rsid w:val="007916B6"/>
    <w:rsid w:val="007917F1"/>
    <w:rsid w:val="007918BC"/>
    <w:rsid w:val="00791931"/>
    <w:rsid w:val="007919CC"/>
    <w:rsid w:val="00791A6F"/>
    <w:rsid w:val="00791B8C"/>
    <w:rsid w:val="00791BE6"/>
    <w:rsid w:val="00791D07"/>
    <w:rsid w:val="00791D3B"/>
    <w:rsid w:val="00791E08"/>
    <w:rsid w:val="00791F58"/>
    <w:rsid w:val="00791F60"/>
    <w:rsid w:val="0079214B"/>
    <w:rsid w:val="00792177"/>
    <w:rsid w:val="00792247"/>
    <w:rsid w:val="007923AE"/>
    <w:rsid w:val="0079248A"/>
    <w:rsid w:val="00792568"/>
    <w:rsid w:val="00792625"/>
    <w:rsid w:val="00792677"/>
    <w:rsid w:val="007927F3"/>
    <w:rsid w:val="0079284C"/>
    <w:rsid w:val="00792AD9"/>
    <w:rsid w:val="00792B02"/>
    <w:rsid w:val="00792D47"/>
    <w:rsid w:val="00792D73"/>
    <w:rsid w:val="00793071"/>
    <w:rsid w:val="0079312B"/>
    <w:rsid w:val="00793290"/>
    <w:rsid w:val="00793301"/>
    <w:rsid w:val="007935D7"/>
    <w:rsid w:val="0079360C"/>
    <w:rsid w:val="00793AC1"/>
    <w:rsid w:val="00793B77"/>
    <w:rsid w:val="00793CE0"/>
    <w:rsid w:val="00793D2E"/>
    <w:rsid w:val="00793E06"/>
    <w:rsid w:val="00793F3F"/>
    <w:rsid w:val="007940DB"/>
    <w:rsid w:val="007941D8"/>
    <w:rsid w:val="00794491"/>
    <w:rsid w:val="0079454E"/>
    <w:rsid w:val="00794618"/>
    <w:rsid w:val="0079465F"/>
    <w:rsid w:val="007947E7"/>
    <w:rsid w:val="00794934"/>
    <w:rsid w:val="0079496B"/>
    <w:rsid w:val="00794970"/>
    <w:rsid w:val="007949E5"/>
    <w:rsid w:val="00794A96"/>
    <w:rsid w:val="00794BB9"/>
    <w:rsid w:val="00794CF2"/>
    <w:rsid w:val="00794F51"/>
    <w:rsid w:val="0079502C"/>
    <w:rsid w:val="0079506B"/>
    <w:rsid w:val="00795134"/>
    <w:rsid w:val="007951A5"/>
    <w:rsid w:val="00795231"/>
    <w:rsid w:val="00795291"/>
    <w:rsid w:val="007952EB"/>
    <w:rsid w:val="007953D1"/>
    <w:rsid w:val="007953D2"/>
    <w:rsid w:val="007954AB"/>
    <w:rsid w:val="007955C3"/>
    <w:rsid w:val="007956B5"/>
    <w:rsid w:val="00795724"/>
    <w:rsid w:val="0079586B"/>
    <w:rsid w:val="00795896"/>
    <w:rsid w:val="00795901"/>
    <w:rsid w:val="00795925"/>
    <w:rsid w:val="00795A44"/>
    <w:rsid w:val="00795AE6"/>
    <w:rsid w:val="00795BD0"/>
    <w:rsid w:val="00795D87"/>
    <w:rsid w:val="00795DA5"/>
    <w:rsid w:val="00795E61"/>
    <w:rsid w:val="007965F2"/>
    <w:rsid w:val="007967BE"/>
    <w:rsid w:val="00796A2F"/>
    <w:rsid w:val="00796AC5"/>
    <w:rsid w:val="00796BD1"/>
    <w:rsid w:val="00796C7B"/>
    <w:rsid w:val="00796E62"/>
    <w:rsid w:val="00796EF9"/>
    <w:rsid w:val="00796F59"/>
    <w:rsid w:val="00797046"/>
    <w:rsid w:val="007970B6"/>
    <w:rsid w:val="007973C7"/>
    <w:rsid w:val="007973D1"/>
    <w:rsid w:val="007974F5"/>
    <w:rsid w:val="00797502"/>
    <w:rsid w:val="007975F5"/>
    <w:rsid w:val="00797608"/>
    <w:rsid w:val="0079770E"/>
    <w:rsid w:val="00797716"/>
    <w:rsid w:val="00797720"/>
    <w:rsid w:val="00797728"/>
    <w:rsid w:val="00797960"/>
    <w:rsid w:val="007979A9"/>
    <w:rsid w:val="007979AA"/>
    <w:rsid w:val="007979B4"/>
    <w:rsid w:val="007979F9"/>
    <w:rsid w:val="00797A31"/>
    <w:rsid w:val="00797A5D"/>
    <w:rsid w:val="00797AB7"/>
    <w:rsid w:val="00797B43"/>
    <w:rsid w:val="00797BA8"/>
    <w:rsid w:val="00797C38"/>
    <w:rsid w:val="00797C67"/>
    <w:rsid w:val="00797DE7"/>
    <w:rsid w:val="00797EF2"/>
    <w:rsid w:val="00797EFE"/>
    <w:rsid w:val="007A0015"/>
    <w:rsid w:val="007A002A"/>
    <w:rsid w:val="007A0034"/>
    <w:rsid w:val="007A0078"/>
    <w:rsid w:val="007A0435"/>
    <w:rsid w:val="007A04A0"/>
    <w:rsid w:val="007A05C3"/>
    <w:rsid w:val="007A067A"/>
    <w:rsid w:val="007A07F2"/>
    <w:rsid w:val="007A09D6"/>
    <w:rsid w:val="007A0B04"/>
    <w:rsid w:val="007A0BBD"/>
    <w:rsid w:val="007A0BDB"/>
    <w:rsid w:val="007A0D0C"/>
    <w:rsid w:val="007A0DFB"/>
    <w:rsid w:val="007A1089"/>
    <w:rsid w:val="007A114F"/>
    <w:rsid w:val="007A1181"/>
    <w:rsid w:val="007A1183"/>
    <w:rsid w:val="007A11F5"/>
    <w:rsid w:val="007A1203"/>
    <w:rsid w:val="007A1210"/>
    <w:rsid w:val="007A1373"/>
    <w:rsid w:val="007A14C5"/>
    <w:rsid w:val="007A16C8"/>
    <w:rsid w:val="007A1A11"/>
    <w:rsid w:val="007A1A64"/>
    <w:rsid w:val="007A1A69"/>
    <w:rsid w:val="007A1BFB"/>
    <w:rsid w:val="007A1DAB"/>
    <w:rsid w:val="007A1E3E"/>
    <w:rsid w:val="007A1E88"/>
    <w:rsid w:val="007A1ECD"/>
    <w:rsid w:val="007A1F3D"/>
    <w:rsid w:val="007A1FC9"/>
    <w:rsid w:val="007A2030"/>
    <w:rsid w:val="007A20C6"/>
    <w:rsid w:val="007A210A"/>
    <w:rsid w:val="007A21A0"/>
    <w:rsid w:val="007A21F3"/>
    <w:rsid w:val="007A22C8"/>
    <w:rsid w:val="007A2323"/>
    <w:rsid w:val="007A23EA"/>
    <w:rsid w:val="007A24E4"/>
    <w:rsid w:val="007A267E"/>
    <w:rsid w:val="007A2722"/>
    <w:rsid w:val="007A2790"/>
    <w:rsid w:val="007A294A"/>
    <w:rsid w:val="007A2988"/>
    <w:rsid w:val="007A2A1B"/>
    <w:rsid w:val="007A2B36"/>
    <w:rsid w:val="007A2B5E"/>
    <w:rsid w:val="007A2B60"/>
    <w:rsid w:val="007A2C09"/>
    <w:rsid w:val="007A2C3B"/>
    <w:rsid w:val="007A2C8D"/>
    <w:rsid w:val="007A2D15"/>
    <w:rsid w:val="007A2DE1"/>
    <w:rsid w:val="007A2E39"/>
    <w:rsid w:val="007A2EE3"/>
    <w:rsid w:val="007A304F"/>
    <w:rsid w:val="007A308F"/>
    <w:rsid w:val="007A30C2"/>
    <w:rsid w:val="007A3165"/>
    <w:rsid w:val="007A32B9"/>
    <w:rsid w:val="007A32DA"/>
    <w:rsid w:val="007A3549"/>
    <w:rsid w:val="007A3572"/>
    <w:rsid w:val="007A3592"/>
    <w:rsid w:val="007A35EB"/>
    <w:rsid w:val="007A36DA"/>
    <w:rsid w:val="007A3895"/>
    <w:rsid w:val="007A38D9"/>
    <w:rsid w:val="007A39B2"/>
    <w:rsid w:val="007A3D01"/>
    <w:rsid w:val="007A3D65"/>
    <w:rsid w:val="007A3E38"/>
    <w:rsid w:val="007A3ED5"/>
    <w:rsid w:val="007A3F17"/>
    <w:rsid w:val="007A4054"/>
    <w:rsid w:val="007A4234"/>
    <w:rsid w:val="007A4250"/>
    <w:rsid w:val="007A461A"/>
    <w:rsid w:val="007A48C3"/>
    <w:rsid w:val="007A4A0E"/>
    <w:rsid w:val="007A4A10"/>
    <w:rsid w:val="007A4B6C"/>
    <w:rsid w:val="007A4BFF"/>
    <w:rsid w:val="007A4C47"/>
    <w:rsid w:val="007A4D9C"/>
    <w:rsid w:val="007A4DB0"/>
    <w:rsid w:val="007A5181"/>
    <w:rsid w:val="007A52B5"/>
    <w:rsid w:val="007A538A"/>
    <w:rsid w:val="007A53AF"/>
    <w:rsid w:val="007A5484"/>
    <w:rsid w:val="007A54DE"/>
    <w:rsid w:val="007A5512"/>
    <w:rsid w:val="007A5650"/>
    <w:rsid w:val="007A58A8"/>
    <w:rsid w:val="007A5DC5"/>
    <w:rsid w:val="007A5EA6"/>
    <w:rsid w:val="007A6136"/>
    <w:rsid w:val="007A61C6"/>
    <w:rsid w:val="007A6260"/>
    <w:rsid w:val="007A627F"/>
    <w:rsid w:val="007A632F"/>
    <w:rsid w:val="007A6381"/>
    <w:rsid w:val="007A647C"/>
    <w:rsid w:val="007A6481"/>
    <w:rsid w:val="007A6682"/>
    <w:rsid w:val="007A66E0"/>
    <w:rsid w:val="007A6954"/>
    <w:rsid w:val="007A6A7F"/>
    <w:rsid w:val="007A6AF2"/>
    <w:rsid w:val="007A6B47"/>
    <w:rsid w:val="007A6B53"/>
    <w:rsid w:val="007A6CF8"/>
    <w:rsid w:val="007A6DC8"/>
    <w:rsid w:val="007A6F35"/>
    <w:rsid w:val="007A6FAF"/>
    <w:rsid w:val="007A7027"/>
    <w:rsid w:val="007A73D4"/>
    <w:rsid w:val="007A73F5"/>
    <w:rsid w:val="007A7596"/>
    <w:rsid w:val="007A7624"/>
    <w:rsid w:val="007A76B7"/>
    <w:rsid w:val="007A7788"/>
    <w:rsid w:val="007A799B"/>
    <w:rsid w:val="007A7CF2"/>
    <w:rsid w:val="007A7D99"/>
    <w:rsid w:val="007A7E17"/>
    <w:rsid w:val="007A7FE7"/>
    <w:rsid w:val="007B0268"/>
    <w:rsid w:val="007B02B7"/>
    <w:rsid w:val="007B03D9"/>
    <w:rsid w:val="007B0460"/>
    <w:rsid w:val="007B04B1"/>
    <w:rsid w:val="007B0839"/>
    <w:rsid w:val="007B088C"/>
    <w:rsid w:val="007B095C"/>
    <w:rsid w:val="007B0B2D"/>
    <w:rsid w:val="007B0C43"/>
    <w:rsid w:val="007B0D7E"/>
    <w:rsid w:val="007B0E35"/>
    <w:rsid w:val="007B12D0"/>
    <w:rsid w:val="007B1388"/>
    <w:rsid w:val="007B1411"/>
    <w:rsid w:val="007B1426"/>
    <w:rsid w:val="007B1599"/>
    <w:rsid w:val="007B15CA"/>
    <w:rsid w:val="007B163C"/>
    <w:rsid w:val="007B1760"/>
    <w:rsid w:val="007B17C5"/>
    <w:rsid w:val="007B1858"/>
    <w:rsid w:val="007B1965"/>
    <w:rsid w:val="007B1C60"/>
    <w:rsid w:val="007B1D6D"/>
    <w:rsid w:val="007B1ECC"/>
    <w:rsid w:val="007B219E"/>
    <w:rsid w:val="007B21D3"/>
    <w:rsid w:val="007B221A"/>
    <w:rsid w:val="007B231E"/>
    <w:rsid w:val="007B2453"/>
    <w:rsid w:val="007B24BC"/>
    <w:rsid w:val="007B2572"/>
    <w:rsid w:val="007B25A5"/>
    <w:rsid w:val="007B263B"/>
    <w:rsid w:val="007B267D"/>
    <w:rsid w:val="007B27FE"/>
    <w:rsid w:val="007B285F"/>
    <w:rsid w:val="007B28CA"/>
    <w:rsid w:val="007B28F7"/>
    <w:rsid w:val="007B2918"/>
    <w:rsid w:val="007B2968"/>
    <w:rsid w:val="007B29ED"/>
    <w:rsid w:val="007B29F3"/>
    <w:rsid w:val="007B2A8A"/>
    <w:rsid w:val="007B2AA8"/>
    <w:rsid w:val="007B2ADC"/>
    <w:rsid w:val="007B2B2F"/>
    <w:rsid w:val="007B2CF8"/>
    <w:rsid w:val="007B2DDF"/>
    <w:rsid w:val="007B2E22"/>
    <w:rsid w:val="007B3194"/>
    <w:rsid w:val="007B35E5"/>
    <w:rsid w:val="007B3889"/>
    <w:rsid w:val="007B38BE"/>
    <w:rsid w:val="007B392E"/>
    <w:rsid w:val="007B3995"/>
    <w:rsid w:val="007B39C1"/>
    <w:rsid w:val="007B39D1"/>
    <w:rsid w:val="007B3A37"/>
    <w:rsid w:val="007B3B01"/>
    <w:rsid w:val="007B3B78"/>
    <w:rsid w:val="007B3D03"/>
    <w:rsid w:val="007B3EE7"/>
    <w:rsid w:val="007B3F55"/>
    <w:rsid w:val="007B4009"/>
    <w:rsid w:val="007B4055"/>
    <w:rsid w:val="007B4136"/>
    <w:rsid w:val="007B419A"/>
    <w:rsid w:val="007B44C9"/>
    <w:rsid w:val="007B45BA"/>
    <w:rsid w:val="007B45D6"/>
    <w:rsid w:val="007B4909"/>
    <w:rsid w:val="007B49DC"/>
    <w:rsid w:val="007B4B80"/>
    <w:rsid w:val="007B4C9F"/>
    <w:rsid w:val="007B4E9A"/>
    <w:rsid w:val="007B5023"/>
    <w:rsid w:val="007B5106"/>
    <w:rsid w:val="007B518A"/>
    <w:rsid w:val="007B51FB"/>
    <w:rsid w:val="007B524F"/>
    <w:rsid w:val="007B5297"/>
    <w:rsid w:val="007B53C0"/>
    <w:rsid w:val="007B53C7"/>
    <w:rsid w:val="007B566B"/>
    <w:rsid w:val="007B5823"/>
    <w:rsid w:val="007B5ED0"/>
    <w:rsid w:val="007B64CD"/>
    <w:rsid w:val="007B657D"/>
    <w:rsid w:val="007B66A2"/>
    <w:rsid w:val="007B66B2"/>
    <w:rsid w:val="007B6776"/>
    <w:rsid w:val="007B6825"/>
    <w:rsid w:val="007B6881"/>
    <w:rsid w:val="007B69E9"/>
    <w:rsid w:val="007B69F5"/>
    <w:rsid w:val="007B6C18"/>
    <w:rsid w:val="007B6C31"/>
    <w:rsid w:val="007B6CCB"/>
    <w:rsid w:val="007B6E49"/>
    <w:rsid w:val="007B70E0"/>
    <w:rsid w:val="007B721B"/>
    <w:rsid w:val="007B727F"/>
    <w:rsid w:val="007B7320"/>
    <w:rsid w:val="007B73AE"/>
    <w:rsid w:val="007B73BF"/>
    <w:rsid w:val="007B73DA"/>
    <w:rsid w:val="007B78BE"/>
    <w:rsid w:val="007B7960"/>
    <w:rsid w:val="007B7A89"/>
    <w:rsid w:val="007B7ADD"/>
    <w:rsid w:val="007B7C72"/>
    <w:rsid w:val="007B7CE3"/>
    <w:rsid w:val="007B7DF1"/>
    <w:rsid w:val="007B7E33"/>
    <w:rsid w:val="007B7E5F"/>
    <w:rsid w:val="007B7F0F"/>
    <w:rsid w:val="007B7FBA"/>
    <w:rsid w:val="007C0067"/>
    <w:rsid w:val="007C012E"/>
    <w:rsid w:val="007C0174"/>
    <w:rsid w:val="007C043C"/>
    <w:rsid w:val="007C0470"/>
    <w:rsid w:val="007C04AA"/>
    <w:rsid w:val="007C04D7"/>
    <w:rsid w:val="007C0551"/>
    <w:rsid w:val="007C05C7"/>
    <w:rsid w:val="007C0669"/>
    <w:rsid w:val="007C06D3"/>
    <w:rsid w:val="007C091C"/>
    <w:rsid w:val="007C09CD"/>
    <w:rsid w:val="007C0A1E"/>
    <w:rsid w:val="007C0AFA"/>
    <w:rsid w:val="007C0BA5"/>
    <w:rsid w:val="007C0BF9"/>
    <w:rsid w:val="007C0BFC"/>
    <w:rsid w:val="007C0EC6"/>
    <w:rsid w:val="007C0F6C"/>
    <w:rsid w:val="007C10FA"/>
    <w:rsid w:val="007C1128"/>
    <w:rsid w:val="007C115A"/>
    <w:rsid w:val="007C12A9"/>
    <w:rsid w:val="007C12AA"/>
    <w:rsid w:val="007C12B9"/>
    <w:rsid w:val="007C14FE"/>
    <w:rsid w:val="007C16BC"/>
    <w:rsid w:val="007C16EE"/>
    <w:rsid w:val="007C1754"/>
    <w:rsid w:val="007C19AD"/>
    <w:rsid w:val="007C19DF"/>
    <w:rsid w:val="007C1A87"/>
    <w:rsid w:val="007C1AB7"/>
    <w:rsid w:val="007C1AD6"/>
    <w:rsid w:val="007C1BBE"/>
    <w:rsid w:val="007C1CA6"/>
    <w:rsid w:val="007C1D84"/>
    <w:rsid w:val="007C1ECF"/>
    <w:rsid w:val="007C1EF5"/>
    <w:rsid w:val="007C1FD7"/>
    <w:rsid w:val="007C20D1"/>
    <w:rsid w:val="007C20F8"/>
    <w:rsid w:val="007C21E5"/>
    <w:rsid w:val="007C227C"/>
    <w:rsid w:val="007C229A"/>
    <w:rsid w:val="007C2349"/>
    <w:rsid w:val="007C23B9"/>
    <w:rsid w:val="007C2428"/>
    <w:rsid w:val="007C2516"/>
    <w:rsid w:val="007C254A"/>
    <w:rsid w:val="007C2607"/>
    <w:rsid w:val="007C2820"/>
    <w:rsid w:val="007C2944"/>
    <w:rsid w:val="007C2A99"/>
    <w:rsid w:val="007C2B86"/>
    <w:rsid w:val="007C304C"/>
    <w:rsid w:val="007C304D"/>
    <w:rsid w:val="007C30B9"/>
    <w:rsid w:val="007C30FD"/>
    <w:rsid w:val="007C3875"/>
    <w:rsid w:val="007C3950"/>
    <w:rsid w:val="007C39D0"/>
    <w:rsid w:val="007C3A42"/>
    <w:rsid w:val="007C3A99"/>
    <w:rsid w:val="007C3AD4"/>
    <w:rsid w:val="007C3AD9"/>
    <w:rsid w:val="007C3BD3"/>
    <w:rsid w:val="007C3BE3"/>
    <w:rsid w:val="007C3C8A"/>
    <w:rsid w:val="007C3D64"/>
    <w:rsid w:val="007C3EFD"/>
    <w:rsid w:val="007C3F5F"/>
    <w:rsid w:val="007C3FB2"/>
    <w:rsid w:val="007C40AD"/>
    <w:rsid w:val="007C40CA"/>
    <w:rsid w:val="007C40CE"/>
    <w:rsid w:val="007C412B"/>
    <w:rsid w:val="007C4185"/>
    <w:rsid w:val="007C418A"/>
    <w:rsid w:val="007C42E5"/>
    <w:rsid w:val="007C443A"/>
    <w:rsid w:val="007C4444"/>
    <w:rsid w:val="007C4781"/>
    <w:rsid w:val="007C47E0"/>
    <w:rsid w:val="007C48EF"/>
    <w:rsid w:val="007C49C0"/>
    <w:rsid w:val="007C4BED"/>
    <w:rsid w:val="007C4CD0"/>
    <w:rsid w:val="007C4E12"/>
    <w:rsid w:val="007C4F4A"/>
    <w:rsid w:val="007C4F8B"/>
    <w:rsid w:val="007C4FC1"/>
    <w:rsid w:val="007C503A"/>
    <w:rsid w:val="007C51E8"/>
    <w:rsid w:val="007C51ED"/>
    <w:rsid w:val="007C540F"/>
    <w:rsid w:val="007C545D"/>
    <w:rsid w:val="007C552C"/>
    <w:rsid w:val="007C557E"/>
    <w:rsid w:val="007C561B"/>
    <w:rsid w:val="007C56A3"/>
    <w:rsid w:val="007C56CE"/>
    <w:rsid w:val="007C56D7"/>
    <w:rsid w:val="007C5719"/>
    <w:rsid w:val="007C5B21"/>
    <w:rsid w:val="007C5C31"/>
    <w:rsid w:val="007C5C56"/>
    <w:rsid w:val="007C5C67"/>
    <w:rsid w:val="007C5CCB"/>
    <w:rsid w:val="007C5CD8"/>
    <w:rsid w:val="007C5D17"/>
    <w:rsid w:val="007C5D4C"/>
    <w:rsid w:val="007C5E74"/>
    <w:rsid w:val="007C5ED2"/>
    <w:rsid w:val="007C6021"/>
    <w:rsid w:val="007C602C"/>
    <w:rsid w:val="007C6069"/>
    <w:rsid w:val="007C60F5"/>
    <w:rsid w:val="007C6316"/>
    <w:rsid w:val="007C63A9"/>
    <w:rsid w:val="007C6636"/>
    <w:rsid w:val="007C665A"/>
    <w:rsid w:val="007C66FE"/>
    <w:rsid w:val="007C686D"/>
    <w:rsid w:val="007C68D1"/>
    <w:rsid w:val="007C6933"/>
    <w:rsid w:val="007C69FE"/>
    <w:rsid w:val="007C6B4E"/>
    <w:rsid w:val="007C6C32"/>
    <w:rsid w:val="007C6C80"/>
    <w:rsid w:val="007C6D69"/>
    <w:rsid w:val="007C6D8B"/>
    <w:rsid w:val="007C6D9C"/>
    <w:rsid w:val="007C6EB5"/>
    <w:rsid w:val="007C6FCC"/>
    <w:rsid w:val="007C709F"/>
    <w:rsid w:val="007C7140"/>
    <w:rsid w:val="007C72FA"/>
    <w:rsid w:val="007C7413"/>
    <w:rsid w:val="007C7597"/>
    <w:rsid w:val="007C76FE"/>
    <w:rsid w:val="007C77EF"/>
    <w:rsid w:val="007C7838"/>
    <w:rsid w:val="007C784E"/>
    <w:rsid w:val="007C7893"/>
    <w:rsid w:val="007C789B"/>
    <w:rsid w:val="007C795A"/>
    <w:rsid w:val="007C79E6"/>
    <w:rsid w:val="007C7A06"/>
    <w:rsid w:val="007C7A18"/>
    <w:rsid w:val="007C7A1B"/>
    <w:rsid w:val="007C7AF1"/>
    <w:rsid w:val="007C7B6B"/>
    <w:rsid w:val="007C7BAC"/>
    <w:rsid w:val="007C7CD6"/>
    <w:rsid w:val="007C7DCD"/>
    <w:rsid w:val="007C7DDB"/>
    <w:rsid w:val="007C7E56"/>
    <w:rsid w:val="007C7EFA"/>
    <w:rsid w:val="007C7FEC"/>
    <w:rsid w:val="007D0071"/>
    <w:rsid w:val="007D024E"/>
    <w:rsid w:val="007D0278"/>
    <w:rsid w:val="007D02E1"/>
    <w:rsid w:val="007D0343"/>
    <w:rsid w:val="007D054C"/>
    <w:rsid w:val="007D054F"/>
    <w:rsid w:val="007D0840"/>
    <w:rsid w:val="007D08E6"/>
    <w:rsid w:val="007D09A2"/>
    <w:rsid w:val="007D0A08"/>
    <w:rsid w:val="007D0BDB"/>
    <w:rsid w:val="007D0BE4"/>
    <w:rsid w:val="007D0CCB"/>
    <w:rsid w:val="007D0D31"/>
    <w:rsid w:val="007D0EC3"/>
    <w:rsid w:val="007D10A8"/>
    <w:rsid w:val="007D10B7"/>
    <w:rsid w:val="007D10E6"/>
    <w:rsid w:val="007D1137"/>
    <w:rsid w:val="007D11E3"/>
    <w:rsid w:val="007D11E5"/>
    <w:rsid w:val="007D123D"/>
    <w:rsid w:val="007D128B"/>
    <w:rsid w:val="007D1336"/>
    <w:rsid w:val="007D15CC"/>
    <w:rsid w:val="007D1625"/>
    <w:rsid w:val="007D16BD"/>
    <w:rsid w:val="007D17E0"/>
    <w:rsid w:val="007D1871"/>
    <w:rsid w:val="007D1BC7"/>
    <w:rsid w:val="007D1C65"/>
    <w:rsid w:val="007D1C93"/>
    <w:rsid w:val="007D1D92"/>
    <w:rsid w:val="007D1E56"/>
    <w:rsid w:val="007D1EEF"/>
    <w:rsid w:val="007D1F55"/>
    <w:rsid w:val="007D209F"/>
    <w:rsid w:val="007D20B4"/>
    <w:rsid w:val="007D20F4"/>
    <w:rsid w:val="007D2114"/>
    <w:rsid w:val="007D2476"/>
    <w:rsid w:val="007D2491"/>
    <w:rsid w:val="007D2601"/>
    <w:rsid w:val="007D262A"/>
    <w:rsid w:val="007D264B"/>
    <w:rsid w:val="007D26CB"/>
    <w:rsid w:val="007D2764"/>
    <w:rsid w:val="007D28BD"/>
    <w:rsid w:val="007D29A4"/>
    <w:rsid w:val="007D2A04"/>
    <w:rsid w:val="007D2B6F"/>
    <w:rsid w:val="007D2C86"/>
    <w:rsid w:val="007D2CC7"/>
    <w:rsid w:val="007D2EB0"/>
    <w:rsid w:val="007D2F4D"/>
    <w:rsid w:val="007D2F74"/>
    <w:rsid w:val="007D2F9A"/>
    <w:rsid w:val="007D308A"/>
    <w:rsid w:val="007D3093"/>
    <w:rsid w:val="007D30B2"/>
    <w:rsid w:val="007D31E1"/>
    <w:rsid w:val="007D3354"/>
    <w:rsid w:val="007D34EA"/>
    <w:rsid w:val="007D3662"/>
    <w:rsid w:val="007D3895"/>
    <w:rsid w:val="007D3A42"/>
    <w:rsid w:val="007D3AF5"/>
    <w:rsid w:val="007D3B32"/>
    <w:rsid w:val="007D3B5F"/>
    <w:rsid w:val="007D3BAB"/>
    <w:rsid w:val="007D3C4D"/>
    <w:rsid w:val="007D3C5A"/>
    <w:rsid w:val="007D3D89"/>
    <w:rsid w:val="007D3E5A"/>
    <w:rsid w:val="007D3F00"/>
    <w:rsid w:val="007D3F6E"/>
    <w:rsid w:val="007D3F71"/>
    <w:rsid w:val="007D40F7"/>
    <w:rsid w:val="007D4108"/>
    <w:rsid w:val="007D4114"/>
    <w:rsid w:val="007D4240"/>
    <w:rsid w:val="007D4331"/>
    <w:rsid w:val="007D4363"/>
    <w:rsid w:val="007D43B8"/>
    <w:rsid w:val="007D441A"/>
    <w:rsid w:val="007D44FA"/>
    <w:rsid w:val="007D4661"/>
    <w:rsid w:val="007D47CC"/>
    <w:rsid w:val="007D4966"/>
    <w:rsid w:val="007D49EA"/>
    <w:rsid w:val="007D4A71"/>
    <w:rsid w:val="007D4C29"/>
    <w:rsid w:val="007D4E50"/>
    <w:rsid w:val="007D4F65"/>
    <w:rsid w:val="007D5056"/>
    <w:rsid w:val="007D52BC"/>
    <w:rsid w:val="007D53A9"/>
    <w:rsid w:val="007D53F0"/>
    <w:rsid w:val="007D54C1"/>
    <w:rsid w:val="007D551B"/>
    <w:rsid w:val="007D56BB"/>
    <w:rsid w:val="007D58F7"/>
    <w:rsid w:val="007D595E"/>
    <w:rsid w:val="007D5998"/>
    <w:rsid w:val="007D599D"/>
    <w:rsid w:val="007D5A3D"/>
    <w:rsid w:val="007D5A77"/>
    <w:rsid w:val="007D5DEF"/>
    <w:rsid w:val="007D5E03"/>
    <w:rsid w:val="007D5E5C"/>
    <w:rsid w:val="007D5FB8"/>
    <w:rsid w:val="007D61A7"/>
    <w:rsid w:val="007D62E4"/>
    <w:rsid w:val="007D6305"/>
    <w:rsid w:val="007D6546"/>
    <w:rsid w:val="007D654E"/>
    <w:rsid w:val="007D6616"/>
    <w:rsid w:val="007D671E"/>
    <w:rsid w:val="007D673D"/>
    <w:rsid w:val="007D6749"/>
    <w:rsid w:val="007D677F"/>
    <w:rsid w:val="007D697F"/>
    <w:rsid w:val="007D6A1A"/>
    <w:rsid w:val="007D6A85"/>
    <w:rsid w:val="007D6C56"/>
    <w:rsid w:val="007D6E8D"/>
    <w:rsid w:val="007D6EDF"/>
    <w:rsid w:val="007D6EF8"/>
    <w:rsid w:val="007D6F0B"/>
    <w:rsid w:val="007D6F87"/>
    <w:rsid w:val="007D6FC6"/>
    <w:rsid w:val="007D7107"/>
    <w:rsid w:val="007D718D"/>
    <w:rsid w:val="007D71F3"/>
    <w:rsid w:val="007D723C"/>
    <w:rsid w:val="007D736F"/>
    <w:rsid w:val="007D7385"/>
    <w:rsid w:val="007D7439"/>
    <w:rsid w:val="007D7459"/>
    <w:rsid w:val="007D7490"/>
    <w:rsid w:val="007D7599"/>
    <w:rsid w:val="007D77CE"/>
    <w:rsid w:val="007D7826"/>
    <w:rsid w:val="007D78C0"/>
    <w:rsid w:val="007D7BA9"/>
    <w:rsid w:val="007D7D45"/>
    <w:rsid w:val="007D7DB1"/>
    <w:rsid w:val="007D7DCF"/>
    <w:rsid w:val="007D7EB4"/>
    <w:rsid w:val="007D7EC0"/>
    <w:rsid w:val="007D7FE5"/>
    <w:rsid w:val="007E012A"/>
    <w:rsid w:val="007E016E"/>
    <w:rsid w:val="007E0276"/>
    <w:rsid w:val="007E0341"/>
    <w:rsid w:val="007E04FB"/>
    <w:rsid w:val="007E05DA"/>
    <w:rsid w:val="007E0620"/>
    <w:rsid w:val="007E07ED"/>
    <w:rsid w:val="007E081C"/>
    <w:rsid w:val="007E0981"/>
    <w:rsid w:val="007E0AD0"/>
    <w:rsid w:val="007E0ADF"/>
    <w:rsid w:val="007E0AF5"/>
    <w:rsid w:val="007E0BC8"/>
    <w:rsid w:val="007E0D4F"/>
    <w:rsid w:val="007E0D71"/>
    <w:rsid w:val="007E0F27"/>
    <w:rsid w:val="007E10B9"/>
    <w:rsid w:val="007E10F8"/>
    <w:rsid w:val="007E111D"/>
    <w:rsid w:val="007E119A"/>
    <w:rsid w:val="007E120D"/>
    <w:rsid w:val="007E12C6"/>
    <w:rsid w:val="007E1336"/>
    <w:rsid w:val="007E1408"/>
    <w:rsid w:val="007E14C1"/>
    <w:rsid w:val="007E14DE"/>
    <w:rsid w:val="007E15AD"/>
    <w:rsid w:val="007E1662"/>
    <w:rsid w:val="007E16C2"/>
    <w:rsid w:val="007E16C7"/>
    <w:rsid w:val="007E1749"/>
    <w:rsid w:val="007E174C"/>
    <w:rsid w:val="007E1973"/>
    <w:rsid w:val="007E1CCF"/>
    <w:rsid w:val="007E1D52"/>
    <w:rsid w:val="007E1E62"/>
    <w:rsid w:val="007E1FBB"/>
    <w:rsid w:val="007E1FF0"/>
    <w:rsid w:val="007E213E"/>
    <w:rsid w:val="007E218F"/>
    <w:rsid w:val="007E2192"/>
    <w:rsid w:val="007E22A5"/>
    <w:rsid w:val="007E2313"/>
    <w:rsid w:val="007E2362"/>
    <w:rsid w:val="007E2399"/>
    <w:rsid w:val="007E23F9"/>
    <w:rsid w:val="007E259F"/>
    <w:rsid w:val="007E25AB"/>
    <w:rsid w:val="007E25C3"/>
    <w:rsid w:val="007E25DE"/>
    <w:rsid w:val="007E2650"/>
    <w:rsid w:val="007E2695"/>
    <w:rsid w:val="007E280A"/>
    <w:rsid w:val="007E2919"/>
    <w:rsid w:val="007E29FE"/>
    <w:rsid w:val="007E2A41"/>
    <w:rsid w:val="007E2BB3"/>
    <w:rsid w:val="007E2CAC"/>
    <w:rsid w:val="007E2D0F"/>
    <w:rsid w:val="007E2D16"/>
    <w:rsid w:val="007E2D3B"/>
    <w:rsid w:val="007E2EAF"/>
    <w:rsid w:val="007E3016"/>
    <w:rsid w:val="007E30E5"/>
    <w:rsid w:val="007E30FC"/>
    <w:rsid w:val="007E3190"/>
    <w:rsid w:val="007E3193"/>
    <w:rsid w:val="007E3238"/>
    <w:rsid w:val="007E3291"/>
    <w:rsid w:val="007E3392"/>
    <w:rsid w:val="007E33A4"/>
    <w:rsid w:val="007E352F"/>
    <w:rsid w:val="007E3554"/>
    <w:rsid w:val="007E3594"/>
    <w:rsid w:val="007E37EA"/>
    <w:rsid w:val="007E3938"/>
    <w:rsid w:val="007E3943"/>
    <w:rsid w:val="007E3A77"/>
    <w:rsid w:val="007E3BAF"/>
    <w:rsid w:val="007E3C8C"/>
    <w:rsid w:val="007E3CDD"/>
    <w:rsid w:val="007E3D54"/>
    <w:rsid w:val="007E3D80"/>
    <w:rsid w:val="007E419D"/>
    <w:rsid w:val="007E41AF"/>
    <w:rsid w:val="007E420A"/>
    <w:rsid w:val="007E4409"/>
    <w:rsid w:val="007E44B2"/>
    <w:rsid w:val="007E4545"/>
    <w:rsid w:val="007E4590"/>
    <w:rsid w:val="007E4601"/>
    <w:rsid w:val="007E4607"/>
    <w:rsid w:val="007E4779"/>
    <w:rsid w:val="007E4893"/>
    <w:rsid w:val="007E48F4"/>
    <w:rsid w:val="007E496A"/>
    <w:rsid w:val="007E49CD"/>
    <w:rsid w:val="007E4A8F"/>
    <w:rsid w:val="007E4AE0"/>
    <w:rsid w:val="007E4B22"/>
    <w:rsid w:val="007E4C28"/>
    <w:rsid w:val="007E4DA3"/>
    <w:rsid w:val="007E4DCD"/>
    <w:rsid w:val="007E4F53"/>
    <w:rsid w:val="007E4FC7"/>
    <w:rsid w:val="007E5042"/>
    <w:rsid w:val="007E5511"/>
    <w:rsid w:val="007E553A"/>
    <w:rsid w:val="007E55DA"/>
    <w:rsid w:val="007E55F1"/>
    <w:rsid w:val="007E5616"/>
    <w:rsid w:val="007E5634"/>
    <w:rsid w:val="007E585C"/>
    <w:rsid w:val="007E5AA0"/>
    <w:rsid w:val="007E5B12"/>
    <w:rsid w:val="007E5BDD"/>
    <w:rsid w:val="007E5CCA"/>
    <w:rsid w:val="007E5DCD"/>
    <w:rsid w:val="007E5E29"/>
    <w:rsid w:val="007E5F0E"/>
    <w:rsid w:val="007E601C"/>
    <w:rsid w:val="007E6183"/>
    <w:rsid w:val="007E61EA"/>
    <w:rsid w:val="007E628B"/>
    <w:rsid w:val="007E6411"/>
    <w:rsid w:val="007E6489"/>
    <w:rsid w:val="007E650D"/>
    <w:rsid w:val="007E658F"/>
    <w:rsid w:val="007E65C1"/>
    <w:rsid w:val="007E66B0"/>
    <w:rsid w:val="007E66C8"/>
    <w:rsid w:val="007E682F"/>
    <w:rsid w:val="007E68A5"/>
    <w:rsid w:val="007E68B3"/>
    <w:rsid w:val="007E68CC"/>
    <w:rsid w:val="007E68E3"/>
    <w:rsid w:val="007E698F"/>
    <w:rsid w:val="007E6CEF"/>
    <w:rsid w:val="007E6DAD"/>
    <w:rsid w:val="007E6DF2"/>
    <w:rsid w:val="007E6E0E"/>
    <w:rsid w:val="007E6E4E"/>
    <w:rsid w:val="007E6FB2"/>
    <w:rsid w:val="007E71D1"/>
    <w:rsid w:val="007E76AF"/>
    <w:rsid w:val="007E76D3"/>
    <w:rsid w:val="007E7819"/>
    <w:rsid w:val="007E78EB"/>
    <w:rsid w:val="007E7980"/>
    <w:rsid w:val="007E7985"/>
    <w:rsid w:val="007E79C9"/>
    <w:rsid w:val="007E7B05"/>
    <w:rsid w:val="007E7B0E"/>
    <w:rsid w:val="007E7B43"/>
    <w:rsid w:val="007E7BC4"/>
    <w:rsid w:val="007E7C25"/>
    <w:rsid w:val="007E7E4B"/>
    <w:rsid w:val="007E7EBF"/>
    <w:rsid w:val="007F00B0"/>
    <w:rsid w:val="007F0104"/>
    <w:rsid w:val="007F0173"/>
    <w:rsid w:val="007F01EE"/>
    <w:rsid w:val="007F036B"/>
    <w:rsid w:val="007F041B"/>
    <w:rsid w:val="007F057F"/>
    <w:rsid w:val="007F0726"/>
    <w:rsid w:val="007F074D"/>
    <w:rsid w:val="007F0892"/>
    <w:rsid w:val="007F098A"/>
    <w:rsid w:val="007F09F4"/>
    <w:rsid w:val="007F0A40"/>
    <w:rsid w:val="007F0C66"/>
    <w:rsid w:val="007F0E76"/>
    <w:rsid w:val="007F0EA5"/>
    <w:rsid w:val="007F0F3E"/>
    <w:rsid w:val="007F10F3"/>
    <w:rsid w:val="007F125B"/>
    <w:rsid w:val="007F12EE"/>
    <w:rsid w:val="007F12FF"/>
    <w:rsid w:val="007F1509"/>
    <w:rsid w:val="007F15C0"/>
    <w:rsid w:val="007F1846"/>
    <w:rsid w:val="007F18CC"/>
    <w:rsid w:val="007F1946"/>
    <w:rsid w:val="007F1A71"/>
    <w:rsid w:val="007F1AEA"/>
    <w:rsid w:val="007F1D28"/>
    <w:rsid w:val="007F1DD1"/>
    <w:rsid w:val="007F1E55"/>
    <w:rsid w:val="007F1E63"/>
    <w:rsid w:val="007F2032"/>
    <w:rsid w:val="007F203B"/>
    <w:rsid w:val="007F2166"/>
    <w:rsid w:val="007F2220"/>
    <w:rsid w:val="007F23E8"/>
    <w:rsid w:val="007F2498"/>
    <w:rsid w:val="007F2568"/>
    <w:rsid w:val="007F2599"/>
    <w:rsid w:val="007F2619"/>
    <w:rsid w:val="007F26FB"/>
    <w:rsid w:val="007F28EE"/>
    <w:rsid w:val="007F290E"/>
    <w:rsid w:val="007F29F1"/>
    <w:rsid w:val="007F2A81"/>
    <w:rsid w:val="007F2B04"/>
    <w:rsid w:val="007F2B63"/>
    <w:rsid w:val="007F2B7E"/>
    <w:rsid w:val="007F2CDB"/>
    <w:rsid w:val="007F2D0E"/>
    <w:rsid w:val="007F2EF1"/>
    <w:rsid w:val="007F30FF"/>
    <w:rsid w:val="007F3227"/>
    <w:rsid w:val="007F32CF"/>
    <w:rsid w:val="007F3410"/>
    <w:rsid w:val="007F347E"/>
    <w:rsid w:val="007F3612"/>
    <w:rsid w:val="007F366A"/>
    <w:rsid w:val="007F367E"/>
    <w:rsid w:val="007F37BF"/>
    <w:rsid w:val="007F37E0"/>
    <w:rsid w:val="007F3833"/>
    <w:rsid w:val="007F390D"/>
    <w:rsid w:val="007F397F"/>
    <w:rsid w:val="007F3A6A"/>
    <w:rsid w:val="007F3A88"/>
    <w:rsid w:val="007F3AB8"/>
    <w:rsid w:val="007F3ABB"/>
    <w:rsid w:val="007F3D13"/>
    <w:rsid w:val="007F3DA9"/>
    <w:rsid w:val="007F3FC3"/>
    <w:rsid w:val="007F40D2"/>
    <w:rsid w:val="007F40FD"/>
    <w:rsid w:val="007F41B0"/>
    <w:rsid w:val="007F41C2"/>
    <w:rsid w:val="007F4343"/>
    <w:rsid w:val="007F44AA"/>
    <w:rsid w:val="007F44F9"/>
    <w:rsid w:val="007F4534"/>
    <w:rsid w:val="007F46BE"/>
    <w:rsid w:val="007F47A8"/>
    <w:rsid w:val="007F496F"/>
    <w:rsid w:val="007F49DD"/>
    <w:rsid w:val="007F4B0C"/>
    <w:rsid w:val="007F4B3E"/>
    <w:rsid w:val="007F4CF5"/>
    <w:rsid w:val="007F4D2A"/>
    <w:rsid w:val="007F4DB5"/>
    <w:rsid w:val="007F4EBD"/>
    <w:rsid w:val="007F4EE9"/>
    <w:rsid w:val="007F4F46"/>
    <w:rsid w:val="007F50EF"/>
    <w:rsid w:val="007F5166"/>
    <w:rsid w:val="007F51BE"/>
    <w:rsid w:val="007F541B"/>
    <w:rsid w:val="007F546D"/>
    <w:rsid w:val="007F588A"/>
    <w:rsid w:val="007F5980"/>
    <w:rsid w:val="007F5B26"/>
    <w:rsid w:val="007F5B27"/>
    <w:rsid w:val="007F5C45"/>
    <w:rsid w:val="007F5C87"/>
    <w:rsid w:val="007F5CE3"/>
    <w:rsid w:val="007F5D60"/>
    <w:rsid w:val="007F5DE7"/>
    <w:rsid w:val="007F5DF0"/>
    <w:rsid w:val="007F5E93"/>
    <w:rsid w:val="007F5E98"/>
    <w:rsid w:val="007F5EB3"/>
    <w:rsid w:val="007F5F9D"/>
    <w:rsid w:val="007F5FAB"/>
    <w:rsid w:val="007F6026"/>
    <w:rsid w:val="007F60D2"/>
    <w:rsid w:val="007F63CF"/>
    <w:rsid w:val="007F63D2"/>
    <w:rsid w:val="007F6503"/>
    <w:rsid w:val="007F653A"/>
    <w:rsid w:val="007F6541"/>
    <w:rsid w:val="007F66E9"/>
    <w:rsid w:val="007F678D"/>
    <w:rsid w:val="007F6907"/>
    <w:rsid w:val="007F69C4"/>
    <w:rsid w:val="007F6B07"/>
    <w:rsid w:val="007F6D0A"/>
    <w:rsid w:val="007F6D71"/>
    <w:rsid w:val="007F6E5B"/>
    <w:rsid w:val="007F6E61"/>
    <w:rsid w:val="007F6FDD"/>
    <w:rsid w:val="007F7029"/>
    <w:rsid w:val="007F71DF"/>
    <w:rsid w:val="007F7327"/>
    <w:rsid w:val="007F74B3"/>
    <w:rsid w:val="007F773E"/>
    <w:rsid w:val="007F799C"/>
    <w:rsid w:val="007F79CF"/>
    <w:rsid w:val="007F79EE"/>
    <w:rsid w:val="007F7B06"/>
    <w:rsid w:val="007F7BC1"/>
    <w:rsid w:val="007F7CAC"/>
    <w:rsid w:val="007F7CCB"/>
    <w:rsid w:val="007F7DBF"/>
    <w:rsid w:val="007F7E61"/>
    <w:rsid w:val="007F7F9B"/>
    <w:rsid w:val="00800175"/>
    <w:rsid w:val="0080018B"/>
    <w:rsid w:val="008002AB"/>
    <w:rsid w:val="0080037D"/>
    <w:rsid w:val="0080048C"/>
    <w:rsid w:val="00800589"/>
    <w:rsid w:val="0080077A"/>
    <w:rsid w:val="00800965"/>
    <w:rsid w:val="00800973"/>
    <w:rsid w:val="008009AF"/>
    <w:rsid w:val="00800A54"/>
    <w:rsid w:val="00800BEE"/>
    <w:rsid w:val="00800C8A"/>
    <w:rsid w:val="00800D0F"/>
    <w:rsid w:val="00800D87"/>
    <w:rsid w:val="00800DF5"/>
    <w:rsid w:val="00800E6F"/>
    <w:rsid w:val="00800EBD"/>
    <w:rsid w:val="00801047"/>
    <w:rsid w:val="00801081"/>
    <w:rsid w:val="00801107"/>
    <w:rsid w:val="008011DA"/>
    <w:rsid w:val="008012CF"/>
    <w:rsid w:val="00801307"/>
    <w:rsid w:val="0080133C"/>
    <w:rsid w:val="008013FA"/>
    <w:rsid w:val="0080145D"/>
    <w:rsid w:val="0080173E"/>
    <w:rsid w:val="00801793"/>
    <w:rsid w:val="00801828"/>
    <w:rsid w:val="00801896"/>
    <w:rsid w:val="008018BE"/>
    <w:rsid w:val="00801A07"/>
    <w:rsid w:val="00801A6B"/>
    <w:rsid w:val="00801BAC"/>
    <w:rsid w:val="00801C01"/>
    <w:rsid w:val="00801C02"/>
    <w:rsid w:val="00801C43"/>
    <w:rsid w:val="00801E18"/>
    <w:rsid w:val="008020E9"/>
    <w:rsid w:val="008021E8"/>
    <w:rsid w:val="00802278"/>
    <w:rsid w:val="00802321"/>
    <w:rsid w:val="0080233F"/>
    <w:rsid w:val="0080239A"/>
    <w:rsid w:val="008023F7"/>
    <w:rsid w:val="00802477"/>
    <w:rsid w:val="008024E4"/>
    <w:rsid w:val="00802598"/>
    <w:rsid w:val="0080268E"/>
    <w:rsid w:val="008026C9"/>
    <w:rsid w:val="0080273D"/>
    <w:rsid w:val="008027CD"/>
    <w:rsid w:val="00802815"/>
    <w:rsid w:val="00802895"/>
    <w:rsid w:val="008028B7"/>
    <w:rsid w:val="00802937"/>
    <w:rsid w:val="0080299D"/>
    <w:rsid w:val="00802B65"/>
    <w:rsid w:val="00802D16"/>
    <w:rsid w:val="00802DA3"/>
    <w:rsid w:val="00802E31"/>
    <w:rsid w:val="00802EF2"/>
    <w:rsid w:val="00802FB0"/>
    <w:rsid w:val="008031A8"/>
    <w:rsid w:val="00803209"/>
    <w:rsid w:val="00803413"/>
    <w:rsid w:val="0080345D"/>
    <w:rsid w:val="008034A2"/>
    <w:rsid w:val="008034DF"/>
    <w:rsid w:val="00803532"/>
    <w:rsid w:val="008035F9"/>
    <w:rsid w:val="0080363E"/>
    <w:rsid w:val="0080369E"/>
    <w:rsid w:val="008037A7"/>
    <w:rsid w:val="00803973"/>
    <w:rsid w:val="0080399F"/>
    <w:rsid w:val="008039CD"/>
    <w:rsid w:val="00803A80"/>
    <w:rsid w:val="00803BA9"/>
    <w:rsid w:val="00803BBF"/>
    <w:rsid w:val="00803C15"/>
    <w:rsid w:val="00803CBD"/>
    <w:rsid w:val="00803CC7"/>
    <w:rsid w:val="00803CDC"/>
    <w:rsid w:val="00803DED"/>
    <w:rsid w:val="008040D8"/>
    <w:rsid w:val="0080416F"/>
    <w:rsid w:val="008042FF"/>
    <w:rsid w:val="00804318"/>
    <w:rsid w:val="00804354"/>
    <w:rsid w:val="008044A3"/>
    <w:rsid w:val="00804667"/>
    <w:rsid w:val="0080476A"/>
    <w:rsid w:val="0080477D"/>
    <w:rsid w:val="008047EC"/>
    <w:rsid w:val="00804B24"/>
    <w:rsid w:val="00804BA1"/>
    <w:rsid w:val="00804BA8"/>
    <w:rsid w:val="00804C0B"/>
    <w:rsid w:val="00804E23"/>
    <w:rsid w:val="00805119"/>
    <w:rsid w:val="008055C7"/>
    <w:rsid w:val="008056EE"/>
    <w:rsid w:val="008056F2"/>
    <w:rsid w:val="0080571C"/>
    <w:rsid w:val="00805AC8"/>
    <w:rsid w:val="00805B58"/>
    <w:rsid w:val="00805BF5"/>
    <w:rsid w:val="00805C7D"/>
    <w:rsid w:val="00805ED2"/>
    <w:rsid w:val="00805F69"/>
    <w:rsid w:val="00805FA6"/>
    <w:rsid w:val="00806138"/>
    <w:rsid w:val="00806142"/>
    <w:rsid w:val="008062DA"/>
    <w:rsid w:val="0080645D"/>
    <w:rsid w:val="00806802"/>
    <w:rsid w:val="00806838"/>
    <w:rsid w:val="008068A5"/>
    <w:rsid w:val="008068DD"/>
    <w:rsid w:val="00806A67"/>
    <w:rsid w:val="00806B23"/>
    <w:rsid w:val="00806BCB"/>
    <w:rsid w:val="00806C23"/>
    <w:rsid w:val="00806D69"/>
    <w:rsid w:val="00806E07"/>
    <w:rsid w:val="00806E35"/>
    <w:rsid w:val="00806EF6"/>
    <w:rsid w:val="0080700F"/>
    <w:rsid w:val="00807060"/>
    <w:rsid w:val="00807162"/>
    <w:rsid w:val="00807187"/>
    <w:rsid w:val="00807461"/>
    <w:rsid w:val="008075FE"/>
    <w:rsid w:val="008076E8"/>
    <w:rsid w:val="00807772"/>
    <w:rsid w:val="00807933"/>
    <w:rsid w:val="00807987"/>
    <w:rsid w:val="00807A86"/>
    <w:rsid w:val="00807BEB"/>
    <w:rsid w:val="00807CA2"/>
    <w:rsid w:val="00807E0B"/>
    <w:rsid w:val="00807EAD"/>
    <w:rsid w:val="00807F3E"/>
    <w:rsid w:val="00807F68"/>
    <w:rsid w:val="00810150"/>
    <w:rsid w:val="00810230"/>
    <w:rsid w:val="00810232"/>
    <w:rsid w:val="008102AE"/>
    <w:rsid w:val="00810396"/>
    <w:rsid w:val="00810932"/>
    <w:rsid w:val="0081098B"/>
    <w:rsid w:val="00810A6A"/>
    <w:rsid w:val="00810A92"/>
    <w:rsid w:val="00810AB8"/>
    <w:rsid w:val="00810AC7"/>
    <w:rsid w:val="00810AD1"/>
    <w:rsid w:val="00810AD3"/>
    <w:rsid w:val="00810B40"/>
    <w:rsid w:val="00810B4B"/>
    <w:rsid w:val="00810BDA"/>
    <w:rsid w:val="00810C30"/>
    <w:rsid w:val="00810CF3"/>
    <w:rsid w:val="00810D65"/>
    <w:rsid w:val="00810ECF"/>
    <w:rsid w:val="00810F38"/>
    <w:rsid w:val="008113F5"/>
    <w:rsid w:val="0081153D"/>
    <w:rsid w:val="008115B1"/>
    <w:rsid w:val="00811608"/>
    <w:rsid w:val="00811676"/>
    <w:rsid w:val="00811731"/>
    <w:rsid w:val="00811784"/>
    <w:rsid w:val="008117C1"/>
    <w:rsid w:val="00811858"/>
    <w:rsid w:val="0081187A"/>
    <w:rsid w:val="00811A3A"/>
    <w:rsid w:val="00811A68"/>
    <w:rsid w:val="00811AC4"/>
    <w:rsid w:val="00811BC3"/>
    <w:rsid w:val="00811C16"/>
    <w:rsid w:val="00811C98"/>
    <w:rsid w:val="00811D5B"/>
    <w:rsid w:val="00812093"/>
    <w:rsid w:val="00812253"/>
    <w:rsid w:val="0081226B"/>
    <w:rsid w:val="0081273C"/>
    <w:rsid w:val="008127A9"/>
    <w:rsid w:val="008127AF"/>
    <w:rsid w:val="008129AB"/>
    <w:rsid w:val="008129C3"/>
    <w:rsid w:val="00812AC7"/>
    <w:rsid w:val="00812AE2"/>
    <w:rsid w:val="00812AFC"/>
    <w:rsid w:val="00812B46"/>
    <w:rsid w:val="00812BB6"/>
    <w:rsid w:val="00812CD8"/>
    <w:rsid w:val="00812D23"/>
    <w:rsid w:val="00812DBC"/>
    <w:rsid w:val="0081305B"/>
    <w:rsid w:val="0081347A"/>
    <w:rsid w:val="0081359D"/>
    <w:rsid w:val="00813698"/>
    <w:rsid w:val="008136A6"/>
    <w:rsid w:val="00813714"/>
    <w:rsid w:val="00813766"/>
    <w:rsid w:val="008138A4"/>
    <w:rsid w:val="0081394E"/>
    <w:rsid w:val="00813A62"/>
    <w:rsid w:val="00813AF1"/>
    <w:rsid w:val="00813CA7"/>
    <w:rsid w:val="00813D70"/>
    <w:rsid w:val="00813EAD"/>
    <w:rsid w:val="00813FE1"/>
    <w:rsid w:val="0081407C"/>
    <w:rsid w:val="0081419F"/>
    <w:rsid w:val="00814376"/>
    <w:rsid w:val="00814451"/>
    <w:rsid w:val="00814493"/>
    <w:rsid w:val="00814552"/>
    <w:rsid w:val="00814844"/>
    <w:rsid w:val="0081488F"/>
    <w:rsid w:val="008148CB"/>
    <w:rsid w:val="008148ED"/>
    <w:rsid w:val="008149AA"/>
    <w:rsid w:val="00814B68"/>
    <w:rsid w:val="00814D74"/>
    <w:rsid w:val="00814E0D"/>
    <w:rsid w:val="00814E17"/>
    <w:rsid w:val="00814F08"/>
    <w:rsid w:val="00814F35"/>
    <w:rsid w:val="00814FF5"/>
    <w:rsid w:val="00815008"/>
    <w:rsid w:val="00815018"/>
    <w:rsid w:val="00815196"/>
    <w:rsid w:val="008152E5"/>
    <w:rsid w:val="00815395"/>
    <w:rsid w:val="00815450"/>
    <w:rsid w:val="008154F1"/>
    <w:rsid w:val="00815652"/>
    <w:rsid w:val="008156AF"/>
    <w:rsid w:val="00815700"/>
    <w:rsid w:val="00815A2A"/>
    <w:rsid w:val="00815AC7"/>
    <w:rsid w:val="00815B72"/>
    <w:rsid w:val="00815C0F"/>
    <w:rsid w:val="00815CAC"/>
    <w:rsid w:val="00815CD0"/>
    <w:rsid w:val="00815D67"/>
    <w:rsid w:val="00815D81"/>
    <w:rsid w:val="00815E29"/>
    <w:rsid w:val="00815F70"/>
    <w:rsid w:val="00815FA0"/>
    <w:rsid w:val="008161C8"/>
    <w:rsid w:val="008161E5"/>
    <w:rsid w:val="0081622A"/>
    <w:rsid w:val="0081625E"/>
    <w:rsid w:val="00816264"/>
    <w:rsid w:val="00816449"/>
    <w:rsid w:val="008164B1"/>
    <w:rsid w:val="0081668E"/>
    <w:rsid w:val="008166ED"/>
    <w:rsid w:val="00816861"/>
    <w:rsid w:val="00816B8A"/>
    <w:rsid w:val="00816CEC"/>
    <w:rsid w:val="00816D62"/>
    <w:rsid w:val="00816E21"/>
    <w:rsid w:val="00816EBA"/>
    <w:rsid w:val="00816EC8"/>
    <w:rsid w:val="00817139"/>
    <w:rsid w:val="008171D4"/>
    <w:rsid w:val="008173E9"/>
    <w:rsid w:val="00817482"/>
    <w:rsid w:val="00817574"/>
    <w:rsid w:val="0081776D"/>
    <w:rsid w:val="0081778B"/>
    <w:rsid w:val="008177A9"/>
    <w:rsid w:val="0081781C"/>
    <w:rsid w:val="008178DD"/>
    <w:rsid w:val="00817A2A"/>
    <w:rsid w:val="00817AA3"/>
    <w:rsid w:val="00817AB4"/>
    <w:rsid w:val="00817B4D"/>
    <w:rsid w:val="00817B70"/>
    <w:rsid w:val="00817BF3"/>
    <w:rsid w:val="00817C12"/>
    <w:rsid w:val="00817C6C"/>
    <w:rsid w:val="00817DE0"/>
    <w:rsid w:val="00817E06"/>
    <w:rsid w:val="00817EC0"/>
    <w:rsid w:val="00817F6F"/>
    <w:rsid w:val="00820099"/>
    <w:rsid w:val="0082032B"/>
    <w:rsid w:val="00820340"/>
    <w:rsid w:val="00820348"/>
    <w:rsid w:val="0082034F"/>
    <w:rsid w:val="00820450"/>
    <w:rsid w:val="00820539"/>
    <w:rsid w:val="008205F0"/>
    <w:rsid w:val="008205F8"/>
    <w:rsid w:val="00820638"/>
    <w:rsid w:val="008206AF"/>
    <w:rsid w:val="008206C0"/>
    <w:rsid w:val="0082073E"/>
    <w:rsid w:val="008207AE"/>
    <w:rsid w:val="00820B80"/>
    <w:rsid w:val="00820D15"/>
    <w:rsid w:val="00820D3D"/>
    <w:rsid w:val="00820F77"/>
    <w:rsid w:val="00820F81"/>
    <w:rsid w:val="0082115B"/>
    <w:rsid w:val="008211A3"/>
    <w:rsid w:val="008213BF"/>
    <w:rsid w:val="008214CA"/>
    <w:rsid w:val="00821500"/>
    <w:rsid w:val="00821603"/>
    <w:rsid w:val="0082166F"/>
    <w:rsid w:val="008216D5"/>
    <w:rsid w:val="008217B3"/>
    <w:rsid w:val="00821822"/>
    <w:rsid w:val="00821895"/>
    <w:rsid w:val="00821C33"/>
    <w:rsid w:val="00821C72"/>
    <w:rsid w:val="00821CB8"/>
    <w:rsid w:val="00821F97"/>
    <w:rsid w:val="00822109"/>
    <w:rsid w:val="008221E4"/>
    <w:rsid w:val="0082222A"/>
    <w:rsid w:val="008222D6"/>
    <w:rsid w:val="00822323"/>
    <w:rsid w:val="00822396"/>
    <w:rsid w:val="00822546"/>
    <w:rsid w:val="008225CC"/>
    <w:rsid w:val="008227CD"/>
    <w:rsid w:val="0082285E"/>
    <w:rsid w:val="008228DD"/>
    <w:rsid w:val="008228E6"/>
    <w:rsid w:val="00822B57"/>
    <w:rsid w:val="00822D6E"/>
    <w:rsid w:val="0082304A"/>
    <w:rsid w:val="008230D2"/>
    <w:rsid w:val="008230FB"/>
    <w:rsid w:val="00823195"/>
    <w:rsid w:val="008232BF"/>
    <w:rsid w:val="00823462"/>
    <w:rsid w:val="00823485"/>
    <w:rsid w:val="008234F9"/>
    <w:rsid w:val="008237E5"/>
    <w:rsid w:val="008239DF"/>
    <w:rsid w:val="00823A0E"/>
    <w:rsid w:val="00823A8B"/>
    <w:rsid w:val="00823B0C"/>
    <w:rsid w:val="00823E85"/>
    <w:rsid w:val="00823EA2"/>
    <w:rsid w:val="00823F2F"/>
    <w:rsid w:val="00824035"/>
    <w:rsid w:val="00824048"/>
    <w:rsid w:val="008243B0"/>
    <w:rsid w:val="008243C4"/>
    <w:rsid w:val="00824414"/>
    <w:rsid w:val="00824432"/>
    <w:rsid w:val="008244B9"/>
    <w:rsid w:val="00824546"/>
    <w:rsid w:val="0082482C"/>
    <w:rsid w:val="008248DC"/>
    <w:rsid w:val="00824A1A"/>
    <w:rsid w:val="00824BAC"/>
    <w:rsid w:val="00824C0D"/>
    <w:rsid w:val="00824CBE"/>
    <w:rsid w:val="00824DEB"/>
    <w:rsid w:val="00824E4C"/>
    <w:rsid w:val="00824E94"/>
    <w:rsid w:val="00824EC4"/>
    <w:rsid w:val="00824F7B"/>
    <w:rsid w:val="00825068"/>
    <w:rsid w:val="0082511E"/>
    <w:rsid w:val="00825197"/>
    <w:rsid w:val="008251E8"/>
    <w:rsid w:val="0082527D"/>
    <w:rsid w:val="008252DD"/>
    <w:rsid w:val="0082533E"/>
    <w:rsid w:val="0082543B"/>
    <w:rsid w:val="008254E6"/>
    <w:rsid w:val="008255A4"/>
    <w:rsid w:val="00825655"/>
    <w:rsid w:val="008256F7"/>
    <w:rsid w:val="00825726"/>
    <w:rsid w:val="008257B6"/>
    <w:rsid w:val="008258CC"/>
    <w:rsid w:val="00825A40"/>
    <w:rsid w:val="00825AED"/>
    <w:rsid w:val="00825BEE"/>
    <w:rsid w:val="00825E0B"/>
    <w:rsid w:val="00825F9D"/>
    <w:rsid w:val="00826382"/>
    <w:rsid w:val="008264EB"/>
    <w:rsid w:val="008264F1"/>
    <w:rsid w:val="00826559"/>
    <w:rsid w:val="00826638"/>
    <w:rsid w:val="0082663B"/>
    <w:rsid w:val="0082668B"/>
    <w:rsid w:val="008266C2"/>
    <w:rsid w:val="00826718"/>
    <w:rsid w:val="008267A6"/>
    <w:rsid w:val="0082690C"/>
    <w:rsid w:val="0082699A"/>
    <w:rsid w:val="00826A65"/>
    <w:rsid w:val="00826A84"/>
    <w:rsid w:val="00826AF7"/>
    <w:rsid w:val="00826B8F"/>
    <w:rsid w:val="00826BAF"/>
    <w:rsid w:val="00826C38"/>
    <w:rsid w:val="00826F9E"/>
    <w:rsid w:val="00827028"/>
    <w:rsid w:val="00827146"/>
    <w:rsid w:val="0082726D"/>
    <w:rsid w:val="0082726F"/>
    <w:rsid w:val="008274E1"/>
    <w:rsid w:val="00827562"/>
    <w:rsid w:val="008275FF"/>
    <w:rsid w:val="00827629"/>
    <w:rsid w:val="0082768D"/>
    <w:rsid w:val="00827820"/>
    <w:rsid w:val="008278E1"/>
    <w:rsid w:val="00827991"/>
    <w:rsid w:val="00827A73"/>
    <w:rsid w:val="00827B6B"/>
    <w:rsid w:val="00827E15"/>
    <w:rsid w:val="00830011"/>
    <w:rsid w:val="00830146"/>
    <w:rsid w:val="008303AD"/>
    <w:rsid w:val="008304B9"/>
    <w:rsid w:val="008305A1"/>
    <w:rsid w:val="00830640"/>
    <w:rsid w:val="0083064A"/>
    <w:rsid w:val="008306EA"/>
    <w:rsid w:val="00830802"/>
    <w:rsid w:val="0083086A"/>
    <w:rsid w:val="00830EF5"/>
    <w:rsid w:val="00830F02"/>
    <w:rsid w:val="00831027"/>
    <w:rsid w:val="0083104C"/>
    <w:rsid w:val="0083109B"/>
    <w:rsid w:val="00831314"/>
    <w:rsid w:val="00831499"/>
    <w:rsid w:val="008314B3"/>
    <w:rsid w:val="00831685"/>
    <w:rsid w:val="00831747"/>
    <w:rsid w:val="00831781"/>
    <w:rsid w:val="00831ACA"/>
    <w:rsid w:val="00831AD5"/>
    <w:rsid w:val="00831C37"/>
    <w:rsid w:val="00831E8A"/>
    <w:rsid w:val="00831EE2"/>
    <w:rsid w:val="00831F1D"/>
    <w:rsid w:val="00831F43"/>
    <w:rsid w:val="0083201E"/>
    <w:rsid w:val="008321AF"/>
    <w:rsid w:val="008321FD"/>
    <w:rsid w:val="00832335"/>
    <w:rsid w:val="00832AD1"/>
    <w:rsid w:val="00832C02"/>
    <w:rsid w:val="008330AB"/>
    <w:rsid w:val="008330EB"/>
    <w:rsid w:val="0083314D"/>
    <w:rsid w:val="00833153"/>
    <w:rsid w:val="0083315D"/>
    <w:rsid w:val="0083327B"/>
    <w:rsid w:val="00833284"/>
    <w:rsid w:val="008332E6"/>
    <w:rsid w:val="0083344B"/>
    <w:rsid w:val="00833601"/>
    <w:rsid w:val="0083383E"/>
    <w:rsid w:val="008338BF"/>
    <w:rsid w:val="008338DB"/>
    <w:rsid w:val="00833A8D"/>
    <w:rsid w:val="00833A94"/>
    <w:rsid w:val="00833BE3"/>
    <w:rsid w:val="00833C9D"/>
    <w:rsid w:val="00833DBC"/>
    <w:rsid w:val="00833DD7"/>
    <w:rsid w:val="00833ED0"/>
    <w:rsid w:val="00833F74"/>
    <w:rsid w:val="00833F92"/>
    <w:rsid w:val="00833F96"/>
    <w:rsid w:val="0083408E"/>
    <w:rsid w:val="008340A1"/>
    <w:rsid w:val="008340F0"/>
    <w:rsid w:val="0083427A"/>
    <w:rsid w:val="00834477"/>
    <w:rsid w:val="0083447F"/>
    <w:rsid w:val="008345D9"/>
    <w:rsid w:val="0083461F"/>
    <w:rsid w:val="00834986"/>
    <w:rsid w:val="008349ED"/>
    <w:rsid w:val="00834A63"/>
    <w:rsid w:val="00834B3F"/>
    <w:rsid w:val="00834ED6"/>
    <w:rsid w:val="00834F3C"/>
    <w:rsid w:val="00834FB0"/>
    <w:rsid w:val="008350ED"/>
    <w:rsid w:val="008352CE"/>
    <w:rsid w:val="008352DB"/>
    <w:rsid w:val="008353EA"/>
    <w:rsid w:val="008354DD"/>
    <w:rsid w:val="0083561B"/>
    <w:rsid w:val="00835830"/>
    <w:rsid w:val="008359C8"/>
    <w:rsid w:val="008359EF"/>
    <w:rsid w:val="00835A37"/>
    <w:rsid w:val="00835B7D"/>
    <w:rsid w:val="00835C3F"/>
    <w:rsid w:val="00835C76"/>
    <w:rsid w:val="00835E6B"/>
    <w:rsid w:val="00835E8C"/>
    <w:rsid w:val="00836029"/>
    <w:rsid w:val="0083605E"/>
    <w:rsid w:val="00836152"/>
    <w:rsid w:val="008361CB"/>
    <w:rsid w:val="0083623B"/>
    <w:rsid w:val="0083627B"/>
    <w:rsid w:val="0083633F"/>
    <w:rsid w:val="0083636F"/>
    <w:rsid w:val="00836552"/>
    <w:rsid w:val="00836620"/>
    <w:rsid w:val="008367EC"/>
    <w:rsid w:val="00836A8C"/>
    <w:rsid w:val="00836B9A"/>
    <w:rsid w:val="00836C4B"/>
    <w:rsid w:val="00836D1A"/>
    <w:rsid w:val="00837009"/>
    <w:rsid w:val="00837091"/>
    <w:rsid w:val="008370A5"/>
    <w:rsid w:val="00837387"/>
    <w:rsid w:val="008373CB"/>
    <w:rsid w:val="0083748D"/>
    <w:rsid w:val="008374ED"/>
    <w:rsid w:val="00837639"/>
    <w:rsid w:val="00837815"/>
    <w:rsid w:val="0083784D"/>
    <w:rsid w:val="0083788F"/>
    <w:rsid w:val="00837DEC"/>
    <w:rsid w:val="00837E7D"/>
    <w:rsid w:val="00840076"/>
    <w:rsid w:val="00840148"/>
    <w:rsid w:val="00840260"/>
    <w:rsid w:val="00840310"/>
    <w:rsid w:val="00840380"/>
    <w:rsid w:val="008403CF"/>
    <w:rsid w:val="008408C6"/>
    <w:rsid w:val="008408F5"/>
    <w:rsid w:val="00840D52"/>
    <w:rsid w:val="00840E24"/>
    <w:rsid w:val="00840F36"/>
    <w:rsid w:val="0084102F"/>
    <w:rsid w:val="008410D2"/>
    <w:rsid w:val="0084124F"/>
    <w:rsid w:val="008413A7"/>
    <w:rsid w:val="00841494"/>
    <w:rsid w:val="00841551"/>
    <w:rsid w:val="008415AF"/>
    <w:rsid w:val="00841615"/>
    <w:rsid w:val="0084174F"/>
    <w:rsid w:val="00841904"/>
    <w:rsid w:val="00841933"/>
    <w:rsid w:val="00841A4D"/>
    <w:rsid w:val="00841D02"/>
    <w:rsid w:val="00841D25"/>
    <w:rsid w:val="00841DEF"/>
    <w:rsid w:val="00841F5F"/>
    <w:rsid w:val="00841F76"/>
    <w:rsid w:val="00842075"/>
    <w:rsid w:val="00842114"/>
    <w:rsid w:val="00842151"/>
    <w:rsid w:val="008421ED"/>
    <w:rsid w:val="0084239C"/>
    <w:rsid w:val="0084240A"/>
    <w:rsid w:val="0084243E"/>
    <w:rsid w:val="00842482"/>
    <w:rsid w:val="008424CA"/>
    <w:rsid w:val="0084258F"/>
    <w:rsid w:val="008426E7"/>
    <w:rsid w:val="00842843"/>
    <w:rsid w:val="00842AD5"/>
    <w:rsid w:val="00842C2C"/>
    <w:rsid w:val="00842EDE"/>
    <w:rsid w:val="00842EF0"/>
    <w:rsid w:val="00842F59"/>
    <w:rsid w:val="00842F8D"/>
    <w:rsid w:val="00842FB8"/>
    <w:rsid w:val="0084301C"/>
    <w:rsid w:val="00843049"/>
    <w:rsid w:val="00843250"/>
    <w:rsid w:val="00843286"/>
    <w:rsid w:val="008432C1"/>
    <w:rsid w:val="00843423"/>
    <w:rsid w:val="008434A0"/>
    <w:rsid w:val="00843566"/>
    <w:rsid w:val="00843833"/>
    <w:rsid w:val="0084386D"/>
    <w:rsid w:val="00843887"/>
    <w:rsid w:val="00843962"/>
    <w:rsid w:val="00843F7D"/>
    <w:rsid w:val="008441A2"/>
    <w:rsid w:val="00844204"/>
    <w:rsid w:val="008442AF"/>
    <w:rsid w:val="008443C0"/>
    <w:rsid w:val="00844608"/>
    <w:rsid w:val="00844861"/>
    <w:rsid w:val="00844A69"/>
    <w:rsid w:val="00844AD1"/>
    <w:rsid w:val="00844B50"/>
    <w:rsid w:val="00844C4B"/>
    <w:rsid w:val="00844CCF"/>
    <w:rsid w:val="00844E2C"/>
    <w:rsid w:val="00844ED3"/>
    <w:rsid w:val="00844EDD"/>
    <w:rsid w:val="00844F7B"/>
    <w:rsid w:val="00845006"/>
    <w:rsid w:val="0084503D"/>
    <w:rsid w:val="008450AA"/>
    <w:rsid w:val="008450B6"/>
    <w:rsid w:val="008452CB"/>
    <w:rsid w:val="0084538B"/>
    <w:rsid w:val="008453B2"/>
    <w:rsid w:val="008453D1"/>
    <w:rsid w:val="008453E7"/>
    <w:rsid w:val="00845451"/>
    <w:rsid w:val="008455AA"/>
    <w:rsid w:val="0084562D"/>
    <w:rsid w:val="00845645"/>
    <w:rsid w:val="0084568F"/>
    <w:rsid w:val="0084574D"/>
    <w:rsid w:val="0084579A"/>
    <w:rsid w:val="00845A44"/>
    <w:rsid w:val="00845AA6"/>
    <w:rsid w:val="00845B43"/>
    <w:rsid w:val="00845D76"/>
    <w:rsid w:val="00845DEF"/>
    <w:rsid w:val="00845E91"/>
    <w:rsid w:val="00845FFC"/>
    <w:rsid w:val="00846133"/>
    <w:rsid w:val="008462C9"/>
    <w:rsid w:val="008465C8"/>
    <w:rsid w:val="0084663D"/>
    <w:rsid w:val="00846669"/>
    <w:rsid w:val="00846883"/>
    <w:rsid w:val="008468B2"/>
    <w:rsid w:val="00846907"/>
    <w:rsid w:val="0084692C"/>
    <w:rsid w:val="00846A59"/>
    <w:rsid w:val="00846B41"/>
    <w:rsid w:val="00846B78"/>
    <w:rsid w:val="00846B95"/>
    <w:rsid w:val="00846B9B"/>
    <w:rsid w:val="00846BA1"/>
    <w:rsid w:val="00846C24"/>
    <w:rsid w:val="00846C47"/>
    <w:rsid w:val="00846DCC"/>
    <w:rsid w:val="0084701A"/>
    <w:rsid w:val="00847042"/>
    <w:rsid w:val="00847177"/>
    <w:rsid w:val="008471E2"/>
    <w:rsid w:val="0084731B"/>
    <w:rsid w:val="00847362"/>
    <w:rsid w:val="0084740B"/>
    <w:rsid w:val="0084744F"/>
    <w:rsid w:val="0084764C"/>
    <w:rsid w:val="0084770B"/>
    <w:rsid w:val="0084790E"/>
    <w:rsid w:val="00847ABC"/>
    <w:rsid w:val="00847CBB"/>
    <w:rsid w:val="00847D1D"/>
    <w:rsid w:val="00847EF2"/>
    <w:rsid w:val="0085015A"/>
    <w:rsid w:val="00850224"/>
    <w:rsid w:val="008502A9"/>
    <w:rsid w:val="00850338"/>
    <w:rsid w:val="008503E1"/>
    <w:rsid w:val="008504F9"/>
    <w:rsid w:val="00850518"/>
    <w:rsid w:val="0085068F"/>
    <w:rsid w:val="00850734"/>
    <w:rsid w:val="00850778"/>
    <w:rsid w:val="0085088A"/>
    <w:rsid w:val="008509AC"/>
    <w:rsid w:val="00850A11"/>
    <w:rsid w:val="00850A20"/>
    <w:rsid w:val="00850AFE"/>
    <w:rsid w:val="00850B03"/>
    <w:rsid w:val="00850B63"/>
    <w:rsid w:val="00850E58"/>
    <w:rsid w:val="00850ECF"/>
    <w:rsid w:val="00850FC8"/>
    <w:rsid w:val="00851004"/>
    <w:rsid w:val="00851011"/>
    <w:rsid w:val="008511B0"/>
    <w:rsid w:val="008512B2"/>
    <w:rsid w:val="0085134E"/>
    <w:rsid w:val="00851393"/>
    <w:rsid w:val="00851397"/>
    <w:rsid w:val="008513B3"/>
    <w:rsid w:val="00851414"/>
    <w:rsid w:val="00851467"/>
    <w:rsid w:val="008514A1"/>
    <w:rsid w:val="00851598"/>
    <w:rsid w:val="008516A9"/>
    <w:rsid w:val="00851922"/>
    <w:rsid w:val="008519E7"/>
    <w:rsid w:val="00851CDE"/>
    <w:rsid w:val="00851DA4"/>
    <w:rsid w:val="00851E52"/>
    <w:rsid w:val="00851ED0"/>
    <w:rsid w:val="0085209B"/>
    <w:rsid w:val="008520A8"/>
    <w:rsid w:val="008520E6"/>
    <w:rsid w:val="00852111"/>
    <w:rsid w:val="00852221"/>
    <w:rsid w:val="0085227E"/>
    <w:rsid w:val="00852449"/>
    <w:rsid w:val="008525AD"/>
    <w:rsid w:val="008529F6"/>
    <w:rsid w:val="00852A3B"/>
    <w:rsid w:val="00852B47"/>
    <w:rsid w:val="00852B78"/>
    <w:rsid w:val="00852C07"/>
    <w:rsid w:val="00852F53"/>
    <w:rsid w:val="00853026"/>
    <w:rsid w:val="00853165"/>
    <w:rsid w:val="0085317C"/>
    <w:rsid w:val="0085317F"/>
    <w:rsid w:val="008531F3"/>
    <w:rsid w:val="00853226"/>
    <w:rsid w:val="00853298"/>
    <w:rsid w:val="00853359"/>
    <w:rsid w:val="00853538"/>
    <w:rsid w:val="008535C2"/>
    <w:rsid w:val="00853681"/>
    <w:rsid w:val="00853742"/>
    <w:rsid w:val="008538D3"/>
    <w:rsid w:val="00853972"/>
    <w:rsid w:val="00853C75"/>
    <w:rsid w:val="00853DD2"/>
    <w:rsid w:val="00853E46"/>
    <w:rsid w:val="00853FB5"/>
    <w:rsid w:val="0085411A"/>
    <w:rsid w:val="0085417C"/>
    <w:rsid w:val="0085419F"/>
    <w:rsid w:val="008541F1"/>
    <w:rsid w:val="00854241"/>
    <w:rsid w:val="00854537"/>
    <w:rsid w:val="00854611"/>
    <w:rsid w:val="008546E7"/>
    <w:rsid w:val="008547CC"/>
    <w:rsid w:val="00854946"/>
    <w:rsid w:val="008549DE"/>
    <w:rsid w:val="00854A63"/>
    <w:rsid w:val="00854B64"/>
    <w:rsid w:val="00854BB3"/>
    <w:rsid w:val="00854C6B"/>
    <w:rsid w:val="00854C8A"/>
    <w:rsid w:val="00855013"/>
    <w:rsid w:val="008550BC"/>
    <w:rsid w:val="0085516E"/>
    <w:rsid w:val="00855223"/>
    <w:rsid w:val="00855427"/>
    <w:rsid w:val="00855487"/>
    <w:rsid w:val="0085565A"/>
    <w:rsid w:val="008557C6"/>
    <w:rsid w:val="00855864"/>
    <w:rsid w:val="00855A76"/>
    <w:rsid w:val="00855B0E"/>
    <w:rsid w:val="00855B40"/>
    <w:rsid w:val="00855D46"/>
    <w:rsid w:val="00855E13"/>
    <w:rsid w:val="00855F40"/>
    <w:rsid w:val="008562BC"/>
    <w:rsid w:val="008563E9"/>
    <w:rsid w:val="008564CB"/>
    <w:rsid w:val="00856502"/>
    <w:rsid w:val="00856599"/>
    <w:rsid w:val="00856691"/>
    <w:rsid w:val="008567A3"/>
    <w:rsid w:val="008568C4"/>
    <w:rsid w:val="008569D6"/>
    <w:rsid w:val="00856A2E"/>
    <w:rsid w:val="00856A8C"/>
    <w:rsid w:val="00856B66"/>
    <w:rsid w:val="00856D5B"/>
    <w:rsid w:val="00856F21"/>
    <w:rsid w:val="00856F4F"/>
    <w:rsid w:val="00856F8B"/>
    <w:rsid w:val="0085705E"/>
    <w:rsid w:val="0085725D"/>
    <w:rsid w:val="00857260"/>
    <w:rsid w:val="0085737B"/>
    <w:rsid w:val="00857466"/>
    <w:rsid w:val="008574BD"/>
    <w:rsid w:val="008574CF"/>
    <w:rsid w:val="00857636"/>
    <w:rsid w:val="008577AF"/>
    <w:rsid w:val="00857858"/>
    <w:rsid w:val="008579AC"/>
    <w:rsid w:val="008579B0"/>
    <w:rsid w:val="00857A93"/>
    <w:rsid w:val="00857B7B"/>
    <w:rsid w:val="00857C0E"/>
    <w:rsid w:val="00857C13"/>
    <w:rsid w:val="00857C40"/>
    <w:rsid w:val="00857C5B"/>
    <w:rsid w:val="00857CD7"/>
    <w:rsid w:val="00857CFF"/>
    <w:rsid w:val="00860021"/>
    <w:rsid w:val="00860049"/>
    <w:rsid w:val="00860068"/>
    <w:rsid w:val="0086009C"/>
    <w:rsid w:val="008600F3"/>
    <w:rsid w:val="008601DF"/>
    <w:rsid w:val="0086023B"/>
    <w:rsid w:val="00860361"/>
    <w:rsid w:val="00860399"/>
    <w:rsid w:val="008603A6"/>
    <w:rsid w:val="0086042B"/>
    <w:rsid w:val="0086069C"/>
    <w:rsid w:val="00860990"/>
    <w:rsid w:val="008609A5"/>
    <w:rsid w:val="00860A32"/>
    <w:rsid w:val="00860B56"/>
    <w:rsid w:val="00860BDF"/>
    <w:rsid w:val="00860C43"/>
    <w:rsid w:val="00860C9E"/>
    <w:rsid w:val="00860E6E"/>
    <w:rsid w:val="00860E98"/>
    <w:rsid w:val="0086104D"/>
    <w:rsid w:val="00861074"/>
    <w:rsid w:val="008610D3"/>
    <w:rsid w:val="00861280"/>
    <w:rsid w:val="008612B8"/>
    <w:rsid w:val="008614F8"/>
    <w:rsid w:val="0086158C"/>
    <w:rsid w:val="0086168E"/>
    <w:rsid w:val="00861755"/>
    <w:rsid w:val="0086176A"/>
    <w:rsid w:val="0086179E"/>
    <w:rsid w:val="00861833"/>
    <w:rsid w:val="0086185B"/>
    <w:rsid w:val="00861A5F"/>
    <w:rsid w:val="00861A6E"/>
    <w:rsid w:val="00861B02"/>
    <w:rsid w:val="00861C7A"/>
    <w:rsid w:val="00861CEB"/>
    <w:rsid w:val="00861DD7"/>
    <w:rsid w:val="00861E75"/>
    <w:rsid w:val="00861F72"/>
    <w:rsid w:val="008620E9"/>
    <w:rsid w:val="0086229A"/>
    <w:rsid w:val="008624DF"/>
    <w:rsid w:val="0086257D"/>
    <w:rsid w:val="0086260A"/>
    <w:rsid w:val="0086270A"/>
    <w:rsid w:val="00862794"/>
    <w:rsid w:val="0086282F"/>
    <w:rsid w:val="0086299B"/>
    <w:rsid w:val="00862A49"/>
    <w:rsid w:val="00862AB7"/>
    <w:rsid w:val="00862AF3"/>
    <w:rsid w:val="00862CC3"/>
    <w:rsid w:val="00862D04"/>
    <w:rsid w:val="00862DBB"/>
    <w:rsid w:val="00862E23"/>
    <w:rsid w:val="00862E51"/>
    <w:rsid w:val="00862F04"/>
    <w:rsid w:val="00863134"/>
    <w:rsid w:val="00863191"/>
    <w:rsid w:val="008632E6"/>
    <w:rsid w:val="008632F0"/>
    <w:rsid w:val="00863410"/>
    <w:rsid w:val="0086349A"/>
    <w:rsid w:val="00863827"/>
    <w:rsid w:val="00863853"/>
    <w:rsid w:val="008639E7"/>
    <w:rsid w:val="00863A55"/>
    <w:rsid w:val="00863AD4"/>
    <w:rsid w:val="00863B95"/>
    <w:rsid w:val="00863C3B"/>
    <w:rsid w:val="00863E06"/>
    <w:rsid w:val="00863E80"/>
    <w:rsid w:val="00863EFA"/>
    <w:rsid w:val="00863F48"/>
    <w:rsid w:val="00863FAB"/>
    <w:rsid w:val="0086406B"/>
    <w:rsid w:val="00864209"/>
    <w:rsid w:val="0086424D"/>
    <w:rsid w:val="0086425A"/>
    <w:rsid w:val="00864268"/>
    <w:rsid w:val="00864431"/>
    <w:rsid w:val="008644AD"/>
    <w:rsid w:val="00864673"/>
    <w:rsid w:val="00864674"/>
    <w:rsid w:val="0086471B"/>
    <w:rsid w:val="00864966"/>
    <w:rsid w:val="00864985"/>
    <w:rsid w:val="00864AC3"/>
    <w:rsid w:val="00864B1B"/>
    <w:rsid w:val="00864CD5"/>
    <w:rsid w:val="00864D5B"/>
    <w:rsid w:val="00864E0B"/>
    <w:rsid w:val="00864E41"/>
    <w:rsid w:val="00864EDB"/>
    <w:rsid w:val="00864F82"/>
    <w:rsid w:val="00865055"/>
    <w:rsid w:val="008650D0"/>
    <w:rsid w:val="0086511B"/>
    <w:rsid w:val="0086513E"/>
    <w:rsid w:val="00865205"/>
    <w:rsid w:val="0086529D"/>
    <w:rsid w:val="0086538D"/>
    <w:rsid w:val="008653A2"/>
    <w:rsid w:val="008653DF"/>
    <w:rsid w:val="00865735"/>
    <w:rsid w:val="00865777"/>
    <w:rsid w:val="00865808"/>
    <w:rsid w:val="0086590E"/>
    <w:rsid w:val="00865A3B"/>
    <w:rsid w:val="00865B9D"/>
    <w:rsid w:val="00865C20"/>
    <w:rsid w:val="00865C89"/>
    <w:rsid w:val="00865DDB"/>
    <w:rsid w:val="00865DF9"/>
    <w:rsid w:val="00866084"/>
    <w:rsid w:val="00866312"/>
    <w:rsid w:val="0086634A"/>
    <w:rsid w:val="00866421"/>
    <w:rsid w:val="008664F7"/>
    <w:rsid w:val="00866657"/>
    <w:rsid w:val="008666A0"/>
    <w:rsid w:val="008666F4"/>
    <w:rsid w:val="008667E4"/>
    <w:rsid w:val="0086689D"/>
    <w:rsid w:val="008668F3"/>
    <w:rsid w:val="00866996"/>
    <w:rsid w:val="008669F0"/>
    <w:rsid w:val="008669FF"/>
    <w:rsid w:val="00866CFC"/>
    <w:rsid w:val="00866EB2"/>
    <w:rsid w:val="00866EE4"/>
    <w:rsid w:val="00866EE8"/>
    <w:rsid w:val="00866FE5"/>
    <w:rsid w:val="00867316"/>
    <w:rsid w:val="00867332"/>
    <w:rsid w:val="00867411"/>
    <w:rsid w:val="00867538"/>
    <w:rsid w:val="0086765C"/>
    <w:rsid w:val="0086771E"/>
    <w:rsid w:val="00867933"/>
    <w:rsid w:val="008679EC"/>
    <w:rsid w:val="00867A9C"/>
    <w:rsid w:val="00867ADE"/>
    <w:rsid w:val="00867D9B"/>
    <w:rsid w:val="00867DC9"/>
    <w:rsid w:val="00867F10"/>
    <w:rsid w:val="00870087"/>
    <w:rsid w:val="008700CC"/>
    <w:rsid w:val="00870135"/>
    <w:rsid w:val="0087018C"/>
    <w:rsid w:val="008701D6"/>
    <w:rsid w:val="0087025C"/>
    <w:rsid w:val="00870328"/>
    <w:rsid w:val="00870347"/>
    <w:rsid w:val="008703AF"/>
    <w:rsid w:val="00870532"/>
    <w:rsid w:val="008706AB"/>
    <w:rsid w:val="0087073C"/>
    <w:rsid w:val="00870981"/>
    <w:rsid w:val="00870999"/>
    <w:rsid w:val="008709E7"/>
    <w:rsid w:val="00870A4F"/>
    <w:rsid w:val="00870EC0"/>
    <w:rsid w:val="00870F39"/>
    <w:rsid w:val="00870FCB"/>
    <w:rsid w:val="00871021"/>
    <w:rsid w:val="00871077"/>
    <w:rsid w:val="00871114"/>
    <w:rsid w:val="008712EE"/>
    <w:rsid w:val="008713B9"/>
    <w:rsid w:val="0087144D"/>
    <w:rsid w:val="0087166B"/>
    <w:rsid w:val="008717B1"/>
    <w:rsid w:val="0087186E"/>
    <w:rsid w:val="00871873"/>
    <w:rsid w:val="008719C1"/>
    <w:rsid w:val="00871C57"/>
    <w:rsid w:val="00871D6E"/>
    <w:rsid w:val="00871DF2"/>
    <w:rsid w:val="00871EA2"/>
    <w:rsid w:val="00871FDC"/>
    <w:rsid w:val="00872098"/>
    <w:rsid w:val="008720BA"/>
    <w:rsid w:val="008720D6"/>
    <w:rsid w:val="0087238D"/>
    <w:rsid w:val="0087242C"/>
    <w:rsid w:val="0087242E"/>
    <w:rsid w:val="008724D8"/>
    <w:rsid w:val="008724FB"/>
    <w:rsid w:val="008726E3"/>
    <w:rsid w:val="008729CB"/>
    <w:rsid w:val="00872AE6"/>
    <w:rsid w:val="00872BC7"/>
    <w:rsid w:val="00872C76"/>
    <w:rsid w:val="00872CA5"/>
    <w:rsid w:val="00872E20"/>
    <w:rsid w:val="00872E40"/>
    <w:rsid w:val="0087319C"/>
    <w:rsid w:val="008732FF"/>
    <w:rsid w:val="00873306"/>
    <w:rsid w:val="00873307"/>
    <w:rsid w:val="00873354"/>
    <w:rsid w:val="0087338D"/>
    <w:rsid w:val="008734A3"/>
    <w:rsid w:val="008735B0"/>
    <w:rsid w:val="00873745"/>
    <w:rsid w:val="008737B1"/>
    <w:rsid w:val="008737C7"/>
    <w:rsid w:val="008737E7"/>
    <w:rsid w:val="00873C2E"/>
    <w:rsid w:val="00873CEF"/>
    <w:rsid w:val="00873D90"/>
    <w:rsid w:val="00873DBE"/>
    <w:rsid w:val="00873FC8"/>
    <w:rsid w:val="0087409C"/>
    <w:rsid w:val="008740B0"/>
    <w:rsid w:val="0087410B"/>
    <w:rsid w:val="00874228"/>
    <w:rsid w:val="0087429D"/>
    <w:rsid w:val="0087438E"/>
    <w:rsid w:val="00874546"/>
    <w:rsid w:val="00874573"/>
    <w:rsid w:val="008745F4"/>
    <w:rsid w:val="008745FF"/>
    <w:rsid w:val="008746F4"/>
    <w:rsid w:val="00874727"/>
    <w:rsid w:val="0087478B"/>
    <w:rsid w:val="008747D8"/>
    <w:rsid w:val="00874862"/>
    <w:rsid w:val="00874886"/>
    <w:rsid w:val="0087497C"/>
    <w:rsid w:val="00874B43"/>
    <w:rsid w:val="00874BAE"/>
    <w:rsid w:val="00874FEB"/>
    <w:rsid w:val="008752CE"/>
    <w:rsid w:val="008755B8"/>
    <w:rsid w:val="0087561B"/>
    <w:rsid w:val="00875634"/>
    <w:rsid w:val="00875746"/>
    <w:rsid w:val="00875811"/>
    <w:rsid w:val="0087587A"/>
    <w:rsid w:val="00875889"/>
    <w:rsid w:val="008758CD"/>
    <w:rsid w:val="0087592F"/>
    <w:rsid w:val="00875A37"/>
    <w:rsid w:val="00875A7D"/>
    <w:rsid w:val="00875B07"/>
    <w:rsid w:val="00875C12"/>
    <w:rsid w:val="00875C71"/>
    <w:rsid w:val="00875D9E"/>
    <w:rsid w:val="008763E3"/>
    <w:rsid w:val="00876435"/>
    <w:rsid w:val="0087650A"/>
    <w:rsid w:val="00876523"/>
    <w:rsid w:val="008765B1"/>
    <w:rsid w:val="008765FC"/>
    <w:rsid w:val="0087666D"/>
    <w:rsid w:val="008766DF"/>
    <w:rsid w:val="008767D6"/>
    <w:rsid w:val="0087680E"/>
    <w:rsid w:val="0087684A"/>
    <w:rsid w:val="00876991"/>
    <w:rsid w:val="00876C9F"/>
    <w:rsid w:val="00876D65"/>
    <w:rsid w:val="00876E52"/>
    <w:rsid w:val="00876EAF"/>
    <w:rsid w:val="00876FD5"/>
    <w:rsid w:val="0087710C"/>
    <w:rsid w:val="008771D2"/>
    <w:rsid w:val="00877360"/>
    <w:rsid w:val="008773DE"/>
    <w:rsid w:val="008774E0"/>
    <w:rsid w:val="00877632"/>
    <w:rsid w:val="00877853"/>
    <w:rsid w:val="008779B8"/>
    <w:rsid w:val="00877BDA"/>
    <w:rsid w:val="00877C54"/>
    <w:rsid w:val="00877CC0"/>
    <w:rsid w:val="00877CD3"/>
    <w:rsid w:val="00877D1E"/>
    <w:rsid w:val="00877DA8"/>
    <w:rsid w:val="00877DDF"/>
    <w:rsid w:val="00877E0C"/>
    <w:rsid w:val="00877E1B"/>
    <w:rsid w:val="00877E1F"/>
    <w:rsid w:val="00877EBB"/>
    <w:rsid w:val="00880024"/>
    <w:rsid w:val="00880026"/>
    <w:rsid w:val="00880036"/>
    <w:rsid w:val="008801E9"/>
    <w:rsid w:val="008804FE"/>
    <w:rsid w:val="008805BA"/>
    <w:rsid w:val="0088065E"/>
    <w:rsid w:val="008806B8"/>
    <w:rsid w:val="008808E6"/>
    <w:rsid w:val="00880AA0"/>
    <w:rsid w:val="00880B0C"/>
    <w:rsid w:val="00880BF9"/>
    <w:rsid w:val="00880C85"/>
    <w:rsid w:val="00880CA6"/>
    <w:rsid w:val="00880CD6"/>
    <w:rsid w:val="00880E94"/>
    <w:rsid w:val="00880FEE"/>
    <w:rsid w:val="00881043"/>
    <w:rsid w:val="00881187"/>
    <w:rsid w:val="00881469"/>
    <w:rsid w:val="008814AA"/>
    <w:rsid w:val="0088160D"/>
    <w:rsid w:val="008816B4"/>
    <w:rsid w:val="00881702"/>
    <w:rsid w:val="00881824"/>
    <w:rsid w:val="00881922"/>
    <w:rsid w:val="00881971"/>
    <w:rsid w:val="0088198B"/>
    <w:rsid w:val="00881A47"/>
    <w:rsid w:val="00881CF9"/>
    <w:rsid w:val="00881D3D"/>
    <w:rsid w:val="00881D77"/>
    <w:rsid w:val="0088201E"/>
    <w:rsid w:val="0088215D"/>
    <w:rsid w:val="0088217C"/>
    <w:rsid w:val="008821A4"/>
    <w:rsid w:val="00882304"/>
    <w:rsid w:val="00882307"/>
    <w:rsid w:val="008823C0"/>
    <w:rsid w:val="008823E8"/>
    <w:rsid w:val="00882426"/>
    <w:rsid w:val="0088242E"/>
    <w:rsid w:val="00882548"/>
    <w:rsid w:val="00882559"/>
    <w:rsid w:val="008825BB"/>
    <w:rsid w:val="00882689"/>
    <w:rsid w:val="008826D4"/>
    <w:rsid w:val="00882835"/>
    <w:rsid w:val="00882871"/>
    <w:rsid w:val="00882919"/>
    <w:rsid w:val="00882929"/>
    <w:rsid w:val="008829CC"/>
    <w:rsid w:val="008829D6"/>
    <w:rsid w:val="00882AA2"/>
    <w:rsid w:val="00882AEE"/>
    <w:rsid w:val="00882E27"/>
    <w:rsid w:val="0088303F"/>
    <w:rsid w:val="008831B4"/>
    <w:rsid w:val="00883241"/>
    <w:rsid w:val="008832DE"/>
    <w:rsid w:val="00883403"/>
    <w:rsid w:val="00883423"/>
    <w:rsid w:val="0088346B"/>
    <w:rsid w:val="008835F3"/>
    <w:rsid w:val="00883649"/>
    <w:rsid w:val="0088367E"/>
    <w:rsid w:val="00883699"/>
    <w:rsid w:val="008838EE"/>
    <w:rsid w:val="008838FD"/>
    <w:rsid w:val="008839E8"/>
    <w:rsid w:val="00883C58"/>
    <w:rsid w:val="00883F19"/>
    <w:rsid w:val="00883F6C"/>
    <w:rsid w:val="00884070"/>
    <w:rsid w:val="008840EA"/>
    <w:rsid w:val="00884208"/>
    <w:rsid w:val="0088426A"/>
    <w:rsid w:val="00884299"/>
    <w:rsid w:val="008843F4"/>
    <w:rsid w:val="008844E9"/>
    <w:rsid w:val="00884602"/>
    <w:rsid w:val="00884627"/>
    <w:rsid w:val="0088469C"/>
    <w:rsid w:val="0088473D"/>
    <w:rsid w:val="00884760"/>
    <w:rsid w:val="0088478B"/>
    <w:rsid w:val="00884853"/>
    <w:rsid w:val="008848FA"/>
    <w:rsid w:val="00884C63"/>
    <w:rsid w:val="00884D1F"/>
    <w:rsid w:val="00884D96"/>
    <w:rsid w:val="00884E24"/>
    <w:rsid w:val="00884E3B"/>
    <w:rsid w:val="00884E52"/>
    <w:rsid w:val="00884EA0"/>
    <w:rsid w:val="00884EC1"/>
    <w:rsid w:val="00884EE5"/>
    <w:rsid w:val="00884F0E"/>
    <w:rsid w:val="00884FD2"/>
    <w:rsid w:val="00885037"/>
    <w:rsid w:val="0088509D"/>
    <w:rsid w:val="0088514B"/>
    <w:rsid w:val="00885175"/>
    <w:rsid w:val="008853C8"/>
    <w:rsid w:val="0088555F"/>
    <w:rsid w:val="0088559B"/>
    <w:rsid w:val="0088571D"/>
    <w:rsid w:val="00885732"/>
    <w:rsid w:val="008858C4"/>
    <w:rsid w:val="00885908"/>
    <w:rsid w:val="0088598F"/>
    <w:rsid w:val="00885A70"/>
    <w:rsid w:val="00885F3C"/>
    <w:rsid w:val="0088600F"/>
    <w:rsid w:val="0088607B"/>
    <w:rsid w:val="008860B8"/>
    <w:rsid w:val="00886162"/>
    <w:rsid w:val="008861D0"/>
    <w:rsid w:val="008862C0"/>
    <w:rsid w:val="008863C2"/>
    <w:rsid w:val="0088646A"/>
    <w:rsid w:val="008864B7"/>
    <w:rsid w:val="0088653E"/>
    <w:rsid w:val="008865A8"/>
    <w:rsid w:val="008866A6"/>
    <w:rsid w:val="008866D7"/>
    <w:rsid w:val="00886835"/>
    <w:rsid w:val="00886865"/>
    <w:rsid w:val="00886991"/>
    <w:rsid w:val="008869D1"/>
    <w:rsid w:val="008869D6"/>
    <w:rsid w:val="00886BC8"/>
    <w:rsid w:val="00886E5C"/>
    <w:rsid w:val="0088703A"/>
    <w:rsid w:val="0088703C"/>
    <w:rsid w:val="0088706A"/>
    <w:rsid w:val="00887143"/>
    <w:rsid w:val="00887177"/>
    <w:rsid w:val="0088723B"/>
    <w:rsid w:val="0088725B"/>
    <w:rsid w:val="008872D2"/>
    <w:rsid w:val="0088732B"/>
    <w:rsid w:val="008873DA"/>
    <w:rsid w:val="008874A8"/>
    <w:rsid w:val="00887738"/>
    <w:rsid w:val="00887773"/>
    <w:rsid w:val="00887AA0"/>
    <w:rsid w:val="00887AAE"/>
    <w:rsid w:val="00887B20"/>
    <w:rsid w:val="00887B61"/>
    <w:rsid w:val="00887B68"/>
    <w:rsid w:val="00887D0B"/>
    <w:rsid w:val="00887E5C"/>
    <w:rsid w:val="00887FBB"/>
    <w:rsid w:val="00890283"/>
    <w:rsid w:val="008902E3"/>
    <w:rsid w:val="008902E6"/>
    <w:rsid w:val="0089047D"/>
    <w:rsid w:val="0089062F"/>
    <w:rsid w:val="00890661"/>
    <w:rsid w:val="0089069C"/>
    <w:rsid w:val="0089084A"/>
    <w:rsid w:val="00890853"/>
    <w:rsid w:val="00890B2F"/>
    <w:rsid w:val="00890C33"/>
    <w:rsid w:val="00890C88"/>
    <w:rsid w:val="00890CB3"/>
    <w:rsid w:val="00890D70"/>
    <w:rsid w:val="00890E08"/>
    <w:rsid w:val="00890EA7"/>
    <w:rsid w:val="00890F20"/>
    <w:rsid w:val="00890F7C"/>
    <w:rsid w:val="0089114B"/>
    <w:rsid w:val="0089116A"/>
    <w:rsid w:val="0089133F"/>
    <w:rsid w:val="00891442"/>
    <w:rsid w:val="008915CD"/>
    <w:rsid w:val="0089170C"/>
    <w:rsid w:val="00891737"/>
    <w:rsid w:val="0089195A"/>
    <w:rsid w:val="0089199F"/>
    <w:rsid w:val="00891A25"/>
    <w:rsid w:val="00891AF4"/>
    <w:rsid w:val="00891B27"/>
    <w:rsid w:val="00891C88"/>
    <w:rsid w:val="00891CFB"/>
    <w:rsid w:val="00891D71"/>
    <w:rsid w:val="00891D98"/>
    <w:rsid w:val="00891E20"/>
    <w:rsid w:val="00891E86"/>
    <w:rsid w:val="00892174"/>
    <w:rsid w:val="00892230"/>
    <w:rsid w:val="00892405"/>
    <w:rsid w:val="00892462"/>
    <w:rsid w:val="008925BB"/>
    <w:rsid w:val="0089263B"/>
    <w:rsid w:val="008926DA"/>
    <w:rsid w:val="008926FA"/>
    <w:rsid w:val="008927F9"/>
    <w:rsid w:val="00892988"/>
    <w:rsid w:val="00892C2F"/>
    <w:rsid w:val="00892C9A"/>
    <w:rsid w:val="00893044"/>
    <w:rsid w:val="008930E8"/>
    <w:rsid w:val="00893148"/>
    <w:rsid w:val="00893496"/>
    <w:rsid w:val="00893502"/>
    <w:rsid w:val="00893567"/>
    <w:rsid w:val="00893571"/>
    <w:rsid w:val="00893645"/>
    <w:rsid w:val="008936BA"/>
    <w:rsid w:val="00893809"/>
    <w:rsid w:val="00893844"/>
    <w:rsid w:val="008939B0"/>
    <w:rsid w:val="00893A53"/>
    <w:rsid w:val="00893A63"/>
    <w:rsid w:val="00893BD5"/>
    <w:rsid w:val="00893DA8"/>
    <w:rsid w:val="00893E5A"/>
    <w:rsid w:val="00893F0A"/>
    <w:rsid w:val="00893F79"/>
    <w:rsid w:val="00894050"/>
    <w:rsid w:val="0089411C"/>
    <w:rsid w:val="008942F3"/>
    <w:rsid w:val="00894624"/>
    <w:rsid w:val="008946B6"/>
    <w:rsid w:val="00894844"/>
    <w:rsid w:val="00894BD4"/>
    <w:rsid w:val="00894DA3"/>
    <w:rsid w:val="0089504F"/>
    <w:rsid w:val="008950D9"/>
    <w:rsid w:val="008951B0"/>
    <w:rsid w:val="0089523F"/>
    <w:rsid w:val="008952A8"/>
    <w:rsid w:val="0089537A"/>
    <w:rsid w:val="00895425"/>
    <w:rsid w:val="00895521"/>
    <w:rsid w:val="00895566"/>
    <w:rsid w:val="00895568"/>
    <w:rsid w:val="008955A9"/>
    <w:rsid w:val="008955E2"/>
    <w:rsid w:val="00895631"/>
    <w:rsid w:val="008956A0"/>
    <w:rsid w:val="00895820"/>
    <w:rsid w:val="008959D5"/>
    <w:rsid w:val="00895A3B"/>
    <w:rsid w:val="00895B86"/>
    <w:rsid w:val="00895C1B"/>
    <w:rsid w:val="00895C3D"/>
    <w:rsid w:val="00895C58"/>
    <w:rsid w:val="00895D14"/>
    <w:rsid w:val="00895D74"/>
    <w:rsid w:val="00895DB7"/>
    <w:rsid w:val="00895DCB"/>
    <w:rsid w:val="00895FB5"/>
    <w:rsid w:val="00896192"/>
    <w:rsid w:val="008963B2"/>
    <w:rsid w:val="008964FC"/>
    <w:rsid w:val="00896623"/>
    <w:rsid w:val="0089669B"/>
    <w:rsid w:val="008966A0"/>
    <w:rsid w:val="008966E7"/>
    <w:rsid w:val="0089677E"/>
    <w:rsid w:val="0089678C"/>
    <w:rsid w:val="0089684A"/>
    <w:rsid w:val="008969C6"/>
    <w:rsid w:val="00896A75"/>
    <w:rsid w:val="00896B04"/>
    <w:rsid w:val="00896C35"/>
    <w:rsid w:val="00896CC3"/>
    <w:rsid w:val="00896CE1"/>
    <w:rsid w:val="00896D54"/>
    <w:rsid w:val="00896D6B"/>
    <w:rsid w:val="00896E19"/>
    <w:rsid w:val="00896E89"/>
    <w:rsid w:val="00896E8C"/>
    <w:rsid w:val="00896EDE"/>
    <w:rsid w:val="00896EED"/>
    <w:rsid w:val="00897050"/>
    <w:rsid w:val="008970AA"/>
    <w:rsid w:val="008970C6"/>
    <w:rsid w:val="0089717E"/>
    <w:rsid w:val="0089736C"/>
    <w:rsid w:val="0089753D"/>
    <w:rsid w:val="0089757F"/>
    <w:rsid w:val="00897591"/>
    <w:rsid w:val="0089763A"/>
    <w:rsid w:val="00897666"/>
    <w:rsid w:val="00897963"/>
    <w:rsid w:val="00897ADE"/>
    <w:rsid w:val="00897AE3"/>
    <w:rsid w:val="00897B35"/>
    <w:rsid w:val="00897B80"/>
    <w:rsid w:val="00897BDC"/>
    <w:rsid w:val="00897BF4"/>
    <w:rsid w:val="00897C5C"/>
    <w:rsid w:val="00897C70"/>
    <w:rsid w:val="00897D27"/>
    <w:rsid w:val="008A013A"/>
    <w:rsid w:val="008A01C8"/>
    <w:rsid w:val="008A03FC"/>
    <w:rsid w:val="008A0560"/>
    <w:rsid w:val="008A05F4"/>
    <w:rsid w:val="008A0621"/>
    <w:rsid w:val="008A065E"/>
    <w:rsid w:val="008A0785"/>
    <w:rsid w:val="008A07CC"/>
    <w:rsid w:val="008A0839"/>
    <w:rsid w:val="008A083E"/>
    <w:rsid w:val="008A09D4"/>
    <w:rsid w:val="008A0A4F"/>
    <w:rsid w:val="008A0A6C"/>
    <w:rsid w:val="008A0AEA"/>
    <w:rsid w:val="008A0B2D"/>
    <w:rsid w:val="008A0B72"/>
    <w:rsid w:val="008A0C52"/>
    <w:rsid w:val="008A11AC"/>
    <w:rsid w:val="008A12C0"/>
    <w:rsid w:val="008A1388"/>
    <w:rsid w:val="008A156F"/>
    <w:rsid w:val="008A1598"/>
    <w:rsid w:val="008A15EE"/>
    <w:rsid w:val="008A1661"/>
    <w:rsid w:val="008A1826"/>
    <w:rsid w:val="008A1A0C"/>
    <w:rsid w:val="008A1A4C"/>
    <w:rsid w:val="008A1AD2"/>
    <w:rsid w:val="008A1D0E"/>
    <w:rsid w:val="008A1D8B"/>
    <w:rsid w:val="008A1D90"/>
    <w:rsid w:val="008A1E3B"/>
    <w:rsid w:val="008A1ED5"/>
    <w:rsid w:val="008A1F23"/>
    <w:rsid w:val="008A1F99"/>
    <w:rsid w:val="008A1FC2"/>
    <w:rsid w:val="008A200E"/>
    <w:rsid w:val="008A2079"/>
    <w:rsid w:val="008A2415"/>
    <w:rsid w:val="008A274C"/>
    <w:rsid w:val="008A278D"/>
    <w:rsid w:val="008A28CE"/>
    <w:rsid w:val="008A295D"/>
    <w:rsid w:val="008A297A"/>
    <w:rsid w:val="008A2A97"/>
    <w:rsid w:val="008A2B73"/>
    <w:rsid w:val="008A2C34"/>
    <w:rsid w:val="008A2DBE"/>
    <w:rsid w:val="008A2DC8"/>
    <w:rsid w:val="008A326A"/>
    <w:rsid w:val="008A3520"/>
    <w:rsid w:val="008A3535"/>
    <w:rsid w:val="008A371D"/>
    <w:rsid w:val="008A38D5"/>
    <w:rsid w:val="008A39A8"/>
    <w:rsid w:val="008A3A3D"/>
    <w:rsid w:val="008A3ABE"/>
    <w:rsid w:val="008A3C24"/>
    <w:rsid w:val="008A3CBD"/>
    <w:rsid w:val="008A3D85"/>
    <w:rsid w:val="008A3DD0"/>
    <w:rsid w:val="008A3DE6"/>
    <w:rsid w:val="008A3E01"/>
    <w:rsid w:val="008A3EC1"/>
    <w:rsid w:val="008A3EF8"/>
    <w:rsid w:val="008A3F32"/>
    <w:rsid w:val="008A4007"/>
    <w:rsid w:val="008A4102"/>
    <w:rsid w:val="008A4118"/>
    <w:rsid w:val="008A41F9"/>
    <w:rsid w:val="008A420D"/>
    <w:rsid w:val="008A42F1"/>
    <w:rsid w:val="008A43D5"/>
    <w:rsid w:val="008A452F"/>
    <w:rsid w:val="008A4765"/>
    <w:rsid w:val="008A47D5"/>
    <w:rsid w:val="008A4840"/>
    <w:rsid w:val="008A489F"/>
    <w:rsid w:val="008A4917"/>
    <w:rsid w:val="008A4A09"/>
    <w:rsid w:val="008A4B8C"/>
    <w:rsid w:val="008A4BF5"/>
    <w:rsid w:val="008A4C03"/>
    <w:rsid w:val="008A4DB7"/>
    <w:rsid w:val="008A505F"/>
    <w:rsid w:val="008A508B"/>
    <w:rsid w:val="008A50D2"/>
    <w:rsid w:val="008A5176"/>
    <w:rsid w:val="008A534D"/>
    <w:rsid w:val="008A53EB"/>
    <w:rsid w:val="008A5483"/>
    <w:rsid w:val="008A5521"/>
    <w:rsid w:val="008A5564"/>
    <w:rsid w:val="008A55A3"/>
    <w:rsid w:val="008A55DB"/>
    <w:rsid w:val="008A5631"/>
    <w:rsid w:val="008A579D"/>
    <w:rsid w:val="008A587E"/>
    <w:rsid w:val="008A58D0"/>
    <w:rsid w:val="008A5A1F"/>
    <w:rsid w:val="008A5A7E"/>
    <w:rsid w:val="008A5B98"/>
    <w:rsid w:val="008A5E93"/>
    <w:rsid w:val="008A5EEC"/>
    <w:rsid w:val="008A5FCF"/>
    <w:rsid w:val="008A6091"/>
    <w:rsid w:val="008A60AC"/>
    <w:rsid w:val="008A62BA"/>
    <w:rsid w:val="008A648A"/>
    <w:rsid w:val="008A65E6"/>
    <w:rsid w:val="008A66DB"/>
    <w:rsid w:val="008A69EF"/>
    <w:rsid w:val="008A6A67"/>
    <w:rsid w:val="008A6A6E"/>
    <w:rsid w:val="008A6B43"/>
    <w:rsid w:val="008A6C72"/>
    <w:rsid w:val="008A6CED"/>
    <w:rsid w:val="008A6D42"/>
    <w:rsid w:val="008A6DF1"/>
    <w:rsid w:val="008A6EAF"/>
    <w:rsid w:val="008A6F8B"/>
    <w:rsid w:val="008A7014"/>
    <w:rsid w:val="008A70EC"/>
    <w:rsid w:val="008A71B1"/>
    <w:rsid w:val="008A7297"/>
    <w:rsid w:val="008A73E4"/>
    <w:rsid w:val="008A7438"/>
    <w:rsid w:val="008A74E6"/>
    <w:rsid w:val="008A783B"/>
    <w:rsid w:val="008A7928"/>
    <w:rsid w:val="008A79A9"/>
    <w:rsid w:val="008A7B79"/>
    <w:rsid w:val="008A7BCE"/>
    <w:rsid w:val="008A7C91"/>
    <w:rsid w:val="008A7DBC"/>
    <w:rsid w:val="008A7E54"/>
    <w:rsid w:val="008B014F"/>
    <w:rsid w:val="008B0308"/>
    <w:rsid w:val="008B0449"/>
    <w:rsid w:val="008B074B"/>
    <w:rsid w:val="008B0772"/>
    <w:rsid w:val="008B07D9"/>
    <w:rsid w:val="008B0881"/>
    <w:rsid w:val="008B08BC"/>
    <w:rsid w:val="008B0970"/>
    <w:rsid w:val="008B0A21"/>
    <w:rsid w:val="008B0A6B"/>
    <w:rsid w:val="008B0AFB"/>
    <w:rsid w:val="008B0B7B"/>
    <w:rsid w:val="008B0B93"/>
    <w:rsid w:val="008B0C98"/>
    <w:rsid w:val="008B122C"/>
    <w:rsid w:val="008B1334"/>
    <w:rsid w:val="008B140E"/>
    <w:rsid w:val="008B156A"/>
    <w:rsid w:val="008B175E"/>
    <w:rsid w:val="008B1784"/>
    <w:rsid w:val="008B1879"/>
    <w:rsid w:val="008B18EC"/>
    <w:rsid w:val="008B192E"/>
    <w:rsid w:val="008B19E5"/>
    <w:rsid w:val="008B1C29"/>
    <w:rsid w:val="008B1C8C"/>
    <w:rsid w:val="008B1EB8"/>
    <w:rsid w:val="008B1EF8"/>
    <w:rsid w:val="008B2001"/>
    <w:rsid w:val="008B217F"/>
    <w:rsid w:val="008B23C8"/>
    <w:rsid w:val="008B270D"/>
    <w:rsid w:val="008B279A"/>
    <w:rsid w:val="008B27C3"/>
    <w:rsid w:val="008B28FA"/>
    <w:rsid w:val="008B29BA"/>
    <w:rsid w:val="008B2AB8"/>
    <w:rsid w:val="008B2AD8"/>
    <w:rsid w:val="008B2C6A"/>
    <w:rsid w:val="008B2EB6"/>
    <w:rsid w:val="008B30F1"/>
    <w:rsid w:val="008B3286"/>
    <w:rsid w:val="008B3377"/>
    <w:rsid w:val="008B3480"/>
    <w:rsid w:val="008B35BC"/>
    <w:rsid w:val="008B363F"/>
    <w:rsid w:val="008B371B"/>
    <w:rsid w:val="008B373D"/>
    <w:rsid w:val="008B376B"/>
    <w:rsid w:val="008B38CD"/>
    <w:rsid w:val="008B391A"/>
    <w:rsid w:val="008B393F"/>
    <w:rsid w:val="008B3EE0"/>
    <w:rsid w:val="008B3F81"/>
    <w:rsid w:val="008B421D"/>
    <w:rsid w:val="008B4253"/>
    <w:rsid w:val="008B4263"/>
    <w:rsid w:val="008B42FE"/>
    <w:rsid w:val="008B4305"/>
    <w:rsid w:val="008B44B0"/>
    <w:rsid w:val="008B4523"/>
    <w:rsid w:val="008B45CA"/>
    <w:rsid w:val="008B46B0"/>
    <w:rsid w:val="008B46EC"/>
    <w:rsid w:val="008B481A"/>
    <w:rsid w:val="008B4893"/>
    <w:rsid w:val="008B4B89"/>
    <w:rsid w:val="008B4C20"/>
    <w:rsid w:val="008B4C66"/>
    <w:rsid w:val="008B4D0A"/>
    <w:rsid w:val="008B4D34"/>
    <w:rsid w:val="008B50FF"/>
    <w:rsid w:val="008B5161"/>
    <w:rsid w:val="008B5359"/>
    <w:rsid w:val="008B53CB"/>
    <w:rsid w:val="008B5433"/>
    <w:rsid w:val="008B5484"/>
    <w:rsid w:val="008B557D"/>
    <w:rsid w:val="008B55DF"/>
    <w:rsid w:val="008B5617"/>
    <w:rsid w:val="008B5666"/>
    <w:rsid w:val="008B56AA"/>
    <w:rsid w:val="008B5781"/>
    <w:rsid w:val="008B5870"/>
    <w:rsid w:val="008B58E4"/>
    <w:rsid w:val="008B5B75"/>
    <w:rsid w:val="008B5BCF"/>
    <w:rsid w:val="008B5DE5"/>
    <w:rsid w:val="008B5E43"/>
    <w:rsid w:val="008B5FB5"/>
    <w:rsid w:val="008B6121"/>
    <w:rsid w:val="008B619A"/>
    <w:rsid w:val="008B61EF"/>
    <w:rsid w:val="008B620C"/>
    <w:rsid w:val="008B62AD"/>
    <w:rsid w:val="008B630B"/>
    <w:rsid w:val="008B6638"/>
    <w:rsid w:val="008B66B1"/>
    <w:rsid w:val="008B66BD"/>
    <w:rsid w:val="008B6768"/>
    <w:rsid w:val="008B679F"/>
    <w:rsid w:val="008B67DC"/>
    <w:rsid w:val="008B6838"/>
    <w:rsid w:val="008B6912"/>
    <w:rsid w:val="008B6916"/>
    <w:rsid w:val="008B6C2E"/>
    <w:rsid w:val="008B6C7A"/>
    <w:rsid w:val="008B6E60"/>
    <w:rsid w:val="008B6E6D"/>
    <w:rsid w:val="008B6E9F"/>
    <w:rsid w:val="008B6EF3"/>
    <w:rsid w:val="008B709A"/>
    <w:rsid w:val="008B71A6"/>
    <w:rsid w:val="008B71FE"/>
    <w:rsid w:val="008B7232"/>
    <w:rsid w:val="008B72B9"/>
    <w:rsid w:val="008B763F"/>
    <w:rsid w:val="008B764F"/>
    <w:rsid w:val="008B76A4"/>
    <w:rsid w:val="008B785D"/>
    <w:rsid w:val="008B790B"/>
    <w:rsid w:val="008B794A"/>
    <w:rsid w:val="008B79B3"/>
    <w:rsid w:val="008B7B19"/>
    <w:rsid w:val="008B7C8C"/>
    <w:rsid w:val="008B7CA1"/>
    <w:rsid w:val="008B7EF4"/>
    <w:rsid w:val="008B7F7F"/>
    <w:rsid w:val="008B7FDE"/>
    <w:rsid w:val="008C014F"/>
    <w:rsid w:val="008C0278"/>
    <w:rsid w:val="008C081E"/>
    <w:rsid w:val="008C08B8"/>
    <w:rsid w:val="008C08C0"/>
    <w:rsid w:val="008C09DC"/>
    <w:rsid w:val="008C0A0F"/>
    <w:rsid w:val="008C0A6C"/>
    <w:rsid w:val="008C0B3B"/>
    <w:rsid w:val="008C0B86"/>
    <w:rsid w:val="008C0CB6"/>
    <w:rsid w:val="008C0D87"/>
    <w:rsid w:val="008C0E26"/>
    <w:rsid w:val="008C0E89"/>
    <w:rsid w:val="008C0ECC"/>
    <w:rsid w:val="008C0FB0"/>
    <w:rsid w:val="008C1018"/>
    <w:rsid w:val="008C1099"/>
    <w:rsid w:val="008C11FF"/>
    <w:rsid w:val="008C13C9"/>
    <w:rsid w:val="008C144A"/>
    <w:rsid w:val="008C148B"/>
    <w:rsid w:val="008C14FA"/>
    <w:rsid w:val="008C1699"/>
    <w:rsid w:val="008C1753"/>
    <w:rsid w:val="008C184B"/>
    <w:rsid w:val="008C1918"/>
    <w:rsid w:val="008C19C7"/>
    <w:rsid w:val="008C19F5"/>
    <w:rsid w:val="008C19FA"/>
    <w:rsid w:val="008C1B24"/>
    <w:rsid w:val="008C1F7C"/>
    <w:rsid w:val="008C202C"/>
    <w:rsid w:val="008C21ED"/>
    <w:rsid w:val="008C221E"/>
    <w:rsid w:val="008C22EB"/>
    <w:rsid w:val="008C22EF"/>
    <w:rsid w:val="008C2367"/>
    <w:rsid w:val="008C2426"/>
    <w:rsid w:val="008C24E9"/>
    <w:rsid w:val="008C26DA"/>
    <w:rsid w:val="008C2731"/>
    <w:rsid w:val="008C2A40"/>
    <w:rsid w:val="008C2ABE"/>
    <w:rsid w:val="008C2ACA"/>
    <w:rsid w:val="008C2C0A"/>
    <w:rsid w:val="008C2EC7"/>
    <w:rsid w:val="008C2F3E"/>
    <w:rsid w:val="008C300D"/>
    <w:rsid w:val="008C314B"/>
    <w:rsid w:val="008C319E"/>
    <w:rsid w:val="008C323B"/>
    <w:rsid w:val="008C32CC"/>
    <w:rsid w:val="008C336C"/>
    <w:rsid w:val="008C33EF"/>
    <w:rsid w:val="008C356F"/>
    <w:rsid w:val="008C359D"/>
    <w:rsid w:val="008C3646"/>
    <w:rsid w:val="008C3800"/>
    <w:rsid w:val="008C38CA"/>
    <w:rsid w:val="008C396F"/>
    <w:rsid w:val="008C39D2"/>
    <w:rsid w:val="008C39F0"/>
    <w:rsid w:val="008C3BC3"/>
    <w:rsid w:val="008C3BF5"/>
    <w:rsid w:val="008C3D23"/>
    <w:rsid w:val="008C3E03"/>
    <w:rsid w:val="008C3E8A"/>
    <w:rsid w:val="008C3F80"/>
    <w:rsid w:val="008C40B9"/>
    <w:rsid w:val="008C40E9"/>
    <w:rsid w:val="008C411E"/>
    <w:rsid w:val="008C41C6"/>
    <w:rsid w:val="008C422A"/>
    <w:rsid w:val="008C4314"/>
    <w:rsid w:val="008C431A"/>
    <w:rsid w:val="008C45D5"/>
    <w:rsid w:val="008C47C6"/>
    <w:rsid w:val="008C4903"/>
    <w:rsid w:val="008C497F"/>
    <w:rsid w:val="008C4A75"/>
    <w:rsid w:val="008C4A9B"/>
    <w:rsid w:val="008C4AA7"/>
    <w:rsid w:val="008C4ABC"/>
    <w:rsid w:val="008C4AF2"/>
    <w:rsid w:val="008C4BFD"/>
    <w:rsid w:val="008C4C7E"/>
    <w:rsid w:val="008C4CE5"/>
    <w:rsid w:val="008C500B"/>
    <w:rsid w:val="008C5181"/>
    <w:rsid w:val="008C51E7"/>
    <w:rsid w:val="008C530F"/>
    <w:rsid w:val="008C5445"/>
    <w:rsid w:val="008C54D6"/>
    <w:rsid w:val="008C565C"/>
    <w:rsid w:val="008C57FE"/>
    <w:rsid w:val="008C5989"/>
    <w:rsid w:val="008C5AC9"/>
    <w:rsid w:val="008C5BAF"/>
    <w:rsid w:val="008C5BDB"/>
    <w:rsid w:val="008C5C14"/>
    <w:rsid w:val="008C5D72"/>
    <w:rsid w:val="008C5DB7"/>
    <w:rsid w:val="008C5DD6"/>
    <w:rsid w:val="008C5DD8"/>
    <w:rsid w:val="008C5F0D"/>
    <w:rsid w:val="008C60B6"/>
    <w:rsid w:val="008C6158"/>
    <w:rsid w:val="008C6236"/>
    <w:rsid w:val="008C642A"/>
    <w:rsid w:val="008C648E"/>
    <w:rsid w:val="008C655F"/>
    <w:rsid w:val="008C65E2"/>
    <w:rsid w:val="008C663F"/>
    <w:rsid w:val="008C66D7"/>
    <w:rsid w:val="008C67ED"/>
    <w:rsid w:val="008C6803"/>
    <w:rsid w:val="008C69AD"/>
    <w:rsid w:val="008C6A68"/>
    <w:rsid w:val="008C6A9C"/>
    <w:rsid w:val="008C6AC4"/>
    <w:rsid w:val="008C6B44"/>
    <w:rsid w:val="008C6B4D"/>
    <w:rsid w:val="008C6BDB"/>
    <w:rsid w:val="008C6CDB"/>
    <w:rsid w:val="008C6CE0"/>
    <w:rsid w:val="008C6E18"/>
    <w:rsid w:val="008C6F18"/>
    <w:rsid w:val="008C6FFD"/>
    <w:rsid w:val="008C7066"/>
    <w:rsid w:val="008C72B7"/>
    <w:rsid w:val="008C730D"/>
    <w:rsid w:val="008C7547"/>
    <w:rsid w:val="008C767F"/>
    <w:rsid w:val="008C76AE"/>
    <w:rsid w:val="008C7A91"/>
    <w:rsid w:val="008C7A9A"/>
    <w:rsid w:val="008C7AB7"/>
    <w:rsid w:val="008C7AD3"/>
    <w:rsid w:val="008C7AE2"/>
    <w:rsid w:val="008C7D01"/>
    <w:rsid w:val="008C7E8F"/>
    <w:rsid w:val="008D028D"/>
    <w:rsid w:val="008D0330"/>
    <w:rsid w:val="008D0454"/>
    <w:rsid w:val="008D04AA"/>
    <w:rsid w:val="008D0533"/>
    <w:rsid w:val="008D057D"/>
    <w:rsid w:val="008D05DB"/>
    <w:rsid w:val="008D0633"/>
    <w:rsid w:val="008D069D"/>
    <w:rsid w:val="008D06B7"/>
    <w:rsid w:val="008D082C"/>
    <w:rsid w:val="008D0ACF"/>
    <w:rsid w:val="008D0AD3"/>
    <w:rsid w:val="008D0C96"/>
    <w:rsid w:val="008D0E46"/>
    <w:rsid w:val="008D0F4E"/>
    <w:rsid w:val="008D0F9C"/>
    <w:rsid w:val="008D0FF2"/>
    <w:rsid w:val="008D1311"/>
    <w:rsid w:val="008D13B9"/>
    <w:rsid w:val="008D150C"/>
    <w:rsid w:val="008D1531"/>
    <w:rsid w:val="008D1571"/>
    <w:rsid w:val="008D15E4"/>
    <w:rsid w:val="008D1612"/>
    <w:rsid w:val="008D1795"/>
    <w:rsid w:val="008D1807"/>
    <w:rsid w:val="008D19C5"/>
    <w:rsid w:val="008D1BFE"/>
    <w:rsid w:val="008D1C46"/>
    <w:rsid w:val="008D1EB9"/>
    <w:rsid w:val="008D1FCC"/>
    <w:rsid w:val="008D201B"/>
    <w:rsid w:val="008D2171"/>
    <w:rsid w:val="008D21A0"/>
    <w:rsid w:val="008D222F"/>
    <w:rsid w:val="008D2234"/>
    <w:rsid w:val="008D23DF"/>
    <w:rsid w:val="008D245E"/>
    <w:rsid w:val="008D247E"/>
    <w:rsid w:val="008D24A0"/>
    <w:rsid w:val="008D26CE"/>
    <w:rsid w:val="008D271E"/>
    <w:rsid w:val="008D27B9"/>
    <w:rsid w:val="008D283F"/>
    <w:rsid w:val="008D2851"/>
    <w:rsid w:val="008D297B"/>
    <w:rsid w:val="008D2B4F"/>
    <w:rsid w:val="008D2B97"/>
    <w:rsid w:val="008D2CB0"/>
    <w:rsid w:val="008D2E62"/>
    <w:rsid w:val="008D3076"/>
    <w:rsid w:val="008D30A1"/>
    <w:rsid w:val="008D30B5"/>
    <w:rsid w:val="008D3105"/>
    <w:rsid w:val="008D3191"/>
    <w:rsid w:val="008D31B7"/>
    <w:rsid w:val="008D33C4"/>
    <w:rsid w:val="008D33C7"/>
    <w:rsid w:val="008D3573"/>
    <w:rsid w:val="008D3592"/>
    <w:rsid w:val="008D362B"/>
    <w:rsid w:val="008D36B5"/>
    <w:rsid w:val="008D374A"/>
    <w:rsid w:val="008D39E5"/>
    <w:rsid w:val="008D3AFC"/>
    <w:rsid w:val="008D3D00"/>
    <w:rsid w:val="008D3D7E"/>
    <w:rsid w:val="008D3DF6"/>
    <w:rsid w:val="008D3F99"/>
    <w:rsid w:val="008D41C0"/>
    <w:rsid w:val="008D42CB"/>
    <w:rsid w:val="008D4818"/>
    <w:rsid w:val="008D48C9"/>
    <w:rsid w:val="008D48EE"/>
    <w:rsid w:val="008D4927"/>
    <w:rsid w:val="008D4982"/>
    <w:rsid w:val="008D4A66"/>
    <w:rsid w:val="008D4A70"/>
    <w:rsid w:val="008D4E30"/>
    <w:rsid w:val="008D4F2E"/>
    <w:rsid w:val="008D4F7F"/>
    <w:rsid w:val="008D50A9"/>
    <w:rsid w:val="008D522A"/>
    <w:rsid w:val="008D534B"/>
    <w:rsid w:val="008D5387"/>
    <w:rsid w:val="008D5602"/>
    <w:rsid w:val="008D56E9"/>
    <w:rsid w:val="008D5807"/>
    <w:rsid w:val="008D599E"/>
    <w:rsid w:val="008D59DA"/>
    <w:rsid w:val="008D5A8E"/>
    <w:rsid w:val="008D5B79"/>
    <w:rsid w:val="008D5C53"/>
    <w:rsid w:val="008D5E0F"/>
    <w:rsid w:val="008D5FAC"/>
    <w:rsid w:val="008D607A"/>
    <w:rsid w:val="008D60A3"/>
    <w:rsid w:val="008D60CE"/>
    <w:rsid w:val="008D6131"/>
    <w:rsid w:val="008D62BB"/>
    <w:rsid w:val="008D62BC"/>
    <w:rsid w:val="008D630C"/>
    <w:rsid w:val="008D6368"/>
    <w:rsid w:val="008D6381"/>
    <w:rsid w:val="008D63B2"/>
    <w:rsid w:val="008D6434"/>
    <w:rsid w:val="008D64EC"/>
    <w:rsid w:val="008D6570"/>
    <w:rsid w:val="008D658A"/>
    <w:rsid w:val="008D68F9"/>
    <w:rsid w:val="008D6ACD"/>
    <w:rsid w:val="008D6B6F"/>
    <w:rsid w:val="008D6B72"/>
    <w:rsid w:val="008D6B78"/>
    <w:rsid w:val="008D6C3D"/>
    <w:rsid w:val="008D6F12"/>
    <w:rsid w:val="008D6F80"/>
    <w:rsid w:val="008D6F8D"/>
    <w:rsid w:val="008D6FCE"/>
    <w:rsid w:val="008D7091"/>
    <w:rsid w:val="008D716E"/>
    <w:rsid w:val="008D72E4"/>
    <w:rsid w:val="008D7386"/>
    <w:rsid w:val="008D73CF"/>
    <w:rsid w:val="008D746B"/>
    <w:rsid w:val="008D7530"/>
    <w:rsid w:val="008D75F2"/>
    <w:rsid w:val="008D77B3"/>
    <w:rsid w:val="008D77B8"/>
    <w:rsid w:val="008D78B3"/>
    <w:rsid w:val="008D78D1"/>
    <w:rsid w:val="008D794B"/>
    <w:rsid w:val="008D79DC"/>
    <w:rsid w:val="008D7AAD"/>
    <w:rsid w:val="008D7F80"/>
    <w:rsid w:val="008D7F88"/>
    <w:rsid w:val="008D7FA7"/>
    <w:rsid w:val="008D7FA9"/>
    <w:rsid w:val="008E02B5"/>
    <w:rsid w:val="008E02C8"/>
    <w:rsid w:val="008E04B4"/>
    <w:rsid w:val="008E0509"/>
    <w:rsid w:val="008E050E"/>
    <w:rsid w:val="008E0591"/>
    <w:rsid w:val="008E05B6"/>
    <w:rsid w:val="008E05EA"/>
    <w:rsid w:val="008E06A7"/>
    <w:rsid w:val="008E0722"/>
    <w:rsid w:val="008E073A"/>
    <w:rsid w:val="008E08C3"/>
    <w:rsid w:val="008E08F9"/>
    <w:rsid w:val="008E09E6"/>
    <w:rsid w:val="008E0BD5"/>
    <w:rsid w:val="008E0C77"/>
    <w:rsid w:val="008E0E16"/>
    <w:rsid w:val="008E0E8F"/>
    <w:rsid w:val="008E0FA5"/>
    <w:rsid w:val="008E100F"/>
    <w:rsid w:val="008E11DA"/>
    <w:rsid w:val="008E130A"/>
    <w:rsid w:val="008E14B3"/>
    <w:rsid w:val="008E15C1"/>
    <w:rsid w:val="008E17D4"/>
    <w:rsid w:val="008E182C"/>
    <w:rsid w:val="008E1D50"/>
    <w:rsid w:val="008E1DA9"/>
    <w:rsid w:val="008E1E1B"/>
    <w:rsid w:val="008E1E54"/>
    <w:rsid w:val="008E1FEE"/>
    <w:rsid w:val="008E20B8"/>
    <w:rsid w:val="008E2196"/>
    <w:rsid w:val="008E21FA"/>
    <w:rsid w:val="008E226C"/>
    <w:rsid w:val="008E22AE"/>
    <w:rsid w:val="008E2301"/>
    <w:rsid w:val="008E2306"/>
    <w:rsid w:val="008E2316"/>
    <w:rsid w:val="008E2344"/>
    <w:rsid w:val="008E2393"/>
    <w:rsid w:val="008E23CC"/>
    <w:rsid w:val="008E2426"/>
    <w:rsid w:val="008E28BA"/>
    <w:rsid w:val="008E2A70"/>
    <w:rsid w:val="008E2B75"/>
    <w:rsid w:val="008E2BCE"/>
    <w:rsid w:val="008E2BF7"/>
    <w:rsid w:val="008E2C4B"/>
    <w:rsid w:val="008E2C91"/>
    <w:rsid w:val="008E2D41"/>
    <w:rsid w:val="008E2D93"/>
    <w:rsid w:val="008E2D9B"/>
    <w:rsid w:val="008E2E03"/>
    <w:rsid w:val="008E2E98"/>
    <w:rsid w:val="008E300B"/>
    <w:rsid w:val="008E3059"/>
    <w:rsid w:val="008E3219"/>
    <w:rsid w:val="008E33D9"/>
    <w:rsid w:val="008E3520"/>
    <w:rsid w:val="008E39B4"/>
    <w:rsid w:val="008E3ADF"/>
    <w:rsid w:val="008E3B1A"/>
    <w:rsid w:val="008E3B4E"/>
    <w:rsid w:val="008E3BB9"/>
    <w:rsid w:val="008E3C66"/>
    <w:rsid w:val="008E3C74"/>
    <w:rsid w:val="008E3CD8"/>
    <w:rsid w:val="008E3DEE"/>
    <w:rsid w:val="008E3E36"/>
    <w:rsid w:val="008E3F7C"/>
    <w:rsid w:val="008E408A"/>
    <w:rsid w:val="008E40C7"/>
    <w:rsid w:val="008E4196"/>
    <w:rsid w:val="008E42BF"/>
    <w:rsid w:val="008E43B6"/>
    <w:rsid w:val="008E44A3"/>
    <w:rsid w:val="008E466A"/>
    <w:rsid w:val="008E46CC"/>
    <w:rsid w:val="008E479A"/>
    <w:rsid w:val="008E4893"/>
    <w:rsid w:val="008E4A1D"/>
    <w:rsid w:val="008E4AA6"/>
    <w:rsid w:val="008E4BF8"/>
    <w:rsid w:val="008E4C6E"/>
    <w:rsid w:val="008E4CE2"/>
    <w:rsid w:val="008E4E94"/>
    <w:rsid w:val="008E4F2B"/>
    <w:rsid w:val="008E505D"/>
    <w:rsid w:val="008E5144"/>
    <w:rsid w:val="008E5242"/>
    <w:rsid w:val="008E52D4"/>
    <w:rsid w:val="008E530F"/>
    <w:rsid w:val="008E5316"/>
    <w:rsid w:val="008E53A7"/>
    <w:rsid w:val="008E5473"/>
    <w:rsid w:val="008E553E"/>
    <w:rsid w:val="008E55D3"/>
    <w:rsid w:val="008E56C6"/>
    <w:rsid w:val="008E56CD"/>
    <w:rsid w:val="008E570A"/>
    <w:rsid w:val="008E598D"/>
    <w:rsid w:val="008E5AAD"/>
    <w:rsid w:val="008E5AC9"/>
    <w:rsid w:val="008E5AF9"/>
    <w:rsid w:val="008E5B9C"/>
    <w:rsid w:val="008E5D13"/>
    <w:rsid w:val="008E5DF6"/>
    <w:rsid w:val="008E5E21"/>
    <w:rsid w:val="008E5E7A"/>
    <w:rsid w:val="008E5EDF"/>
    <w:rsid w:val="008E5F63"/>
    <w:rsid w:val="008E60CE"/>
    <w:rsid w:val="008E610F"/>
    <w:rsid w:val="008E6175"/>
    <w:rsid w:val="008E61B8"/>
    <w:rsid w:val="008E61F3"/>
    <w:rsid w:val="008E6221"/>
    <w:rsid w:val="008E625F"/>
    <w:rsid w:val="008E626F"/>
    <w:rsid w:val="008E6354"/>
    <w:rsid w:val="008E638F"/>
    <w:rsid w:val="008E63C0"/>
    <w:rsid w:val="008E641D"/>
    <w:rsid w:val="008E647E"/>
    <w:rsid w:val="008E6490"/>
    <w:rsid w:val="008E6527"/>
    <w:rsid w:val="008E653A"/>
    <w:rsid w:val="008E6570"/>
    <w:rsid w:val="008E6596"/>
    <w:rsid w:val="008E6610"/>
    <w:rsid w:val="008E6639"/>
    <w:rsid w:val="008E6647"/>
    <w:rsid w:val="008E6758"/>
    <w:rsid w:val="008E6781"/>
    <w:rsid w:val="008E6819"/>
    <w:rsid w:val="008E6876"/>
    <w:rsid w:val="008E6909"/>
    <w:rsid w:val="008E696B"/>
    <w:rsid w:val="008E6E20"/>
    <w:rsid w:val="008E6F63"/>
    <w:rsid w:val="008E70E3"/>
    <w:rsid w:val="008E70F9"/>
    <w:rsid w:val="008E71D1"/>
    <w:rsid w:val="008E71EF"/>
    <w:rsid w:val="008E750E"/>
    <w:rsid w:val="008E7858"/>
    <w:rsid w:val="008E7A31"/>
    <w:rsid w:val="008E7AEA"/>
    <w:rsid w:val="008E7CB0"/>
    <w:rsid w:val="008E7CD4"/>
    <w:rsid w:val="008E7CFC"/>
    <w:rsid w:val="008E7E23"/>
    <w:rsid w:val="008F00C4"/>
    <w:rsid w:val="008F013C"/>
    <w:rsid w:val="008F0149"/>
    <w:rsid w:val="008F017C"/>
    <w:rsid w:val="008F034F"/>
    <w:rsid w:val="008F036B"/>
    <w:rsid w:val="008F03EE"/>
    <w:rsid w:val="008F04A1"/>
    <w:rsid w:val="008F04D3"/>
    <w:rsid w:val="008F0610"/>
    <w:rsid w:val="008F08DF"/>
    <w:rsid w:val="008F0959"/>
    <w:rsid w:val="008F0A0F"/>
    <w:rsid w:val="008F0C91"/>
    <w:rsid w:val="008F0DA4"/>
    <w:rsid w:val="008F1014"/>
    <w:rsid w:val="008F1068"/>
    <w:rsid w:val="008F1231"/>
    <w:rsid w:val="008F1236"/>
    <w:rsid w:val="008F1242"/>
    <w:rsid w:val="008F13AC"/>
    <w:rsid w:val="008F1577"/>
    <w:rsid w:val="008F175A"/>
    <w:rsid w:val="008F181F"/>
    <w:rsid w:val="008F18E1"/>
    <w:rsid w:val="008F1954"/>
    <w:rsid w:val="008F1A13"/>
    <w:rsid w:val="008F1B98"/>
    <w:rsid w:val="008F1BF3"/>
    <w:rsid w:val="008F1C56"/>
    <w:rsid w:val="008F1EEF"/>
    <w:rsid w:val="008F1FD4"/>
    <w:rsid w:val="008F202C"/>
    <w:rsid w:val="008F210C"/>
    <w:rsid w:val="008F228E"/>
    <w:rsid w:val="008F2370"/>
    <w:rsid w:val="008F2412"/>
    <w:rsid w:val="008F24C7"/>
    <w:rsid w:val="008F2520"/>
    <w:rsid w:val="008F2574"/>
    <w:rsid w:val="008F2599"/>
    <w:rsid w:val="008F25DD"/>
    <w:rsid w:val="008F264A"/>
    <w:rsid w:val="008F264D"/>
    <w:rsid w:val="008F287C"/>
    <w:rsid w:val="008F2BE5"/>
    <w:rsid w:val="008F2C5E"/>
    <w:rsid w:val="008F2DE8"/>
    <w:rsid w:val="008F2EAE"/>
    <w:rsid w:val="008F2FCE"/>
    <w:rsid w:val="008F3054"/>
    <w:rsid w:val="008F305C"/>
    <w:rsid w:val="008F307A"/>
    <w:rsid w:val="008F3120"/>
    <w:rsid w:val="008F3145"/>
    <w:rsid w:val="008F3243"/>
    <w:rsid w:val="008F327B"/>
    <w:rsid w:val="008F33CB"/>
    <w:rsid w:val="008F3559"/>
    <w:rsid w:val="008F35BC"/>
    <w:rsid w:val="008F382C"/>
    <w:rsid w:val="008F38B6"/>
    <w:rsid w:val="008F392D"/>
    <w:rsid w:val="008F39E9"/>
    <w:rsid w:val="008F3D18"/>
    <w:rsid w:val="008F3E0D"/>
    <w:rsid w:val="008F3E45"/>
    <w:rsid w:val="008F3F0B"/>
    <w:rsid w:val="008F3F1F"/>
    <w:rsid w:val="008F3F65"/>
    <w:rsid w:val="008F3FE0"/>
    <w:rsid w:val="008F41D9"/>
    <w:rsid w:val="008F41E2"/>
    <w:rsid w:val="008F4257"/>
    <w:rsid w:val="008F42A8"/>
    <w:rsid w:val="008F42D4"/>
    <w:rsid w:val="008F431E"/>
    <w:rsid w:val="008F4345"/>
    <w:rsid w:val="008F4411"/>
    <w:rsid w:val="008F46CC"/>
    <w:rsid w:val="008F46E4"/>
    <w:rsid w:val="008F47D9"/>
    <w:rsid w:val="008F48EE"/>
    <w:rsid w:val="008F496C"/>
    <w:rsid w:val="008F49BD"/>
    <w:rsid w:val="008F49D5"/>
    <w:rsid w:val="008F4A94"/>
    <w:rsid w:val="008F4B48"/>
    <w:rsid w:val="008F4B65"/>
    <w:rsid w:val="008F4DB8"/>
    <w:rsid w:val="008F4DDA"/>
    <w:rsid w:val="008F4E53"/>
    <w:rsid w:val="008F4E6B"/>
    <w:rsid w:val="008F4EF9"/>
    <w:rsid w:val="008F4F83"/>
    <w:rsid w:val="008F503B"/>
    <w:rsid w:val="008F517C"/>
    <w:rsid w:val="008F556E"/>
    <w:rsid w:val="008F5833"/>
    <w:rsid w:val="008F5938"/>
    <w:rsid w:val="008F5A39"/>
    <w:rsid w:val="008F5B67"/>
    <w:rsid w:val="008F5B71"/>
    <w:rsid w:val="008F5B99"/>
    <w:rsid w:val="008F5D2E"/>
    <w:rsid w:val="008F5EE8"/>
    <w:rsid w:val="008F5FB8"/>
    <w:rsid w:val="008F5FED"/>
    <w:rsid w:val="008F606A"/>
    <w:rsid w:val="008F60F8"/>
    <w:rsid w:val="008F63AB"/>
    <w:rsid w:val="008F6430"/>
    <w:rsid w:val="008F6568"/>
    <w:rsid w:val="008F657A"/>
    <w:rsid w:val="008F6598"/>
    <w:rsid w:val="008F665F"/>
    <w:rsid w:val="008F6889"/>
    <w:rsid w:val="008F6ADB"/>
    <w:rsid w:val="008F6C90"/>
    <w:rsid w:val="008F6D08"/>
    <w:rsid w:val="008F6D30"/>
    <w:rsid w:val="008F6D55"/>
    <w:rsid w:val="008F6D88"/>
    <w:rsid w:val="008F6ED2"/>
    <w:rsid w:val="008F6F29"/>
    <w:rsid w:val="008F70A8"/>
    <w:rsid w:val="008F72AC"/>
    <w:rsid w:val="008F731E"/>
    <w:rsid w:val="008F7339"/>
    <w:rsid w:val="008F74E0"/>
    <w:rsid w:val="008F7545"/>
    <w:rsid w:val="008F7871"/>
    <w:rsid w:val="008F791E"/>
    <w:rsid w:val="008F7920"/>
    <w:rsid w:val="008F7CBB"/>
    <w:rsid w:val="008F7D81"/>
    <w:rsid w:val="0090002C"/>
    <w:rsid w:val="00900105"/>
    <w:rsid w:val="0090046C"/>
    <w:rsid w:val="00900563"/>
    <w:rsid w:val="009005AF"/>
    <w:rsid w:val="00900612"/>
    <w:rsid w:val="00900633"/>
    <w:rsid w:val="009006CD"/>
    <w:rsid w:val="00900745"/>
    <w:rsid w:val="0090083B"/>
    <w:rsid w:val="0090084D"/>
    <w:rsid w:val="0090086D"/>
    <w:rsid w:val="00900ABB"/>
    <w:rsid w:val="00900BC6"/>
    <w:rsid w:val="00900CC8"/>
    <w:rsid w:val="00900EC2"/>
    <w:rsid w:val="00900F06"/>
    <w:rsid w:val="00900F20"/>
    <w:rsid w:val="0090103A"/>
    <w:rsid w:val="00901044"/>
    <w:rsid w:val="00901078"/>
    <w:rsid w:val="009010A3"/>
    <w:rsid w:val="00901251"/>
    <w:rsid w:val="0090130C"/>
    <w:rsid w:val="00901349"/>
    <w:rsid w:val="00901356"/>
    <w:rsid w:val="00901390"/>
    <w:rsid w:val="009013E0"/>
    <w:rsid w:val="00901414"/>
    <w:rsid w:val="0090163F"/>
    <w:rsid w:val="009016FC"/>
    <w:rsid w:val="00901744"/>
    <w:rsid w:val="0090174D"/>
    <w:rsid w:val="0090175C"/>
    <w:rsid w:val="0090179F"/>
    <w:rsid w:val="0090180E"/>
    <w:rsid w:val="00901891"/>
    <w:rsid w:val="009019B0"/>
    <w:rsid w:val="00901B26"/>
    <w:rsid w:val="00901C14"/>
    <w:rsid w:val="00901DF8"/>
    <w:rsid w:val="00902162"/>
    <w:rsid w:val="00902207"/>
    <w:rsid w:val="0090222B"/>
    <w:rsid w:val="0090222F"/>
    <w:rsid w:val="0090225E"/>
    <w:rsid w:val="009023D4"/>
    <w:rsid w:val="00902414"/>
    <w:rsid w:val="00902468"/>
    <w:rsid w:val="00902580"/>
    <w:rsid w:val="00902593"/>
    <w:rsid w:val="009025DA"/>
    <w:rsid w:val="00902699"/>
    <w:rsid w:val="009027B8"/>
    <w:rsid w:val="009027DF"/>
    <w:rsid w:val="00902954"/>
    <w:rsid w:val="009029C5"/>
    <w:rsid w:val="00902D8F"/>
    <w:rsid w:val="00902E0E"/>
    <w:rsid w:val="00902E62"/>
    <w:rsid w:val="00902EC7"/>
    <w:rsid w:val="00902F00"/>
    <w:rsid w:val="00902F8A"/>
    <w:rsid w:val="00903048"/>
    <w:rsid w:val="00903102"/>
    <w:rsid w:val="009031CF"/>
    <w:rsid w:val="009032FD"/>
    <w:rsid w:val="00903322"/>
    <w:rsid w:val="00903349"/>
    <w:rsid w:val="0090337A"/>
    <w:rsid w:val="0090338E"/>
    <w:rsid w:val="0090344B"/>
    <w:rsid w:val="00903626"/>
    <w:rsid w:val="009036EB"/>
    <w:rsid w:val="0090370C"/>
    <w:rsid w:val="00903B1A"/>
    <w:rsid w:val="00903C4E"/>
    <w:rsid w:val="00903C57"/>
    <w:rsid w:val="00903C7B"/>
    <w:rsid w:val="00903CB2"/>
    <w:rsid w:val="00903EC5"/>
    <w:rsid w:val="00903EDA"/>
    <w:rsid w:val="00903F8F"/>
    <w:rsid w:val="0090417F"/>
    <w:rsid w:val="009041F6"/>
    <w:rsid w:val="00904307"/>
    <w:rsid w:val="0090434B"/>
    <w:rsid w:val="009044A1"/>
    <w:rsid w:val="00904500"/>
    <w:rsid w:val="009049AE"/>
    <w:rsid w:val="00904AF3"/>
    <w:rsid w:val="00904C3C"/>
    <w:rsid w:val="00904D95"/>
    <w:rsid w:val="00904FEE"/>
    <w:rsid w:val="009053DB"/>
    <w:rsid w:val="00905400"/>
    <w:rsid w:val="00905524"/>
    <w:rsid w:val="009055EB"/>
    <w:rsid w:val="00905743"/>
    <w:rsid w:val="00905758"/>
    <w:rsid w:val="0090579A"/>
    <w:rsid w:val="009058EC"/>
    <w:rsid w:val="00905973"/>
    <w:rsid w:val="00905A10"/>
    <w:rsid w:val="00905A2C"/>
    <w:rsid w:val="00905A3A"/>
    <w:rsid w:val="00905ABA"/>
    <w:rsid w:val="00905BE6"/>
    <w:rsid w:val="00905C54"/>
    <w:rsid w:val="00905DA8"/>
    <w:rsid w:val="00905DAD"/>
    <w:rsid w:val="00905E99"/>
    <w:rsid w:val="00906272"/>
    <w:rsid w:val="00906364"/>
    <w:rsid w:val="00906523"/>
    <w:rsid w:val="0090669D"/>
    <w:rsid w:val="0090682C"/>
    <w:rsid w:val="0090683B"/>
    <w:rsid w:val="009069B6"/>
    <w:rsid w:val="00906B8C"/>
    <w:rsid w:val="00906B98"/>
    <w:rsid w:val="00906C22"/>
    <w:rsid w:val="00906C64"/>
    <w:rsid w:val="00906D41"/>
    <w:rsid w:val="00906D6F"/>
    <w:rsid w:val="00906DDB"/>
    <w:rsid w:val="00906E5F"/>
    <w:rsid w:val="00907062"/>
    <w:rsid w:val="009071B1"/>
    <w:rsid w:val="009072A2"/>
    <w:rsid w:val="009073B5"/>
    <w:rsid w:val="00907485"/>
    <w:rsid w:val="009074C5"/>
    <w:rsid w:val="009074E1"/>
    <w:rsid w:val="0090772B"/>
    <w:rsid w:val="009077D4"/>
    <w:rsid w:val="00907863"/>
    <w:rsid w:val="009079AA"/>
    <w:rsid w:val="00907BE1"/>
    <w:rsid w:val="00907BF3"/>
    <w:rsid w:val="00907CF9"/>
    <w:rsid w:val="00907E92"/>
    <w:rsid w:val="00907F0C"/>
    <w:rsid w:val="00907FE6"/>
    <w:rsid w:val="00910051"/>
    <w:rsid w:val="00910103"/>
    <w:rsid w:val="00910156"/>
    <w:rsid w:val="00910236"/>
    <w:rsid w:val="0091029D"/>
    <w:rsid w:val="009102DE"/>
    <w:rsid w:val="0091033D"/>
    <w:rsid w:val="00910370"/>
    <w:rsid w:val="00910477"/>
    <w:rsid w:val="009105F3"/>
    <w:rsid w:val="0091073E"/>
    <w:rsid w:val="009107EF"/>
    <w:rsid w:val="009108FC"/>
    <w:rsid w:val="00910EE0"/>
    <w:rsid w:val="0091104B"/>
    <w:rsid w:val="0091120D"/>
    <w:rsid w:val="009112F7"/>
    <w:rsid w:val="0091130B"/>
    <w:rsid w:val="00911351"/>
    <w:rsid w:val="009113F5"/>
    <w:rsid w:val="00911412"/>
    <w:rsid w:val="009114AA"/>
    <w:rsid w:val="0091151A"/>
    <w:rsid w:val="009117E0"/>
    <w:rsid w:val="009118D0"/>
    <w:rsid w:val="00911A01"/>
    <w:rsid w:val="00911A77"/>
    <w:rsid w:val="00911B9D"/>
    <w:rsid w:val="00911CBD"/>
    <w:rsid w:val="00912059"/>
    <w:rsid w:val="0091219D"/>
    <w:rsid w:val="009122AF"/>
    <w:rsid w:val="00912391"/>
    <w:rsid w:val="0091241C"/>
    <w:rsid w:val="00912440"/>
    <w:rsid w:val="009124FF"/>
    <w:rsid w:val="00912575"/>
    <w:rsid w:val="00912779"/>
    <w:rsid w:val="009127BC"/>
    <w:rsid w:val="009127E9"/>
    <w:rsid w:val="0091282C"/>
    <w:rsid w:val="009128A9"/>
    <w:rsid w:val="00912920"/>
    <w:rsid w:val="00912973"/>
    <w:rsid w:val="00912B42"/>
    <w:rsid w:val="00912D54"/>
    <w:rsid w:val="00912DDE"/>
    <w:rsid w:val="00912E33"/>
    <w:rsid w:val="0091304A"/>
    <w:rsid w:val="00913058"/>
    <w:rsid w:val="00913176"/>
    <w:rsid w:val="009132EC"/>
    <w:rsid w:val="009133C8"/>
    <w:rsid w:val="009136C3"/>
    <w:rsid w:val="0091375F"/>
    <w:rsid w:val="009137D6"/>
    <w:rsid w:val="009137F8"/>
    <w:rsid w:val="0091389F"/>
    <w:rsid w:val="009139F8"/>
    <w:rsid w:val="00913BF5"/>
    <w:rsid w:val="00913C03"/>
    <w:rsid w:val="00913D38"/>
    <w:rsid w:val="00913DE8"/>
    <w:rsid w:val="00913E60"/>
    <w:rsid w:val="00913FE0"/>
    <w:rsid w:val="00914278"/>
    <w:rsid w:val="009142A8"/>
    <w:rsid w:val="009142B4"/>
    <w:rsid w:val="0091436A"/>
    <w:rsid w:val="00914552"/>
    <w:rsid w:val="009146EB"/>
    <w:rsid w:val="0091475C"/>
    <w:rsid w:val="00914789"/>
    <w:rsid w:val="009148F9"/>
    <w:rsid w:val="0091492A"/>
    <w:rsid w:val="00914A5D"/>
    <w:rsid w:val="00914CB0"/>
    <w:rsid w:val="00914E0D"/>
    <w:rsid w:val="00914F74"/>
    <w:rsid w:val="00915023"/>
    <w:rsid w:val="009151CE"/>
    <w:rsid w:val="0091522F"/>
    <w:rsid w:val="00915327"/>
    <w:rsid w:val="00915455"/>
    <w:rsid w:val="009154B5"/>
    <w:rsid w:val="00915595"/>
    <w:rsid w:val="0091568F"/>
    <w:rsid w:val="00915805"/>
    <w:rsid w:val="0091587F"/>
    <w:rsid w:val="009158A7"/>
    <w:rsid w:val="009158B2"/>
    <w:rsid w:val="00915978"/>
    <w:rsid w:val="00915999"/>
    <w:rsid w:val="00915A2D"/>
    <w:rsid w:val="00915A3E"/>
    <w:rsid w:val="00915A74"/>
    <w:rsid w:val="00915A76"/>
    <w:rsid w:val="00915CEE"/>
    <w:rsid w:val="00915D74"/>
    <w:rsid w:val="00915E20"/>
    <w:rsid w:val="00915E68"/>
    <w:rsid w:val="00915ECF"/>
    <w:rsid w:val="0091603B"/>
    <w:rsid w:val="00916133"/>
    <w:rsid w:val="009161AF"/>
    <w:rsid w:val="009161E9"/>
    <w:rsid w:val="009162CB"/>
    <w:rsid w:val="009163D2"/>
    <w:rsid w:val="00916515"/>
    <w:rsid w:val="00916545"/>
    <w:rsid w:val="009167B0"/>
    <w:rsid w:val="009168AD"/>
    <w:rsid w:val="00916935"/>
    <w:rsid w:val="009169A6"/>
    <w:rsid w:val="00916AAF"/>
    <w:rsid w:val="00916B02"/>
    <w:rsid w:val="00916B49"/>
    <w:rsid w:val="00916BCF"/>
    <w:rsid w:val="00916BF8"/>
    <w:rsid w:val="00916C5A"/>
    <w:rsid w:val="00916C97"/>
    <w:rsid w:val="00916D2A"/>
    <w:rsid w:val="00916EEC"/>
    <w:rsid w:val="00917014"/>
    <w:rsid w:val="009170F3"/>
    <w:rsid w:val="00917101"/>
    <w:rsid w:val="009171E2"/>
    <w:rsid w:val="00917244"/>
    <w:rsid w:val="009172C3"/>
    <w:rsid w:val="009173F8"/>
    <w:rsid w:val="00917578"/>
    <w:rsid w:val="00917580"/>
    <w:rsid w:val="009175BA"/>
    <w:rsid w:val="00917802"/>
    <w:rsid w:val="00917835"/>
    <w:rsid w:val="0091796F"/>
    <w:rsid w:val="00917A8C"/>
    <w:rsid w:val="00917AB1"/>
    <w:rsid w:val="00917B39"/>
    <w:rsid w:val="00917CF6"/>
    <w:rsid w:val="00917DD7"/>
    <w:rsid w:val="00917E80"/>
    <w:rsid w:val="0092008B"/>
    <w:rsid w:val="009201C0"/>
    <w:rsid w:val="009202FB"/>
    <w:rsid w:val="0092034F"/>
    <w:rsid w:val="00920426"/>
    <w:rsid w:val="00920540"/>
    <w:rsid w:val="0092078C"/>
    <w:rsid w:val="0092086A"/>
    <w:rsid w:val="009208CC"/>
    <w:rsid w:val="009208D6"/>
    <w:rsid w:val="009208F1"/>
    <w:rsid w:val="009208F7"/>
    <w:rsid w:val="00920B8B"/>
    <w:rsid w:val="00920B8E"/>
    <w:rsid w:val="00920D3D"/>
    <w:rsid w:val="00920EFB"/>
    <w:rsid w:val="00920F2E"/>
    <w:rsid w:val="00920F93"/>
    <w:rsid w:val="00921016"/>
    <w:rsid w:val="00921145"/>
    <w:rsid w:val="009211EB"/>
    <w:rsid w:val="009211F8"/>
    <w:rsid w:val="00921330"/>
    <w:rsid w:val="00921341"/>
    <w:rsid w:val="0092137C"/>
    <w:rsid w:val="00921415"/>
    <w:rsid w:val="00921463"/>
    <w:rsid w:val="00921676"/>
    <w:rsid w:val="009216C6"/>
    <w:rsid w:val="009217CB"/>
    <w:rsid w:val="00921890"/>
    <w:rsid w:val="009219D5"/>
    <w:rsid w:val="00921A62"/>
    <w:rsid w:val="00921B15"/>
    <w:rsid w:val="00921C45"/>
    <w:rsid w:val="00921CED"/>
    <w:rsid w:val="00921CF6"/>
    <w:rsid w:val="00921D43"/>
    <w:rsid w:val="00921DD9"/>
    <w:rsid w:val="00921E2D"/>
    <w:rsid w:val="00921F52"/>
    <w:rsid w:val="009220A7"/>
    <w:rsid w:val="0092229D"/>
    <w:rsid w:val="00922391"/>
    <w:rsid w:val="0092241B"/>
    <w:rsid w:val="0092246F"/>
    <w:rsid w:val="00922517"/>
    <w:rsid w:val="0092266E"/>
    <w:rsid w:val="0092267D"/>
    <w:rsid w:val="009226AC"/>
    <w:rsid w:val="00922722"/>
    <w:rsid w:val="00922753"/>
    <w:rsid w:val="0092278E"/>
    <w:rsid w:val="009229A2"/>
    <w:rsid w:val="00922A76"/>
    <w:rsid w:val="00922B3C"/>
    <w:rsid w:val="00922B87"/>
    <w:rsid w:val="00922C61"/>
    <w:rsid w:val="00922CF5"/>
    <w:rsid w:val="00922E55"/>
    <w:rsid w:val="00922FB3"/>
    <w:rsid w:val="0092302D"/>
    <w:rsid w:val="0092317E"/>
    <w:rsid w:val="00923233"/>
    <w:rsid w:val="009233C0"/>
    <w:rsid w:val="009234D2"/>
    <w:rsid w:val="00923619"/>
    <w:rsid w:val="00923896"/>
    <w:rsid w:val="00923C61"/>
    <w:rsid w:val="00923D1E"/>
    <w:rsid w:val="00923E15"/>
    <w:rsid w:val="009240F5"/>
    <w:rsid w:val="00924178"/>
    <w:rsid w:val="009244B8"/>
    <w:rsid w:val="00924503"/>
    <w:rsid w:val="009245E7"/>
    <w:rsid w:val="0092474A"/>
    <w:rsid w:val="0092475A"/>
    <w:rsid w:val="009249D9"/>
    <w:rsid w:val="00924A8E"/>
    <w:rsid w:val="00924AF1"/>
    <w:rsid w:val="00924B08"/>
    <w:rsid w:val="00924B7A"/>
    <w:rsid w:val="00924C67"/>
    <w:rsid w:val="00924D6B"/>
    <w:rsid w:val="00924DB4"/>
    <w:rsid w:val="00924DCC"/>
    <w:rsid w:val="00924EFD"/>
    <w:rsid w:val="00925103"/>
    <w:rsid w:val="009251D1"/>
    <w:rsid w:val="00925234"/>
    <w:rsid w:val="009252CA"/>
    <w:rsid w:val="009252E1"/>
    <w:rsid w:val="0092541A"/>
    <w:rsid w:val="009255B9"/>
    <w:rsid w:val="0092564D"/>
    <w:rsid w:val="00925684"/>
    <w:rsid w:val="0092568A"/>
    <w:rsid w:val="00925777"/>
    <w:rsid w:val="0092578A"/>
    <w:rsid w:val="009257F0"/>
    <w:rsid w:val="00925810"/>
    <w:rsid w:val="00925823"/>
    <w:rsid w:val="00925A60"/>
    <w:rsid w:val="00925AFC"/>
    <w:rsid w:val="00925B8F"/>
    <w:rsid w:val="00925F3F"/>
    <w:rsid w:val="009260E1"/>
    <w:rsid w:val="009261E6"/>
    <w:rsid w:val="009261EB"/>
    <w:rsid w:val="00926353"/>
    <w:rsid w:val="009263DF"/>
    <w:rsid w:val="009263F9"/>
    <w:rsid w:val="0092640D"/>
    <w:rsid w:val="009264DD"/>
    <w:rsid w:val="009264E5"/>
    <w:rsid w:val="00926758"/>
    <w:rsid w:val="009267E9"/>
    <w:rsid w:val="009268E1"/>
    <w:rsid w:val="00926A94"/>
    <w:rsid w:val="00926B7F"/>
    <w:rsid w:val="00926B85"/>
    <w:rsid w:val="00926CB0"/>
    <w:rsid w:val="00926D0D"/>
    <w:rsid w:val="00926DD5"/>
    <w:rsid w:val="00926F60"/>
    <w:rsid w:val="00926FDD"/>
    <w:rsid w:val="009273BB"/>
    <w:rsid w:val="009273D3"/>
    <w:rsid w:val="0092747E"/>
    <w:rsid w:val="009275CE"/>
    <w:rsid w:val="0092767F"/>
    <w:rsid w:val="009277BF"/>
    <w:rsid w:val="009278DF"/>
    <w:rsid w:val="00927A91"/>
    <w:rsid w:val="00927A96"/>
    <w:rsid w:val="00927B6D"/>
    <w:rsid w:val="00927BFA"/>
    <w:rsid w:val="00927C9F"/>
    <w:rsid w:val="009300C2"/>
    <w:rsid w:val="00930173"/>
    <w:rsid w:val="00930384"/>
    <w:rsid w:val="00930421"/>
    <w:rsid w:val="0093050C"/>
    <w:rsid w:val="0093051C"/>
    <w:rsid w:val="009305D3"/>
    <w:rsid w:val="00930771"/>
    <w:rsid w:val="0093079C"/>
    <w:rsid w:val="0093086D"/>
    <w:rsid w:val="0093087A"/>
    <w:rsid w:val="00930967"/>
    <w:rsid w:val="00930979"/>
    <w:rsid w:val="009309BD"/>
    <w:rsid w:val="00930AD2"/>
    <w:rsid w:val="00930BE2"/>
    <w:rsid w:val="00930D88"/>
    <w:rsid w:val="00930DA7"/>
    <w:rsid w:val="00930F4B"/>
    <w:rsid w:val="00931111"/>
    <w:rsid w:val="00931216"/>
    <w:rsid w:val="009312F1"/>
    <w:rsid w:val="00931304"/>
    <w:rsid w:val="0093135E"/>
    <w:rsid w:val="009313D5"/>
    <w:rsid w:val="00931783"/>
    <w:rsid w:val="00931983"/>
    <w:rsid w:val="009319E8"/>
    <w:rsid w:val="00931B54"/>
    <w:rsid w:val="00931DB6"/>
    <w:rsid w:val="00931ECE"/>
    <w:rsid w:val="009320B0"/>
    <w:rsid w:val="009320C3"/>
    <w:rsid w:val="009320E2"/>
    <w:rsid w:val="009322E7"/>
    <w:rsid w:val="0093272F"/>
    <w:rsid w:val="00932846"/>
    <w:rsid w:val="009328EC"/>
    <w:rsid w:val="0093298B"/>
    <w:rsid w:val="00932A31"/>
    <w:rsid w:val="00932AFD"/>
    <w:rsid w:val="00932EC7"/>
    <w:rsid w:val="00933038"/>
    <w:rsid w:val="009333C2"/>
    <w:rsid w:val="009333CF"/>
    <w:rsid w:val="009333FD"/>
    <w:rsid w:val="009334C7"/>
    <w:rsid w:val="00933634"/>
    <w:rsid w:val="0093371B"/>
    <w:rsid w:val="0093377F"/>
    <w:rsid w:val="009338C9"/>
    <w:rsid w:val="009339AE"/>
    <w:rsid w:val="009339B7"/>
    <w:rsid w:val="00933A4E"/>
    <w:rsid w:val="00933A62"/>
    <w:rsid w:val="00933C13"/>
    <w:rsid w:val="00933C90"/>
    <w:rsid w:val="00933D7F"/>
    <w:rsid w:val="00934326"/>
    <w:rsid w:val="00934368"/>
    <w:rsid w:val="00934373"/>
    <w:rsid w:val="0093459B"/>
    <w:rsid w:val="00934693"/>
    <w:rsid w:val="009347FD"/>
    <w:rsid w:val="00934896"/>
    <w:rsid w:val="00934CD5"/>
    <w:rsid w:val="00934D36"/>
    <w:rsid w:val="00934D82"/>
    <w:rsid w:val="00934E3D"/>
    <w:rsid w:val="00934E58"/>
    <w:rsid w:val="00934E8B"/>
    <w:rsid w:val="00934FAE"/>
    <w:rsid w:val="009352B7"/>
    <w:rsid w:val="00935615"/>
    <w:rsid w:val="0093571E"/>
    <w:rsid w:val="0093595D"/>
    <w:rsid w:val="009359CF"/>
    <w:rsid w:val="009359E0"/>
    <w:rsid w:val="009359E9"/>
    <w:rsid w:val="00935A0D"/>
    <w:rsid w:val="00935ADA"/>
    <w:rsid w:val="00935B40"/>
    <w:rsid w:val="00935CD4"/>
    <w:rsid w:val="00936023"/>
    <w:rsid w:val="009360EC"/>
    <w:rsid w:val="009361E3"/>
    <w:rsid w:val="00936276"/>
    <w:rsid w:val="00936337"/>
    <w:rsid w:val="00936370"/>
    <w:rsid w:val="009363B6"/>
    <w:rsid w:val="00936428"/>
    <w:rsid w:val="00936548"/>
    <w:rsid w:val="0093666F"/>
    <w:rsid w:val="009366FC"/>
    <w:rsid w:val="00936730"/>
    <w:rsid w:val="0093676B"/>
    <w:rsid w:val="0093694B"/>
    <w:rsid w:val="00936966"/>
    <w:rsid w:val="00936A91"/>
    <w:rsid w:val="00936AF4"/>
    <w:rsid w:val="00936B60"/>
    <w:rsid w:val="00936BBE"/>
    <w:rsid w:val="00936C57"/>
    <w:rsid w:val="00936CA1"/>
    <w:rsid w:val="00936CF3"/>
    <w:rsid w:val="00936DDB"/>
    <w:rsid w:val="00936EF3"/>
    <w:rsid w:val="00936FCF"/>
    <w:rsid w:val="00936FDC"/>
    <w:rsid w:val="009370C0"/>
    <w:rsid w:val="00937246"/>
    <w:rsid w:val="00937347"/>
    <w:rsid w:val="0093738A"/>
    <w:rsid w:val="0093738B"/>
    <w:rsid w:val="009373AC"/>
    <w:rsid w:val="00937408"/>
    <w:rsid w:val="00937583"/>
    <w:rsid w:val="009377E2"/>
    <w:rsid w:val="00937841"/>
    <w:rsid w:val="00937AC6"/>
    <w:rsid w:val="00937D0A"/>
    <w:rsid w:val="00937E5E"/>
    <w:rsid w:val="00937F1E"/>
    <w:rsid w:val="00937F7A"/>
    <w:rsid w:val="00937FB1"/>
    <w:rsid w:val="0094006F"/>
    <w:rsid w:val="0094015C"/>
    <w:rsid w:val="00940174"/>
    <w:rsid w:val="00940271"/>
    <w:rsid w:val="0094041E"/>
    <w:rsid w:val="00940481"/>
    <w:rsid w:val="009405C0"/>
    <w:rsid w:val="00940603"/>
    <w:rsid w:val="009406C6"/>
    <w:rsid w:val="009409FA"/>
    <w:rsid w:val="00940C19"/>
    <w:rsid w:val="00940D04"/>
    <w:rsid w:val="00940D34"/>
    <w:rsid w:val="00940E16"/>
    <w:rsid w:val="0094106A"/>
    <w:rsid w:val="0094108D"/>
    <w:rsid w:val="00941646"/>
    <w:rsid w:val="00941692"/>
    <w:rsid w:val="009416CC"/>
    <w:rsid w:val="009416E1"/>
    <w:rsid w:val="0094172C"/>
    <w:rsid w:val="00941A3D"/>
    <w:rsid w:val="00941A5A"/>
    <w:rsid w:val="00941B40"/>
    <w:rsid w:val="00941B7A"/>
    <w:rsid w:val="00941CA0"/>
    <w:rsid w:val="00941CF6"/>
    <w:rsid w:val="00941CFC"/>
    <w:rsid w:val="00941D3E"/>
    <w:rsid w:val="00941D99"/>
    <w:rsid w:val="00941DD2"/>
    <w:rsid w:val="00941E85"/>
    <w:rsid w:val="00941F2F"/>
    <w:rsid w:val="00941F71"/>
    <w:rsid w:val="00942096"/>
    <w:rsid w:val="009420BC"/>
    <w:rsid w:val="0094216B"/>
    <w:rsid w:val="009421B7"/>
    <w:rsid w:val="0094231E"/>
    <w:rsid w:val="0094232F"/>
    <w:rsid w:val="009423DB"/>
    <w:rsid w:val="0094242E"/>
    <w:rsid w:val="009425A4"/>
    <w:rsid w:val="009425B3"/>
    <w:rsid w:val="009425FF"/>
    <w:rsid w:val="00942623"/>
    <w:rsid w:val="0094263D"/>
    <w:rsid w:val="00942689"/>
    <w:rsid w:val="009426B3"/>
    <w:rsid w:val="0094280A"/>
    <w:rsid w:val="0094284A"/>
    <w:rsid w:val="00942C0B"/>
    <w:rsid w:val="00942C3C"/>
    <w:rsid w:val="00942C59"/>
    <w:rsid w:val="00942CE6"/>
    <w:rsid w:val="00942D2F"/>
    <w:rsid w:val="00942D92"/>
    <w:rsid w:val="00942F73"/>
    <w:rsid w:val="00942FB0"/>
    <w:rsid w:val="009430DE"/>
    <w:rsid w:val="0094332A"/>
    <w:rsid w:val="0094346B"/>
    <w:rsid w:val="0094350F"/>
    <w:rsid w:val="0094353E"/>
    <w:rsid w:val="009435C3"/>
    <w:rsid w:val="00943663"/>
    <w:rsid w:val="009436A7"/>
    <w:rsid w:val="00943707"/>
    <w:rsid w:val="00943823"/>
    <w:rsid w:val="00943A0C"/>
    <w:rsid w:val="00943AE2"/>
    <w:rsid w:val="00943BCA"/>
    <w:rsid w:val="00943D0E"/>
    <w:rsid w:val="00943D35"/>
    <w:rsid w:val="00943D53"/>
    <w:rsid w:val="00943DD9"/>
    <w:rsid w:val="00943EFE"/>
    <w:rsid w:val="00944065"/>
    <w:rsid w:val="009440C9"/>
    <w:rsid w:val="009440D2"/>
    <w:rsid w:val="00944147"/>
    <w:rsid w:val="009441C0"/>
    <w:rsid w:val="00944265"/>
    <w:rsid w:val="009443BE"/>
    <w:rsid w:val="00944454"/>
    <w:rsid w:val="009444B5"/>
    <w:rsid w:val="00944557"/>
    <w:rsid w:val="009446CD"/>
    <w:rsid w:val="009447BC"/>
    <w:rsid w:val="0094486E"/>
    <w:rsid w:val="00944AC6"/>
    <w:rsid w:val="00944C01"/>
    <w:rsid w:val="00944C81"/>
    <w:rsid w:val="00944DBD"/>
    <w:rsid w:val="00944F61"/>
    <w:rsid w:val="009451E8"/>
    <w:rsid w:val="00945235"/>
    <w:rsid w:val="00945348"/>
    <w:rsid w:val="00945447"/>
    <w:rsid w:val="00945514"/>
    <w:rsid w:val="0094557D"/>
    <w:rsid w:val="009456DA"/>
    <w:rsid w:val="009458F0"/>
    <w:rsid w:val="0094591C"/>
    <w:rsid w:val="009459FA"/>
    <w:rsid w:val="00945DE0"/>
    <w:rsid w:val="00945E7D"/>
    <w:rsid w:val="00945E7F"/>
    <w:rsid w:val="00945F6B"/>
    <w:rsid w:val="00945F6E"/>
    <w:rsid w:val="00946219"/>
    <w:rsid w:val="009462F3"/>
    <w:rsid w:val="00946383"/>
    <w:rsid w:val="009463F0"/>
    <w:rsid w:val="00946833"/>
    <w:rsid w:val="00946949"/>
    <w:rsid w:val="00946953"/>
    <w:rsid w:val="00946ABC"/>
    <w:rsid w:val="00946B22"/>
    <w:rsid w:val="00946B45"/>
    <w:rsid w:val="00946C69"/>
    <w:rsid w:val="00946E76"/>
    <w:rsid w:val="00946ED3"/>
    <w:rsid w:val="00946F53"/>
    <w:rsid w:val="009470FF"/>
    <w:rsid w:val="0094717F"/>
    <w:rsid w:val="0094722F"/>
    <w:rsid w:val="009473E7"/>
    <w:rsid w:val="00947459"/>
    <w:rsid w:val="009474AD"/>
    <w:rsid w:val="00947919"/>
    <w:rsid w:val="00947A02"/>
    <w:rsid w:val="00947B2B"/>
    <w:rsid w:val="00947BC0"/>
    <w:rsid w:val="00947D32"/>
    <w:rsid w:val="00947DC9"/>
    <w:rsid w:val="00947DE0"/>
    <w:rsid w:val="00947F50"/>
    <w:rsid w:val="00947F7D"/>
    <w:rsid w:val="00950007"/>
    <w:rsid w:val="009500B2"/>
    <w:rsid w:val="0095016E"/>
    <w:rsid w:val="00950489"/>
    <w:rsid w:val="009504F8"/>
    <w:rsid w:val="00950595"/>
    <w:rsid w:val="00950662"/>
    <w:rsid w:val="0095070B"/>
    <w:rsid w:val="00950727"/>
    <w:rsid w:val="0095083B"/>
    <w:rsid w:val="009508AE"/>
    <w:rsid w:val="009508E2"/>
    <w:rsid w:val="00950A5A"/>
    <w:rsid w:val="00950C85"/>
    <w:rsid w:val="00950CC1"/>
    <w:rsid w:val="00950DD9"/>
    <w:rsid w:val="00950EAA"/>
    <w:rsid w:val="00950F03"/>
    <w:rsid w:val="00950F5E"/>
    <w:rsid w:val="00950F63"/>
    <w:rsid w:val="00951215"/>
    <w:rsid w:val="00951434"/>
    <w:rsid w:val="0095159E"/>
    <w:rsid w:val="00951985"/>
    <w:rsid w:val="00951A05"/>
    <w:rsid w:val="00951B5F"/>
    <w:rsid w:val="00951BC2"/>
    <w:rsid w:val="00951BDF"/>
    <w:rsid w:val="00951C73"/>
    <w:rsid w:val="00951F27"/>
    <w:rsid w:val="00952043"/>
    <w:rsid w:val="009520D1"/>
    <w:rsid w:val="009521A0"/>
    <w:rsid w:val="00952288"/>
    <w:rsid w:val="00952404"/>
    <w:rsid w:val="009524FF"/>
    <w:rsid w:val="0095256E"/>
    <w:rsid w:val="009525EF"/>
    <w:rsid w:val="00952756"/>
    <w:rsid w:val="0095291E"/>
    <w:rsid w:val="009529C8"/>
    <w:rsid w:val="00952AD3"/>
    <w:rsid w:val="00952B98"/>
    <w:rsid w:val="00952C89"/>
    <w:rsid w:val="00952FF7"/>
    <w:rsid w:val="009530B5"/>
    <w:rsid w:val="009531DE"/>
    <w:rsid w:val="00953280"/>
    <w:rsid w:val="009532F4"/>
    <w:rsid w:val="0095337C"/>
    <w:rsid w:val="009534DA"/>
    <w:rsid w:val="00953664"/>
    <w:rsid w:val="009536C6"/>
    <w:rsid w:val="0095375A"/>
    <w:rsid w:val="009537DE"/>
    <w:rsid w:val="00953A16"/>
    <w:rsid w:val="00953A18"/>
    <w:rsid w:val="00953CE0"/>
    <w:rsid w:val="00953D18"/>
    <w:rsid w:val="00953ED0"/>
    <w:rsid w:val="00953F5A"/>
    <w:rsid w:val="00953FE3"/>
    <w:rsid w:val="009540B4"/>
    <w:rsid w:val="009540C8"/>
    <w:rsid w:val="00954132"/>
    <w:rsid w:val="009541E2"/>
    <w:rsid w:val="0095429B"/>
    <w:rsid w:val="009542FD"/>
    <w:rsid w:val="00954358"/>
    <w:rsid w:val="009543B1"/>
    <w:rsid w:val="009543BD"/>
    <w:rsid w:val="009543C1"/>
    <w:rsid w:val="0095452E"/>
    <w:rsid w:val="00954546"/>
    <w:rsid w:val="009545A6"/>
    <w:rsid w:val="009545E8"/>
    <w:rsid w:val="00954604"/>
    <w:rsid w:val="009548C1"/>
    <w:rsid w:val="00954953"/>
    <w:rsid w:val="00954AEA"/>
    <w:rsid w:val="00954AFC"/>
    <w:rsid w:val="00954BED"/>
    <w:rsid w:val="00954CCB"/>
    <w:rsid w:val="00954F38"/>
    <w:rsid w:val="00954F4A"/>
    <w:rsid w:val="00954F56"/>
    <w:rsid w:val="0095511D"/>
    <w:rsid w:val="00955208"/>
    <w:rsid w:val="00955272"/>
    <w:rsid w:val="00955285"/>
    <w:rsid w:val="00955354"/>
    <w:rsid w:val="00955390"/>
    <w:rsid w:val="0095549C"/>
    <w:rsid w:val="00955578"/>
    <w:rsid w:val="00955641"/>
    <w:rsid w:val="0095565A"/>
    <w:rsid w:val="009557C1"/>
    <w:rsid w:val="009557FE"/>
    <w:rsid w:val="00955A13"/>
    <w:rsid w:val="00955BAB"/>
    <w:rsid w:val="00955BC1"/>
    <w:rsid w:val="00955C49"/>
    <w:rsid w:val="00955C5F"/>
    <w:rsid w:val="00955E83"/>
    <w:rsid w:val="00956055"/>
    <w:rsid w:val="00956059"/>
    <w:rsid w:val="0095608D"/>
    <w:rsid w:val="009561D3"/>
    <w:rsid w:val="009563C4"/>
    <w:rsid w:val="009564A2"/>
    <w:rsid w:val="009565B3"/>
    <w:rsid w:val="00956613"/>
    <w:rsid w:val="009568C8"/>
    <w:rsid w:val="009568D3"/>
    <w:rsid w:val="00956A13"/>
    <w:rsid w:val="00956A5E"/>
    <w:rsid w:val="00956BA7"/>
    <w:rsid w:val="00956C22"/>
    <w:rsid w:val="00956C3E"/>
    <w:rsid w:val="00956CD1"/>
    <w:rsid w:val="00956D8C"/>
    <w:rsid w:val="00956E11"/>
    <w:rsid w:val="00956EF5"/>
    <w:rsid w:val="00956F19"/>
    <w:rsid w:val="0095704C"/>
    <w:rsid w:val="009570C6"/>
    <w:rsid w:val="00957170"/>
    <w:rsid w:val="009571D0"/>
    <w:rsid w:val="009572E3"/>
    <w:rsid w:val="009572FD"/>
    <w:rsid w:val="00957325"/>
    <w:rsid w:val="00957390"/>
    <w:rsid w:val="009573B1"/>
    <w:rsid w:val="009573CC"/>
    <w:rsid w:val="00957568"/>
    <w:rsid w:val="0095767B"/>
    <w:rsid w:val="00957791"/>
    <w:rsid w:val="009577B5"/>
    <w:rsid w:val="009578E9"/>
    <w:rsid w:val="0095799A"/>
    <w:rsid w:val="009579A5"/>
    <w:rsid w:val="00957A77"/>
    <w:rsid w:val="00957A85"/>
    <w:rsid w:val="00957B8C"/>
    <w:rsid w:val="00957D19"/>
    <w:rsid w:val="00957D40"/>
    <w:rsid w:val="00957DD1"/>
    <w:rsid w:val="00957E20"/>
    <w:rsid w:val="00957EAD"/>
    <w:rsid w:val="00960017"/>
    <w:rsid w:val="00960195"/>
    <w:rsid w:val="0096024A"/>
    <w:rsid w:val="009602F8"/>
    <w:rsid w:val="00960347"/>
    <w:rsid w:val="0096050D"/>
    <w:rsid w:val="0096054D"/>
    <w:rsid w:val="00960599"/>
    <w:rsid w:val="00960601"/>
    <w:rsid w:val="00960609"/>
    <w:rsid w:val="00960917"/>
    <w:rsid w:val="00960AA6"/>
    <w:rsid w:val="00960AB8"/>
    <w:rsid w:val="00960B2E"/>
    <w:rsid w:val="00960C2F"/>
    <w:rsid w:val="00960C4E"/>
    <w:rsid w:val="00960C9A"/>
    <w:rsid w:val="00960C9E"/>
    <w:rsid w:val="00960D6E"/>
    <w:rsid w:val="00960E24"/>
    <w:rsid w:val="00960E6A"/>
    <w:rsid w:val="00960E7A"/>
    <w:rsid w:val="00960FDF"/>
    <w:rsid w:val="00961033"/>
    <w:rsid w:val="00961106"/>
    <w:rsid w:val="009611A4"/>
    <w:rsid w:val="009613FF"/>
    <w:rsid w:val="0096140B"/>
    <w:rsid w:val="00961611"/>
    <w:rsid w:val="00961728"/>
    <w:rsid w:val="00961828"/>
    <w:rsid w:val="009619A9"/>
    <w:rsid w:val="00961C5E"/>
    <w:rsid w:val="00961E03"/>
    <w:rsid w:val="00961FBE"/>
    <w:rsid w:val="00961FC1"/>
    <w:rsid w:val="00961FC6"/>
    <w:rsid w:val="00961FCB"/>
    <w:rsid w:val="0096203F"/>
    <w:rsid w:val="009620CA"/>
    <w:rsid w:val="00962231"/>
    <w:rsid w:val="00962322"/>
    <w:rsid w:val="00962349"/>
    <w:rsid w:val="009625A1"/>
    <w:rsid w:val="009625EC"/>
    <w:rsid w:val="009626F2"/>
    <w:rsid w:val="00962909"/>
    <w:rsid w:val="009629DD"/>
    <w:rsid w:val="00962D62"/>
    <w:rsid w:val="00962DF5"/>
    <w:rsid w:val="00962F7A"/>
    <w:rsid w:val="00962F8E"/>
    <w:rsid w:val="00963251"/>
    <w:rsid w:val="0096326F"/>
    <w:rsid w:val="009632A1"/>
    <w:rsid w:val="009632AB"/>
    <w:rsid w:val="0096335D"/>
    <w:rsid w:val="0096336A"/>
    <w:rsid w:val="00963408"/>
    <w:rsid w:val="009635C8"/>
    <w:rsid w:val="0096376D"/>
    <w:rsid w:val="00963B7D"/>
    <w:rsid w:val="00963E5F"/>
    <w:rsid w:val="00963E8F"/>
    <w:rsid w:val="00963EE5"/>
    <w:rsid w:val="00963FEF"/>
    <w:rsid w:val="0096444A"/>
    <w:rsid w:val="00964473"/>
    <w:rsid w:val="0096449E"/>
    <w:rsid w:val="009644CD"/>
    <w:rsid w:val="009647E8"/>
    <w:rsid w:val="0096480D"/>
    <w:rsid w:val="00964904"/>
    <w:rsid w:val="00964955"/>
    <w:rsid w:val="009649B7"/>
    <w:rsid w:val="00964A14"/>
    <w:rsid w:val="00964A94"/>
    <w:rsid w:val="00964B1C"/>
    <w:rsid w:val="00964C05"/>
    <w:rsid w:val="00964D90"/>
    <w:rsid w:val="00964E66"/>
    <w:rsid w:val="00964FAD"/>
    <w:rsid w:val="00965354"/>
    <w:rsid w:val="009653BF"/>
    <w:rsid w:val="0096569C"/>
    <w:rsid w:val="0096574D"/>
    <w:rsid w:val="00965828"/>
    <w:rsid w:val="00965AF7"/>
    <w:rsid w:val="00965B12"/>
    <w:rsid w:val="00965C29"/>
    <w:rsid w:val="00965C94"/>
    <w:rsid w:val="00965CD4"/>
    <w:rsid w:val="00965E88"/>
    <w:rsid w:val="00965ECA"/>
    <w:rsid w:val="00965EDD"/>
    <w:rsid w:val="00965F5C"/>
    <w:rsid w:val="0096609E"/>
    <w:rsid w:val="009661FE"/>
    <w:rsid w:val="0096643D"/>
    <w:rsid w:val="00966649"/>
    <w:rsid w:val="00966672"/>
    <w:rsid w:val="009666CC"/>
    <w:rsid w:val="00966729"/>
    <w:rsid w:val="00966767"/>
    <w:rsid w:val="009667CD"/>
    <w:rsid w:val="009668D3"/>
    <w:rsid w:val="009668F8"/>
    <w:rsid w:val="00966C51"/>
    <w:rsid w:val="00966CC5"/>
    <w:rsid w:val="00966D2D"/>
    <w:rsid w:val="00966D4C"/>
    <w:rsid w:val="00967107"/>
    <w:rsid w:val="0096713A"/>
    <w:rsid w:val="0096724E"/>
    <w:rsid w:val="0096737B"/>
    <w:rsid w:val="009673AC"/>
    <w:rsid w:val="0096740D"/>
    <w:rsid w:val="0096742D"/>
    <w:rsid w:val="00967467"/>
    <w:rsid w:val="009674DE"/>
    <w:rsid w:val="0096757B"/>
    <w:rsid w:val="009678CC"/>
    <w:rsid w:val="00967A82"/>
    <w:rsid w:val="00967ABF"/>
    <w:rsid w:val="00967E7B"/>
    <w:rsid w:val="00970017"/>
    <w:rsid w:val="00970140"/>
    <w:rsid w:val="009701D1"/>
    <w:rsid w:val="00970276"/>
    <w:rsid w:val="0097055E"/>
    <w:rsid w:val="0097065B"/>
    <w:rsid w:val="009706A3"/>
    <w:rsid w:val="00970738"/>
    <w:rsid w:val="0097077E"/>
    <w:rsid w:val="009708F5"/>
    <w:rsid w:val="00970946"/>
    <w:rsid w:val="00970B19"/>
    <w:rsid w:val="00970BC6"/>
    <w:rsid w:val="00970BD4"/>
    <w:rsid w:val="00970E5E"/>
    <w:rsid w:val="00970EB1"/>
    <w:rsid w:val="00970F6C"/>
    <w:rsid w:val="00971057"/>
    <w:rsid w:val="00971130"/>
    <w:rsid w:val="009712DD"/>
    <w:rsid w:val="0097130E"/>
    <w:rsid w:val="009713DA"/>
    <w:rsid w:val="00971429"/>
    <w:rsid w:val="0097151D"/>
    <w:rsid w:val="00971583"/>
    <w:rsid w:val="0097159E"/>
    <w:rsid w:val="009716B9"/>
    <w:rsid w:val="009716CA"/>
    <w:rsid w:val="00971704"/>
    <w:rsid w:val="00971874"/>
    <w:rsid w:val="0097188A"/>
    <w:rsid w:val="0097188B"/>
    <w:rsid w:val="0097197C"/>
    <w:rsid w:val="00971A0F"/>
    <w:rsid w:val="00971AF5"/>
    <w:rsid w:val="00971B24"/>
    <w:rsid w:val="00971B46"/>
    <w:rsid w:val="00971BE7"/>
    <w:rsid w:val="00971DCE"/>
    <w:rsid w:val="00971E4B"/>
    <w:rsid w:val="009720F3"/>
    <w:rsid w:val="00972169"/>
    <w:rsid w:val="0097218D"/>
    <w:rsid w:val="009721F1"/>
    <w:rsid w:val="00972272"/>
    <w:rsid w:val="0097237E"/>
    <w:rsid w:val="009725FF"/>
    <w:rsid w:val="009726E0"/>
    <w:rsid w:val="00972718"/>
    <w:rsid w:val="009729E3"/>
    <w:rsid w:val="00972A49"/>
    <w:rsid w:val="00972AF7"/>
    <w:rsid w:val="00972BC1"/>
    <w:rsid w:val="00972C2A"/>
    <w:rsid w:val="00972C37"/>
    <w:rsid w:val="00972F89"/>
    <w:rsid w:val="00973006"/>
    <w:rsid w:val="00973203"/>
    <w:rsid w:val="0097321F"/>
    <w:rsid w:val="00973480"/>
    <w:rsid w:val="00973563"/>
    <w:rsid w:val="009735F2"/>
    <w:rsid w:val="0097369A"/>
    <w:rsid w:val="009736C6"/>
    <w:rsid w:val="009737A5"/>
    <w:rsid w:val="009738F2"/>
    <w:rsid w:val="00973BB6"/>
    <w:rsid w:val="00973C6F"/>
    <w:rsid w:val="00973D34"/>
    <w:rsid w:val="00973DCD"/>
    <w:rsid w:val="00973E17"/>
    <w:rsid w:val="00973EC2"/>
    <w:rsid w:val="00973F3D"/>
    <w:rsid w:val="00973FA9"/>
    <w:rsid w:val="00974191"/>
    <w:rsid w:val="009741FD"/>
    <w:rsid w:val="00974210"/>
    <w:rsid w:val="0097435C"/>
    <w:rsid w:val="009745E4"/>
    <w:rsid w:val="00974720"/>
    <w:rsid w:val="009747EB"/>
    <w:rsid w:val="009748A8"/>
    <w:rsid w:val="009748CA"/>
    <w:rsid w:val="00974A32"/>
    <w:rsid w:val="00974A37"/>
    <w:rsid w:val="00974B59"/>
    <w:rsid w:val="00974D3A"/>
    <w:rsid w:val="00974D50"/>
    <w:rsid w:val="00974D55"/>
    <w:rsid w:val="00974D97"/>
    <w:rsid w:val="00974F02"/>
    <w:rsid w:val="00975291"/>
    <w:rsid w:val="0097546C"/>
    <w:rsid w:val="00975738"/>
    <w:rsid w:val="009757F0"/>
    <w:rsid w:val="0097589E"/>
    <w:rsid w:val="009758B7"/>
    <w:rsid w:val="009759E4"/>
    <w:rsid w:val="00975AC8"/>
    <w:rsid w:val="00975B45"/>
    <w:rsid w:val="00975D9F"/>
    <w:rsid w:val="00975DC7"/>
    <w:rsid w:val="00975E6D"/>
    <w:rsid w:val="00975EA7"/>
    <w:rsid w:val="00975F4A"/>
    <w:rsid w:val="00975FEE"/>
    <w:rsid w:val="0097612C"/>
    <w:rsid w:val="0097648F"/>
    <w:rsid w:val="0097649F"/>
    <w:rsid w:val="009765D8"/>
    <w:rsid w:val="00976764"/>
    <w:rsid w:val="0097686D"/>
    <w:rsid w:val="009768F6"/>
    <w:rsid w:val="0097710A"/>
    <w:rsid w:val="0097717E"/>
    <w:rsid w:val="009771DD"/>
    <w:rsid w:val="0097727D"/>
    <w:rsid w:val="00977352"/>
    <w:rsid w:val="0097788B"/>
    <w:rsid w:val="00977927"/>
    <w:rsid w:val="0097793B"/>
    <w:rsid w:val="0097798F"/>
    <w:rsid w:val="00977B38"/>
    <w:rsid w:val="00977B6F"/>
    <w:rsid w:val="00977C24"/>
    <w:rsid w:val="00977C5B"/>
    <w:rsid w:val="00977FF4"/>
    <w:rsid w:val="0098007B"/>
    <w:rsid w:val="00980155"/>
    <w:rsid w:val="0098031A"/>
    <w:rsid w:val="00980351"/>
    <w:rsid w:val="00980361"/>
    <w:rsid w:val="00980368"/>
    <w:rsid w:val="0098040D"/>
    <w:rsid w:val="009805EA"/>
    <w:rsid w:val="009807D3"/>
    <w:rsid w:val="00980851"/>
    <w:rsid w:val="0098089E"/>
    <w:rsid w:val="0098099E"/>
    <w:rsid w:val="00980A7D"/>
    <w:rsid w:val="00980A86"/>
    <w:rsid w:val="00980B0D"/>
    <w:rsid w:val="00980B20"/>
    <w:rsid w:val="00980BB8"/>
    <w:rsid w:val="00980BDE"/>
    <w:rsid w:val="00980C2E"/>
    <w:rsid w:val="00980C80"/>
    <w:rsid w:val="00980DC1"/>
    <w:rsid w:val="00980E28"/>
    <w:rsid w:val="00980E78"/>
    <w:rsid w:val="00980F13"/>
    <w:rsid w:val="00980FB0"/>
    <w:rsid w:val="009810CC"/>
    <w:rsid w:val="009811B4"/>
    <w:rsid w:val="00981200"/>
    <w:rsid w:val="00981249"/>
    <w:rsid w:val="00981385"/>
    <w:rsid w:val="009813DA"/>
    <w:rsid w:val="009814E3"/>
    <w:rsid w:val="00981710"/>
    <w:rsid w:val="009817B7"/>
    <w:rsid w:val="009818B9"/>
    <w:rsid w:val="00981A3B"/>
    <w:rsid w:val="00981A49"/>
    <w:rsid w:val="00981B98"/>
    <w:rsid w:val="00981CB4"/>
    <w:rsid w:val="00981D5C"/>
    <w:rsid w:val="00981E5F"/>
    <w:rsid w:val="00981EE0"/>
    <w:rsid w:val="00981EE4"/>
    <w:rsid w:val="00982033"/>
    <w:rsid w:val="009824AB"/>
    <w:rsid w:val="00982655"/>
    <w:rsid w:val="009827D7"/>
    <w:rsid w:val="00982808"/>
    <w:rsid w:val="0098286C"/>
    <w:rsid w:val="00982AE4"/>
    <w:rsid w:val="00982BB2"/>
    <w:rsid w:val="00982BC1"/>
    <w:rsid w:val="00982CE3"/>
    <w:rsid w:val="00982D60"/>
    <w:rsid w:val="00982E5A"/>
    <w:rsid w:val="00982E9C"/>
    <w:rsid w:val="00982ED5"/>
    <w:rsid w:val="00982F89"/>
    <w:rsid w:val="009832BA"/>
    <w:rsid w:val="009832FE"/>
    <w:rsid w:val="00983408"/>
    <w:rsid w:val="0098340B"/>
    <w:rsid w:val="00983770"/>
    <w:rsid w:val="00983774"/>
    <w:rsid w:val="00983795"/>
    <w:rsid w:val="00983959"/>
    <w:rsid w:val="009839AD"/>
    <w:rsid w:val="00983B33"/>
    <w:rsid w:val="00983BEF"/>
    <w:rsid w:val="009842F2"/>
    <w:rsid w:val="0098433A"/>
    <w:rsid w:val="00984474"/>
    <w:rsid w:val="009845CC"/>
    <w:rsid w:val="009845DD"/>
    <w:rsid w:val="0098465E"/>
    <w:rsid w:val="00984681"/>
    <w:rsid w:val="0098477E"/>
    <w:rsid w:val="00984818"/>
    <w:rsid w:val="00984831"/>
    <w:rsid w:val="009849B2"/>
    <w:rsid w:val="009849EF"/>
    <w:rsid w:val="00984AFB"/>
    <w:rsid w:val="00984AFF"/>
    <w:rsid w:val="00984C3F"/>
    <w:rsid w:val="00984C6D"/>
    <w:rsid w:val="00984CEA"/>
    <w:rsid w:val="00984F23"/>
    <w:rsid w:val="00984FE0"/>
    <w:rsid w:val="00985180"/>
    <w:rsid w:val="00985394"/>
    <w:rsid w:val="009853DC"/>
    <w:rsid w:val="009854F4"/>
    <w:rsid w:val="009856F9"/>
    <w:rsid w:val="00985720"/>
    <w:rsid w:val="00985927"/>
    <w:rsid w:val="0098592A"/>
    <w:rsid w:val="00985946"/>
    <w:rsid w:val="009859C7"/>
    <w:rsid w:val="009859C8"/>
    <w:rsid w:val="00985A0A"/>
    <w:rsid w:val="00985A1C"/>
    <w:rsid w:val="00985A46"/>
    <w:rsid w:val="00985A61"/>
    <w:rsid w:val="00985B97"/>
    <w:rsid w:val="00985D21"/>
    <w:rsid w:val="00985D7E"/>
    <w:rsid w:val="00985DFE"/>
    <w:rsid w:val="0098604E"/>
    <w:rsid w:val="009862C7"/>
    <w:rsid w:val="00986495"/>
    <w:rsid w:val="009864E3"/>
    <w:rsid w:val="009864FE"/>
    <w:rsid w:val="00986527"/>
    <w:rsid w:val="00986583"/>
    <w:rsid w:val="009865E5"/>
    <w:rsid w:val="00986627"/>
    <w:rsid w:val="009866B0"/>
    <w:rsid w:val="00986825"/>
    <w:rsid w:val="00986830"/>
    <w:rsid w:val="009868E8"/>
    <w:rsid w:val="00986A6E"/>
    <w:rsid w:val="00986AF9"/>
    <w:rsid w:val="00986C6E"/>
    <w:rsid w:val="00986CB2"/>
    <w:rsid w:val="00986CC8"/>
    <w:rsid w:val="00986D0E"/>
    <w:rsid w:val="00986EA1"/>
    <w:rsid w:val="00986EEE"/>
    <w:rsid w:val="00986F3C"/>
    <w:rsid w:val="0098708B"/>
    <w:rsid w:val="00987115"/>
    <w:rsid w:val="00987126"/>
    <w:rsid w:val="0098726F"/>
    <w:rsid w:val="009872D8"/>
    <w:rsid w:val="009872DF"/>
    <w:rsid w:val="0098756A"/>
    <w:rsid w:val="00987715"/>
    <w:rsid w:val="0098780A"/>
    <w:rsid w:val="009879A0"/>
    <w:rsid w:val="00987A1C"/>
    <w:rsid w:val="00987AF5"/>
    <w:rsid w:val="00987CC9"/>
    <w:rsid w:val="00987CE7"/>
    <w:rsid w:val="00987D8E"/>
    <w:rsid w:val="00987DA8"/>
    <w:rsid w:val="00987DB8"/>
    <w:rsid w:val="00987E6A"/>
    <w:rsid w:val="00987F4C"/>
    <w:rsid w:val="00987F55"/>
    <w:rsid w:val="0099009D"/>
    <w:rsid w:val="009900B4"/>
    <w:rsid w:val="00990261"/>
    <w:rsid w:val="009902B6"/>
    <w:rsid w:val="00990300"/>
    <w:rsid w:val="0099039B"/>
    <w:rsid w:val="009903B4"/>
    <w:rsid w:val="0099051C"/>
    <w:rsid w:val="00990564"/>
    <w:rsid w:val="009905AA"/>
    <w:rsid w:val="009905C5"/>
    <w:rsid w:val="009905ED"/>
    <w:rsid w:val="00990838"/>
    <w:rsid w:val="0099090C"/>
    <w:rsid w:val="0099096C"/>
    <w:rsid w:val="00990A23"/>
    <w:rsid w:val="00990A82"/>
    <w:rsid w:val="00990AA4"/>
    <w:rsid w:val="00990B33"/>
    <w:rsid w:val="00990B3A"/>
    <w:rsid w:val="00990BB8"/>
    <w:rsid w:val="00990C0C"/>
    <w:rsid w:val="00990E9A"/>
    <w:rsid w:val="009910B4"/>
    <w:rsid w:val="009910DB"/>
    <w:rsid w:val="00991268"/>
    <w:rsid w:val="009912C4"/>
    <w:rsid w:val="009913D9"/>
    <w:rsid w:val="009913DD"/>
    <w:rsid w:val="00991481"/>
    <w:rsid w:val="00991554"/>
    <w:rsid w:val="0099170A"/>
    <w:rsid w:val="00991789"/>
    <w:rsid w:val="00991837"/>
    <w:rsid w:val="0099192F"/>
    <w:rsid w:val="00991A4B"/>
    <w:rsid w:val="00991B3E"/>
    <w:rsid w:val="00991B65"/>
    <w:rsid w:val="00991BE8"/>
    <w:rsid w:val="00991C78"/>
    <w:rsid w:val="00991CDB"/>
    <w:rsid w:val="00991CE9"/>
    <w:rsid w:val="00991DB5"/>
    <w:rsid w:val="00991E35"/>
    <w:rsid w:val="00991E9A"/>
    <w:rsid w:val="00991F0C"/>
    <w:rsid w:val="00992039"/>
    <w:rsid w:val="009920E5"/>
    <w:rsid w:val="00992233"/>
    <w:rsid w:val="009924C3"/>
    <w:rsid w:val="00992680"/>
    <w:rsid w:val="00992794"/>
    <w:rsid w:val="0099280C"/>
    <w:rsid w:val="00992965"/>
    <w:rsid w:val="00992A58"/>
    <w:rsid w:val="00992AA8"/>
    <w:rsid w:val="00992B0D"/>
    <w:rsid w:val="00992B18"/>
    <w:rsid w:val="00992B84"/>
    <w:rsid w:val="00992CFE"/>
    <w:rsid w:val="00992D0E"/>
    <w:rsid w:val="00992D2A"/>
    <w:rsid w:val="00992D33"/>
    <w:rsid w:val="00992DB4"/>
    <w:rsid w:val="00992DB7"/>
    <w:rsid w:val="00992DD2"/>
    <w:rsid w:val="00992E36"/>
    <w:rsid w:val="00992E62"/>
    <w:rsid w:val="00992F5D"/>
    <w:rsid w:val="00992FB4"/>
    <w:rsid w:val="00992FBD"/>
    <w:rsid w:val="00993070"/>
    <w:rsid w:val="0099307B"/>
    <w:rsid w:val="00993102"/>
    <w:rsid w:val="009931E9"/>
    <w:rsid w:val="00993242"/>
    <w:rsid w:val="009932A0"/>
    <w:rsid w:val="00993301"/>
    <w:rsid w:val="009935B7"/>
    <w:rsid w:val="00993682"/>
    <w:rsid w:val="00993688"/>
    <w:rsid w:val="009937F1"/>
    <w:rsid w:val="00993987"/>
    <w:rsid w:val="009939B2"/>
    <w:rsid w:val="00993A1E"/>
    <w:rsid w:val="00993A31"/>
    <w:rsid w:val="00993B23"/>
    <w:rsid w:val="00993BE2"/>
    <w:rsid w:val="00993BE8"/>
    <w:rsid w:val="00993DB1"/>
    <w:rsid w:val="00993E82"/>
    <w:rsid w:val="00993F7E"/>
    <w:rsid w:val="00994096"/>
    <w:rsid w:val="009941D6"/>
    <w:rsid w:val="0099434D"/>
    <w:rsid w:val="00994654"/>
    <w:rsid w:val="0099465B"/>
    <w:rsid w:val="0099479D"/>
    <w:rsid w:val="00994969"/>
    <w:rsid w:val="00994C9C"/>
    <w:rsid w:val="00994CE1"/>
    <w:rsid w:val="00994DD4"/>
    <w:rsid w:val="00994DFB"/>
    <w:rsid w:val="00994E6F"/>
    <w:rsid w:val="00994F90"/>
    <w:rsid w:val="00995145"/>
    <w:rsid w:val="0099521C"/>
    <w:rsid w:val="009952D1"/>
    <w:rsid w:val="009952D5"/>
    <w:rsid w:val="009954A4"/>
    <w:rsid w:val="009954E9"/>
    <w:rsid w:val="00995550"/>
    <w:rsid w:val="00995562"/>
    <w:rsid w:val="00995570"/>
    <w:rsid w:val="009956B5"/>
    <w:rsid w:val="009957F2"/>
    <w:rsid w:val="00995A22"/>
    <w:rsid w:val="00995A88"/>
    <w:rsid w:val="00995DF7"/>
    <w:rsid w:val="00995F72"/>
    <w:rsid w:val="00995F94"/>
    <w:rsid w:val="00995FE9"/>
    <w:rsid w:val="0099606E"/>
    <w:rsid w:val="009960E9"/>
    <w:rsid w:val="00996116"/>
    <w:rsid w:val="0099619F"/>
    <w:rsid w:val="00996224"/>
    <w:rsid w:val="00996450"/>
    <w:rsid w:val="0099649A"/>
    <w:rsid w:val="00996509"/>
    <w:rsid w:val="00996635"/>
    <w:rsid w:val="009966B9"/>
    <w:rsid w:val="0099682F"/>
    <w:rsid w:val="009969C8"/>
    <w:rsid w:val="00996B27"/>
    <w:rsid w:val="00996B30"/>
    <w:rsid w:val="00996BAE"/>
    <w:rsid w:val="00996DBB"/>
    <w:rsid w:val="00996E66"/>
    <w:rsid w:val="00996EBA"/>
    <w:rsid w:val="00996F4E"/>
    <w:rsid w:val="00997101"/>
    <w:rsid w:val="00997202"/>
    <w:rsid w:val="00997283"/>
    <w:rsid w:val="009972B1"/>
    <w:rsid w:val="0099731F"/>
    <w:rsid w:val="00997433"/>
    <w:rsid w:val="009976DA"/>
    <w:rsid w:val="00997726"/>
    <w:rsid w:val="0099773B"/>
    <w:rsid w:val="0099778D"/>
    <w:rsid w:val="009978A9"/>
    <w:rsid w:val="009978AE"/>
    <w:rsid w:val="00997923"/>
    <w:rsid w:val="00997B9C"/>
    <w:rsid w:val="00997C13"/>
    <w:rsid w:val="00997F0D"/>
    <w:rsid w:val="00997FF4"/>
    <w:rsid w:val="009A00B3"/>
    <w:rsid w:val="009A0281"/>
    <w:rsid w:val="009A0389"/>
    <w:rsid w:val="009A0562"/>
    <w:rsid w:val="009A0564"/>
    <w:rsid w:val="009A07F9"/>
    <w:rsid w:val="009A088F"/>
    <w:rsid w:val="009A08DB"/>
    <w:rsid w:val="009A09DA"/>
    <w:rsid w:val="009A0B21"/>
    <w:rsid w:val="009A0BCA"/>
    <w:rsid w:val="009A0CEB"/>
    <w:rsid w:val="009A0E20"/>
    <w:rsid w:val="009A0E96"/>
    <w:rsid w:val="009A0F0B"/>
    <w:rsid w:val="009A0F33"/>
    <w:rsid w:val="009A1040"/>
    <w:rsid w:val="009A10F3"/>
    <w:rsid w:val="009A11B7"/>
    <w:rsid w:val="009A122B"/>
    <w:rsid w:val="009A1289"/>
    <w:rsid w:val="009A173F"/>
    <w:rsid w:val="009A1957"/>
    <w:rsid w:val="009A1991"/>
    <w:rsid w:val="009A1B22"/>
    <w:rsid w:val="009A1B84"/>
    <w:rsid w:val="009A1BAB"/>
    <w:rsid w:val="009A1BCD"/>
    <w:rsid w:val="009A1C0D"/>
    <w:rsid w:val="009A1C6E"/>
    <w:rsid w:val="009A1C7B"/>
    <w:rsid w:val="009A1CAE"/>
    <w:rsid w:val="009A1D5F"/>
    <w:rsid w:val="009A1D78"/>
    <w:rsid w:val="009A1D9B"/>
    <w:rsid w:val="009A1E20"/>
    <w:rsid w:val="009A2053"/>
    <w:rsid w:val="009A205F"/>
    <w:rsid w:val="009A20F5"/>
    <w:rsid w:val="009A20F7"/>
    <w:rsid w:val="009A2302"/>
    <w:rsid w:val="009A2434"/>
    <w:rsid w:val="009A27B8"/>
    <w:rsid w:val="009A28C5"/>
    <w:rsid w:val="009A29D7"/>
    <w:rsid w:val="009A2C8D"/>
    <w:rsid w:val="009A2DA3"/>
    <w:rsid w:val="009A2E56"/>
    <w:rsid w:val="009A2E5C"/>
    <w:rsid w:val="009A2F05"/>
    <w:rsid w:val="009A2FDD"/>
    <w:rsid w:val="009A302A"/>
    <w:rsid w:val="009A30D2"/>
    <w:rsid w:val="009A30FA"/>
    <w:rsid w:val="009A319C"/>
    <w:rsid w:val="009A320D"/>
    <w:rsid w:val="009A3287"/>
    <w:rsid w:val="009A3380"/>
    <w:rsid w:val="009A345D"/>
    <w:rsid w:val="009A34DA"/>
    <w:rsid w:val="009A34DE"/>
    <w:rsid w:val="009A3579"/>
    <w:rsid w:val="009A361D"/>
    <w:rsid w:val="009A362A"/>
    <w:rsid w:val="009A367F"/>
    <w:rsid w:val="009A36BD"/>
    <w:rsid w:val="009A37AE"/>
    <w:rsid w:val="009A398B"/>
    <w:rsid w:val="009A3A72"/>
    <w:rsid w:val="009A3C2D"/>
    <w:rsid w:val="009A3DA9"/>
    <w:rsid w:val="009A3E0A"/>
    <w:rsid w:val="009A3F94"/>
    <w:rsid w:val="009A40AA"/>
    <w:rsid w:val="009A4155"/>
    <w:rsid w:val="009A419A"/>
    <w:rsid w:val="009A4364"/>
    <w:rsid w:val="009A448F"/>
    <w:rsid w:val="009A44EE"/>
    <w:rsid w:val="009A4534"/>
    <w:rsid w:val="009A477C"/>
    <w:rsid w:val="009A47C7"/>
    <w:rsid w:val="009A4843"/>
    <w:rsid w:val="009A4A3E"/>
    <w:rsid w:val="009A4AAE"/>
    <w:rsid w:val="009A4B67"/>
    <w:rsid w:val="009A4D3F"/>
    <w:rsid w:val="009A5023"/>
    <w:rsid w:val="009A53A3"/>
    <w:rsid w:val="009A5743"/>
    <w:rsid w:val="009A57A0"/>
    <w:rsid w:val="009A5891"/>
    <w:rsid w:val="009A592B"/>
    <w:rsid w:val="009A595C"/>
    <w:rsid w:val="009A5966"/>
    <w:rsid w:val="009A59A0"/>
    <w:rsid w:val="009A5A3F"/>
    <w:rsid w:val="009A5E77"/>
    <w:rsid w:val="009A60F0"/>
    <w:rsid w:val="009A6111"/>
    <w:rsid w:val="009A61D0"/>
    <w:rsid w:val="009A62AF"/>
    <w:rsid w:val="009A6388"/>
    <w:rsid w:val="009A63AD"/>
    <w:rsid w:val="009A64DA"/>
    <w:rsid w:val="009A64FA"/>
    <w:rsid w:val="009A6592"/>
    <w:rsid w:val="009A65D6"/>
    <w:rsid w:val="009A6636"/>
    <w:rsid w:val="009A6679"/>
    <w:rsid w:val="009A667A"/>
    <w:rsid w:val="009A6919"/>
    <w:rsid w:val="009A69BF"/>
    <w:rsid w:val="009A69D7"/>
    <w:rsid w:val="009A6AFD"/>
    <w:rsid w:val="009A6B56"/>
    <w:rsid w:val="009A6D6E"/>
    <w:rsid w:val="009A6FCD"/>
    <w:rsid w:val="009A7088"/>
    <w:rsid w:val="009A71A6"/>
    <w:rsid w:val="009A71F5"/>
    <w:rsid w:val="009A7294"/>
    <w:rsid w:val="009A72BB"/>
    <w:rsid w:val="009A7309"/>
    <w:rsid w:val="009A734B"/>
    <w:rsid w:val="009A73C1"/>
    <w:rsid w:val="009A7517"/>
    <w:rsid w:val="009A752B"/>
    <w:rsid w:val="009A761A"/>
    <w:rsid w:val="009A764C"/>
    <w:rsid w:val="009A76D5"/>
    <w:rsid w:val="009A77D9"/>
    <w:rsid w:val="009A7809"/>
    <w:rsid w:val="009A7873"/>
    <w:rsid w:val="009A792C"/>
    <w:rsid w:val="009A7936"/>
    <w:rsid w:val="009A79AE"/>
    <w:rsid w:val="009A7BA8"/>
    <w:rsid w:val="009A7C17"/>
    <w:rsid w:val="009B0035"/>
    <w:rsid w:val="009B0039"/>
    <w:rsid w:val="009B00D0"/>
    <w:rsid w:val="009B0115"/>
    <w:rsid w:val="009B018A"/>
    <w:rsid w:val="009B034B"/>
    <w:rsid w:val="009B0354"/>
    <w:rsid w:val="009B04FA"/>
    <w:rsid w:val="009B057E"/>
    <w:rsid w:val="009B05E1"/>
    <w:rsid w:val="009B068D"/>
    <w:rsid w:val="009B0883"/>
    <w:rsid w:val="009B0A14"/>
    <w:rsid w:val="009B0A19"/>
    <w:rsid w:val="009B0A41"/>
    <w:rsid w:val="009B0B9F"/>
    <w:rsid w:val="009B0CA1"/>
    <w:rsid w:val="009B0E61"/>
    <w:rsid w:val="009B0E81"/>
    <w:rsid w:val="009B1094"/>
    <w:rsid w:val="009B110E"/>
    <w:rsid w:val="009B13AD"/>
    <w:rsid w:val="009B1416"/>
    <w:rsid w:val="009B145C"/>
    <w:rsid w:val="009B146F"/>
    <w:rsid w:val="009B153A"/>
    <w:rsid w:val="009B1610"/>
    <w:rsid w:val="009B1A8F"/>
    <w:rsid w:val="009B1AF7"/>
    <w:rsid w:val="009B1BE1"/>
    <w:rsid w:val="009B1C7D"/>
    <w:rsid w:val="009B1DDE"/>
    <w:rsid w:val="009B1E60"/>
    <w:rsid w:val="009B1EA0"/>
    <w:rsid w:val="009B1FC3"/>
    <w:rsid w:val="009B1FC6"/>
    <w:rsid w:val="009B2052"/>
    <w:rsid w:val="009B20E6"/>
    <w:rsid w:val="009B2104"/>
    <w:rsid w:val="009B2111"/>
    <w:rsid w:val="009B2194"/>
    <w:rsid w:val="009B22E1"/>
    <w:rsid w:val="009B24E3"/>
    <w:rsid w:val="009B268F"/>
    <w:rsid w:val="009B27A6"/>
    <w:rsid w:val="009B27AE"/>
    <w:rsid w:val="009B28A8"/>
    <w:rsid w:val="009B293A"/>
    <w:rsid w:val="009B2A83"/>
    <w:rsid w:val="009B2A93"/>
    <w:rsid w:val="009B2ABD"/>
    <w:rsid w:val="009B2B22"/>
    <w:rsid w:val="009B2B2F"/>
    <w:rsid w:val="009B2B61"/>
    <w:rsid w:val="009B2B86"/>
    <w:rsid w:val="009B2C58"/>
    <w:rsid w:val="009B2D78"/>
    <w:rsid w:val="009B2D96"/>
    <w:rsid w:val="009B2E97"/>
    <w:rsid w:val="009B2EAC"/>
    <w:rsid w:val="009B2FB7"/>
    <w:rsid w:val="009B311D"/>
    <w:rsid w:val="009B32BD"/>
    <w:rsid w:val="009B3308"/>
    <w:rsid w:val="009B3377"/>
    <w:rsid w:val="009B345A"/>
    <w:rsid w:val="009B35B5"/>
    <w:rsid w:val="009B362A"/>
    <w:rsid w:val="009B36EB"/>
    <w:rsid w:val="009B37B6"/>
    <w:rsid w:val="009B3824"/>
    <w:rsid w:val="009B3930"/>
    <w:rsid w:val="009B3969"/>
    <w:rsid w:val="009B3AC6"/>
    <w:rsid w:val="009B3B6F"/>
    <w:rsid w:val="009B3B79"/>
    <w:rsid w:val="009B3CDE"/>
    <w:rsid w:val="009B40B6"/>
    <w:rsid w:val="009B416F"/>
    <w:rsid w:val="009B432D"/>
    <w:rsid w:val="009B4404"/>
    <w:rsid w:val="009B44D4"/>
    <w:rsid w:val="009B4533"/>
    <w:rsid w:val="009B458E"/>
    <w:rsid w:val="009B4595"/>
    <w:rsid w:val="009B4673"/>
    <w:rsid w:val="009B47A2"/>
    <w:rsid w:val="009B487F"/>
    <w:rsid w:val="009B48C5"/>
    <w:rsid w:val="009B4987"/>
    <w:rsid w:val="009B49F6"/>
    <w:rsid w:val="009B4A53"/>
    <w:rsid w:val="009B4A6F"/>
    <w:rsid w:val="009B4C06"/>
    <w:rsid w:val="009B4C22"/>
    <w:rsid w:val="009B4C2F"/>
    <w:rsid w:val="009B509F"/>
    <w:rsid w:val="009B51B2"/>
    <w:rsid w:val="009B52F9"/>
    <w:rsid w:val="009B530E"/>
    <w:rsid w:val="009B53F7"/>
    <w:rsid w:val="009B540C"/>
    <w:rsid w:val="009B5526"/>
    <w:rsid w:val="009B5601"/>
    <w:rsid w:val="009B565F"/>
    <w:rsid w:val="009B56A8"/>
    <w:rsid w:val="009B56EC"/>
    <w:rsid w:val="009B56F1"/>
    <w:rsid w:val="009B5769"/>
    <w:rsid w:val="009B576C"/>
    <w:rsid w:val="009B5781"/>
    <w:rsid w:val="009B57E9"/>
    <w:rsid w:val="009B5888"/>
    <w:rsid w:val="009B5908"/>
    <w:rsid w:val="009B5DCC"/>
    <w:rsid w:val="009B5F98"/>
    <w:rsid w:val="009B603C"/>
    <w:rsid w:val="009B6128"/>
    <w:rsid w:val="009B628A"/>
    <w:rsid w:val="009B62B1"/>
    <w:rsid w:val="009B62F1"/>
    <w:rsid w:val="009B6322"/>
    <w:rsid w:val="009B632E"/>
    <w:rsid w:val="009B64D8"/>
    <w:rsid w:val="009B6566"/>
    <w:rsid w:val="009B65EE"/>
    <w:rsid w:val="009B66D7"/>
    <w:rsid w:val="009B67A3"/>
    <w:rsid w:val="009B683B"/>
    <w:rsid w:val="009B6921"/>
    <w:rsid w:val="009B6949"/>
    <w:rsid w:val="009B6BBF"/>
    <w:rsid w:val="009B6C99"/>
    <w:rsid w:val="009B6CB6"/>
    <w:rsid w:val="009B6D25"/>
    <w:rsid w:val="009B6D86"/>
    <w:rsid w:val="009B6D9D"/>
    <w:rsid w:val="009B6DC0"/>
    <w:rsid w:val="009B6E57"/>
    <w:rsid w:val="009B6E69"/>
    <w:rsid w:val="009B6FBB"/>
    <w:rsid w:val="009B7005"/>
    <w:rsid w:val="009B7038"/>
    <w:rsid w:val="009B7240"/>
    <w:rsid w:val="009B72F5"/>
    <w:rsid w:val="009B7391"/>
    <w:rsid w:val="009B7445"/>
    <w:rsid w:val="009B75DB"/>
    <w:rsid w:val="009B77AB"/>
    <w:rsid w:val="009B77AE"/>
    <w:rsid w:val="009B788E"/>
    <w:rsid w:val="009B7907"/>
    <w:rsid w:val="009B794C"/>
    <w:rsid w:val="009B797C"/>
    <w:rsid w:val="009B79B6"/>
    <w:rsid w:val="009B7B5A"/>
    <w:rsid w:val="009B7B88"/>
    <w:rsid w:val="009B7C45"/>
    <w:rsid w:val="009B7C66"/>
    <w:rsid w:val="009B7C75"/>
    <w:rsid w:val="009B7E91"/>
    <w:rsid w:val="009B7FB6"/>
    <w:rsid w:val="009B7FE4"/>
    <w:rsid w:val="009C00D6"/>
    <w:rsid w:val="009C00E6"/>
    <w:rsid w:val="009C02B8"/>
    <w:rsid w:val="009C034A"/>
    <w:rsid w:val="009C06A2"/>
    <w:rsid w:val="009C077D"/>
    <w:rsid w:val="009C07EA"/>
    <w:rsid w:val="009C0856"/>
    <w:rsid w:val="009C0915"/>
    <w:rsid w:val="009C095D"/>
    <w:rsid w:val="009C0A4C"/>
    <w:rsid w:val="009C0A77"/>
    <w:rsid w:val="009C0AE6"/>
    <w:rsid w:val="009C0B7C"/>
    <w:rsid w:val="009C0D76"/>
    <w:rsid w:val="009C0FEC"/>
    <w:rsid w:val="009C1046"/>
    <w:rsid w:val="009C1145"/>
    <w:rsid w:val="009C11DF"/>
    <w:rsid w:val="009C124F"/>
    <w:rsid w:val="009C13F0"/>
    <w:rsid w:val="009C1802"/>
    <w:rsid w:val="009C1819"/>
    <w:rsid w:val="009C1932"/>
    <w:rsid w:val="009C1A7A"/>
    <w:rsid w:val="009C1AFE"/>
    <w:rsid w:val="009C1C46"/>
    <w:rsid w:val="009C1CD0"/>
    <w:rsid w:val="009C1CFE"/>
    <w:rsid w:val="009C1DA1"/>
    <w:rsid w:val="009C1DBF"/>
    <w:rsid w:val="009C1F3D"/>
    <w:rsid w:val="009C20F5"/>
    <w:rsid w:val="009C21A1"/>
    <w:rsid w:val="009C21A9"/>
    <w:rsid w:val="009C21C0"/>
    <w:rsid w:val="009C2200"/>
    <w:rsid w:val="009C222C"/>
    <w:rsid w:val="009C2374"/>
    <w:rsid w:val="009C247A"/>
    <w:rsid w:val="009C25A9"/>
    <w:rsid w:val="009C27A4"/>
    <w:rsid w:val="009C29AB"/>
    <w:rsid w:val="009C2A27"/>
    <w:rsid w:val="009C2ACC"/>
    <w:rsid w:val="009C2C48"/>
    <w:rsid w:val="009C2C97"/>
    <w:rsid w:val="009C2E4C"/>
    <w:rsid w:val="009C2F4D"/>
    <w:rsid w:val="009C2F9E"/>
    <w:rsid w:val="009C2FCE"/>
    <w:rsid w:val="009C3050"/>
    <w:rsid w:val="009C31C3"/>
    <w:rsid w:val="009C329D"/>
    <w:rsid w:val="009C3687"/>
    <w:rsid w:val="009C369C"/>
    <w:rsid w:val="009C36A8"/>
    <w:rsid w:val="009C3765"/>
    <w:rsid w:val="009C3800"/>
    <w:rsid w:val="009C38FD"/>
    <w:rsid w:val="009C3A71"/>
    <w:rsid w:val="009C3A8E"/>
    <w:rsid w:val="009C3B50"/>
    <w:rsid w:val="009C3BA9"/>
    <w:rsid w:val="009C3C6D"/>
    <w:rsid w:val="009C3CB5"/>
    <w:rsid w:val="009C3D33"/>
    <w:rsid w:val="009C3D69"/>
    <w:rsid w:val="009C3E24"/>
    <w:rsid w:val="009C4048"/>
    <w:rsid w:val="009C4161"/>
    <w:rsid w:val="009C4176"/>
    <w:rsid w:val="009C4186"/>
    <w:rsid w:val="009C42A1"/>
    <w:rsid w:val="009C4318"/>
    <w:rsid w:val="009C43B1"/>
    <w:rsid w:val="009C45CD"/>
    <w:rsid w:val="009C46A6"/>
    <w:rsid w:val="009C471B"/>
    <w:rsid w:val="009C471D"/>
    <w:rsid w:val="009C48A5"/>
    <w:rsid w:val="009C48D7"/>
    <w:rsid w:val="009C4A39"/>
    <w:rsid w:val="009C4BAF"/>
    <w:rsid w:val="009C4CCC"/>
    <w:rsid w:val="009C4D22"/>
    <w:rsid w:val="009C4DA7"/>
    <w:rsid w:val="009C4FAC"/>
    <w:rsid w:val="009C50A4"/>
    <w:rsid w:val="009C50FA"/>
    <w:rsid w:val="009C5345"/>
    <w:rsid w:val="009C53ED"/>
    <w:rsid w:val="009C5560"/>
    <w:rsid w:val="009C56C6"/>
    <w:rsid w:val="009C5731"/>
    <w:rsid w:val="009C576C"/>
    <w:rsid w:val="009C579D"/>
    <w:rsid w:val="009C57AD"/>
    <w:rsid w:val="009C589E"/>
    <w:rsid w:val="009C594A"/>
    <w:rsid w:val="009C5B8A"/>
    <w:rsid w:val="009C5E04"/>
    <w:rsid w:val="009C6084"/>
    <w:rsid w:val="009C60A3"/>
    <w:rsid w:val="009C616C"/>
    <w:rsid w:val="009C617E"/>
    <w:rsid w:val="009C61DD"/>
    <w:rsid w:val="009C6545"/>
    <w:rsid w:val="009C6589"/>
    <w:rsid w:val="009C65E5"/>
    <w:rsid w:val="009C6648"/>
    <w:rsid w:val="009C67E4"/>
    <w:rsid w:val="009C68A2"/>
    <w:rsid w:val="009C6DD5"/>
    <w:rsid w:val="009C6E17"/>
    <w:rsid w:val="009C6ED5"/>
    <w:rsid w:val="009C6F10"/>
    <w:rsid w:val="009C6F11"/>
    <w:rsid w:val="009C6F51"/>
    <w:rsid w:val="009C7015"/>
    <w:rsid w:val="009C7027"/>
    <w:rsid w:val="009C7076"/>
    <w:rsid w:val="009C70CB"/>
    <w:rsid w:val="009C733A"/>
    <w:rsid w:val="009C7364"/>
    <w:rsid w:val="009C749E"/>
    <w:rsid w:val="009C750A"/>
    <w:rsid w:val="009C75A1"/>
    <w:rsid w:val="009C75F4"/>
    <w:rsid w:val="009C76A8"/>
    <w:rsid w:val="009C76E3"/>
    <w:rsid w:val="009C775F"/>
    <w:rsid w:val="009C777F"/>
    <w:rsid w:val="009C7820"/>
    <w:rsid w:val="009C7825"/>
    <w:rsid w:val="009C7831"/>
    <w:rsid w:val="009C7852"/>
    <w:rsid w:val="009C7965"/>
    <w:rsid w:val="009C7A07"/>
    <w:rsid w:val="009C7A1D"/>
    <w:rsid w:val="009C7A26"/>
    <w:rsid w:val="009C7C0D"/>
    <w:rsid w:val="009C7D7B"/>
    <w:rsid w:val="009C7EDF"/>
    <w:rsid w:val="009D0062"/>
    <w:rsid w:val="009D00B1"/>
    <w:rsid w:val="009D031D"/>
    <w:rsid w:val="009D0578"/>
    <w:rsid w:val="009D05B6"/>
    <w:rsid w:val="009D0658"/>
    <w:rsid w:val="009D066E"/>
    <w:rsid w:val="009D08B9"/>
    <w:rsid w:val="009D09C4"/>
    <w:rsid w:val="009D0A1C"/>
    <w:rsid w:val="009D0AED"/>
    <w:rsid w:val="009D0B1A"/>
    <w:rsid w:val="009D0C61"/>
    <w:rsid w:val="009D0C72"/>
    <w:rsid w:val="009D0E75"/>
    <w:rsid w:val="009D0F59"/>
    <w:rsid w:val="009D0F99"/>
    <w:rsid w:val="009D0F9F"/>
    <w:rsid w:val="009D1002"/>
    <w:rsid w:val="009D10D8"/>
    <w:rsid w:val="009D11A2"/>
    <w:rsid w:val="009D127F"/>
    <w:rsid w:val="009D128E"/>
    <w:rsid w:val="009D13C1"/>
    <w:rsid w:val="009D13C2"/>
    <w:rsid w:val="009D1459"/>
    <w:rsid w:val="009D148F"/>
    <w:rsid w:val="009D1503"/>
    <w:rsid w:val="009D1518"/>
    <w:rsid w:val="009D1E66"/>
    <w:rsid w:val="009D1FAD"/>
    <w:rsid w:val="009D20DB"/>
    <w:rsid w:val="009D20E9"/>
    <w:rsid w:val="009D2224"/>
    <w:rsid w:val="009D22E1"/>
    <w:rsid w:val="009D234D"/>
    <w:rsid w:val="009D241F"/>
    <w:rsid w:val="009D2668"/>
    <w:rsid w:val="009D26CF"/>
    <w:rsid w:val="009D2707"/>
    <w:rsid w:val="009D2745"/>
    <w:rsid w:val="009D278F"/>
    <w:rsid w:val="009D27F2"/>
    <w:rsid w:val="009D299D"/>
    <w:rsid w:val="009D2B08"/>
    <w:rsid w:val="009D2B8E"/>
    <w:rsid w:val="009D2BC2"/>
    <w:rsid w:val="009D2BF4"/>
    <w:rsid w:val="009D2C19"/>
    <w:rsid w:val="009D2D6C"/>
    <w:rsid w:val="009D2DED"/>
    <w:rsid w:val="009D2E2D"/>
    <w:rsid w:val="009D2E3D"/>
    <w:rsid w:val="009D2E58"/>
    <w:rsid w:val="009D3029"/>
    <w:rsid w:val="009D3258"/>
    <w:rsid w:val="009D32C9"/>
    <w:rsid w:val="009D3343"/>
    <w:rsid w:val="009D340F"/>
    <w:rsid w:val="009D34B1"/>
    <w:rsid w:val="009D34E5"/>
    <w:rsid w:val="009D354B"/>
    <w:rsid w:val="009D35A6"/>
    <w:rsid w:val="009D36B4"/>
    <w:rsid w:val="009D373F"/>
    <w:rsid w:val="009D3755"/>
    <w:rsid w:val="009D37D7"/>
    <w:rsid w:val="009D38F1"/>
    <w:rsid w:val="009D39B6"/>
    <w:rsid w:val="009D39C8"/>
    <w:rsid w:val="009D3A02"/>
    <w:rsid w:val="009D3C12"/>
    <w:rsid w:val="009D3C7D"/>
    <w:rsid w:val="009D3CD7"/>
    <w:rsid w:val="009D3D4A"/>
    <w:rsid w:val="009D3D70"/>
    <w:rsid w:val="009D3DC1"/>
    <w:rsid w:val="009D3E7A"/>
    <w:rsid w:val="009D3EB6"/>
    <w:rsid w:val="009D3EFA"/>
    <w:rsid w:val="009D4334"/>
    <w:rsid w:val="009D439F"/>
    <w:rsid w:val="009D442C"/>
    <w:rsid w:val="009D44E5"/>
    <w:rsid w:val="009D452F"/>
    <w:rsid w:val="009D45DC"/>
    <w:rsid w:val="009D45F0"/>
    <w:rsid w:val="009D45FD"/>
    <w:rsid w:val="009D4645"/>
    <w:rsid w:val="009D4704"/>
    <w:rsid w:val="009D4914"/>
    <w:rsid w:val="009D4AAE"/>
    <w:rsid w:val="009D4C3F"/>
    <w:rsid w:val="009D4C66"/>
    <w:rsid w:val="009D4DB9"/>
    <w:rsid w:val="009D4EFB"/>
    <w:rsid w:val="009D4F46"/>
    <w:rsid w:val="009D515B"/>
    <w:rsid w:val="009D5202"/>
    <w:rsid w:val="009D534F"/>
    <w:rsid w:val="009D544F"/>
    <w:rsid w:val="009D5558"/>
    <w:rsid w:val="009D5682"/>
    <w:rsid w:val="009D56C1"/>
    <w:rsid w:val="009D56E8"/>
    <w:rsid w:val="009D56F6"/>
    <w:rsid w:val="009D576A"/>
    <w:rsid w:val="009D57C8"/>
    <w:rsid w:val="009D57EA"/>
    <w:rsid w:val="009D5857"/>
    <w:rsid w:val="009D5965"/>
    <w:rsid w:val="009D59B7"/>
    <w:rsid w:val="009D5AC8"/>
    <w:rsid w:val="009D5B9E"/>
    <w:rsid w:val="009D5C7A"/>
    <w:rsid w:val="009D5DFD"/>
    <w:rsid w:val="009D611A"/>
    <w:rsid w:val="009D61E6"/>
    <w:rsid w:val="009D65AD"/>
    <w:rsid w:val="009D65AF"/>
    <w:rsid w:val="009D66BA"/>
    <w:rsid w:val="009D6706"/>
    <w:rsid w:val="009D6808"/>
    <w:rsid w:val="009D69B9"/>
    <w:rsid w:val="009D6AA2"/>
    <w:rsid w:val="009D6C86"/>
    <w:rsid w:val="009D6C9C"/>
    <w:rsid w:val="009D6FBC"/>
    <w:rsid w:val="009D6FCB"/>
    <w:rsid w:val="009D72C1"/>
    <w:rsid w:val="009D731B"/>
    <w:rsid w:val="009D7334"/>
    <w:rsid w:val="009D73BA"/>
    <w:rsid w:val="009D75C6"/>
    <w:rsid w:val="009D77C0"/>
    <w:rsid w:val="009D78BA"/>
    <w:rsid w:val="009D7A0B"/>
    <w:rsid w:val="009D7A29"/>
    <w:rsid w:val="009D7B25"/>
    <w:rsid w:val="009D7B72"/>
    <w:rsid w:val="009D7B82"/>
    <w:rsid w:val="009D7D2B"/>
    <w:rsid w:val="009D7D85"/>
    <w:rsid w:val="009D7D91"/>
    <w:rsid w:val="009D7DB3"/>
    <w:rsid w:val="009D7F9D"/>
    <w:rsid w:val="009D7FEE"/>
    <w:rsid w:val="009E001D"/>
    <w:rsid w:val="009E00FC"/>
    <w:rsid w:val="009E015F"/>
    <w:rsid w:val="009E0197"/>
    <w:rsid w:val="009E01DE"/>
    <w:rsid w:val="009E027F"/>
    <w:rsid w:val="009E02A3"/>
    <w:rsid w:val="009E02C4"/>
    <w:rsid w:val="009E02F1"/>
    <w:rsid w:val="009E0334"/>
    <w:rsid w:val="009E0385"/>
    <w:rsid w:val="009E04B1"/>
    <w:rsid w:val="009E067A"/>
    <w:rsid w:val="009E078B"/>
    <w:rsid w:val="009E08CB"/>
    <w:rsid w:val="009E099C"/>
    <w:rsid w:val="009E0ACE"/>
    <w:rsid w:val="009E0AF9"/>
    <w:rsid w:val="009E0C5D"/>
    <w:rsid w:val="009E0C9B"/>
    <w:rsid w:val="009E0CF4"/>
    <w:rsid w:val="009E0E09"/>
    <w:rsid w:val="009E0E0E"/>
    <w:rsid w:val="009E0F91"/>
    <w:rsid w:val="009E107D"/>
    <w:rsid w:val="009E112B"/>
    <w:rsid w:val="009E11DF"/>
    <w:rsid w:val="009E126B"/>
    <w:rsid w:val="009E1606"/>
    <w:rsid w:val="009E16D8"/>
    <w:rsid w:val="009E1738"/>
    <w:rsid w:val="009E186D"/>
    <w:rsid w:val="009E19DE"/>
    <w:rsid w:val="009E19E3"/>
    <w:rsid w:val="009E1A62"/>
    <w:rsid w:val="009E1B3D"/>
    <w:rsid w:val="009E1B64"/>
    <w:rsid w:val="009E1C02"/>
    <w:rsid w:val="009E1D17"/>
    <w:rsid w:val="009E1D5F"/>
    <w:rsid w:val="009E1DE9"/>
    <w:rsid w:val="009E1E43"/>
    <w:rsid w:val="009E1E7F"/>
    <w:rsid w:val="009E1EDF"/>
    <w:rsid w:val="009E1EF8"/>
    <w:rsid w:val="009E1F56"/>
    <w:rsid w:val="009E20DE"/>
    <w:rsid w:val="009E212C"/>
    <w:rsid w:val="009E2191"/>
    <w:rsid w:val="009E245A"/>
    <w:rsid w:val="009E2473"/>
    <w:rsid w:val="009E2533"/>
    <w:rsid w:val="009E259B"/>
    <w:rsid w:val="009E25BA"/>
    <w:rsid w:val="009E2686"/>
    <w:rsid w:val="009E2884"/>
    <w:rsid w:val="009E28C4"/>
    <w:rsid w:val="009E2901"/>
    <w:rsid w:val="009E2AF4"/>
    <w:rsid w:val="009E2CC7"/>
    <w:rsid w:val="009E2CCD"/>
    <w:rsid w:val="009E2D8F"/>
    <w:rsid w:val="009E2DD1"/>
    <w:rsid w:val="009E2E4D"/>
    <w:rsid w:val="009E3397"/>
    <w:rsid w:val="009E345B"/>
    <w:rsid w:val="009E3622"/>
    <w:rsid w:val="009E36A1"/>
    <w:rsid w:val="009E36B6"/>
    <w:rsid w:val="009E37C2"/>
    <w:rsid w:val="009E3808"/>
    <w:rsid w:val="009E3869"/>
    <w:rsid w:val="009E395A"/>
    <w:rsid w:val="009E3EC2"/>
    <w:rsid w:val="009E3F7C"/>
    <w:rsid w:val="009E407B"/>
    <w:rsid w:val="009E43DE"/>
    <w:rsid w:val="009E463F"/>
    <w:rsid w:val="009E46BF"/>
    <w:rsid w:val="009E46D0"/>
    <w:rsid w:val="009E477B"/>
    <w:rsid w:val="009E489E"/>
    <w:rsid w:val="009E495E"/>
    <w:rsid w:val="009E4972"/>
    <w:rsid w:val="009E4A2D"/>
    <w:rsid w:val="009E4A35"/>
    <w:rsid w:val="009E4B13"/>
    <w:rsid w:val="009E4C6D"/>
    <w:rsid w:val="009E4C7C"/>
    <w:rsid w:val="009E4C9D"/>
    <w:rsid w:val="009E4CEA"/>
    <w:rsid w:val="009E5020"/>
    <w:rsid w:val="009E5120"/>
    <w:rsid w:val="009E522A"/>
    <w:rsid w:val="009E5473"/>
    <w:rsid w:val="009E5570"/>
    <w:rsid w:val="009E574C"/>
    <w:rsid w:val="009E5868"/>
    <w:rsid w:val="009E586C"/>
    <w:rsid w:val="009E588B"/>
    <w:rsid w:val="009E59D8"/>
    <w:rsid w:val="009E5D27"/>
    <w:rsid w:val="009E5DAF"/>
    <w:rsid w:val="009E5DF5"/>
    <w:rsid w:val="009E5E59"/>
    <w:rsid w:val="009E5EEC"/>
    <w:rsid w:val="009E62B2"/>
    <w:rsid w:val="009E6326"/>
    <w:rsid w:val="009E6613"/>
    <w:rsid w:val="009E6781"/>
    <w:rsid w:val="009E6786"/>
    <w:rsid w:val="009E6865"/>
    <w:rsid w:val="009E68D4"/>
    <w:rsid w:val="009E6977"/>
    <w:rsid w:val="009E6A86"/>
    <w:rsid w:val="009E6AA5"/>
    <w:rsid w:val="009E6C7E"/>
    <w:rsid w:val="009E6D7C"/>
    <w:rsid w:val="009E6EDC"/>
    <w:rsid w:val="009E6F05"/>
    <w:rsid w:val="009E6F7E"/>
    <w:rsid w:val="009E6F93"/>
    <w:rsid w:val="009E7117"/>
    <w:rsid w:val="009E7339"/>
    <w:rsid w:val="009E75D8"/>
    <w:rsid w:val="009E7A57"/>
    <w:rsid w:val="009E7B7B"/>
    <w:rsid w:val="009E7C93"/>
    <w:rsid w:val="009E7CF9"/>
    <w:rsid w:val="009E7D3C"/>
    <w:rsid w:val="009E7F2D"/>
    <w:rsid w:val="009E7FB6"/>
    <w:rsid w:val="009E7FE7"/>
    <w:rsid w:val="009F0103"/>
    <w:rsid w:val="009F01E6"/>
    <w:rsid w:val="009F022C"/>
    <w:rsid w:val="009F0526"/>
    <w:rsid w:val="009F0577"/>
    <w:rsid w:val="009F05E1"/>
    <w:rsid w:val="009F061E"/>
    <w:rsid w:val="009F0931"/>
    <w:rsid w:val="009F0A71"/>
    <w:rsid w:val="009F0A98"/>
    <w:rsid w:val="009F0AB6"/>
    <w:rsid w:val="009F0ABD"/>
    <w:rsid w:val="009F0C8C"/>
    <w:rsid w:val="009F0D03"/>
    <w:rsid w:val="009F0F4A"/>
    <w:rsid w:val="009F102C"/>
    <w:rsid w:val="009F1088"/>
    <w:rsid w:val="009F10ED"/>
    <w:rsid w:val="009F1210"/>
    <w:rsid w:val="009F12EC"/>
    <w:rsid w:val="009F1369"/>
    <w:rsid w:val="009F145F"/>
    <w:rsid w:val="009F14BB"/>
    <w:rsid w:val="009F15C5"/>
    <w:rsid w:val="009F16BC"/>
    <w:rsid w:val="009F1763"/>
    <w:rsid w:val="009F1771"/>
    <w:rsid w:val="009F1BFE"/>
    <w:rsid w:val="009F1C96"/>
    <w:rsid w:val="009F1CB1"/>
    <w:rsid w:val="009F1D2B"/>
    <w:rsid w:val="009F205B"/>
    <w:rsid w:val="009F2121"/>
    <w:rsid w:val="009F21C1"/>
    <w:rsid w:val="009F21D1"/>
    <w:rsid w:val="009F2212"/>
    <w:rsid w:val="009F236E"/>
    <w:rsid w:val="009F257A"/>
    <w:rsid w:val="009F2632"/>
    <w:rsid w:val="009F26FF"/>
    <w:rsid w:val="009F27C7"/>
    <w:rsid w:val="009F2864"/>
    <w:rsid w:val="009F28B6"/>
    <w:rsid w:val="009F291B"/>
    <w:rsid w:val="009F297F"/>
    <w:rsid w:val="009F2A6E"/>
    <w:rsid w:val="009F2AC3"/>
    <w:rsid w:val="009F2BD7"/>
    <w:rsid w:val="009F2C81"/>
    <w:rsid w:val="009F2D03"/>
    <w:rsid w:val="009F2DE7"/>
    <w:rsid w:val="009F2F79"/>
    <w:rsid w:val="009F30C9"/>
    <w:rsid w:val="009F32CA"/>
    <w:rsid w:val="009F32D7"/>
    <w:rsid w:val="009F35B7"/>
    <w:rsid w:val="009F3611"/>
    <w:rsid w:val="009F366F"/>
    <w:rsid w:val="009F36D1"/>
    <w:rsid w:val="009F37C3"/>
    <w:rsid w:val="009F39B2"/>
    <w:rsid w:val="009F39BD"/>
    <w:rsid w:val="009F39F6"/>
    <w:rsid w:val="009F3A18"/>
    <w:rsid w:val="009F3ABE"/>
    <w:rsid w:val="009F3C40"/>
    <w:rsid w:val="009F3DC3"/>
    <w:rsid w:val="009F3DD3"/>
    <w:rsid w:val="009F3DF6"/>
    <w:rsid w:val="009F3DFA"/>
    <w:rsid w:val="009F3E5C"/>
    <w:rsid w:val="009F3FFE"/>
    <w:rsid w:val="009F3FFF"/>
    <w:rsid w:val="009F4089"/>
    <w:rsid w:val="009F42AD"/>
    <w:rsid w:val="009F42D5"/>
    <w:rsid w:val="009F4308"/>
    <w:rsid w:val="009F439E"/>
    <w:rsid w:val="009F4569"/>
    <w:rsid w:val="009F4626"/>
    <w:rsid w:val="009F46D2"/>
    <w:rsid w:val="009F4831"/>
    <w:rsid w:val="009F48A9"/>
    <w:rsid w:val="009F48E7"/>
    <w:rsid w:val="009F4924"/>
    <w:rsid w:val="009F4960"/>
    <w:rsid w:val="009F49B2"/>
    <w:rsid w:val="009F4CA9"/>
    <w:rsid w:val="009F4E3E"/>
    <w:rsid w:val="009F4F03"/>
    <w:rsid w:val="009F4F25"/>
    <w:rsid w:val="009F4F6A"/>
    <w:rsid w:val="009F5020"/>
    <w:rsid w:val="009F504A"/>
    <w:rsid w:val="009F5083"/>
    <w:rsid w:val="009F511F"/>
    <w:rsid w:val="009F520B"/>
    <w:rsid w:val="009F53FA"/>
    <w:rsid w:val="009F54B8"/>
    <w:rsid w:val="009F558A"/>
    <w:rsid w:val="009F55B0"/>
    <w:rsid w:val="009F5675"/>
    <w:rsid w:val="009F574A"/>
    <w:rsid w:val="009F575F"/>
    <w:rsid w:val="009F5868"/>
    <w:rsid w:val="009F5903"/>
    <w:rsid w:val="009F5928"/>
    <w:rsid w:val="009F596C"/>
    <w:rsid w:val="009F5984"/>
    <w:rsid w:val="009F599F"/>
    <w:rsid w:val="009F59FC"/>
    <w:rsid w:val="009F5A31"/>
    <w:rsid w:val="009F5A4C"/>
    <w:rsid w:val="009F5A6E"/>
    <w:rsid w:val="009F5AC1"/>
    <w:rsid w:val="009F5BAB"/>
    <w:rsid w:val="009F5C1E"/>
    <w:rsid w:val="009F5D1C"/>
    <w:rsid w:val="009F5D75"/>
    <w:rsid w:val="009F5E54"/>
    <w:rsid w:val="009F5EC8"/>
    <w:rsid w:val="009F5F2A"/>
    <w:rsid w:val="009F6082"/>
    <w:rsid w:val="009F6314"/>
    <w:rsid w:val="009F63E1"/>
    <w:rsid w:val="009F64DF"/>
    <w:rsid w:val="009F65C0"/>
    <w:rsid w:val="009F6628"/>
    <w:rsid w:val="009F68DB"/>
    <w:rsid w:val="009F69BB"/>
    <w:rsid w:val="009F6B46"/>
    <w:rsid w:val="009F6BB4"/>
    <w:rsid w:val="009F6CA1"/>
    <w:rsid w:val="009F6CDB"/>
    <w:rsid w:val="009F6D0B"/>
    <w:rsid w:val="009F6D98"/>
    <w:rsid w:val="009F6F81"/>
    <w:rsid w:val="009F7026"/>
    <w:rsid w:val="009F702C"/>
    <w:rsid w:val="009F7041"/>
    <w:rsid w:val="009F7084"/>
    <w:rsid w:val="009F710A"/>
    <w:rsid w:val="009F71F5"/>
    <w:rsid w:val="009F7257"/>
    <w:rsid w:val="009F73B5"/>
    <w:rsid w:val="009F742C"/>
    <w:rsid w:val="009F755B"/>
    <w:rsid w:val="009F7603"/>
    <w:rsid w:val="009F774F"/>
    <w:rsid w:val="009F79EE"/>
    <w:rsid w:val="009F7ADF"/>
    <w:rsid w:val="009F7B74"/>
    <w:rsid w:val="009F7C17"/>
    <w:rsid w:val="009F7C6E"/>
    <w:rsid w:val="009F7D3B"/>
    <w:rsid w:val="009F7DE0"/>
    <w:rsid w:val="009F7E97"/>
    <w:rsid w:val="009F7F80"/>
    <w:rsid w:val="009F7FB7"/>
    <w:rsid w:val="00A00183"/>
    <w:rsid w:val="00A00219"/>
    <w:rsid w:val="00A002F4"/>
    <w:rsid w:val="00A00361"/>
    <w:rsid w:val="00A003F4"/>
    <w:rsid w:val="00A004AC"/>
    <w:rsid w:val="00A005EC"/>
    <w:rsid w:val="00A00790"/>
    <w:rsid w:val="00A0079A"/>
    <w:rsid w:val="00A007AC"/>
    <w:rsid w:val="00A007F7"/>
    <w:rsid w:val="00A0083F"/>
    <w:rsid w:val="00A0093E"/>
    <w:rsid w:val="00A009B7"/>
    <w:rsid w:val="00A00B32"/>
    <w:rsid w:val="00A00B67"/>
    <w:rsid w:val="00A00B72"/>
    <w:rsid w:val="00A00BEA"/>
    <w:rsid w:val="00A00F99"/>
    <w:rsid w:val="00A010E5"/>
    <w:rsid w:val="00A012CD"/>
    <w:rsid w:val="00A0137F"/>
    <w:rsid w:val="00A013EC"/>
    <w:rsid w:val="00A0147C"/>
    <w:rsid w:val="00A01540"/>
    <w:rsid w:val="00A01623"/>
    <w:rsid w:val="00A0182E"/>
    <w:rsid w:val="00A018B5"/>
    <w:rsid w:val="00A018C1"/>
    <w:rsid w:val="00A01926"/>
    <w:rsid w:val="00A01BB1"/>
    <w:rsid w:val="00A01C27"/>
    <w:rsid w:val="00A01C7D"/>
    <w:rsid w:val="00A01D26"/>
    <w:rsid w:val="00A01EA4"/>
    <w:rsid w:val="00A01FBF"/>
    <w:rsid w:val="00A020BF"/>
    <w:rsid w:val="00A0210E"/>
    <w:rsid w:val="00A02187"/>
    <w:rsid w:val="00A021CC"/>
    <w:rsid w:val="00A0224F"/>
    <w:rsid w:val="00A02295"/>
    <w:rsid w:val="00A02374"/>
    <w:rsid w:val="00A02464"/>
    <w:rsid w:val="00A0254A"/>
    <w:rsid w:val="00A025D3"/>
    <w:rsid w:val="00A02604"/>
    <w:rsid w:val="00A0271C"/>
    <w:rsid w:val="00A0275E"/>
    <w:rsid w:val="00A02961"/>
    <w:rsid w:val="00A02A7A"/>
    <w:rsid w:val="00A02AB0"/>
    <w:rsid w:val="00A02CEC"/>
    <w:rsid w:val="00A02D31"/>
    <w:rsid w:val="00A02E10"/>
    <w:rsid w:val="00A02EC1"/>
    <w:rsid w:val="00A02F82"/>
    <w:rsid w:val="00A02F99"/>
    <w:rsid w:val="00A02FBD"/>
    <w:rsid w:val="00A02FCE"/>
    <w:rsid w:val="00A03081"/>
    <w:rsid w:val="00A030D9"/>
    <w:rsid w:val="00A0315C"/>
    <w:rsid w:val="00A03265"/>
    <w:rsid w:val="00A03440"/>
    <w:rsid w:val="00A03498"/>
    <w:rsid w:val="00A03588"/>
    <w:rsid w:val="00A03638"/>
    <w:rsid w:val="00A03686"/>
    <w:rsid w:val="00A03797"/>
    <w:rsid w:val="00A0383E"/>
    <w:rsid w:val="00A0394E"/>
    <w:rsid w:val="00A03A2D"/>
    <w:rsid w:val="00A03AF8"/>
    <w:rsid w:val="00A03B5D"/>
    <w:rsid w:val="00A03C56"/>
    <w:rsid w:val="00A03F40"/>
    <w:rsid w:val="00A03FC6"/>
    <w:rsid w:val="00A0402C"/>
    <w:rsid w:val="00A04084"/>
    <w:rsid w:val="00A040FD"/>
    <w:rsid w:val="00A04267"/>
    <w:rsid w:val="00A04285"/>
    <w:rsid w:val="00A043CB"/>
    <w:rsid w:val="00A044BE"/>
    <w:rsid w:val="00A044C8"/>
    <w:rsid w:val="00A044F6"/>
    <w:rsid w:val="00A04549"/>
    <w:rsid w:val="00A0463C"/>
    <w:rsid w:val="00A046C1"/>
    <w:rsid w:val="00A0472A"/>
    <w:rsid w:val="00A04850"/>
    <w:rsid w:val="00A04A49"/>
    <w:rsid w:val="00A04B9A"/>
    <w:rsid w:val="00A04E20"/>
    <w:rsid w:val="00A04F3F"/>
    <w:rsid w:val="00A05073"/>
    <w:rsid w:val="00A05107"/>
    <w:rsid w:val="00A051D0"/>
    <w:rsid w:val="00A052C7"/>
    <w:rsid w:val="00A053BC"/>
    <w:rsid w:val="00A0540F"/>
    <w:rsid w:val="00A05601"/>
    <w:rsid w:val="00A05748"/>
    <w:rsid w:val="00A05754"/>
    <w:rsid w:val="00A057BF"/>
    <w:rsid w:val="00A0585C"/>
    <w:rsid w:val="00A05D8A"/>
    <w:rsid w:val="00A05D9B"/>
    <w:rsid w:val="00A05F7F"/>
    <w:rsid w:val="00A06131"/>
    <w:rsid w:val="00A0619E"/>
    <w:rsid w:val="00A061F7"/>
    <w:rsid w:val="00A0635F"/>
    <w:rsid w:val="00A06379"/>
    <w:rsid w:val="00A06503"/>
    <w:rsid w:val="00A06579"/>
    <w:rsid w:val="00A065CA"/>
    <w:rsid w:val="00A065CB"/>
    <w:rsid w:val="00A06684"/>
    <w:rsid w:val="00A06785"/>
    <w:rsid w:val="00A068DE"/>
    <w:rsid w:val="00A06908"/>
    <w:rsid w:val="00A06A62"/>
    <w:rsid w:val="00A06C06"/>
    <w:rsid w:val="00A06C1C"/>
    <w:rsid w:val="00A06D4A"/>
    <w:rsid w:val="00A06D73"/>
    <w:rsid w:val="00A06DA8"/>
    <w:rsid w:val="00A06E03"/>
    <w:rsid w:val="00A06E20"/>
    <w:rsid w:val="00A06F30"/>
    <w:rsid w:val="00A06F44"/>
    <w:rsid w:val="00A06FD3"/>
    <w:rsid w:val="00A070AE"/>
    <w:rsid w:val="00A072AB"/>
    <w:rsid w:val="00A07305"/>
    <w:rsid w:val="00A07324"/>
    <w:rsid w:val="00A0746B"/>
    <w:rsid w:val="00A07535"/>
    <w:rsid w:val="00A0779A"/>
    <w:rsid w:val="00A07834"/>
    <w:rsid w:val="00A07853"/>
    <w:rsid w:val="00A078B3"/>
    <w:rsid w:val="00A078F3"/>
    <w:rsid w:val="00A07949"/>
    <w:rsid w:val="00A07BEC"/>
    <w:rsid w:val="00A07CE6"/>
    <w:rsid w:val="00A07CF0"/>
    <w:rsid w:val="00A07D48"/>
    <w:rsid w:val="00A07EF3"/>
    <w:rsid w:val="00A07EFD"/>
    <w:rsid w:val="00A07F62"/>
    <w:rsid w:val="00A10289"/>
    <w:rsid w:val="00A102AB"/>
    <w:rsid w:val="00A103C7"/>
    <w:rsid w:val="00A10517"/>
    <w:rsid w:val="00A105C2"/>
    <w:rsid w:val="00A106A5"/>
    <w:rsid w:val="00A106ED"/>
    <w:rsid w:val="00A10881"/>
    <w:rsid w:val="00A1098B"/>
    <w:rsid w:val="00A109D7"/>
    <w:rsid w:val="00A10B72"/>
    <w:rsid w:val="00A10B8E"/>
    <w:rsid w:val="00A10BA4"/>
    <w:rsid w:val="00A10CBF"/>
    <w:rsid w:val="00A10D54"/>
    <w:rsid w:val="00A10F2B"/>
    <w:rsid w:val="00A11163"/>
    <w:rsid w:val="00A111EB"/>
    <w:rsid w:val="00A1129E"/>
    <w:rsid w:val="00A112D9"/>
    <w:rsid w:val="00A113AF"/>
    <w:rsid w:val="00A113FF"/>
    <w:rsid w:val="00A11697"/>
    <w:rsid w:val="00A11775"/>
    <w:rsid w:val="00A11801"/>
    <w:rsid w:val="00A11903"/>
    <w:rsid w:val="00A1199E"/>
    <w:rsid w:val="00A11B49"/>
    <w:rsid w:val="00A11BFD"/>
    <w:rsid w:val="00A11F05"/>
    <w:rsid w:val="00A11FC9"/>
    <w:rsid w:val="00A12004"/>
    <w:rsid w:val="00A12082"/>
    <w:rsid w:val="00A12249"/>
    <w:rsid w:val="00A12315"/>
    <w:rsid w:val="00A123A5"/>
    <w:rsid w:val="00A123CE"/>
    <w:rsid w:val="00A1248C"/>
    <w:rsid w:val="00A125D6"/>
    <w:rsid w:val="00A125F4"/>
    <w:rsid w:val="00A126C5"/>
    <w:rsid w:val="00A12730"/>
    <w:rsid w:val="00A12A23"/>
    <w:rsid w:val="00A12A46"/>
    <w:rsid w:val="00A12A62"/>
    <w:rsid w:val="00A12AE8"/>
    <w:rsid w:val="00A12C5A"/>
    <w:rsid w:val="00A1327A"/>
    <w:rsid w:val="00A13343"/>
    <w:rsid w:val="00A133D0"/>
    <w:rsid w:val="00A133DD"/>
    <w:rsid w:val="00A1364C"/>
    <w:rsid w:val="00A1365B"/>
    <w:rsid w:val="00A13688"/>
    <w:rsid w:val="00A13750"/>
    <w:rsid w:val="00A137E5"/>
    <w:rsid w:val="00A138CC"/>
    <w:rsid w:val="00A138F5"/>
    <w:rsid w:val="00A13AB1"/>
    <w:rsid w:val="00A13B87"/>
    <w:rsid w:val="00A13D10"/>
    <w:rsid w:val="00A13D24"/>
    <w:rsid w:val="00A13D6F"/>
    <w:rsid w:val="00A13F3C"/>
    <w:rsid w:val="00A14280"/>
    <w:rsid w:val="00A143AE"/>
    <w:rsid w:val="00A144DF"/>
    <w:rsid w:val="00A1460D"/>
    <w:rsid w:val="00A14856"/>
    <w:rsid w:val="00A14871"/>
    <w:rsid w:val="00A1496E"/>
    <w:rsid w:val="00A14E98"/>
    <w:rsid w:val="00A15013"/>
    <w:rsid w:val="00A15085"/>
    <w:rsid w:val="00A151D8"/>
    <w:rsid w:val="00A1530C"/>
    <w:rsid w:val="00A153DB"/>
    <w:rsid w:val="00A154CE"/>
    <w:rsid w:val="00A157F3"/>
    <w:rsid w:val="00A15A0C"/>
    <w:rsid w:val="00A15CB1"/>
    <w:rsid w:val="00A15FC7"/>
    <w:rsid w:val="00A16026"/>
    <w:rsid w:val="00A16141"/>
    <w:rsid w:val="00A16161"/>
    <w:rsid w:val="00A161B8"/>
    <w:rsid w:val="00A161F2"/>
    <w:rsid w:val="00A1625F"/>
    <w:rsid w:val="00A16264"/>
    <w:rsid w:val="00A162A1"/>
    <w:rsid w:val="00A162E3"/>
    <w:rsid w:val="00A165E3"/>
    <w:rsid w:val="00A1679D"/>
    <w:rsid w:val="00A1680B"/>
    <w:rsid w:val="00A16823"/>
    <w:rsid w:val="00A16864"/>
    <w:rsid w:val="00A1696A"/>
    <w:rsid w:val="00A16AE1"/>
    <w:rsid w:val="00A16AFB"/>
    <w:rsid w:val="00A16B9B"/>
    <w:rsid w:val="00A16C69"/>
    <w:rsid w:val="00A16D32"/>
    <w:rsid w:val="00A16D3A"/>
    <w:rsid w:val="00A16DB6"/>
    <w:rsid w:val="00A16E36"/>
    <w:rsid w:val="00A16EA9"/>
    <w:rsid w:val="00A16FC1"/>
    <w:rsid w:val="00A170A1"/>
    <w:rsid w:val="00A170C8"/>
    <w:rsid w:val="00A17193"/>
    <w:rsid w:val="00A171F4"/>
    <w:rsid w:val="00A1739F"/>
    <w:rsid w:val="00A17471"/>
    <w:rsid w:val="00A175C5"/>
    <w:rsid w:val="00A177BD"/>
    <w:rsid w:val="00A179DD"/>
    <w:rsid w:val="00A17B64"/>
    <w:rsid w:val="00A17CC2"/>
    <w:rsid w:val="00A17CD9"/>
    <w:rsid w:val="00A17D69"/>
    <w:rsid w:val="00A17E93"/>
    <w:rsid w:val="00A17F9F"/>
    <w:rsid w:val="00A200F6"/>
    <w:rsid w:val="00A20165"/>
    <w:rsid w:val="00A201A0"/>
    <w:rsid w:val="00A201AC"/>
    <w:rsid w:val="00A204F3"/>
    <w:rsid w:val="00A20522"/>
    <w:rsid w:val="00A206EC"/>
    <w:rsid w:val="00A207B0"/>
    <w:rsid w:val="00A2087A"/>
    <w:rsid w:val="00A208D4"/>
    <w:rsid w:val="00A20AD6"/>
    <w:rsid w:val="00A20AF0"/>
    <w:rsid w:val="00A210A2"/>
    <w:rsid w:val="00A2110D"/>
    <w:rsid w:val="00A2116D"/>
    <w:rsid w:val="00A2131F"/>
    <w:rsid w:val="00A21378"/>
    <w:rsid w:val="00A21417"/>
    <w:rsid w:val="00A2151D"/>
    <w:rsid w:val="00A21764"/>
    <w:rsid w:val="00A2189C"/>
    <w:rsid w:val="00A21AB9"/>
    <w:rsid w:val="00A21BDD"/>
    <w:rsid w:val="00A21C83"/>
    <w:rsid w:val="00A21CD5"/>
    <w:rsid w:val="00A21E1B"/>
    <w:rsid w:val="00A21EBA"/>
    <w:rsid w:val="00A21EDE"/>
    <w:rsid w:val="00A2219D"/>
    <w:rsid w:val="00A22220"/>
    <w:rsid w:val="00A22302"/>
    <w:rsid w:val="00A22374"/>
    <w:rsid w:val="00A223C7"/>
    <w:rsid w:val="00A22427"/>
    <w:rsid w:val="00A224EE"/>
    <w:rsid w:val="00A2287B"/>
    <w:rsid w:val="00A22AC1"/>
    <w:rsid w:val="00A22B1B"/>
    <w:rsid w:val="00A22C0B"/>
    <w:rsid w:val="00A22C5E"/>
    <w:rsid w:val="00A22C93"/>
    <w:rsid w:val="00A22CE5"/>
    <w:rsid w:val="00A22E31"/>
    <w:rsid w:val="00A22EDA"/>
    <w:rsid w:val="00A22EFB"/>
    <w:rsid w:val="00A22F1C"/>
    <w:rsid w:val="00A2301C"/>
    <w:rsid w:val="00A23040"/>
    <w:rsid w:val="00A23085"/>
    <w:rsid w:val="00A23160"/>
    <w:rsid w:val="00A2316A"/>
    <w:rsid w:val="00A2321B"/>
    <w:rsid w:val="00A233E7"/>
    <w:rsid w:val="00A2365D"/>
    <w:rsid w:val="00A237AC"/>
    <w:rsid w:val="00A23919"/>
    <w:rsid w:val="00A23A71"/>
    <w:rsid w:val="00A23A7D"/>
    <w:rsid w:val="00A23B21"/>
    <w:rsid w:val="00A23B35"/>
    <w:rsid w:val="00A23BB2"/>
    <w:rsid w:val="00A23E0F"/>
    <w:rsid w:val="00A23EDA"/>
    <w:rsid w:val="00A23FFD"/>
    <w:rsid w:val="00A241A8"/>
    <w:rsid w:val="00A24291"/>
    <w:rsid w:val="00A242F4"/>
    <w:rsid w:val="00A243B0"/>
    <w:rsid w:val="00A24452"/>
    <w:rsid w:val="00A2449C"/>
    <w:rsid w:val="00A24592"/>
    <w:rsid w:val="00A2484A"/>
    <w:rsid w:val="00A24864"/>
    <w:rsid w:val="00A2492F"/>
    <w:rsid w:val="00A24961"/>
    <w:rsid w:val="00A2498D"/>
    <w:rsid w:val="00A249A8"/>
    <w:rsid w:val="00A24ABD"/>
    <w:rsid w:val="00A24B10"/>
    <w:rsid w:val="00A24D73"/>
    <w:rsid w:val="00A24FCA"/>
    <w:rsid w:val="00A24FD6"/>
    <w:rsid w:val="00A24FF0"/>
    <w:rsid w:val="00A25045"/>
    <w:rsid w:val="00A25168"/>
    <w:rsid w:val="00A252B6"/>
    <w:rsid w:val="00A2553C"/>
    <w:rsid w:val="00A25584"/>
    <w:rsid w:val="00A25973"/>
    <w:rsid w:val="00A25BB0"/>
    <w:rsid w:val="00A25BE7"/>
    <w:rsid w:val="00A25BFA"/>
    <w:rsid w:val="00A25D5D"/>
    <w:rsid w:val="00A25E5B"/>
    <w:rsid w:val="00A25E9D"/>
    <w:rsid w:val="00A25F3A"/>
    <w:rsid w:val="00A26175"/>
    <w:rsid w:val="00A2629A"/>
    <w:rsid w:val="00A26471"/>
    <w:rsid w:val="00A26492"/>
    <w:rsid w:val="00A26524"/>
    <w:rsid w:val="00A26580"/>
    <w:rsid w:val="00A26593"/>
    <w:rsid w:val="00A265DD"/>
    <w:rsid w:val="00A2660D"/>
    <w:rsid w:val="00A266C0"/>
    <w:rsid w:val="00A2683D"/>
    <w:rsid w:val="00A2689E"/>
    <w:rsid w:val="00A268A9"/>
    <w:rsid w:val="00A269C7"/>
    <w:rsid w:val="00A26AAA"/>
    <w:rsid w:val="00A26C34"/>
    <w:rsid w:val="00A26CFC"/>
    <w:rsid w:val="00A26E2B"/>
    <w:rsid w:val="00A27002"/>
    <w:rsid w:val="00A271C3"/>
    <w:rsid w:val="00A2721F"/>
    <w:rsid w:val="00A2734D"/>
    <w:rsid w:val="00A27362"/>
    <w:rsid w:val="00A273B9"/>
    <w:rsid w:val="00A273C2"/>
    <w:rsid w:val="00A27474"/>
    <w:rsid w:val="00A27476"/>
    <w:rsid w:val="00A274E7"/>
    <w:rsid w:val="00A2771F"/>
    <w:rsid w:val="00A277AA"/>
    <w:rsid w:val="00A277EE"/>
    <w:rsid w:val="00A27826"/>
    <w:rsid w:val="00A278EC"/>
    <w:rsid w:val="00A27CC4"/>
    <w:rsid w:val="00A27E10"/>
    <w:rsid w:val="00A27E4C"/>
    <w:rsid w:val="00A27E97"/>
    <w:rsid w:val="00A27EC2"/>
    <w:rsid w:val="00A27F18"/>
    <w:rsid w:val="00A30011"/>
    <w:rsid w:val="00A30160"/>
    <w:rsid w:val="00A30163"/>
    <w:rsid w:val="00A302CF"/>
    <w:rsid w:val="00A302F4"/>
    <w:rsid w:val="00A30385"/>
    <w:rsid w:val="00A30447"/>
    <w:rsid w:val="00A30483"/>
    <w:rsid w:val="00A30656"/>
    <w:rsid w:val="00A307B6"/>
    <w:rsid w:val="00A307DD"/>
    <w:rsid w:val="00A307FD"/>
    <w:rsid w:val="00A30999"/>
    <w:rsid w:val="00A30B84"/>
    <w:rsid w:val="00A30BAC"/>
    <w:rsid w:val="00A30CA8"/>
    <w:rsid w:val="00A30DDA"/>
    <w:rsid w:val="00A30E9B"/>
    <w:rsid w:val="00A30F4F"/>
    <w:rsid w:val="00A30F91"/>
    <w:rsid w:val="00A31018"/>
    <w:rsid w:val="00A310A5"/>
    <w:rsid w:val="00A310D7"/>
    <w:rsid w:val="00A310F5"/>
    <w:rsid w:val="00A31103"/>
    <w:rsid w:val="00A31235"/>
    <w:rsid w:val="00A31241"/>
    <w:rsid w:val="00A31365"/>
    <w:rsid w:val="00A31438"/>
    <w:rsid w:val="00A31456"/>
    <w:rsid w:val="00A3147B"/>
    <w:rsid w:val="00A314F1"/>
    <w:rsid w:val="00A315FA"/>
    <w:rsid w:val="00A31619"/>
    <w:rsid w:val="00A3163F"/>
    <w:rsid w:val="00A31770"/>
    <w:rsid w:val="00A31794"/>
    <w:rsid w:val="00A318E0"/>
    <w:rsid w:val="00A31C66"/>
    <w:rsid w:val="00A31C9D"/>
    <w:rsid w:val="00A31DBC"/>
    <w:rsid w:val="00A31DC9"/>
    <w:rsid w:val="00A31EA0"/>
    <w:rsid w:val="00A31F8C"/>
    <w:rsid w:val="00A31FAF"/>
    <w:rsid w:val="00A32142"/>
    <w:rsid w:val="00A32294"/>
    <w:rsid w:val="00A322DE"/>
    <w:rsid w:val="00A32366"/>
    <w:rsid w:val="00A32369"/>
    <w:rsid w:val="00A32448"/>
    <w:rsid w:val="00A3269B"/>
    <w:rsid w:val="00A326AE"/>
    <w:rsid w:val="00A326B1"/>
    <w:rsid w:val="00A326D9"/>
    <w:rsid w:val="00A32774"/>
    <w:rsid w:val="00A327C9"/>
    <w:rsid w:val="00A32A51"/>
    <w:rsid w:val="00A32A5A"/>
    <w:rsid w:val="00A32A77"/>
    <w:rsid w:val="00A32BD8"/>
    <w:rsid w:val="00A32BEC"/>
    <w:rsid w:val="00A32BF7"/>
    <w:rsid w:val="00A32C5B"/>
    <w:rsid w:val="00A32CF7"/>
    <w:rsid w:val="00A32DE5"/>
    <w:rsid w:val="00A32E23"/>
    <w:rsid w:val="00A32E5D"/>
    <w:rsid w:val="00A32FF5"/>
    <w:rsid w:val="00A33083"/>
    <w:rsid w:val="00A33187"/>
    <w:rsid w:val="00A332F8"/>
    <w:rsid w:val="00A333E2"/>
    <w:rsid w:val="00A3347D"/>
    <w:rsid w:val="00A334F5"/>
    <w:rsid w:val="00A33623"/>
    <w:rsid w:val="00A33820"/>
    <w:rsid w:val="00A3394D"/>
    <w:rsid w:val="00A339F6"/>
    <w:rsid w:val="00A33A1B"/>
    <w:rsid w:val="00A33B13"/>
    <w:rsid w:val="00A33BBD"/>
    <w:rsid w:val="00A33BF0"/>
    <w:rsid w:val="00A33C58"/>
    <w:rsid w:val="00A33D31"/>
    <w:rsid w:val="00A33D4D"/>
    <w:rsid w:val="00A33D9C"/>
    <w:rsid w:val="00A33F53"/>
    <w:rsid w:val="00A3415D"/>
    <w:rsid w:val="00A3433D"/>
    <w:rsid w:val="00A34363"/>
    <w:rsid w:val="00A343E6"/>
    <w:rsid w:val="00A34685"/>
    <w:rsid w:val="00A346C6"/>
    <w:rsid w:val="00A34724"/>
    <w:rsid w:val="00A34885"/>
    <w:rsid w:val="00A348DE"/>
    <w:rsid w:val="00A34B27"/>
    <w:rsid w:val="00A34C0A"/>
    <w:rsid w:val="00A34D34"/>
    <w:rsid w:val="00A34DEC"/>
    <w:rsid w:val="00A34DF6"/>
    <w:rsid w:val="00A34EEF"/>
    <w:rsid w:val="00A35045"/>
    <w:rsid w:val="00A350A1"/>
    <w:rsid w:val="00A3524B"/>
    <w:rsid w:val="00A353A0"/>
    <w:rsid w:val="00A35436"/>
    <w:rsid w:val="00A3545D"/>
    <w:rsid w:val="00A354AF"/>
    <w:rsid w:val="00A35555"/>
    <w:rsid w:val="00A3566D"/>
    <w:rsid w:val="00A35739"/>
    <w:rsid w:val="00A35762"/>
    <w:rsid w:val="00A35823"/>
    <w:rsid w:val="00A358D8"/>
    <w:rsid w:val="00A35B9A"/>
    <w:rsid w:val="00A35D92"/>
    <w:rsid w:val="00A35E41"/>
    <w:rsid w:val="00A35F41"/>
    <w:rsid w:val="00A360C6"/>
    <w:rsid w:val="00A3614E"/>
    <w:rsid w:val="00A3626F"/>
    <w:rsid w:val="00A36656"/>
    <w:rsid w:val="00A366FF"/>
    <w:rsid w:val="00A36872"/>
    <w:rsid w:val="00A36937"/>
    <w:rsid w:val="00A369F6"/>
    <w:rsid w:val="00A36A55"/>
    <w:rsid w:val="00A36BD6"/>
    <w:rsid w:val="00A36BDA"/>
    <w:rsid w:val="00A36DAE"/>
    <w:rsid w:val="00A36DE1"/>
    <w:rsid w:val="00A36EA3"/>
    <w:rsid w:val="00A37044"/>
    <w:rsid w:val="00A37059"/>
    <w:rsid w:val="00A371F4"/>
    <w:rsid w:val="00A372E5"/>
    <w:rsid w:val="00A372EE"/>
    <w:rsid w:val="00A374B8"/>
    <w:rsid w:val="00A37596"/>
    <w:rsid w:val="00A37667"/>
    <w:rsid w:val="00A378E4"/>
    <w:rsid w:val="00A379ED"/>
    <w:rsid w:val="00A37CB1"/>
    <w:rsid w:val="00A37D0E"/>
    <w:rsid w:val="00A37D7D"/>
    <w:rsid w:val="00A37E8B"/>
    <w:rsid w:val="00A37F18"/>
    <w:rsid w:val="00A400F0"/>
    <w:rsid w:val="00A40203"/>
    <w:rsid w:val="00A402C2"/>
    <w:rsid w:val="00A40357"/>
    <w:rsid w:val="00A405F5"/>
    <w:rsid w:val="00A40669"/>
    <w:rsid w:val="00A406FC"/>
    <w:rsid w:val="00A40893"/>
    <w:rsid w:val="00A408AC"/>
    <w:rsid w:val="00A409FA"/>
    <w:rsid w:val="00A40DE1"/>
    <w:rsid w:val="00A40E4F"/>
    <w:rsid w:val="00A40E79"/>
    <w:rsid w:val="00A40EF3"/>
    <w:rsid w:val="00A40EFE"/>
    <w:rsid w:val="00A40FB6"/>
    <w:rsid w:val="00A4108B"/>
    <w:rsid w:val="00A410A0"/>
    <w:rsid w:val="00A41115"/>
    <w:rsid w:val="00A41127"/>
    <w:rsid w:val="00A4132F"/>
    <w:rsid w:val="00A414C4"/>
    <w:rsid w:val="00A415D2"/>
    <w:rsid w:val="00A4167B"/>
    <w:rsid w:val="00A41804"/>
    <w:rsid w:val="00A4196E"/>
    <w:rsid w:val="00A419B6"/>
    <w:rsid w:val="00A41A1E"/>
    <w:rsid w:val="00A41A21"/>
    <w:rsid w:val="00A41A74"/>
    <w:rsid w:val="00A41B2D"/>
    <w:rsid w:val="00A41CD2"/>
    <w:rsid w:val="00A41DA9"/>
    <w:rsid w:val="00A41EBE"/>
    <w:rsid w:val="00A42032"/>
    <w:rsid w:val="00A420CC"/>
    <w:rsid w:val="00A4214A"/>
    <w:rsid w:val="00A424D1"/>
    <w:rsid w:val="00A4251B"/>
    <w:rsid w:val="00A42606"/>
    <w:rsid w:val="00A4267D"/>
    <w:rsid w:val="00A4280B"/>
    <w:rsid w:val="00A42A7D"/>
    <w:rsid w:val="00A42AF0"/>
    <w:rsid w:val="00A42B6D"/>
    <w:rsid w:val="00A42D34"/>
    <w:rsid w:val="00A42DB4"/>
    <w:rsid w:val="00A42DC9"/>
    <w:rsid w:val="00A42F4D"/>
    <w:rsid w:val="00A42FBA"/>
    <w:rsid w:val="00A42FD6"/>
    <w:rsid w:val="00A43065"/>
    <w:rsid w:val="00A43145"/>
    <w:rsid w:val="00A432CD"/>
    <w:rsid w:val="00A43324"/>
    <w:rsid w:val="00A4337B"/>
    <w:rsid w:val="00A4340C"/>
    <w:rsid w:val="00A43419"/>
    <w:rsid w:val="00A434EB"/>
    <w:rsid w:val="00A43683"/>
    <w:rsid w:val="00A43754"/>
    <w:rsid w:val="00A4395E"/>
    <w:rsid w:val="00A43A49"/>
    <w:rsid w:val="00A43A7A"/>
    <w:rsid w:val="00A43CAA"/>
    <w:rsid w:val="00A43E51"/>
    <w:rsid w:val="00A43E9A"/>
    <w:rsid w:val="00A43FAD"/>
    <w:rsid w:val="00A43FC6"/>
    <w:rsid w:val="00A4411E"/>
    <w:rsid w:val="00A441B0"/>
    <w:rsid w:val="00A441C0"/>
    <w:rsid w:val="00A44282"/>
    <w:rsid w:val="00A44291"/>
    <w:rsid w:val="00A442EE"/>
    <w:rsid w:val="00A443F0"/>
    <w:rsid w:val="00A44420"/>
    <w:rsid w:val="00A44809"/>
    <w:rsid w:val="00A44832"/>
    <w:rsid w:val="00A4490D"/>
    <w:rsid w:val="00A44A0E"/>
    <w:rsid w:val="00A44A11"/>
    <w:rsid w:val="00A44A19"/>
    <w:rsid w:val="00A44A34"/>
    <w:rsid w:val="00A44AE7"/>
    <w:rsid w:val="00A44B0A"/>
    <w:rsid w:val="00A44B2C"/>
    <w:rsid w:val="00A44C10"/>
    <w:rsid w:val="00A44FBD"/>
    <w:rsid w:val="00A450C5"/>
    <w:rsid w:val="00A4512D"/>
    <w:rsid w:val="00A451AC"/>
    <w:rsid w:val="00A45214"/>
    <w:rsid w:val="00A45327"/>
    <w:rsid w:val="00A45465"/>
    <w:rsid w:val="00A4546C"/>
    <w:rsid w:val="00A4548C"/>
    <w:rsid w:val="00A454B3"/>
    <w:rsid w:val="00A454D7"/>
    <w:rsid w:val="00A456F3"/>
    <w:rsid w:val="00A4592C"/>
    <w:rsid w:val="00A45964"/>
    <w:rsid w:val="00A459E0"/>
    <w:rsid w:val="00A45B22"/>
    <w:rsid w:val="00A45DCD"/>
    <w:rsid w:val="00A45E75"/>
    <w:rsid w:val="00A45E83"/>
    <w:rsid w:val="00A46026"/>
    <w:rsid w:val="00A4643E"/>
    <w:rsid w:val="00A4652E"/>
    <w:rsid w:val="00A465D4"/>
    <w:rsid w:val="00A46628"/>
    <w:rsid w:val="00A46774"/>
    <w:rsid w:val="00A467F8"/>
    <w:rsid w:val="00A46A41"/>
    <w:rsid w:val="00A46B49"/>
    <w:rsid w:val="00A46B65"/>
    <w:rsid w:val="00A46BD0"/>
    <w:rsid w:val="00A46D2F"/>
    <w:rsid w:val="00A46DBE"/>
    <w:rsid w:val="00A46F60"/>
    <w:rsid w:val="00A46F82"/>
    <w:rsid w:val="00A472D1"/>
    <w:rsid w:val="00A47492"/>
    <w:rsid w:val="00A474F2"/>
    <w:rsid w:val="00A4763A"/>
    <w:rsid w:val="00A478F7"/>
    <w:rsid w:val="00A47988"/>
    <w:rsid w:val="00A479A8"/>
    <w:rsid w:val="00A47A5C"/>
    <w:rsid w:val="00A47A6B"/>
    <w:rsid w:val="00A47A6F"/>
    <w:rsid w:val="00A47AA8"/>
    <w:rsid w:val="00A47B07"/>
    <w:rsid w:val="00A47BBB"/>
    <w:rsid w:val="00A47BC9"/>
    <w:rsid w:val="00A47CC0"/>
    <w:rsid w:val="00A47DB3"/>
    <w:rsid w:val="00A47FCC"/>
    <w:rsid w:val="00A5008C"/>
    <w:rsid w:val="00A501FF"/>
    <w:rsid w:val="00A50236"/>
    <w:rsid w:val="00A50244"/>
    <w:rsid w:val="00A5024A"/>
    <w:rsid w:val="00A50585"/>
    <w:rsid w:val="00A5058A"/>
    <w:rsid w:val="00A509CC"/>
    <w:rsid w:val="00A50AF1"/>
    <w:rsid w:val="00A50BC0"/>
    <w:rsid w:val="00A50BDB"/>
    <w:rsid w:val="00A50D56"/>
    <w:rsid w:val="00A50DEC"/>
    <w:rsid w:val="00A50FFA"/>
    <w:rsid w:val="00A51147"/>
    <w:rsid w:val="00A51226"/>
    <w:rsid w:val="00A51279"/>
    <w:rsid w:val="00A5128C"/>
    <w:rsid w:val="00A512CC"/>
    <w:rsid w:val="00A514DE"/>
    <w:rsid w:val="00A51535"/>
    <w:rsid w:val="00A5166D"/>
    <w:rsid w:val="00A516C6"/>
    <w:rsid w:val="00A517A9"/>
    <w:rsid w:val="00A51822"/>
    <w:rsid w:val="00A518E8"/>
    <w:rsid w:val="00A51B49"/>
    <w:rsid w:val="00A51B5C"/>
    <w:rsid w:val="00A51B75"/>
    <w:rsid w:val="00A51CC3"/>
    <w:rsid w:val="00A51CCF"/>
    <w:rsid w:val="00A51D63"/>
    <w:rsid w:val="00A51D86"/>
    <w:rsid w:val="00A51F98"/>
    <w:rsid w:val="00A51FEF"/>
    <w:rsid w:val="00A52042"/>
    <w:rsid w:val="00A5209D"/>
    <w:rsid w:val="00A521F5"/>
    <w:rsid w:val="00A522B7"/>
    <w:rsid w:val="00A523C4"/>
    <w:rsid w:val="00A52551"/>
    <w:rsid w:val="00A5267B"/>
    <w:rsid w:val="00A52965"/>
    <w:rsid w:val="00A52A1D"/>
    <w:rsid w:val="00A52ACB"/>
    <w:rsid w:val="00A52B04"/>
    <w:rsid w:val="00A52BBB"/>
    <w:rsid w:val="00A52CB4"/>
    <w:rsid w:val="00A52D06"/>
    <w:rsid w:val="00A52DC0"/>
    <w:rsid w:val="00A530ED"/>
    <w:rsid w:val="00A5311D"/>
    <w:rsid w:val="00A53502"/>
    <w:rsid w:val="00A53955"/>
    <w:rsid w:val="00A53A29"/>
    <w:rsid w:val="00A53CC8"/>
    <w:rsid w:val="00A53D70"/>
    <w:rsid w:val="00A53F08"/>
    <w:rsid w:val="00A53FC3"/>
    <w:rsid w:val="00A54002"/>
    <w:rsid w:val="00A54043"/>
    <w:rsid w:val="00A540B6"/>
    <w:rsid w:val="00A54196"/>
    <w:rsid w:val="00A542BF"/>
    <w:rsid w:val="00A54388"/>
    <w:rsid w:val="00A543D6"/>
    <w:rsid w:val="00A543EE"/>
    <w:rsid w:val="00A54453"/>
    <w:rsid w:val="00A5445E"/>
    <w:rsid w:val="00A54792"/>
    <w:rsid w:val="00A547B9"/>
    <w:rsid w:val="00A54A0B"/>
    <w:rsid w:val="00A54A9F"/>
    <w:rsid w:val="00A54AF9"/>
    <w:rsid w:val="00A54DC6"/>
    <w:rsid w:val="00A54DD4"/>
    <w:rsid w:val="00A54E52"/>
    <w:rsid w:val="00A54F4B"/>
    <w:rsid w:val="00A54F58"/>
    <w:rsid w:val="00A55544"/>
    <w:rsid w:val="00A55606"/>
    <w:rsid w:val="00A5564B"/>
    <w:rsid w:val="00A55678"/>
    <w:rsid w:val="00A557BC"/>
    <w:rsid w:val="00A558F8"/>
    <w:rsid w:val="00A5595C"/>
    <w:rsid w:val="00A559FC"/>
    <w:rsid w:val="00A55AC5"/>
    <w:rsid w:val="00A55B86"/>
    <w:rsid w:val="00A55C92"/>
    <w:rsid w:val="00A55ED3"/>
    <w:rsid w:val="00A55F40"/>
    <w:rsid w:val="00A56094"/>
    <w:rsid w:val="00A56164"/>
    <w:rsid w:val="00A563BC"/>
    <w:rsid w:val="00A56573"/>
    <w:rsid w:val="00A567E5"/>
    <w:rsid w:val="00A568AC"/>
    <w:rsid w:val="00A569A8"/>
    <w:rsid w:val="00A569C1"/>
    <w:rsid w:val="00A56A20"/>
    <w:rsid w:val="00A56ABA"/>
    <w:rsid w:val="00A56D3F"/>
    <w:rsid w:val="00A56DD9"/>
    <w:rsid w:val="00A56EEB"/>
    <w:rsid w:val="00A56F17"/>
    <w:rsid w:val="00A56FC8"/>
    <w:rsid w:val="00A57023"/>
    <w:rsid w:val="00A570A7"/>
    <w:rsid w:val="00A57336"/>
    <w:rsid w:val="00A5734A"/>
    <w:rsid w:val="00A57446"/>
    <w:rsid w:val="00A574E8"/>
    <w:rsid w:val="00A574ED"/>
    <w:rsid w:val="00A57594"/>
    <w:rsid w:val="00A575F7"/>
    <w:rsid w:val="00A576BD"/>
    <w:rsid w:val="00A57901"/>
    <w:rsid w:val="00A57994"/>
    <w:rsid w:val="00A5799B"/>
    <w:rsid w:val="00A57ECA"/>
    <w:rsid w:val="00A57F98"/>
    <w:rsid w:val="00A600B0"/>
    <w:rsid w:val="00A600E6"/>
    <w:rsid w:val="00A601C7"/>
    <w:rsid w:val="00A6034D"/>
    <w:rsid w:val="00A603FD"/>
    <w:rsid w:val="00A60413"/>
    <w:rsid w:val="00A6046B"/>
    <w:rsid w:val="00A6046D"/>
    <w:rsid w:val="00A605A2"/>
    <w:rsid w:val="00A605FA"/>
    <w:rsid w:val="00A606D9"/>
    <w:rsid w:val="00A60727"/>
    <w:rsid w:val="00A607B7"/>
    <w:rsid w:val="00A607CC"/>
    <w:rsid w:val="00A608FF"/>
    <w:rsid w:val="00A60909"/>
    <w:rsid w:val="00A60980"/>
    <w:rsid w:val="00A609C6"/>
    <w:rsid w:val="00A609D5"/>
    <w:rsid w:val="00A60ACE"/>
    <w:rsid w:val="00A60BD3"/>
    <w:rsid w:val="00A60D4F"/>
    <w:rsid w:val="00A60D5F"/>
    <w:rsid w:val="00A60E3B"/>
    <w:rsid w:val="00A6113F"/>
    <w:rsid w:val="00A61160"/>
    <w:rsid w:val="00A6124B"/>
    <w:rsid w:val="00A6130F"/>
    <w:rsid w:val="00A613EF"/>
    <w:rsid w:val="00A61413"/>
    <w:rsid w:val="00A614A4"/>
    <w:rsid w:val="00A616C4"/>
    <w:rsid w:val="00A617AC"/>
    <w:rsid w:val="00A617DB"/>
    <w:rsid w:val="00A61815"/>
    <w:rsid w:val="00A61826"/>
    <w:rsid w:val="00A61833"/>
    <w:rsid w:val="00A6193A"/>
    <w:rsid w:val="00A61997"/>
    <w:rsid w:val="00A619C7"/>
    <w:rsid w:val="00A61A84"/>
    <w:rsid w:val="00A61A9F"/>
    <w:rsid w:val="00A61C56"/>
    <w:rsid w:val="00A61C6C"/>
    <w:rsid w:val="00A61C81"/>
    <w:rsid w:val="00A61DAD"/>
    <w:rsid w:val="00A61E5E"/>
    <w:rsid w:val="00A61FF2"/>
    <w:rsid w:val="00A62046"/>
    <w:rsid w:val="00A62228"/>
    <w:rsid w:val="00A62280"/>
    <w:rsid w:val="00A623DF"/>
    <w:rsid w:val="00A624CE"/>
    <w:rsid w:val="00A62639"/>
    <w:rsid w:val="00A62737"/>
    <w:rsid w:val="00A627B4"/>
    <w:rsid w:val="00A627D7"/>
    <w:rsid w:val="00A62991"/>
    <w:rsid w:val="00A62A19"/>
    <w:rsid w:val="00A62DB1"/>
    <w:rsid w:val="00A62E7D"/>
    <w:rsid w:val="00A63188"/>
    <w:rsid w:val="00A63354"/>
    <w:rsid w:val="00A634B0"/>
    <w:rsid w:val="00A636BB"/>
    <w:rsid w:val="00A63738"/>
    <w:rsid w:val="00A63945"/>
    <w:rsid w:val="00A63989"/>
    <w:rsid w:val="00A639AB"/>
    <w:rsid w:val="00A63A9F"/>
    <w:rsid w:val="00A63B18"/>
    <w:rsid w:val="00A63BF9"/>
    <w:rsid w:val="00A63DE0"/>
    <w:rsid w:val="00A63E3A"/>
    <w:rsid w:val="00A6406F"/>
    <w:rsid w:val="00A640BD"/>
    <w:rsid w:val="00A640D1"/>
    <w:rsid w:val="00A6431F"/>
    <w:rsid w:val="00A64571"/>
    <w:rsid w:val="00A64615"/>
    <w:rsid w:val="00A64896"/>
    <w:rsid w:val="00A649E2"/>
    <w:rsid w:val="00A64A2B"/>
    <w:rsid w:val="00A64A50"/>
    <w:rsid w:val="00A64B03"/>
    <w:rsid w:val="00A64B41"/>
    <w:rsid w:val="00A64E1F"/>
    <w:rsid w:val="00A64E47"/>
    <w:rsid w:val="00A64FEB"/>
    <w:rsid w:val="00A6513C"/>
    <w:rsid w:val="00A65143"/>
    <w:rsid w:val="00A6517F"/>
    <w:rsid w:val="00A654F5"/>
    <w:rsid w:val="00A6550E"/>
    <w:rsid w:val="00A6552A"/>
    <w:rsid w:val="00A656C7"/>
    <w:rsid w:val="00A6579E"/>
    <w:rsid w:val="00A659AA"/>
    <w:rsid w:val="00A65AD1"/>
    <w:rsid w:val="00A65B80"/>
    <w:rsid w:val="00A65C6E"/>
    <w:rsid w:val="00A65D8E"/>
    <w:rsid w:val="00A65FC4"/>
    <w:rsid w:val="00A661E2"/>
    <w:rsid w:val="00A66266"/>
    <w:rsid w:val="00A66317"/>
    <w:rsid w:val="00A663EF"/>
    <w:rsid w:val="00A66418"/>
    <w:rsid w:val="00A6642D"/>
    <w:rsid w:val="00A666BE"/>
    <w:rsid w:val="00A66751"/>
    <w:rsid w:val="00A667C2"/>
    <w:rsid w:val="00A667EC"/>
    <w:rsid w:val="00A66839"/>
    <w:rsid w:val="00A66868"/>
    <w:rsid w:val="00A669CA"/>
    <w:rsid w:val="00A669DE"/>
    <w:rsid w:val="00A66A6A"/>
    <w:rsid w:val="00A66AD0"/>
    <w:rsid w:val="00A66AD1"/>
    <w:rsid w:val="00A66BE5"/>
    <w:rsid w:val="00A66C7F"/>
    <w:rsid w:val="00A66D30"/>
    <w:rsid w:val="00A66D3D"/>
    <w:rsid w:val="00A66DA4"/>
    <w:rsid w:val="00A66DB7"/>
    <w:rsid w:val="00A66E23"/>
    <w:rsid w:val="00A66E36"/>
    <w:rsid w:val="00A6706C"/>
    <w:rsid w:val="00A6708B"/>
    <w:rsid w:val="00A6709E"/>
    <w:rsid w:val="00A670F8"/>
    <w:rsid w:val="00A672A5"/>
    <w:rsid w:val="00A672ED"/>
    <w:rsid w:val="00A67609"/>
    <w:rsid w:val="00A676A7"/>
    <w:rsid w:val="00A676BD"/>
    <w:rsid w:val="00A676F2"/>
    <w:rsid w:val="00A677E5"/>
    <w:rsid w:val="00A67949"/>
    <w:rsid w:val="00A6796B"/>
    <w:rsid w:val="00A67A15"/>
    <w:rsid w:val="00A67ED2"/>
    <w:rsid w:val="00A67ED5"/>
    <w:rsid w:val="00A67FCD"/>
    <w:rsid w:val="00A70077"/>
    <w:rsid w:val="00A700D4"/>
    <w:rsid w:val="00A701C1"/>
    <w:rsid w:val="00A70386"/>
    <w:rsid w:val="00A70428"/>
    <w:rsid w:val="00A70519"/>
    <w:rsid w:val="00A7051F"/>
    <w:rsid w:val="00A705AF"/>
    <w:rsid w:val="00A7086F"/>
    <w:rsid w:val="00A70975"/>
    <w:rsid w:val="00A7099E"/>
    <w:rsid w:val="00A709FF"/>
    <w:rsid w:val="00A70B1B"/>
    <w:rsid w:val="00A70B2A"/>
    <w:rsid w:val="00A70B6E"/>
    <w:rsid w:val="00A70C5B"/>
    <w:rsid w:val="00A70DD5"/>
    <w:rsid w:val="00A70DD9"/>
    <w:rsid w:val="00A70E4E"/>
    <w:rsid w:val="00A7104C"/>
    <w:rsid w:val="00A710A3"/>
    <w:rsid w:val="00A710C1"/>
    <w:rsid w:val="00A71173"/>
    <w:rsid w:val="00A711BB"/>
    <w:rsid w:val="00A711D4"/>
    <w:rsid w:val="00A7121D"/>
    <w:rsid w:val="00A71258"/>
    <w:rsid w:val="00A7125F"/>
    <w:rsid w:val="00A712BD"/>
    <w:rsid w:val="00A7135A"/>
    <w:rsid w:val="00A713EE"/>
    <w:rsid w:val="00A7142B"/>
    <w:rsid w:val="00A7145A"/>
    <w:rsid w:val="00A7156D"/>
    <w:rsid w:val="00A715FF"/>
    <w:rsid w:val="00A71771"/>
    <w:rsid w:val="00A717F2"/>
    <w:rsid w:val="00A71816"/>
    <w:rsid w:val="00A71852"/>
    <w:rsid w:val="00A71949"/>
    <w:rsid w:val="00A719E0"/>
    <w:rsid w:val="00A71A79"/>
    <w:rsid w:val="00A71AF0"/>
    <w:rsid w:val="00A71B23"/>
    <w:rsid w:val="00A71CB2"/>
    <w:rsid w:val="00A71D4C"/>
    <w:rsid w:val="00A71ED6"/>
    <w:rsid w:val="00A71F8D"/>
    <w:rsid w:val="00A7214D"/>
    <w:rsid w:val="00A72167"/>
    <w:rsid w:val="00A7216F"/>
    <w:rsid w:val="00A721E5"/>
    <w:rsid w:val="00A722DA"/>
    <w:rsid w:val="00A723C0"/>
    <w:rsid w:val="00A72454"/>
    <w:rsid w:val="00A72508"/>
    <w:rsid w:val="00A72611"/>
    <w:rsid w:val="00A7266C"/>
    <w:rsid w:val="00A72672"/>
    <w:rsid w:val="00A7269A"/>
    <w:rsid w:val="00A7280F"/>
    <w:rsid w:val="00A728DE"/>
    <w:rsid w:val="00A72987"/>
    <w:rsid w:val="00A72A12"/>
    <w:rsid w:val="00A72B40"/>
    <w:rsid w:val="00A72CBE"/>
    <w:rsid w:val="00A72DEB"/>
    <w:rsid w:val="00A73346"/>
    <w:rsid w:val="00A73394"/>
    <w:rsid w:val="00A73456"/>
    <w:rsid w:val="00A73567"/>
    <w:rsid w:val="00A736B1"/>
    <w:rsid w:val="00A736EC"/>
    <w:rsid w:val="00A737E5"/>
    <w:rsid w:val="00A737ED"/>
    <w:rsid w:val="00A73808"/>
    <w:rsid w:val="00A73821"/>
    <w:rsid w:val="00A7391B"/>
    <w:rsid w:val="00A73959"/>
    <w:rsid w:val="00A73982"/>
    <w:rsid w:val="00A73A55"/>
    <w:rsid w:val="00A73B49"/>
    <w:rsid w:val="00A73B4B"/>
    <w:rsid w:val="00A73CA3"/>
    <w:rsid w:val="00A73D43"/>
    <w:rsid w:val="00A73D80"/>
    <w:rsid w:val="00A740DB"/>
    <w:rsid w:val="00A741EC"/>
    <w:rsid w:val="00A742C2"/>
    <w:rsid w:val="00A74345"/>
    <w:rsid w:val="00A74371"/>
    <w:rsid w:val="00A74432"/>
    <w:rsid w:val="00A7445F"/>
    <w:rsid w:val="00A74464"/>
    <w:rsid w:val="00A744A4"/>
    <w:rsid w:val="00A744D6"/>
    <w:rsid w:val="00A74542"/>
    <w:rsid w:val="00A745E2"/>
    <w:rsid w:val="00A74698"/>
    <w:rsid w:val="00A747B4"/>
    <w:rsid w:val="00A7493E"/>
    <w:rsid w:val="00A74ADA"/>
    <w:rsid w:val="00A74B62"/>
    <w:rsid w:val="00A74C3E"/>
    <w:rsid w:val="00A74CE6"/>
    <w:rsid w:val="00A74E41"/>
    <w:rsid w:val="00A74F75"/>
    <w:rsid w:val="00A75071"/>
    <w:rsid w:val="00A7508F"/>
    <w:rsid w:val="00A750FE"/>
    <w:rsid w:val="00A75178"/>
    <w:rsid w:val="00A751CB"/>
    <w:rsid w:val="00A75257"/>
    <w:rsid w:val="00A754BE"/>
    <w:rsid w:val="00A754DE"/>
    <w:rsid w:val="00A7552C"/>
    <w:rsid w:val="00A75564"/>
    <w:rsid w:val="00A75576"/>
    <w:rsid w:val="00A75601"/>
    <w:rsid w:val="00A75773"/>
    <w:rsid w:val="00A757F7"/>
    <w:rsid w:val="00A75815"/>
    <w:rsid w:val="00A75AAA"/>
    <w:rsid w:val="00A75AF9"/>
    <w:rsid w:val="00A75B79"/>
    <w:rsid w:val="00A75BDB"/>
    <w:rsid w:val="00A75C85"/>
    <w:rsid w:val="00A75D31"/>
    <w:rsid w:val="00A75E89"/>
    <w:rsid w:val="00A75ECF"/>
    <w:rsid w:val="00A75F32"/>
    <w:rsid w:val="00A75FC7"/>
    <w:rsid w:val="00A76017"/>
    <w:rsid w:val="00A76193"/>
    <w:rsid w:val="00A76321"/>
    <w:rsid w:val="00A76436"/>
    <w:rsid w:val="00A764E6"/>
    <w:rsid w:val="00A76558"/>
    <w:rsid w:val="00A7670F"/>
    <w:rsid w:val="00A767DC"/>
    <w:rsid w:val="00A768AD"/>
    <w:rsid w:val="00A76916"/>
    <w:rsid w:val="00A769CB"/>
    <w:rsid w:val="00A76A0A"/>
    <w:rsid w:val="00A76A4D"/>
    <w:rsid w:val="00A76CFA"/>
    <w:rsid w:val="00A76DC4"/>
    <w:rsid w:val="00A7707B"/>
    <w:rsid w:val="00A770F5"/>
    <w:rsid w:val="00A7711E"/>
    <w:rsid w:val="00A7727E"/>
    <w:rsid w:val="00A77365"/>
    <w:rsid w:val="00A77381"/>
    <w:rsid w:val="00A77450"/>
    <w:rsid w:val="00A775B1"/>
    <w:rsid w:val="00A775CA"/>
    <w:rsid w:val="00A77696"/>
    <w:rsid w:val="00A776F1"/>
    <w:rsid w:val="00A77964"/>
    <w:rsid w:val="00A77A54"/>
    <w:rsid w:val="00A77A64"/>
    <w:rsid w:val="00A77B9A"/>
    <w:rsid w:val="00A77C55"/>
    <w:rsid w:val="00A77D81"/>
    <w:rsid w:val="00A801FB"/>
    <w:rsid w:val="00A802D5"/>
    <w:rsid w:val="00A80308"/>
    <w:rsid w:val="00A80313"/>
    <w:rsid w:val="00A80364"/>
    <w:rsid w:val="00A804D1"/>
    <w:rsid w:val="00A80514"/>
    <w:rsid w:val="00A80557"/>
    <w:rsid w:val="00A805A9"/>
    <w:rsid w:val="00A8069A"/>
    <w:rsid w:val="00A80797"/>
    <w:rsid w:val="00A80849"/>
    <w:rsid w:val="00A80881"/>
    <w:rsid w:val="00A80A2E"/>
    <w:rsid w:val="00A80B58"/>
    <w:rsid w:val="00A80BFF"/>
    <w:rsid w:val="00A80C80"/>
    <w:rsid w:val="00A80CC8"/>
    <w:rsid w:val="00A80D93"/>
    <w:rsid w:val="00A80EB7"/>
    <w:rsid w:val="00A80F70"/>
    <w:rsid w:val="00A8125A"/>
    <w:rsid w:val="00A81307"/>
    <w:rsid w:val="00A8137F"/>
    <w:rsid w:val="00A816B9"/>
    <w:rsid w:val="00A8176E"/>
    <w:rsid w:val="00A818E9"/>
    <w:rsid w:val="00A81A98"/>
    <w:rsid w:val="00A81D33"/>
    <w:rsid w:val="00A81E7D"/>
    <w:rsid w:val="00A81E8D"/>
    <w:rsid w:val="00A82368"/>
    <w:rsid w:val="00A82375"/>
    <w:rsid w:val="00A825A9"/>
    <w:rsid w:val="00A82674"/>
    <w:rsid w:val="00A82854"/>
    <w:rsid w:val="00A8292E"/>
    <w:rsid w:val="00A8292F"/>
    <w:rsid w:val="00A829B9"/>
    <w:rsid w:val="00A82A1E"/>
    <w:rsid w:val="00A82D80"/>
    <w:rsid w:val="00A82E4A"/>
    <w:rsid w:val="00A82E73"/>
    <w:rsid w:val="00A82F05"/>
    <w:rsid w:val="00A832EC"/>
    <w:rsid w:val="00A833A1"/>
    <w:rsid w:val="00A83434"/>
    <w:rsid w:val="00A834C0"/>
    <w:rsid w:val="00A8354A"/>
    <w:rsid w:val="00A83565"/>
    <w:rsid w:val="00A8356D"/>
    <w:rsid w:val="00A83571"/>
    <w:rsid w:val="00A83687"/>
    <w:rsid w:val="00A836A0"/>
    <w:rsid w:val="00A8382E"/>
    <w:rsid w:val="00A83854"/>
    <w:rsid w:val="00A8385E"/>
    <w:rsid w:val="00A83863"/>
    <w:rsid w:val="00A838BA"/>
    <w:rsid w:val="00A83BE8"/>
    <w:rsid w:val="00A83E9A"/>
    <w:rsid w:val="00A83EAF"/>
    <w:rsid w:val="00A83F01"/>
    <w:rsid w:val="00A83F37"/>
    <w:rsid w:val="00A83F57"/>
    <w:rsid w:val="00A83F63"/>
    <w:rsid w:val="00A84054"/>
    <w:rsid w:val="00A840A9"/>
    <w:rsid w:val="00A84143"/>
    <w:rsid w:val="00A8415D"/>
    <w:rsid w:val="00A843F1"/>
    <w:rsid w:val="00A8478B"/>
    <w:rsid w:val="00A84B36"/>
    <w:rsid w:val="00A84B64"/>
    <w:rsid w:val="00A84B75"/>
    <w:rsid w:val="00A84CA9"/>
    <w:rsid w:val="00A84D2D"/>
    <w:rsid w:val="00A85249"/>
    <w:rsid w:val="00A85281"/>
    <w:rsid w:val="00A852C0"/>
    <w:rsid w:val="00A85505"/>
    <w:rsid w:val="00A85560"/>
    <w:rsid w:val="00A85578"/>
    <w:rsid w:val="00A8558F"/>
    <w:rsid w:val="00A855C6"/>
    <w:rsid w:val="00A85774"/>
    <w:rsid w:val="00A85BD7"/>
    <w:rsid w:val="00A85D62"/>
    <w:rsid w:val="00A85D89"/>
    <w:rsid w:val="00A85E3D"/>
    <w:rsid w:val="00A85E89"/>
    <w:rsid w:val="00A85EAE"/>
    <w:rsid w:val="00A85EFF"/>
    <w:rsid w:val="00A85F45"/>
    <w:rsid w:val="00A8601E"/>
    <w:rsid w:val="00A86087"/>
    <w:rsid w:val="00A860FF"/>
    <w:rsid w:val="00A86139"/>
    <w:rsid w:val="00A86183"/>
    <w:rsid w:val="00A861E2"/>
    <w:rsid w:val="00A8625E"/>
    <w:rsid w:val="00A862D4"/>
    <w:rsid w:val="00A86616"/>
    <w:rsid w:val="00A86663"/>
    <w:rsid w:val="00A866D4"/>
    <w:rsid w:val="00A866FE"/>
    <w:rsid w:val="00A8683A"/>
    <w:rsid w:val="00A86905"/>
    <w:rsid w:val="00A8691B"/>
    <w:rsid w:val="00A86999"/>
    <w:rsid w:val="00A86A07"/>
    <w:rsid w:val="00A86AAA"/>
    <w:rsid w:val="00A86B97"/>
    <w:rsid w:val="00A86BE2"/>
    <w:rsid w:val="00A86C52"/>
    <w:rsid w:val="00A86C92"/>
    <w:rsid w:val="00A86D0E"/>
    <w:rsid w:val="00A86E33"/>
    <w:rsid w:val="00A86E72"/>
    <w:rsid w:val="00A8708F"/>
    <w:rsid w:val="00A8710C"/>
    <w:rsid w:val="00A87149"/>
    <w:rsid w:val="00A87333"/>
    <w:rsid w:val="00A8739F"/>
    <w:rsid w:val="00A873A0"/>
    <w:rsid w:val="00A87473"/>
    <w:rsid w:val="00A875BE"/>
    <w:rsid w:val="00A8764A"/>
    <w:rsid w:val="00A876EB"/>
    <w:rsid w:val="00A877C1"/>
    <w:rsid w:val="00A87873"/>
    <w:rsid w:val="00A878E4"/>
    <w:rsid w:val="00A8796B"/>
    <w:rsid w:val="00A87B19"/>
    <w:rsid w:val="00A87CAC"/>
    <w:rsid w:val="00A87EF1"/>
    <w:rsid w:val="00A87F30"/>
    <w:rsid w:val="00A87FDA"/>
    <w:rsid w:val="00A902DB"/>
    <w:rsid w:val="00A902EB"/>
    <w:rsid w:val="00A9031A"/>
    <w:rsid w:val="00A9035D"/>
    <w:rsid w:val="00A9045C"/>
    <w:rsid w:val="00A9055C"/>
    <w:rsid w:val="00A905D0"/>
    <w:rsid w:val="00A907B1"/>
    <w:rsid w:val="00A90813"/>
    <w:rsid w:val="00A9083E"/>
    <w:rsid w:val="00A90877"/>
    <w:rsid w:val="00A90A4B"/>
    <w:rsid w:val="00A90CA8"/>
    <w:rsid w:val="00A90D3F"/>
    <w:rsid w:val="00A90E4D"/>
    <w:rsid w:val="00A90E78"/>
    <w:rsid w:val="00A90EBF"/>
    <w:rsid w:val="00A90F12"/>
    <w:rsid w:val="00A91161"/>
    <w:rsid w:val="00A911D1"/>
    <w:rsid w:val="00A91212"/>
    <w:rsid w:val="00A912FE"/>
    <w:rsid w:val="00A9138E"/>
    <w:rsid w:val="00A913C6"/>
    <w:rsid w:val="00A91425"/>
    <w:rsid w:val="00A91487"/>
    <w:rsid w:val="00A9159A"/>
    <w:rsid w:val="00A91697"/>
    <w:rsid w:val="00A91700"/>
    <w:rsid w:val="00A91757"/>
    <w:rsid w:val="00A91889"/>
    <w:rsid w:val="00A9192F"/>
    <w:rsid w:val="00A919E4"/>
    <w:rsid w:val="00A91A19"/>
    <w:rsid w:val="00A91B4A"/>
    <w:rsid w:val="00A91BC0"/>
    <w:rsid w:val="00A91C17"/>
    <w:rsid w:val="00A91CE2"/>
    <w:rsid w:val="00A91DFA"/>
    <w:rsid w:val="00A91F1C"/>
    <w:rsid w:val="00A91F91"/>
    <w:rsid w:val="00A91F95"/>
    <w:rsid w:val="00A91FCB"/>
    <w:rsid w:val="00A91FDD"/>
    <w:rsid w:val="00A91FE7"/>
    <w:rsid w:val="00A91FEC"/>
    <w:rsid w:val="00A92037"/>
    <w:rsid w:val="00A9220C"/>
    <w:rsid w:val="00A92210"/>
    <w:rsid w:val="00A92235"/>
    <w:rsid w:val="00A923A6"/>
    <w:rsid w:val="00A92432"/>
    <w:rsid w:val="00A92450"/>
    <w:rsid w:val="00A9255E"/>
    <w:rsid w:val="00A927DB"/>
    <w:rsid w:val="00A928EE"/>
    <w:rsid w:val="00A92972"/>
    <w:rsid w:val="00A929E9"/>
    <w:rsid w:val="00A92CC0"/>
    <w:rsid w:val="00A92CE4"/>
    <w:rsid w:val="00A92CFA"/>
    <w:rsid w:val="00A92DF0"/>
    <w:rsid w:val="00A92FE7"/>
    <w:rsid w:val="00A93013"/>
    <w:rsid w:val="00A9302C"/>
    <w:rsid w:val="00A930AE"/>
    <w:rsid w:val="00A9318B"/>
    <w:rsid w:val="00A93197"/>
    <w:rsid w:val="00A93269"/>
    <w:rsid w:val="00A9326D"/>
    <w:rsid w:val="00A9335A"/>
    <w:rsid w:val="00A93375"/>
    <w:rsid w:val="00A9339A"/>
    <w:rsid w:val="00A93492"/>
    <w:rsid w:val="00A9356E"/>
    <w:rsid w:val="00A935E9"/>
    <w:rsid w:val="00A937E3"/>
    <w:rsid w:val="00A93A2D"/>
    <w:rsid w:val="00A93A41"/>
    <w:rsid w:val="00A93AA2"/>
    <w:rsid w:val="00A93B2E"/>
    <w:rsid w:val="00A93B71"/>
    <w:rsid w:val="00A93BEB"/>
    <w:rsid w:val="00A93C1F"/>
    <w:rsid w:val="00A93C3F"/>
    <w:rsid w:val="00A93CD5"/>
    <w:rsid w:val="00A93D86"/>
    <w:rsid w:val="00A93DCB"/>
    <w:rsid w:val="00A93E83"/>
    <w:rsid w:val="00A93F51"/>
    <w:rsid w:val="00A9404B"/>
    <w:rsid w:val="00A94128"/>
    <w:rsid w:val="00A941C1"/>
    <w:rsid w:val="00A94256"/>
    <w:rsid w:val="00A944F0"/>
    <w:rsid w:val="00A9451C"/>
    <w:rsid w:val="00A945FA"/>
    <w:rsid w:val="00A94650"/>
    <w:rsid w:val="00A946E4"/>
    <w:rsid w:val="00A949E9"/>
    <w:rsid w:val="00A94A55"/>
    <w:rsid w:val="00A94B52"/>
    <w:rsid w:val="00A94D38"/>
    <w:rsid w:val="00A94DAB"/>
    <w:rsid w:val="00A94E29"/>
    <w:rsid w:val="00A94EBE"/>
    <w:rsid w:val="00A94EEC"/>
    <w:rsid w:val="00A94F42"/>
    <w:rsid w:val="00A94F88"/>
    <w:rsid w:val="00A94F8C"/>
    <w:rsid w:val="00A94FBB"/>
    <w:rsid w:val="00A95169"/>
    <w:rsid w:val="00A954D3"/>
    <w:rsid w:val="00A9584B"/>
    <w:rsid w:val="00A95A19"/>
    <w:rsid w:val="00A95AA9"/>
    <w:rsid w:val="00A95B6A"/>
    <w:rsid w:val="00A95C70"/>
    <w:rsid w:val="00A95DE8"/>
    <w:rsid w:val="00A95F52"/>
    <w:rsid w:val="00A9600F"/>
    <w:rsid w:val="00A96155"/>
    <w:rsid w:val="00A961A9"/>
    <w:rsid w:val="00A961AF"/>
    <w:rsid w:val="00A962DD"/>
    <w:rsid w:val="00A963B3"/>
    <w:rsid w:val="00A963F1"/>
    <w:rsid w:val="00A96485"/>
    <w:rsid w:val="00A9656C"/>
    <w:rsid w:val="00A96773"/>
    <w:rsid w:val="00A969ED"/>
    <w:rsid w:val="00A96A4E"/>
    <w:rsid w:val="00A96BF2"/>
    <w:rsid w:val="00A96D04"/>
    <w:rsid w:val="00A96D11"/>
    <w:rsid w:val="00A96FE4"/>
    <w:rsid w:val="00A9706C"/>
    <w:rsid w:val="00A9708E"/>
    <w:rsid w:val="00A975D8"/>
    <w:rsid w:val="00A97636"/>
    <w:rsid w:val="00A97769"/>
    <w:rsid w:val="00A9776E"/>
    <w:rsid w:val="00A97829"/>
    <w:rsid w:val="00A97862"/>
    <w:rsid w:val="00A9799D"/>
    <w:rsid w:val="00A97A09"/>
    <w:rsid w:val="00A97A9C"/>
    <w:rsid w:val="00A97C96"/>
    <w:rsid w:val="00A97E63"/>
    <w:rsid w:val="00AA0036"/>
    <w:rsid w:val="00AA0235"/>
    <w:rsid w:val="00AA0325"/>
    <w:rsid w:val="00AA03A4"/>
    <w:rsid w:val="00AA03DD"/>
    <w:rsid w:val="00AA04CF"/>
    <w:rsid w:val="00AA05F8"/>
    <w:rsid w:val="00AA07BC"/>
    <w:rsid w:val="00AA0818"/>
    <w:rsid w:val="00AA097B"/>
    <w:rsid w:val="00AA0B66"/>
    <w:rsid w:val="00AA0BBE"/>
    <w:rsid w:val="00AA0D0A"/>
    <w:rsid w:val="00AA0D3B"/>
    <w:rsid w:val="00AA0D44"/>
    <w:rsid w:val="00AA0DC8"/>
    <w:rsid w:val="00AA0F99"/>
    <w:rsid w:val="00AA10D7"/>
    <w:rsid w:val="00AA1162"/>
    <w:rsid w:val="00AA11F8"/>
    <w:rsid w:val="00AA11FC"/>
    <w:rsid w:val="00AA131F"/>
    <w:rsid w:val="00AA135D"/>
    <w:rsid w:val="00AA1361"/>
    <w:rsid w:val="00AA138C"/>
    <w:rsid w:val="00AA145B"/>
    <w:rsid w:val="00AA14FD"/>
    <w:rsid w:val="00AA161F"/>
    <w:rsid w:val="00AA1710"/>
    <w:rsid w:val="00AA171D"/>
    <w:rsid w:val="00AA17A6"/>
    <w:rsid w:val="00AA1947"/>
    <w:rsid w:val="00AA19D5"/>
    <w:rsid w:val="00AA1A02"/>
    <w:rsid w:val="00AA1A7D"/>
    <w:rsid w:val="00AA1A95"/>
    <w:rsid w:val="00AA1CF3"/>
    <w:rsid w:val="00AA1E09"/>
    <w:rsid w:val="00AA227D"/>
    <w:rsid w:val="00AA23DE"/>
    <w:rsid w:val="00AA2480"/>
    <w:rsid w:val="00AA2579"/>
    <w:rsid w:val="00AA260F"/>
    <w:rsid w:val="00AA26A9"/>
    <w:rsid w:val="00AA2707"/>
    <w:rsid w:val="00AA2874"/>
    <w:rsid w:val="00AA2891"/>
    <w:rsid w:val="00AA2AFA"/>
    <w:rsid w:val="00AA2B0B"/>
    <w:rsid w:val="00AA2BCA"/>
    <w:rsid w:val="00AA2BEA"/>
    <w:rsid w:val="00AA2C04"/>
    <w:rsid w:val="00AA2D0C"/>
    <w:rsid w:val="00AA2D39"/>
    <w:rsid w:val="00AA2E11"/>
    <w:rsid w:val="00AA2F69"/>
    <w:rsid w:val="00AA2FE4"/>
    <w:rsid w:val="00AA3260"/>
    <w:rsid w:val="00AA33BB"/>
    <w:rsid w:val="00AA3471"/>
    <w:rsid w:val="00AA3496"/>
    <w:rsid w:val="00AA34D6"/>
    <w:rsid w:val="00AA34EB"/>
    <w:rsid w:val="00AA3556"/>
    <w:rsid w:val="00AA3734"/>
    <w:rsid w:val="00AA379E"/>
    <w:rsid w:val="00AA3906"/>
    <w:rsid w:val="00AA3914"/>
    <w:rsid w:val="00AA3924"/>
    <w:rsid w:val="00AA3B20"/>
    <w:rsid w:val="00AA3B3E"/>
    <w:rsid w:val="00AA3CB2"/>
    <w:rsid w:val="00AA3D56"/>
    <w:rsid w:val="00AA3D86"/>
    <w:rsid w:val="00AA400E"/>
    <w:rsid w:val="00AA40F8"/>
    <w:rsid w:val="00AA4150"/>
    <w:rsid w:val="00AA41AC"/>
    <w:rsid w:val="00AA424B"/>
    <w:rsid w:val="00AA434F"/>
    <w:rsid w:val="00AA43D7"/>
    <w:rsid w:val="00AA43EA"/>
    <w:rsid w:val="00AA440B"/>
    <w:rsid w:val="00AA45B4"/>
    <w:rsid w:val="00AA4746"/>
    <w:rsid w:val="00AA4B8D"/>
    <w:rsid w:val="00AA4C43"/>
    <w:rsid w:val="00AA4CB5"/>
    <w:rsid w:val="00AA4CD5"/>
    <w:rsid w:val="00AA4E6E"/>
    <w:rsid w:val="00AA4F6E"/>
    <w:rsid w:val="00AA4F9F"/>
    <w:rsid w:val="00AA4FE7"/>
    <w:rsid w:val="00AA5053"/>
    <w:rsid w:val="00AA507F"/>
    <w:rsid w:val="00AA519C"/>
    <w:rsid w:val="00AA521A"/>
    <w:rsid w:val="00AA5271"/>
    <w:rsid w:val="00AA52FB"/>
    <w:rsid w:val="00AA53EA"/>
    <w:rsid w:val="00AA5427"/>
    <w:rsid w:val="00AA5549"/>
    <w:rsid w:val="00AA5617"/>
    <w:rsid w:val="00AA5728"/>
    <w:rsid w:val="00AA581B"/>
    <w:rsid w:val="00AA58CD"/>
    <w:rsid w:val="00AA5923"/>
    <w:rsid w:val="00AA598E"/>
    <w:rsid w:val="00AA5AA2"/>
    <w:rsid w:val="00AA5C13"/>
    <w:rsid w:val="00AA5C63"/>
    <w:rsid w:val="00AA5C94"/>
    <w:rsid w:val="00AA5D2C"/>
    <w:rsid w:val="00AA5E77"/>
    <w:rsid w:val="00AA5ECB"/>
    <w:rsid w:val="00AA60DC"/>
    <w:rsid w:val="00AA6170"/>
    <w:rsid w:val="00AA62F7"/>
    <w:rsid w:val="00AA6366"/>
    <w:rsid w:val="00AA6391"/>
    <w:rsid w:val="00AA63AE"/>
    <w:rsid w:val="00AA63B5"/>
    <w:rsid w:val="00AA6488"/>
    <w:rsid w:val="00AA64F4"/>
    <w:rsid w:val="00AA66E0"/>
    <w:rsid w:val="00AA6751"/>
    <w:rsid w:val="00AA67E4"/>
    <w:rsid w:val="00AA6808"/>
    <w:rsid w:val="00AA6890"/>
    <w:rsid w:val="00AA68C4"/>
    <w:rsid w:val="00AA69DA"/>
    <w:rsid w:val="00AA6A1E"/>
    <w:rsid w:val="00AA6A22"/>
    <w:rsid w:val="00AA6A65"/>
    <w:rsid w:val="00AA6A84"/>
    <w:rsid w:val="00AA6A93"/>
    <w:rsid w:val="00AA6C7F"/>
    <w:rsid w:val="00AA6CB7"/>
    <w:rsid w:val="00AA70B4"/>
    <w:rsid w:val="00AA7137"/>
    <w:rsid w:val="00AA723B"/>
    <w:rsid w:val="00AA732E"/>
    <w:rsid w:val="00AA7389"/>
    <w:rsid w:val="00AA7515"/>
    <w:rsid w:val="00AA75A5"/>
    <w:rsid w:val="00AA75C5"/>
    <w:rsid w:val="00AA776F"/>
    <w:rsid w:val="00AA784A"/>
    <w:rsid w:val="00AA797B"/>
    <w:rsid w:val="00AA79E6"/>
    <w:rsid w:val="00AA7A6A"/>
    <w:rsid w:val="00AA7AAF"/>
    <w:rsid w:val="00AA7AC1"/>
    <w:rsid w:val="00AA7B0C"/>
    <w:rsid w:val="00AA7BB7"/>
    <w:rsid w:val="00AA7C3A"/>
    <w:rsid w:val="00AA7CB9"/>
    <w:rsid w:val="00AA7D18"/>
    <w:rsid w:val="00AA7E67"/>
    <w:rsid w:val="00AA7EE0"/>
    <w:rsid w:val="00AB00CD"/>
    <w:rsid w:val="00AB022D"/>
    <w:rsid w:val="00AB03A9"/>
    <w:rsid w:val="00AB042D"/>
    <w:rsid w:val="00AB04B3"/>
    <w:rsid w:val="00AB050D"/>
    <w:rsid w:val="00AB0545"/>
    <w:rsid w:val="00AB05F0"/>
    <w:rsid w:val="00AB0677"/>
    <w:rsid w:val="00AB0731"/>
    <w:rsid w:val="00AB08AF"/>
    <w:rsid w:val="00AB09BE"/>
    <w:rsid w:val="00AB0C2B"/>
    <w:rsid w:val="00AB0C66"/>
    <w:rsid w:val="00AB0C76"/>
    <w:rsid w:val="00AB0EFB"/>
    <w:rsid w:val="00AB0F12"/>
    <w:rsid w:val="00AB1134"/>
    <w:rsid w:val="00AB1308"/>
    <w:rsid w:val="00AB133E"/>
    <w:rsid w:val="00AB137C"/>
    <w:rsid w:val="00AB1612"/>
    <w:rsid w:val="00AB1855"/>
    <w:rsid w:val="00AB185B"/>
    <w:rsid w:val="00AB19AC"/>
    <w:rsid w:val="00AB1A72"/>
    <w:rsid w:val="00AB1A99"/>
    <w:rsid w:val="00AB1B18"/>
    <w:rsid w:val="00AB1D49"/>
    <w:rsid w:val="00AB1EE7"/>
    <w:rsid w:val="00AB1FE0"/>
    <w:rsid w:val="00AB20D6"/>
    <w:rsid w:val="00AB20F5"/>
    <w:rsid w:val="00AB2305"/>
    <w:rsid w:val="00AB23A0"/>
    <w:rsid w:val="00AB23FA"/>
    <w:rsid w:val="00AB242E"/>
    <w:rsid w:val="00AB2459"/>
    <w:rsid w:val="00AB245B"/>
    <w:rsid w:val="00AB2503"/>
    <w:rsid w:val="00AB26E6"/>
    <w:rsid w:val="00AB28DF"/>
    <w:rsid w:val="00AB29A1"/>
    <w:rsid w:val="00AB2A14"/>
    <w:rsid w:val="00AB2AD0"/>
    <w:rsid w:val="00AB2B3C"/>
    <w:rsid w:val="00AB2E67"/>
    <w:rsid w:val="00AB2F8E"/>
    <w:rsid w:val="00AB328B"/>
    <w:rsid w:val="00AB3358"/>
    <w:rsid w:val="00AB3373"/>
    <w:rsid w:val="00AB33B6"/>
    <w:rsid w:val="00AB33F8"/>
    <w:rsid w:val="00AB34D9"/>
    <w:rsid w:val="00AB3586"/>
    <w:rsid w:val="00AB35B1"/>
    <w:rsid w:val="00AB35C1"/>
    <w:rsid w:val="00AB3670"/>
    <w:rsid w:val="00AB370B"/>
    <w:rsid w:val="00AB38B1"/>
    <w:rsid w:val="00AB3918"/>
    <w:rsid w:val="00AB3981"/>
    <w:rsid w:val="00AB39CE"/>
    <w:rsid w:val="00AB3B06"/>
    <w:rsid w:val="00AB3B85"/>
    <w:rsid w:val="00AB3B8C"/>
    <w:rsid w:val="00AB3B9A"/>
    <w:rsid w:val="00AB3E3E"/>
    <w:rsid w:val="00AB4073"/>
    <w:rsid w:val="00AB41C0"/>
    <w:rsid w:val="00AB4385"/>
    <w:rsid w:val="00AB443D"/>
    <w:rsid w:val="00AB44F6"/>
    <w:rsid w:val="00AB4607"/>
    <w:rsid w:val="00AB465E"/>
    <w:rsid w:val="00AB4838"/>
    <w:rsid w:val="00AB49C5"/>
    <w:rsid w:val="00AB4A5C"/>
    <w:rsid w:val="00AB4B0F"/>
    <w:rsid w:val="00AB4B37"/>
    <w:rsid w:val="00AB4CC6"/>
    <w:rsid w:val="00AB4DA2"/>
    <w:rsid w:val="00AB4ED7"/>
    <w:rsid w:val="00AB4EE7"/>
    <w:rsid w:val="00AB4F5A"/>
    <w:rsid w:val="00AB4FEB"/>
    <w:rsid w:val="00AB512A"/>
    <w:rsid w:val="00AB537E"/>
    <w:rsid w:val="00AB5397"/>
    <w:rsid w:val="00AB5473"/>
    <w:rsid w:val="00AB5479"/>
    <w:rsid w:val="00AB55FF"/>
    <w:rsid w:val="00AB561B"/>
    <w:rsid w:val="00AB572A"/>
    <w:rsid w:val="00AB5762"/>
    <w:rsid w:val="00AB59A4"/>
    <w:rsid w:val="00AB59C4"/>
    <w:rsid w:val="00AB5AA6"/>
    <w:rsid w:val="00AB5C5B"/>
    <w:rsid w:val="00AB5CEF"/>
    <w:rsid w:val="00AB5EE9"/>
    <w:rsid w:val="00AB6052"/>
    <w:rsid w:val="00AB6057"/>
    <w:rsid w:val="00AB60C8"/>
    <w:rsid w:val="00AB6196"/>
    <w:rsid w:val="00AB63C5"/>
    <w:rsid w:val="00AB644E"/>
    <w:rsid w:val="00AB6534"/>
    <w:rsid w:val="00AB65F4"/>
    <w:rsid w:val="00AB65F5"/>
    <w:rsid w:val="00AB6662"/>
    <w:rsid w:val="00AB6769"/>
    <w:rsid w:val="00AB67F2"/>
    <w:rsid w:val="00AB6923"/>
    <w:rsid w:val="00AB69C0"/>
    <w:rsid w:val="00AB6F50"/>
    <w:rsid w:val="00AB71A2"/>
    <w:rsid w:val="00AB71E2"/>
    <w:rsid w:val="00AB7249"/>
    <w:rsid w:val="00AB7453"/>
    <w:rsid w:val="00AB74E6"/>
    <w:rsid w:val="00AB7661"/>
    <w:rsid w:val="00AB76A9"/>
    <w:rsid w:val="00AB7759"/>
    <w:rsid w:val="00AB77E3"/>
    <w:rsid w:val="00AB794C"/>
    <w:rsid w:val="00AB7973"/>
    <w:rsid w:val="00AB7A1D"/>
    <w:rsid w:val="00AB7B55"/>
    <w:rsid w:val="00AB7B6C"/>
    <w:rsid w:val="00AB7C88"/>
    <w:rsid w:val="00AB7D3C"/>
    <w:rsid w:val="00AB7E91"/>
    <w:rsid w:val="00AB7EA7"/>
    <w:rsid w:val="00AC0177"/>
    <w:rsid w:val="00AC01EA"/>
    <w:rsid w:val="00AC0210"/>
    <w:rsid w:val="00AC026B"/>
    <w:rsid w:val="00AC0344"/>
    <w:rsid w:val="00AC043A"/>
    <w:rsid w:val="00AC07E1"/>
    <w:rsid w:val="00AC0923"/>
    <w:rsid w:val="00AC0A13"/>
    <w:rsid w:val="00AC0A79"/>
    <w:rsid w:val="00AC0AF9"/>
    <w:rsid w:val="00AC0B10"/>
    <w:rsid w:val="00AC0B21"/>
    <w:rsid w:val="00AC0B69"/>
    <w:rsid w:val="00AC1083"/>
    <w:rsid w:val="00AC10B0"/>
    <w:rsid w:val="00AC115F"/>
    <w:rsid w:val="00AC12A5"/>
    <w:rsid w:val="00AC12C0"/>
    <w:rsid w:val="00AC1385"/>
    <w:rsid w:val="00AC1450"/>
    <w:rsid w:val="00AC1577"/>
    <w:rsid w:val="00AC1767"/>
    <w:rsid w:val="00AC17E9"/>
    <w:rsid w:val="00AC1812"/>
    <w:rsid w:val="00AC1982"/>
    <w:rsid w:val="00AC1A14"/>
    <w:rsid w:val="00AC1A4B"/>
    <w:rsid w:val="00AC1B39"/>
    <w:rsid w:val="00AC1BA8"/>
    <w:rsid w:val="00AC1CEB"/>
    <w:rsid w:val="00AC1D7B"/>
    <w:rsid w:val="00AC1DF5"/>
    <w:rsid w:val="00AC1EEA"/>
    <w:rsid w:val="00AC1F19"/>
    <w:rsid w:val="00AC2033"/>
    <w:rsid w:val="00AC20A7"/>
    <w:rsid w:val="00AC20BD"/>
    <w:rsid w:val="00AC21C8"/>
    <w:rsid w:val="00AC21F2"/>
    <w:rsid w:val="00AC22AF"/>
    <w:rsid w:val="00AC22BC"/>
    <w:rsid w:val="00AC23EB"/>
    <w:rsid w:val="00AC2438"/>
    <w:rsid w:val="00AC2596"/>
    <w:rsid w:val="00AC25C9"/>
    <w:rsid w:val="00AC265C"/>
    <w:rsid w:val="00AC2671"/>
    <w:rsid w:val="00AC2679"/>
    <w:rsid w:val="00AC26F0"/>
    <w:rsid w:val="00AC280C"/>
    <w:rsid w:val="00AC2936"/>
    <w:rsid w:val="00AC29EB"/>
    <w:rsid w:val="00AC2AE7"/>
    <w:rsid w:val="00AC2BF8"/>
    <w:rsid w:val="00AC2D5B"/>
    <w:rsid w:val="00AC2DBF"/>
    <w:rsid w:val="00AC2FC2"/>
    <w:rsid w:val="00AC306A"/>
    <w:rsid w:val="00AC3170"/>
    <w:rsid w:val="00AC3174"/>
    <w:rsid w:val="00AC3374"/>
    <w:rsid w:val="00AC3418"/>
    <w:rsid w:val="00AC3729"/>
    <w:rsid w:val="00AC3884"/>
    <w:rsid w:val="00AC3981"/>
    <w:rsid w:val="00AC39A4"/>
    <w:rsid w:val="00AC39C1"/>
    <w:rsid w:val="00AC39D2"/>
    <w:rsid w:val="00AC3A13"/>
    <w:rsid w:val="00AC3A45"/>
    <w:rsid w:val="00AC3B41"/>
    <w:rsid w:val="00AC3B83"/>
    <w:rsid w:val="00AC3C21"/>
    <w:rsid w:val="00AC3E38"/>
    <w:rsid w:val="00AC3E68"/>
    <w:rsid w:val="00AC410F"/>
    <w:rsid w:val="00AC4178"/>
    <w:rsid w:val="00AC41C8"/>
    <w:rsid w:val="00AC437D"/>
    <w:rsid w:val="00AC43E6"/>
    <w:rsid w:val="00AC443B"/>
    <w:rsid w:val="00AC45F9"/>
    <w:rsid w:val="00AC4641"/>
    <w:rsid w:val="00AC4699"/>
    <w:rsid w:val="00AC46A9"/>
    <w:rsid w:val="00AC47F9"/>
    <w:rsid w:val="00AC4AAD"/>
    <w:rsid w:val="00AC4BE4"/>
    <w:rsid w:val="00AC4E5A"/>
    <w:rsid w:val="00AC4F0B"/>
    <w:rsid w:val="00AC501C"/>
    <w:rsid w:val="00AC50F7"/>
    <w:rsid w:val="00AC51F2"/>
    <w:rsid w:val="00AC532C"/>
    <w:rsid w:val="00AC5419"/>
    <w:rsid w:val="00AC56AB"/>
    <w:rsid w:val="00AC56B2"/>
    <w:rsid w:val="00AC56DB"/>
    <w:rsid w:val="00AC5750"/>
    <w:rsid w:val="00AC5802"/>
    <w:rsid w:val="00AC5916"/>
    <w:rsid w:val="00AC5A36"/>
    <w:rsid w:val="00AC5D65"/>
    <w:rsid w:val="00AC5DAD"/>
    <w:rsid w:val="00AC5E03"/>
    <w:rsid w:val="00AC5F65"/>
    <w:rsid w:val="00AC6187"/>
    <w:rsid w:val="00AC6229"/>
    <w:rsid w:val="00AC62B5"/>
    <w:rsid w:val="00AC62D0"/>
    <w:rsid w:val="00AC6303"/>
    <w:rsid w:val="00AC64DF"/>
    <w:rsid w:val="00AC680B"/>
    <w:rsid w:val="00AC6A30"/>
    <w:rsid w:val="00AC6A32"/>
    <w:rsid w:val="00AC6AAC"/>
    <w:rsid w:val="00AC6BDC"/>
    <w:rsid w:val="00AC6BF9"/>
    <w:rsid w:val="00AC6C47"/>
    <w:rsid w:val="00AC6C6A"/>
    <w:rsid w:val="00AC6CCC"/>
    <w:rsid w:val="00AC6CF2"/>
    <w:rsid w:val="00AC6D4D"/>
    <w:rsid w:val="00AC6E8C"/>
    <w:rsid w:val="00AC6EC3"/>
    <w:rsid w:val="00AC739E"/>
    <w:rsid w:val="00AC745B"/>
    <w:rsid w:val="00AC74EB"/>
    <w:rsid w:val="00AC74FC"/>
    <w:rsid w:val="00AC76F6"/>
    <w:rsid w:val="00AC7751"/>
    <w:rsid w:val="00AC77BC"/>
    <w:rsid w:val="00AC7813"/>
    <w:rsid w:val="00AC7891"/>
    <w:rsid w:val="00AC78DB"/>
    <w:rsid w:val="00AC796C"/>
    <w:rsid w:val="00AC7CFF"/>
    <w:rsid w:val="00AC7ECB"/>
    <w:rsid w:val="00AC7EE6"/>
    <w:rsid w:val="00AD01C7"/>
    <w:rsid w:val="00AD0275"/>
    <w:rsid w:val="00AD0327"/>
    <w:rsid w:val="00AD0396"/>
    <w:rsid w:val="00AD046E"/>
    <w:rsid w:val="00AD0471"/>
    <w:rsid w:val="00AD04C6"/>
    <w:rsid w:val="00AD05DB"/>
    <w:rsid w:val="00AD05E6"/>
    <w:rsid w:val="00AD0640"/>
    <w:rsid w:val="00AD06C6"/>
    <w:rsid w:val="00AD06E2"/>
    <w:rsid w:val="00AD0781"/>
    <w:rsid w:val="00AD07F2"/>
    <w:rsid w:val="00AD087C"/>
    <w:rsid w:val="00AD0A1D"/>
    <w:rsid w:val="00AD0AD9"/>
    <w:rsid w:val="00AD0C66"/>
    <w:rsid w:val="00AD0D3F"/>
    <w:rsid w:val="00AD0DB0"/>
    <w:rsid w:val="00AD0E07"/>
    <w:rsid w:val="00AD0EB9"/>
    <w:rsid w:val="00AD0FA9"/>
    <w:rsid w:val="00AD118B"/>
    <w:rsid w:val="00AD1205"/>
    <w:rsid w:val="00AD12FE"/>
    <w:rsid w:val="00AD1476"/>
    <w:rsid w:val="00AD15EB"/>
    <w:rsid w:val="00AD161A"/>
    <w:rsid w:val="00AD1721"/>
    <w:rsid w:val="00AD1787"/>
    <w:rsid w:val="00AD1A16"/>
    <w:rsid w:val="00AD1A27"/>
    <w:rsid w:val="00AD1BB9"/>
    <w:rsid w:val="00AD1C25"/>
    <w:rsid w:val="00AD1C5A"/>
    <w:rsid w:val="00AD221A"/>
    <w:rsid w:val="00AD22A4"/>
    <w:rsid w:val="00AD22B4"/>
    <w:rsid w:val="00AD2349"/>
    <w:rsid w:val="00AD2403"/>
    <w:rsid w:val="00AD24A7"/>
    <w:rsid w:val="00AD24B8"/>
    <w:rsid w:val="00AD25A1"/>
    <w:rsid w:val="00AD260C"/>
    <w:rsid w:val="00AD26AF"/>
    <w:rsid w:val="00AD27B1"/>
    <w:rsid w:val="00AD27DF"/>
    <w:rsid w:val="00AD282C"/>
    <w:rsid w:val="00AD28EC"/>
    <w:rsid w:val="00AD2932"/>
    <w:rsid w:val="00AD2945"/>
    <w:rsid w:val="00AD2BBE"/>
    <w:rsid w:val="00AD2BC1"/>
    <w:rsid w:val="00AD2E49"/>
    <w:rsid w:val="00AD2E78"/>
    <w:rsid w:val="00AD2EF5"/>
    <w:rsid w:val="00AD2F46"/>
    <w:rsid w:val="00AD3068"/>
    <w:rsid w:val="00AD30C9"/>
    <w:rsid w:val="00AD314C"/>
    <w:rsid w:val="00AD32A0"/>
    <w:rsid w:val="00AD3510"/>
    <w:rsid w:val="00AD3575"/>
    <w:rsid w:val="00AD3589"/>
    <w:rsid w:val="00AD359C"/>
    <w:rsid w:val="00AD361A"/>
    <w:rsid w:val="00AD361E"/>
    <w:rsid w:val="00AD362F"/>
    <w:rsid w:val="00AD37C0"/>
    <w:rsid w:val="00AD382E"/>
    <w:rsid w:val="00AD3861"/>
    <w:rsid w:val="00AD39A5"/>
    <w:rsid w:val="00AD39B2"/>
    <w:rsid w:val="00AD39DE"/>
    <w:rsid w:val="00AD3A7C"/>
    <w:rsid w:val="00AD3AAC"/>
    <w:rsid w:val="00AD3AB1"/>
    <w:rsid w:val="00AD3C37"/>
    <w:rsid w:val="00AD3CD1"/>
    <w:rsid w:val="00AD3D9D"/>
    <w:rsid w:val="00AD3DAF"/>
    <w:rsid w:val="00AD3DC5"/>
    <w:rsid w:val="00AD3F98"/>
    <w:rsid w:val="00AD41D5"/>
    <w:rsid w:val="00AD42C0"/>
    <w:rsid w:val="00AD42DB"/>
    <w:rsid w:val="00AD4360"/>
    <w:rsid w:val="00AD4372"/>
    <w:rsid w:val="00AD4435"/>
    <w:rsid w:val="00AD4477"/>
    <w:rsid w:val="00AD45B2"/>
    <w:rsid w:val="00AD46E8"/>
    <w:rsid w:val="00AD4796"/>
    <w:rsid w:val="00AD48E2"/>
    <w:rsid w:val="00AD49B7"/>
    <w:rsid w:val="00AD4A14"/>
    <w:rsid w:val="00AD4ACD"/>
    <w:rsid w:val="00AD4AD6"/>
    <w:rsid w:val="00AD4B0B"/>
    <w:rsid w:val="00AD4B6E"/>
    <w:rsid w:val="00AD4BE8"/>
    <w:rsid w:val="00AD4BF8"/>
    <w:rsid w:val="00AD4BFB"/>
    <w:rsid w:val="00AD4C46"/>
    <w:rsid w:val="00AD4DE8"/>
    <w:rsid w:val="00AD4E24"/>
    <w:rsid w:val="00AD4E7F"/>
    <w:rsid w:val="00AD4F01"/>
    <w:rsid w:val="00AD5051"/>
    <w:rsid w:val="00AD5260"/>
    <w:rsid w:val="00AD5295"/>
    <w:rsid w:val="00AD54AB"/>
    <w:rsid w:val="00AD5699"/>
    <w:rsid w:val="00AD573B"/>
    <w:rsid w:val="00AD5751"/>
    <w:rsid w:val="00AD5781"/>
    <w:rsid w:val="00AD5968"/>
    <w:rsid w:val="00AD596E"/>
    <w:rsid w:val="00AD5A71"/>
    <w:rsid w:val="00AD5B5C"/>
    <w:rsid w:val="00AD5D4A"/>
    <w:rsid w:val="00AD5E66"/>
    <w:rsid w:val="00AD5F85"/>
    <w:rsid w:val="00AD61D5"/>
    <w:rsid w:val="00AD6345"/>
    <w:rsid w:val="00AD645A"/>
    <w:rsid w:val="00AD64BB"/>
    <w:rsid w:val="00AD655C"/>
    <w:rsid w:val="00AD664C"/>
    <w:rsid w:val="00AD666F"/>
    <w:rsid w:val="00AD67E0"/>
    <w:rsid w:val="00AD6A17"/>
    <w:rsid w:val="00AD6AE2"/>
    <w:rsid w:val="00AD6BCD"/>
    <w:rsid w:val="00AD6C11"/>
    <w:rsid w:val="00AD6CDD"/>
    <w:rsid w:val="00AD6D54"/>
    <w:rsid w:val="00AD70F5"/>
    <w:rsid w:val="00AD71E0"/>
    <w:rsid w:val="00AD7298"/>
    <w:rsid w:val="00AD7345"/>
    <w:rsid w:val="00AD7470"/>
    <w:rsid w:val="00AD7809"/>
    <w:rsid w:val="00AD78E8"/>
    <w:rsid w:val="00AD791D"/>
    <w:rsid w:val="00AD7DBB"/>
    <w:rsid w:val="00AD7E54"/>
    <w:rsid w:val="00AD7FE4"/>
    <w:rsid w:val="00AE0143"/>
    <w:rsid w:val="00AE0425"/>
    <w:rsid w:val="00AE048B"/>
    <w:rsid w:val="00AE049B"/>
    <w:rsid w:val="00AE04D5"/>
    <w:rsid w:val="00AE05A6"/>
    <w:rsid w:val="00AE05AE"/>
    <w:rsid w:val="00AE0643"/>
    <w:rsid w:val="00AE070E"/>
    <w:rsid w:val="00AE0753"/>
    <w:rsid w:val="00AE07E5"/>
    <w:rsid w:val="00AE0919"/>
    <w:rsid w:val="00AE0ABF"/>
    <w:rsid w:val="00AE0AFB"/>
    <w:rsid w:val="00AE0BFA"/>
    <w:rsid w:val="00AE0C76"/>
    <w:rsid w:val="00AE0D26"/>
    <w:rsid w:val="00AE0D77"/>
    <w:rsid w:val="00AE0DE2"/>
    <w:rsid w:val="00AE0ED9"/>
    <w:rsid w:val="00AE105D"/>
    <w:rsid w:val="00AE1093"/>
    <w:rsid w:val="00AE13B8"/>
    <w:rsid w:val="00AE1515"/>
    <w:rsid w:val="00AE16C4"/>
    <w:rsid w:val="00AE16E2"/>
    <w:rsid w:val="00AE19AA"/>
    <w:rsid w:val="00AE1A34"/>
    <w:rsid w:val="00AE1AC2"/>
    <w:rsid w:val="00AE1C0E"/>
    <w:rsid w:val="00AE1C8E"/>
    <w:rsid w:val="00AE1D7D"/>
    <w:rsid w:val="00AE1E65"/>
    <w:rsid w:val="00AE1F0A"/>
    <w:rsid w:val="00AE204F"/>
    <w:rsid w:val="00AE210D"/>
    <w:rsid w:val="00AE2155"/>
    <w:rsid w:val="00AE2313"/>
    <w:rsid w:val="00AE24B9"/>
    <w:rsid w:val="00AE2548"/>
    <w:rsid w:val="00AE2560"/>
    <w:rsid w:val="00AE290B"/>
    <w:rsid w:val="00AE2A8B"/>
    <w:rsid w:val="00AE2B04"/>
    <w:rsid w:val="00AE2C8B"/>
    <w:rsid w:val="00AE2CE4"/>
    <w:rsid w:val="00AE2DC6"/>
    <w:rsid w:val="00AE2E76"/>
    <w:rsid w:val="00AE31A6"/>
    <w:rsid w:val="00AE31CB"/>
    <w:rsid w:val="00AE3211"/>
    <w:rsid w:val="00AE3220"/>
    <w:rsid w:val="00AE32A9"/>
    <w:rsid w:val="00AE334B"/>
    <w:rsid w:val="00AE33A0"/>
    <w:rsid w:val="00AE33B9"/>
    <w:rsid w:val="00AE3422"/>
    <w:rsid w:val="00AE345A"/>
    <w:rsid w:val="00AE36BD"/>
    <w:rsid w:val="00AE37F8"/>
    <w:rsid w:val="00AE3801"/>
    <w:rsid w:val="00AE38F2"/>
    <w:rsid w:val="00AE398B"/>
    <w:rsid w:val="00AE3B06"/>
    <w:rsid w:val="00AE3C2E"/>
    <w:rsid w:val="00AE3C55"/>
    <w:rsid w:val="00AE3C99"/>
    <w:rsid w:val="00AE3D2A"/>
    <w:rsid w:val="00AE3E43"/>
    <w:rsid w:val="00AE3E4F"/>
    <w:rsid w:val="00AE3EF8"/>
    <w:rsid w:val="00AE3F64"/>
    <w:rsid w:val="00AE3F70"/>
    <w:rsid w:val="00AE3FA7"/>
    <w:rsid w:val="00AE3FB5"/>
    <w:rsid w:val="00AE402F"/>
    <w:rsid w:val="00AE40B0"/>
    <w:rsid w:val="00AE4116"/>
    <w:rsid w:val="00AE41BC"/>
    <w:rsid w:val="00AE42CF"/>
    <w:rsid w:val="00AE4491"/>
    <w:rsid w:val="00AE468D"/>
    <w:rsid w:val="00AE46BD"/>
    <w:rsid w:val="00AE494F"/>
    <w:rsid w:val="00AE4964"/>
    <w:rsid w:val="00AE4CA2"/>
    <w:rsid w:val="00AE4E9F"/>
    <w:rsid w:val="00AE4FE3"/>
    <w:rsid w:val="00AE5035"/>
    <w:rsid w:val="00AE50FD"/>
    <w:rsid w:val="00AE5131"/>
    <w:rsid w:val="00AE529F"/>
    <w:rsid w:val="00AE52A2"/>
    <w:rsid w:val="00AE533B"/>
    <w:rsid w:val="00AE53F2"/>
    <w:rsid w:val="00AE5455"/>
    <w:rsid w:val="00AE552C"/>
    <w:rsid w:val="00AE5545"/>
    <w:rsid w:val="00AE556E"/>
    <w:rsid w:val="00AE5606"/>
    <w:rsid w:val="00AE5795"/>
    <w:rsid w:val="00AE579E"/>
    <w:rsid w:val="00AE58BB"/>
    <w:rsid w:val="00AE58F9"/>
    <w:rsid w:val="00AE59EE"/>
    <w:rsid w:val="00AE5BB1"/>
    <w:rsid w:val="00AE5BF1"/>
    <w:rsid w:val="00AE5CA4"/>
    <w:rsid w:val="00AE5DF2"/>
    <w:rsid w:val="00AE5E55"/>
    <w:rsid w:val="00AE5FCA"/>
    <w:rsid w:val="00AE6071"/>
    <w:rsid w:val="00AE60BC"/>
    <w:rsid w:val="00AE60FA"/>
    <w:rsid w:val="00AE6279"/>
    <w:rsid w:val="00AE639E"/>
    <w:rsid w:val="00AE6604"/>
    <w:rsid w:val="00AE665A"/>
    <w:rsid w:val="00AE675C"/>
    <w:rsid w:val="00AE6894"/>
    <w:rsid w:val="00AE68B9"/>
    <w:rsid w:val="00AE6AC7"/>
    <w:rsid w:val="00AE6B52"/>
    <w:rsid w:val="00AE6B6D"/>
    <w:rsid w:val="00AE6D76"/>
    <w:rsid w:val="00AE6F00"/>
    <w:rsid w:val="00AE6F04"/>
    <w:rsid w:val="00AE703D"/>
    <w:rsid w:val="00AE7081"/>
    <w:rsid w:val="00AE70B8"/>
    <w:rsid w:val="00AE712F"/>
    <w:rsid w:val="00AE7142"/>
    <w:rsid w:val="00AE737F"/>
    <w:rsid w:val="00AE73DB"/>
    <w:rsid w:val="00AE750C"/>
    <w:rsid w:val="00AE75BA"/>
    <w:rsid w:val="00AE764F"/>
    <w:rsid w:val="00AE7733"/>
    <w:rsid w:val="00AE784A"/>
    <w:rsid w:val="00AE7AF2"/>
    <w:rsid w:val="00AE7B81"/>
    <w:rsid w:val="00AE7BBF"/>
    <w:rsid w:val="00AE7C20"/>
    <w:rsid w:val="00AE7D41"/>
    <w:rsid w:val="00AE7DB9"/>
    <w:rsid w:val="00AE7DD3"/>
    <w:rsid w:val="00AE7E02"/>
    <w:rsid w:val="00AE7E50"/>
    <w:rsid w:val="00AE7EF7"/>
    <w:rsid w:val="00AF000F"/>
    <w:rsid w:val="00AF008B"/>
    <w:rsid w:val="00AF019B"/>
    <w:rsid w:val="00AF0209"/>
    <w:rsid w:val="00AF055F"/>
    <w:rsid w:val="00AF06B3"/>
    <w:rsid w:val="00AF06F0"/>
    <w:rsid w:val="00AF06FC"/>
    <w:rsid w:val="00AF081D"/>
    <w:rsid w:val="00AF08FC"/>
    <w:rsid w:val="00AF0913"/>
    <w:rsid w:val="00AF0948"/>
    <w:rsid w:val="00AF0ACF"/>
    <w:rsid w:val="00AF0BC3"/>
    <w:rsid w:val="00AF0DC5"/>
    <w:rsid w:val="00AF0E28"/>
    <w:rsid w:val="00AF10EC"/>
    <w:rsid w:val="00AF1131"/>
    <w:rsid w:val="00AF1254"/>
    <w:rsid w:val="00AF15D7"/>
    <w:rsid w:val="00AF166A"/>
    <w:rsid w:val="00AF1768"/>
    <w:rsid w:val="00AF190E"/>
    <w:rsid w:val="00AF19CD"/>
    <w:rsid w:val="00AF19F3"/>
    <w:rsid w:val="00AF1B18"/>
    <w:rsid w:val="00AF1D81"/>
    <w:rsid w:val="00AF1DC4"/>
    <w:rsid w:val="00AF1E98"/>
    <w:rsid w:val="00AF1F1B"/>
    <w:rsid w:val="00AF217D"/>
    <w:rsid w:val="00AF2186"/>
    <w:rsid w:val="00AF21AA"/>
    <w:rsid w:val="00AF21AE"/>
    <w:rsid w:val="00AF220B"/>
    <w:rsid w:val="00AF25FA"/>
    <w:rsid w:val="00AF260D"/>
    <w:rsid w:val="00AF275D"/>
    <w:rsid w:val="00AF2983"/>
    <w:rsid w:val="00AF29FD"/>
    <w:rsid w:val="00AF2AF8"/>
    <w:rsid w:val="00AF2AFA"/>
    <w:rsid w:val="00AF2B52"/>
    <w:rsid w:val="00AF2BEB"/>
    <w:rsid w:val="00AF2D9C"/>
    <w:rsid w:val="00AF2EDD"/>
    <w:rsid w:val="00AF2F70"/>
    <w:rsid w:val="00AF2FE4"/>
    <w:rsid w:val="00AF304B"/>
    <w:rsid w:val="00AF31A9"/>
    <w:rsid w:val="00AF3403"/>
    <w:rsid w:val="00AF341C"/>
    <w:rsid w:val="00AF3470"/>
    <w:rsid w:val="00AF3509"/>
    <w:rsid w:val="00AF3569"/>
    <w:rsid w:val="00AF35A0"/>
    <w:rsid w:val="00AF3620"/>
    <w:rsid w:val="00AF378C"/>
    <w:rsid w:val="00AF37AC"/>
    <w:rsid w:val="00AF3904"/>
    <w:rsid w:val="00AF394E"/>
    <w:rsid w:val="00AF3C21"/>
    <w:rsid w:val="00AF3CB3"/>
    <w:rsid w:val="00AF3E62"/>
    <w:rsid w:val="00AF3F17"/>
    <w:rsid w:val="00AF3FD1"/>
    <w:rsid w:val="00AF4164"/>
    <w:rsid w:val="00AF4253"/>
    <w:rsid w:val="00AF4312"/>
    <w:rsid w:val="00AF442B"/>
    <w:rsid w:val="00AF453A"/>
    <w:rsid w:val="00AF4556"/>
    <w:rsid w:val="00AF45A8"/>
    <w:rsid w:val="00AF4609"/>
    <w:rsid w:val="00AF462C"/>
    <w:rsid w:val="00AF4705"/>
    <w:rsid w:val="00AF4735"/>
    <w:rsid w:val="00AF4750"/>
    <w:rsid w:val="00AF477E"/>
    <w:rsid w:val="00AF47A2"/>
    <w:rsid w:val="00AF4916"/>
    <w:rsid w:val="00AF4973"/>
    <w:rsid w:val="00AF49EC"/>
    <w:rsid w:val="00AF4A9F"/>
    <w:rsid w:val="00AF4AB5"/>
    <w:rsid w:val="00AF4B2E"/>
    <w:rsid w:val="00AF4B42"/>
    <w:rsid w:val="00AF4CF2"/>
    <w:rsid w:val="00AF4D05"/>
    <w:rsid w:val="00AF4DDC"/>
    <w:rsid w:val="00AF4F56"/>
    <w:rsid w:val="00AF5055"/>
    <w:rsid w:val="00AF50F1"/>
    <w:rsid w:val="00AF513F"/>
    <w:rsid w:val="00AF5383"/>
    <w:rsid w:val="00AF5514"/>
    <w:rsid w:val="00AF567F"/>
    <w:rsid w:val="00AF57E1"/>
    <w:rsid w:val="00AF5851"/>
    <w:rsid w:val="00AF58CC"/>
    <w:rsid w:val="00AF5974"/>
    <w:rsid w:val="00AF59EA"/>
    <w:rsid w:val="00AF5A04"/>
    <w:rsid w:val="00AF5A20"/>
    <w:rsid w:val="00AF5B38"/>
    <w:rsid w:val="00AF5CF1"/>
    <w:rsid w:val="00AF5D83"/>
    <w:rsid w:val="00AF5DF7"/>
    <w:rsid w:val="00AF5E1B"/>
    <w:rsid w:val="00AF5EC2"/>
    <w:rsid w:val="00AF5F0E"/>
    <w:rsid w:val="00AF5F59"/>
    <w:rsid w:val="00AF5F6B"/>
    <w:rsid w:val="00AF6341"/>
    <w:rsid w:val="00AF63A9"/>
    <w:rsid w:val="00AF640D"/>
    <w:rsid w:val="00AF674C"/>
    <w:rsid w:val="00AF6A68"/>
    <w:rsid w:val="00AF6AB5"/>
    <w:rsid w:val="00AF6CB3"/>
    <w:rsid w:val="00AF6F05"/>
    <w:rsid w:val="00AF6FA1"/>
    <w:rsid w:val="00AF6FDC"/>
    <w:rsid w:val="00AF706C"/>
    <w:rsid w:val="00AF71D0"/>
    <w:rsid w:val="00AF7205"/>
    <w:rsid w:val="00AF722D"/>
    <w:rsid w:val="00AF7323"/>
    <w:rsid w:val="00AF7340"/>
    <w:rsid w:val="00AF7386"/>
    <w:rsid w:val="00AF74CE"/>
    <w:rsid w:val="00AF754E"/>
    <w:rsid w:val="00AF7621"/>
    <w:rsid w:val="00AF7630"/>
    <w:rsid w:val="00AF764C"/>
    <w:rsid w:val="00AF7708"/>
    <w:rsid w:val="00AF77B5"/>
    <w:rsid w:val="00AF7804"/>
    <w:rsid w:val="00AF7934"/>
    <w:rsid w:val="00AF7AAA"/>
    <w:rsid w:val="00AF7C25"/>
    <w:rsid w:val="00AF7CD3"/>
    <w:rsid w:val="00AF7E57"/>
    <w:rsid w:val="00AF7EAB"/>
    <w:rsid w:val="00B00069"/>
    <w:rsid w:val="00B00135"/>
    <w:rsid w:val="00B00196"/>
    <w:rsid w:val="00B00197"/>
    <w:rsid w:val="00B001AD"/>
    <w:rsid w:val="00B001F5"/>
    <w:rsid w:val="00B002BF"/>
    <w:rsid w:val="00B0030D"/>
    <w:rsid w:val="00B00557"/>
    <w:rsid w:val="00B005A2"/>
    <w:rsid w:val="00B00624"/>
    <w:rsid w:val="00B0077F"/>
    <w:rsid w:val="00B00A34"/>
    <w:rsid w:val="00B00A9F"/>
    <w:rsid w:val="00B00B81"/>
    <w:rsid w:val="00B00B93"/>
    <w:rsid w:val="00B00BF1"/>
    <w:rsid w:val="00B00CB9"/>
    <w:rsid w:val="00B00E8B"/>
    <w:rsid w:val="00B00EE7"/>
    <w:rsid w:val="00B00F38"/>
    <w:rsid w:val="00B00F41"/>
    <w:rsid w:val="00B00F56"/>
    <w:rsid w:val="00B00FAA"/>
    <w:rsid w:val="00B00FF9"/>
    <w:rsid w:val="00B01065"/>
    <w:rsid w:val="00B011B8"/>
    <w:rsid w:val="00B013E6"/>
    <w:rsid w:val="00B01417"/>
    <w:rsid w:val="00B0182D"/>
    <w:rsid w:val="00B01877"/>
    <w:rsid w:val="00B01898"/>
    <w:rsid w:val="00B01A22"/>
    <w:rsid w:val="00B01A56"/>
    <w:rsid w:val="00B01B51"/>
    <w:rsid w:val="00B01D86"/>
    <w:rsid w:val="00B01E58"/>
    <w:rsid w:val="00B02029"/>
    <w:rsid w:val="00B02219"/>
    <w:rsid w:val="00B022A9"/>
    <w:rsid w:val="00B022C9"/>
    <w:rsid w:val="00B02364"/>
    <w:rsid w:val="00B0236B"/>
    <w:rsid w:val="00B025D5"/>
    <w:rsid w:val="00B02776"/>
    <w:rsid w:val="00B0281A"/>
    <w:rsid w:val="00B028F9"/>
    <w:rsid w:val="00B02ABD"/>
    <w:rsid w:val="00B02AF6"/>
    <w:rsid w:val="00B02B35"/>
    <w:rsid w:val="00B02C66"/>
    <w:rsid w:val="00B02D7B"/>
    <w:rsid w:val="00B02DD3"/>
    <w:rsid w:val="00B02E2E"/>
    <w:rsid w:val="00B02E7C"/>
    <w:rsid w:val="00B02EEB"/>
    <w:rsid w:val="00B02FD8"/>
    <w:rsid w:val="00B02FFD"/>
    <w:rsid w:val="00B0301F"/>
    <w:rsid w:val="00B0311D"/>
    <w:rsid w:val="00B031F9"/>
    <w:rsid w:val="00B03243"/>
    <w:rsid w:val="00B033E9"/>
    <w:rsid w:val="00B034D0"/>
    <w:rsid w:val="00B035B2"/>
    <w:rsid w:val="00B035E6"/>
    <w:rsid w:val="00B035F0"/>
    <w:rsid w:val="00B03623"/>
    <w:rsid w:val="00B037D8"/>
    <w:rsid w:val="00B037DB"/>
    <w:rsid w:val="00B038FC"/>
    <w:rsid w:val="00B03A30"/>
    <w:rsid w:val="00B03B0D"/>
    <w:rsid w:val="00B03BE3"/>
    <w:rsid w:val="00B03DB9"/>
    <w:rsid w:val="00B03F0B"/>
    <w:rsid w:val="00B03F2B"/>
    <w:rsid w:val="00B03F93"/>
    <w:rsid w:val="00B0406F"/>
    <w:rsid w:val="00B04092"/>
    <w:rsid w:val="00B04176"/>
    <w:rsid w:val="00B0422F"/>
    <w:rsid w:val="00B0426A"/>
    <w:rsid w:val="00B043D2"/>
    <w:rsid w:val="00B043E5"/>
    <w:rsid w:val="00B0440C"/>
    <w:rsid w:val="00B04580"/>
    <w:rsid w:val="00B0458E"/>
    <w:rsid w:val="00B045BB"/>
    <w:rsid w:val="00B04604"/>
    <w:rsid w:val="00B0461A"/>
    <w:rsid w:val="00B04703"/>
    <w:rsid w:val="00B0479F"/>
    <w:rsid w:val="00B047A4"/>
    <w:rsid w:val="00B04815"/>
    <w:rsid w:val="00B0486B"/>
    <w:rsid w:val="00B04902"/>
    <w:rsid w:val="00B049A2"/>
    <w:rsid w:val="00B049C4"/>
    <w:rsid w:val="00B04B09"/>
    <w:rsid w:val="00B04B6E"/>
    <w:rsid w:val="00B04C24"/>
    <w:rsid w:val="00B04DB9"/>
    <w:rsid w:val="00B04DFD"/>
    <w:rsid w:val="00B04EB7"/>
    <w:rsid w:val="00B04F9D"/>
    <w:rsid w:val="00B04FAD"/>
    <w:rsid w:val="00B05164"/>
    <w:rsid w:val="00B051F7"/>
    <w:rsid w:val="00B05200"/>
    <w:rsid w:val="00B05351"/>
    <w:rsid w:val="00B05514"/>
    <w:rsid w:val="00B0556C"/>
    <w:rsid w:val="00B055E7"/>
    <w:rsid w:val="00B057E5"/>
    <w:rsid w:val="00B058D3"/>
    <w:rsid w:val="00B05A25"/>
    <w:rsid w:val="00B05B07"/>
    <w:rsid w:val="00B05DDE"/>
    <w:rsid w:val="00B05E36"/>
    <w:rsid w:val="00B05E48"/>
    <w:rsid w:val="00B05F0A"/>
    <w:rsid w:val="00B05FB2"/>
    <w:rsid w:val="00B06048"/>
    <w:rsid w:val="00B0609D"/>
    <w:rsid w:val="00B06148"/>
    <w:rsid w:val="00B06201"/>
    <w:rsid w:val="00B06502"/>
    <w:rsid w:val="00B065A3"/>
    <w:rsid w:val="00B065C2"/>
    <w:rsid w:val="00B06674"/>
    <w:rsid w:val="00B06683"/>
    <w:rsid w:val="00B066BC"/>
    <w:rsid w:val="00B06767"/>
    <w:rsid w:val="00B067E2"/>
    <w:rsid w:val="00B06A3A"/>
    <w:rsid w:val="00B06B6A"/>
    <w:rsid w:val="00B06CAE"/>
    <w:rsid w:val="00B06DE9"/>
    <w:rsid w:val="00B06FAA"/>
    <w:rsid w:val="00B0701E"/>
    <w:rsid w:val="00B07098"/>
    <w:rsid w:val="00B0713F"/>
    <w:rsid w:val="00B071AA"/>
    <w:rsid w:val="00B07213"/>
    <w:rsid w:val="00B07380"/>
    <w:rsid w:val="00B073B5"/>
    <w:rsid w:val="00B07563"/>
    <w:rsid w:val="00B07592"/>
    <w:rsid w:val="00B075EC"/>
    <w:rsid w:val="00B07618"/>
    <w:rsid w:val="00B07B7C"/>
    <w:rsid w:val="00B07BF1"/>
    <w:rsid w:val="00B07D8D"/>
    <w:rsid w:val="00B07DAA"/>
    <w:rsid w:val="00B07EDC"/>
    <w:rsid w:val="00B07F2B"/>
    <w:rsid w:val="00B07F75"/>
    <w:rsid w:val="00B10034"/>
    <w:rsid w:val="00B100C1"/>
    <w:rsid w:val="00B100FF"/>
    <w:rsid w:val="00B101A1"/>
    <w:rsid w:val="00B101E2"/>
    <w:rsid w:val="00B1020E"/>
    <w:rsid w:val="00B102AA"/>
    <w:rsid w:val="00B10747"/>
    <w:rsid w:val="00B107DF"/>
    <w:rsid w:val="00B1097D"/>
    <w:rsid w:val="00B10A0C"/>
    <w:rsid w:val="00B10ACB"/>
    <w:rsid w:val="00B10C09"/>
    <w:rsid w:val="00B10CB1"/>
    <w:rsid w:val="00B10D7B"/>
    <w:rsid w:val="00B10DCC"/>
    <w:rsid w:val="00B10EEB"/>
    <w:rsid w:val="00B10EED"/>
    <w:rsid w:val="00B10F68"/>
    <w:rsid w:val="00B10F92"/>
    <w:rsid w:val="00B1121F"/>
    <w:rsid w:val="00B1138F"/>
    <w:rsid w:val="00B1141F"/>
    <w:rsid w:val="00B11426"/>
    <w:rsid w:val="00B115E2"/>
    <w:rsid w:val="00B115E7"/>
    <w:rsid w:val="00B11627"/>
    <w:rsid w:val="00B1162B"/>
    <w:rsid w:val="00B11643"/>
    <w:rsid w:val="00B116A5"/>
    <w:rsid w:val="00B118B5"/>
    <w:rsid w:val="00B118C1"/>
    <w:rsid w:val="00B119AD"/>
    <w:rsid w:val="00B11ACB"/>
    <w:rsid w:val="00B11B51"/>
    <w:rsid w:val="00B11F07"/>
    <w:rsid w:val="00B11F4E"/>
    <w:rsid w:val="00B12046"/>
    <w:rsid w:val="00B12073"/>
    <w:rsid w:val="00B12157"/>
    <w:rsid w:val="00B121DE"/>
    <w:rsid w:val="00B12211"/>
    <w:rsid w:val="00B122BF"/>
    <w:rsid w:val="00B12345"/>
    <w:rsid w:val="00B123D3"/>
    <w:rsid w:val="00B1269E"/>
    <w:rsid w:val="00B126A5"/>
    <w:rsid w:val="00B126F3"/>
    <w:rsid w:val="00B12792"/>
    <w:rsid w:val="00B12793"/>
    <w:rsid w:val="00B1294E"/>
    <w:rsid w:val="00B129F9"/>
    <w:rsid w:val="00B12AB1"/>
    <w:rsid w:val="00B12CFA"/>
    <w:rsid w:val="00B12EAF"/>
    <w:rsid w:val="00B13214"/>
    <w:rsid w:val="00B13456"/>
    <w:rsid w:val="00B1355F"/>
    <w:rsid w:val="00B13576"/>
    <w:rsid w:val="00B1377C"/>
    <w:rsid w:val="00B13B58"/>
    <w:rsid w:val="00B13B97"/>
    <w:rsid w:val="00B13C94"/>
    <w:rsid w:val="00B13E38"/>
    <w:rsid w:val="00B140CC"/>
    <w:rsid w:val="00B140FE"/>
    <w:rsid w:val="00B141CA"/>
    <w:rsid w:val="00B142FC"/>
    <w:rsid w:val="00B144A0"/>
    <w:rsid w:val="00B144FD"/>
    <w:rsid w:val="00B14738"/>
    <w:rsid w:val="00B147CA"/>
    <w:rsid w:val="00B14B9C"/>
    <w:rsid w:val="00B14CDF"/>
    <w:rsid w:val="00B14D0D"/>
    <w:rsid w:val="00B151AD"/>
    <w:rsid w:val="00B15227"/>
    <w:rsid w:val="00B152FD"/>
    <w:rsid w:val="00B1530F"/>
    <w:rsid w:val="00B15486"/>
    <w:rsid w:val="00B154D3"/>
    <w:rsid w:val="00B15655"/>
    <w:rsid w:val="00B15672"/>
    <w:rsid w:val="00B15733"/>
    <w:rsid w:val="00B1592C"/>
    <w:rsid w:val="00B1598D"/>
    <w:rsid w:val="00B15B46"/>
    <w:rsid w:val="00B15BC4"/>
    <w:rsid w:val="00B15D12"/>
    <w:rsid w:val="00B15D80"/>
    <w:rsid w:val="00B15E2A"/>
    <w:rsid w:val="00B15ED5"/>
    <w:rsid w:val="00B15F27"/>
    <w:rsid w:val="00B15FDA"/>
    <w:rsid w:val="00B15FFA"/>
    <w:rsid w:val="00B16136"/>
    <w:rsid w:val="00B16384"/>
    <w:rsid w:val="00B16390"/>
    <w:rsid w:val="00B1655F"/>
    <w:rsid w:val="00B166E8"/>
    <w:rsid w:val="00B166F2"/>
    <w:rsid w:val="00B16724"/>
    <w:rsid w:val="00B167A7"/>
    <w:rsid w:val="00B16884"/>
    <w:rsid w:val="00B16948"/>
    <w:rsid w:val="00B16A13"/>
    <w:rsid w:val="00B16A4B"/>
    <w:rsid w:val="00B16A51"/>
    <w:rsid w:val="00B16B54"/>
    <w:rsid w:val="00B16C0F"/>
    <w:rsid w:val="00B16DC6"/>
    <w:rsid w:val="00B16DFB"/>
    <w:rsid w:val="00B16E07"/>
    <w:rsid w:val="00B16ED9"/>
    <w:rsid w:val="00B16F1E"/>
    <w:rsid w:val="00B1710F"/>
    <w:rsid w:val="00B17290"/>
    <w:rsid w:val="00B1749F"/>
    <w:rsid w:val="00B174A4"/>
    <w:rsid w:val="00B174BD"/>
    <w:rsid w:val="00B175A6"/>
    <w:rsid w:val="00B17A63"/>
    <w:rsid w:val="00B17B7F"/>
    <w:rsid w:val="00B17BCE"/>
    <w:rsid w:val="00B17CC1"/>
    <w:rsid w:val="00B17E1D"/>
    <w:rsid w:val="00B1E3FC"/>
    <w:rsid w:val="00B200A6"/>
    <w:rsid w:val="00B20271"/>
    <w:rsid w:val="00B203A4"/>
    <w:rsid w:val="00B204B6"/>
    <w:rsid w:val="00B204D4"/>
    <w:rsid w:val="00B207B8"/>
    <w:rsid w:val="00B20A7F"/>
    <w:rsid w:val="00B20B02"/>
    <w:rsid w:val="00B20B33"/>
    <w:rsid w:val="00B20E99"/>
    <w:rsid w:val="00B20EFC"/>
    <w:rsid w:val="00B20FC3"/>
    <w:rsid w:val="00B2126D"/>
    <w:rsid w:val="00B21272"/>
    <w:rsid w:val="00B21357"/>
    <w:rsid w:val="00B21421"/>
    <w:rsid w:val="00B214A1"/>
    <w:rsid w:val="00B21579"/>
    <w:rsid w:val="00B215F8"/>
    <w:rsid w:val="00B2163F"/>
    <w:rsid w:val="00B21659"/>
    <w:rsid w:val="00B21698"/>
    <w:rsid w:val="00B21764"/>
    <w:rsid w:val="00B21782"/>
    <w:rsid w:val="00B21922"/>
    <w:rsid w:val="00B21A77"/>
    <w:rsid w:val="00B21A84"/>
    <w:rsid w:val="00B21A9A"/>
    <w:rsid w:val="00B21B6B"/>
    <w:rsid w:val="00B21C2F"/>
    <w:rsid w:val="00B21D0D"/>
    <w:rsid w:val="00B21F2C"/>
    <w:rsid w:val="00B21FBF"/>
    <w:rsid w:val="00B21FC5"/>
    <w:rsid w:val="00B22316"/>
    <w:rsid w:val="00B2239A"/>
    <w:rsid w:val="00B22502"/>
    <w:rsid w:val="00B2255A"/>
    <w:rsid w:val="00B225A0"/>
    <w:rsid w:val="00B2264D"/>
    <w:rsid w:val="00B2279A"/>
    <w:rsid w:val="00B22829"/>
    <w:rsid w:val="00B229C6"/>
    <w:rsid w:val="00B22AF4"/>
    <w:rsid w:val="00B22AF7"/>
    <w:rsid w:val="00B22B85"/>
    <w:rsid w:val="00B22C24"/>
    <w:rsid w:val="00B22CB4"/>
    <w:rsid w:val="00B22D66"/>
    <w:rsid w:val="00B22EBE"/>
    <w:rsid w:val="00B22F7D"/>
    <w:rsid w:val="00B230DC"/>
    <w:rsid w:val="00B2315E"/>
    <w:rsid w:val="00B2371F"/>
    <w:rsid w:val="00B2377C"/>
    <w:rsid w:val="00B23781"/>
    <w:rsid w:val="00B23792"/>
    <w:rsid w:val="00B2392B"/>
    <w:rsid w:val="00B23AD5"/>
    <w:rsid w:val="00B23BD3"/>
    <w:rsid w:val="00B23C24"/>
    <w:rsid w:val="00B23CA4"/>
    <w:rsid w:val="00B23D61"/>
    <w:rsid w:val="00B23D78"/>
    <w:rsid w:val="00B23DB9"/>
    <w:rsid w:val="00B23EA1"/>
    <w:rsid w:val="00B23ED3"/>
    <w:rsid w:val="00B2411A"/>
    <w:rsid w:val="00B2428A"/>
    <w:rsid w:val="00B24293"/>
    <w:rsid w:val="00B243AD"/>
    <w:rsid w:val="00B24434"/>
    <w:rsid w:val="00B244E1"/>
    <w:rsid w:val="00B24502"/>
    <w:rsid w:val="00B245B9"/>
    <w:rsid w:val="00B245D7"/>
    <w:rsid w:val="00B245FA"/>
    <w:rsid w:val="00B2460D"/>
    <w:rsid w:val="00B2474A"/>
    <w:rsid w:val="00B247DA"/>
    <w:rsid w:val="00B249EC"/>
    <w:rsid w:val="00B249F8"/>
    <w:rsid w:val="00B24A07"/>
    <w:rsid w:val="00B24D21"/>
    <w:rsid w:val="00B24D88"/>
    <w:rsid w:val="00B24DD8"/>
    <w:rsid w:val="00B24EF0"/>
    <w:rsid w:val="00B24F00"/>
    <w:rsid w:val="00B24F2F"/>
    <w:rsid w:val="00B24FD2"/>
    <w:rsid w:val="00B24FEF"/>
    <w:rsid w:val="00B2502F"/>
    <w:rsid w:val="00B25176"/>
    <w:rsid w:val="00B25440"/>
    <w:rsid w:val="00B25494"/>
    <w:rsid w:val="00B2554D"/>
    <w:rsid w:val="00B255BD"/>
    <w:rsid w:val="00B255DC"/>
    <w:rsid w:val="00B25605"/>
    <w:rsid w:val="00B25639"/>
    <w:rsid w:val="00B256FA"/>
    <w:rsid w:val="00B257A8"/>
    <w:rsid w:val="00B257AA"/>
    <w:rsid w:val="00B257B6"/>
    <w:rsid w:val="00B2590C"/>
    <w:rsid w:val="00B25C98"/>
    <w:rsid w:val="00B25D16"/>
    <w:rsid w:val="00B25D36"/>
    <w:rsid w:val="00B25D66"/>
    <w:rsid w:val="00B25DAF"/>
    <w:rsid w:val="00B25DBE"/>
    <w:rsid w:val="00B2604D"/>
    <w:rsid w:val="00B260DD"/>
    <w:rsid w:val="00B26266"/>
    <w:rsid w:val="00B262C0"/>
    <w:rsid w:val="00B26372"/>
    <w:rsid w:val="00B26407"/>
    <w:rsid w:val="00B26593"/>
    <w:rsid w:val="00B26675"/>
    <w:rsid w:val="00B26718"/>
    <w:rsid w:val="00B267E7"/>
    <w:rsid w:val="00B26813"/>
    <w:rsid w:val="00B26896"/>
    <w:rsid w:val="00B269CA"/>
    <w:rsid w:val="00B269D6"/>
    <w:rsid w:val="00B269D8"/>
    <w:rsid w:val="00B26A6A"/>
    <w:rsid w:val="00B26C25"/>
    <w:rsid w:val="00B26CF4"/>
    <w:rsid w:val="00B26E13"/>
    <w:rsid w:val="00B26E90"/>
    <w:rsid w:val="00B26EB2"/>
    <w:rsid w:val="00B26F06"/>
    <w:rsid w:val="00B26F10"/>
    <w:rsid w:val="00B27028"/>
    <w:rsid w:val="00B27135"/>
    <w:rsid w:val="00B2717E"/>
    <w:rsid w:val="00B2728E"/>
    <w:rsid w:val="00B272F4"/>
    <w:rsid w:val="00B27422"/>
    <w:rsid w:val="00B274D8"/>
    <w:rsid w:val="00B274DD"/>
    <w:rsid w:val="00B27531"/>
    <w:rsid w:val="00B277B7"/>
    <w:rsid w:val="00B27995"/>
    <w:rsid w:val="00B2799C"/>
    <w:rsid w:val="00B279BD"/>
    <w:rsid w:val="00B27A5C"/>
    <w:rsid w:val="00B27B4C"/>
    <w:rsid w:val="00B27CD7"/>
    <w:rsid w:val="00B27D06"/>
    <w:rsid w:val="00B27D7B"/>
    <w:rsid w:val="00B27E30"/>
    <w:rsid w:val="00B27E5C"/>
    <w:rsid w:val="00B27F61"/>
    <w:rsid w:val="00B27FCC"/>
    <w:rsid w:val="00B300EC"/>
    <w:rsid w:val="00B302B2"/>
    <w:rsid w:val="00B3034B"/>
    <w:rsid w:val="00B3043D"/>
    <w:rsid w:val="00B304A3"/>
    <w:rsid w:val="00B304A4"/>
    <w:rsid w:val="00B30711"/>
    <w:rsid w:val="00B30857"/>
    <w:rsid w:val="00B308C1"/>
    <w:rsid w:val="00B30B27"/>
    <w:rsid w:val="00B30C1E"/>
    <w:rsid w:val="00B30DB4"/>
    <w:rsid w:val="00B30E25"/>
    <w:rsid w:val="00B30ED6"/>
    <w:rsid w:val="00B30EDA"/>
    <w:rsid w:val="00B30F97"/>
    <w:rsid w:val="00B30FDA"/>
    <w:rsid w:val="00B3109D"/>
    <w:rsid w:val="00B31171"/>
    <w:rsid w:val="00B3123E"/>
    <w:rsid w:val="00B31305"/>
    <w:rsid w:val="00B314B1"/>
    <w:rsid w:val="00B316D9"/>
    <w:rsid w:val="00B31740"/>
    <w:rsid w:val="00B31771"/>
    <w:rsid w:val="00B317CC"/>
    <w:rsid w:val="00B31899"/>
    <w:rsid w:val="00B318D3"/>
    <w:rsid w:val="00B31989"/>
    <w:rsid w:val="00B3198C"/>
    <w:rsid w:val="00B319BE"/>
    <w:rsid w:val="00B31A1E"/>
    <w:rsid w:val="00B31DD3"/>
    <w:rsid w:val="00B31E0C"/>
    <w:rsid w:val="00B31E0E"/>
    <w:rsid w:val="00B321F7"/>
    <w:rsid w:val="00B32215"/>
    <w:rsid w:val="00B32222"/>
    <w:rsid w:val="00B32289"/>
    <w:rsid w:val="00B32321"/>
    <w:rsid w:val="00B32339"/>
    <w:rsid w:val="00B32365"/>
    <w:rsid w:val="00B3237F"/>
    <w:rsid w:val="00B324D7"/>
    <w:rsid w:val="00B3252D"/>
    <w:rsid w:val="00B3255E"/>
    <w:rsid w:val="00B32660"/>
    <w:rsid w:val="00B328BD"/>
    <w:rsid w:val="00B32984"/>
    <w:rsid w:val="00B32990"/>
    <w:rsid w:val="00B32A27"/>
    <w:rsid w:val="00B32BE4"/>
    <w:rsid w:val="00B32BF2"/>
    <w:rsid w:val="00B32D74"/>
    <w:rsid w:val="00B32DBF"/>
    <w:rsid w:val="00B32F99"/>
    <w:rsid w:val="00B3306F"/>
    <w:rsid w:val="00B331F5"/>
    <w:rsid w:val="00B3329F"/>
    <w:rsid w:val="00B333E4"/>
    <w:rsid w:val="00B333E5"/>
    <w:rsid w:val="00B3378E"/>
    <w:rsid w:val="00B337E4"/>
    <w:rsid w:val="00B33856"/>
    <w:rsid w:val="00B338BC"/>
    <w:rsid w:val="00B338FB"/>
    <w:rsid w:val="00B3390F"/>
    <w:rsid w:val="00B33C56"/>
    <w:rsid w:val="00B33CA6"/>
    <w:rsid w:val="00B33EEC"/>
    <w:rsid w:val="00B33F3D"/>
    <w:rsid w:val="00B34039"/>
    <w:rsid w:val="00B340AF"/>
    <w:rsid w:val="00B34181"/>
    <w:rsid w:val="00B343D0"/>
    <w:rsid w:val="00B345C4"/>
    <w:rsid w:val="00B348B7"/>
    <w:rsid w:val="00B348F3"/>
    <w:rsid w:val="00B34A4B"/>
    <w:rsid w:val="00B34AF5"/>
    <w:rsid w:val="00B34B02"/>
    <w:rsid w:val="00B34BEF"/>
    <w:rsid w:val="00B34C62"/>
    <w:rsid w:val="00B34E2B"/>
    <w:rsid w:val="00B34E36"/>
    <w:rsid w:val="00B34E50"/>
    <w:rsid w:val="00B34F48"/>
    <w:rsid w:val="00B3501B"/>
    <w:rsid w:val="00B351B8"/>
    <w:rsid w:val="00B351F3"/>
    <w:rsid w:val="00B352DE"/>
    <w:rsid w:val="00B35553"/>
    <w:rsid w:val="00B3555C"/>
    <w:rsid w:val="00B3563F"/>
    <w:rsid w:val="00B356AF"/>
    <w:rsid w:val="00B356C4"/>
    <w:rsid w:val="00B35884"/>
    <w:rsid w:val="00B3589C"/>
    <w:rsid w:val="00B358D2"/>
    <w:rsid w:val="00B358F7"/>
    <w:rsid w:val="00B35B6B"/>
    <w:rsid w:val="00B35BF3"/>
    <w:rsid w:val="00B35BFC"/>
    <w:rsid w:val="00B35DA9"/>
    <w:rsid w:val="00B35EFF"/>
    <w:rsid w:val="00B35F7D"/>
    <w:rsid w:val="00B360DB"/>
    <w:rsid w:val="00B3618D"/>
    <w:rsid w:val="00B36233"/>
    <w:rsid w:val="00B36265"/>
    <w:rsid w:val="00B36373"/>
    <w:rsid w:val="00B363AC"/>
    <w:rsid w:val="00B36483"/>
    <w:rsid w:val="00B368B3"/>
    <w:rsid w:val="00B368B7"/>
    <w:rsid w:val="00B36A4E"/>
    <w:rsid w:val="00B36CFF"/>
    <w:rsid w:val="00B36E85"/>
    <w:rsid w:val="00B36EEB"/>
    <w:rsid w:val="00B3708B"/>
    <w:rsid w:val="00B370F2"/>
    <w:rsid w:val="00B37157"/>
    <w:rsid w:val="00B371A1"/>
    <w:rsid w:val="00B3730B"/>
    <w:rsid w:val="00B375AE"/>
    <w:rsid w:val="00B375FD"/>
    <w:rsid w:val="00B37609"/>
    <w:rsid w:val="00B37884"/>
    <w:rsid w:val="00B378F1"/>
    <w:rsid w:val="00B37AE6"/>
    <w:rsid w:val="00B37C74"/>
    <w:rsid w:val="00B37C8A"/>
    <w:rsid w:val="00B37C98"/>
    <w:rsid w:val="00B37DE9"/>
    <w:rsid w:val="00B37EC5"/>
    <w:rsid w:val="00B40242"/>
    <w:rsid w:val="00B40426"/>
    <w:rsid w:val="00B405AD"/>
    <w:rsid w:val="00B405B9"/>
    <w:rsid w:val="00B40667"/>
    <w:rsid w:val="00B40670"/>
    <w:rsid w:val="00B4070F"/>
    <w:rsid w:val="00B4076F"/>
    <w:rsid w:val="00B40A9F"/>
    <w:rsid w:val="00B40B8F"/>
    <w:rsid w:val="00B40C52"/>
    <w:rsid w:val="00B40D52"/>
    <w:rsid w:val="00B4105B"/>
    <w:rsid w:val="00B41092"/>
    <w:rsid w:val="00B410BD"/>
    <w:rsid w:val="00B41143"/>
    <w:rsid w:val="00B411B9"/>
    <w:rsid w:val="00B411BB"/>
    <w:rsid w:val="00B41226"/>
    <w:rsid w:val="00B416D9"/>
    <w:rsid w:val="00B41818"/>
    <w:rsid w:val="00B41995"/>
    <w:rsid w:val="00B419A7"/>
    <w:rsid w:val="00B419DE"/>
    <w:rsid w:val="00B41A4A"/>
    <w:rsid w:val="00B41AB6"/>
    <w:rsid w:val="00B41B1B"/>
    <w:rsid w:val="00B41BAD"/>
    <w:rsid w:val="00B41C8C"/>
    <w:rsid w:val="00B41DCA"/>
    <w:rsid w:val="00B41DD5"/>
    <w:rsid w:val="00B41E6C"/>
    <w:rsid w:val="00B41E9E"/>
    <w:rsid w:val="00B420DE"/>
    <w:rsid w:val="00B42296"/>
    <w:rsid w:val="00B423E6"/>
    <w:rsid w:val="00B4242B"/>
    <w:rsid w:val="00B42601"/>
    <w:rsid w:val="00B426EA"/>
    <w:rsid w:val="00B42851"/>
    <w:rsid w:val="00B428AD"/>
    <w:rsid w:val="00B429FE"/>
    <w:rsid w:val="00B42DA2"/>
    <w:rsid w:val="00B42EC2"/>
    <w:rsid w:val="00B42F86"/>
    <w:rsid w:val="00B43047"/>
    <w:rsid w:val="00B4320D"/>
    <w:rsid w:val="00B43258"/>
    <w:rsid w:val="00B434B1"/>
    <w:rsid w:val="00B4355C"/>
    <w:rsid w:val="00B4380F"/>
    <w:rsid w:val="00B43850"/>
    <w:rsid w:val="00B43860"/>
    <w:rsid w:val="00B43933"/>
    <w:rsid w:val="00B43A41"/>
    <w:rsid w:val="00B43A8C"/>
    <w:rsid w:val="00B43AFA"/>
    <w:rsid w:val="00B43C25"/>
    <w:rsid w:val="00B43CB5"/>
    <w:rsid w:val="00B43D6D"/>
    <w:rsid w:val="00B43FD2"/>
    <w:rsid w:val="00B4410D"/>
    <w:rsid w:val="00B44207"/>
    <w:rsid w:val="00B442F1"/>
    <w:rsid w:val="00B4438C"/>
    <w:rsid w:val="00B443FE"/>
    <w:rsid w:val="00B44534"/>
    <w:rsid w:val="00B44604"/>
    <w:rsid w:val="00B44625"/>
    <w:rsid w:val="00B44748"/>
    <w:rsid w:val="00B447E3"/>
    <w:rsid w:val="00B448FC"/>
    <w:rsid w:val="00B44995"/>
    <w:rsid w:val="00B44B8F"/>
    <w:rsid w:val="00B44C85"/>
    <w:rsid w:val="00B44EC5"/>
    <w:rsid w:val="00B44F00"/>
    <w:rsid w:val="00B4508D"/>
    <w:rsid w:val="00B450AD"/>
    <w:rsid w:val="00B4516D"/>
    <w:rsid w:val="00B45241"/>
    <w:rsid w:val="00B4525F"/>
    <w:rsid w:val="00B45451"/>
    <w:rsid w:val="00B4558C"/>
    <w:rsid w:val="00B45619"/>
    <w:rsid w:val="00B4572B"/>
    <w:rsid w:val="00B45837"/>
    <w:rsid w:val="00B4587D"/>
    <w:rsid w:val="00B45ABE"/>
    <w:rsid w:val="00B45AC7"/>
    <w:rsid w:val="00B45CD2"/>
    <w:rsid w:val="00B45D27"/>
    <w:rsid w:val="00B45DCD"/>
    <w:rsid w:val="00B45F71"/>
    <w:rsid w:val="00B45F8F"/>
    <w:rsid w:val="00B4600C"/>
    <w:rsid w:val="00B46153"/>
    <w:rsid w:val="00B461E0"/>
    <w:rsid w:val="00B46267"/>
    <w:rsid w:val="00B46327"/>
    <w:rsid w:val="00B46392"/>
    <w:rsid w:val="00B4652A"/>
    <w:rsid w:val="00B46604"/>
    <w:rsid w:val="00B4667B"/>
    <w:rsid w:val="00B466A7"/>
    <w:rsid w:val="00B46821"/>
    <w:rsid w:val="00B469E5"/>
    <w:rsid w:val="00B46A9F"/>
    <w:rsid w:val="00B46DB6"/>
    <w:rsid w:val="00B46F36"/>
    <w:rsid w:val="00B46F64"/>
    <w:rsid w:val="00B47290"/>
    <w:rsid w:val="00B473B0"/>
    <w:rsid w:val="00B473DF"/>
    <w:rsid w:val="00B473FD"/>
    <w:rsid w:val="00B4749F"/>
    <w:rsid w:val="00B47588"/>
    <w:rsid w:val="00B475F4"/>
    <w:rsid w:val="00B4789F"/>
    <w:rsid w:val="00B478A6"/>
    <w:rsid w:val="00B47AEE"/>
    <w:rsid w:val="00B47C35"/>
    <w:rsid w:val="00B47C69"/>
    <w:rsid w:val="00B47C82"/>
    <w:rsid w:val="00B47DDE"/>
    <w:rsid w:val="00B501BE"/>
    <w:rsid w:val="00B5029B"/>
    <w:rsid w:val="00B502F1"/>
    <w:rsid w:val="00B50310"/>
    <w:rsid w:val="00B50355"/>
    <w:rsid w:val="00B5037C"/>
    <w:rsid w:val="00B503B7"/>
    <w:rsid w:val="00B503CC"/>
    <w:rsid w:val="00B50435"/>
    <w:rsid w:val="00B50587"/>
    <w:rsid w:val="00B505FB"/>
    <w:rsid w:val="00B505FD"/>
    <w:rsid w:val="00B506B1"/>
    <w:rsid w:val="00B5073F"/>
    <w:rsid w:val="00B50A73"/>
    <w:rsid w:val="00B50AD3"/>
    <w:rsid w:val="00B50AE5"/>
    <w:rsid w:val="00B50CD3"/>
    <w:rsid w:val="00B50D08"/>
    <w:rsid w:val="00B50D87"/>
    <w:rsid w:val="00B50DBC"/>
    <w:rsid w:val="00B50EFB"/>
    <w:rsid w:val="00B5105F"/>
    <w:rsid w:val="00B51085"/>
    <w:rsid w:val="00B510E4"/>
    <w:rsid w:val="00B511F1"/>
    <w:rsid w:val="00B512EF"/>
    <w:rsid w:val="00B513BA"/>
    <w:rsid w:val="00B513EA"/>
    <w:rsid w:val="00B51407"/>
    <w:rsid w:val="00B51483"/>
    <w:rsid w:val="00B5148F"/>
    <w:rsid w:val="00B515DE"/>
    <w:rsid w:val="00B515E1"/>
    <w:rsid w:val="00B516E9"/>
    <w:rsid w:val="00B51705"/>
    <w:rsid w:val="00B5174B"/>
    <w:rsid w:val="00B517CA"/>
    <w:rsid w:val="00B51894"/>
    <w:rsid w:val="00B519B2"/>
    <w:rsid w:val="00B519BE"/>
    <w:rsid w:val="00B51A05"/>
    <w:rsid w:val="00B51C6D"/>
    <w:rsid w:val="00B51E2B"/>
    <w:rsid w:val="00B51E4B"/>
    <w:rsid w:val="00B51F3E"/>
    <w:rsid w:val="00B51FBD"/>
    <w:rsid w:val="00B51FD7"/>
    <w:rsid w:val="00B520F7"/>
    <w:rsid w:val="00B5225D"/>
    <w:rsid w:val="00B52280"/>
    <w:rsid w:val="00B52356"/>
    <w:rsid w:val="00B52387"/>
    <w:rsid w:val="00B52537"/>
    <w:rsid w:val="00B5261C"/>
    <w:rsid w:val="00B52930"/>
    <w:rsid w:val="00B5299E"/>
    <w:rsid w:val="00B52B6F"/>
    <w:rsid w:val="00B52B91"/>
    <w:rsid w:val="00B52BCC"/>
    <w:rsid w:val="00B52C1F"/>
    <w:rsid w:val="00B52CE0"/>
    <w:rsid w:val="00B52E22"/>
    <w:rsid w:val="00B53024"/>
    <w:rsid w:val="00B530D0"/>
    <w:rsid w:val="00B5326B"/>
    <w:rsid w:val="00B532FD"/>
    <w:rsid w:val="00B53408"/>
    <w:rsid w:val="00B5351D"/>
    <w:rsid w:val="00B5359A"/>
    <w:rsid w:val="00B53680"/>
    <w:rsid w:val="00B5372F"/>
    <w:rsid w:val="00B53819"/>
    <w:rsid w:val="00B538F2"/>
    <w:rsid w:val="00B53A05"/>
    <w:rsid w:val="00B53AEF"/>
    <w:rsid w:val="00B53B38"/>
    <w:rsid w:val="00B53B50"/>
    <w:rsid w:val="00B53D44"/>
    <w:rsid w:val="00B53DA5"/>
    <w:rsid w:val="00B53F4C"/>
    <w:rsid w:val="00B53FAE"/>
    <w:rsid w:val="00B54072"/>
    <w:rsid w:val="00B54158"/>
    <w:rsid w:val="00B5417B"/>
    <w:rsid w:val="00B541E4"/>
    <w:rsid w:val="00B543EB"/>
    <w:rsid w:val="00B5442A"/>
    <w:rsid w:val="00B54451"/>
    <w:rsid w:val="00B5455A"/>
    <w:rsid w:val="00B546F5"/>
    <w:rsid w:val="00B5473A"/>
    <w:rsid w:val="00B54772"/>
    <w:rsid w:val="00B547E0"/>
    <w:rsid w:val="00B54A60"/>
    <w:rsid w:val="00B54A7C"/>
    <w:rsid w:val="00B54AB2"/>
    <w:rsid w:val="00B54B3F"/>
    <w:rsid w:val="00B54C0A"/>
    <w:rsid w:val="00B54CF2"/>
    <w:rsid w:val="00B54D91"/>
    <w:rsid w:val="00B55061"/>
    <w:rsid w:val="00B5516E"/>
    <w:rsid w:val="00B55259"/>
    <w:rsid w:val="00B55347"/>
    <w:rsid w:val="00B55530"/>
    <w:rsid w:val="00B55611"/>
    <w:rsid w:val="00B5570B"/>
    <w:rsid w:val="00B557E5"/>
    <w:rsid w:val="00B5597D"/>
    <w:rsid w:val="00B5599A"/>
    <w:rsid w:val="00B559FF"/>
    <w:rsid w:val="00B55A45"/>
    <w:rsid w:val="00B55BEA"/>
    <w:rsid w:val="00B55CF7"/>
    <w:rsid w:val="00B55D6C"/>
    <w:rsid w:val="00B55DDA"/>
    <w:rsid w:val="00B55F25"/>
    <w:rsid w:val="00B55FCC"/>
    <w:rsid w:val="00B560C8"/>
    <w:rsid w:val="00B56186"/>
    <w:rsid w:val="00B56244"/>
    <w:rsid w:val="00B56300"/>
    <w:rsid w:val="00B5630E"/>
    <w:rsid w:val="00B563A3"/>
    <w:rsid w:val="00B563E3"/>
    <w:rsid w:val="00B5648F"/>
    <w:rsid w:val="00B568F9"/>
    <w:rsid w:val="00B5690C"/>
    <w:rsid w:val="00B56991"/>
    <w:rsid w:val="00B56C12"/>
    <w:rsid w:val="00B56C44"/>
    <w:rsid w:val="00B56C56"/>
    <w:rsid w:val="00B56CE3"/>
    <w:rsid w:val="00B56D09"/>
    <w:rsid w:val="00B56E1E"/>
    <w:rsid w:val="00B56ED6"/>
    <w:rsid w:val="00B56F19"/>
    <w:rsid w:val="00B57015"/>
    <w:rsid w:val="00B5722E"/>
    <w:rsid w:val="00B572E2"/>
    <w:rsid w:val="00B57363"/>
    <w:rsid w:val="00B575D2"/>
    <w:rsid w:val="00B57600"/>
    <w:rsid w:val="00B5764C"/>
    <w:rsid w:val="00B5776E"/>
    <w:rsid w:val="00B57798"/>
    <w:rsid w:val="00B57799"/>
    <w:rsid w:val="00B577D0"/>
    <w:rsid w:val="00B57CFB"/>
    <w:rsid w:val="00B57D59"/>
    <w:rsid w:val="00B57D79"/>
    <w:rsid w:val="00B57E26"/>
    <w:rsid w:val="00B57E58"/>
    <w:rsid w:val="00B57EC2"/>
    <w:rsid w:val="00B57F77"/>
    <w:rsid w:val="00B57FA5"/>
    <w:rsid w:val="00B60099"/>
    <w:rsid w:val="00B60101"/>
    <w:rsid w:val="00B6012B"/>
    <w:rsid w:val="00B60278"/>
    <w:rsid w:val="00B6028E"/>
    <w:rsid w:val="00B60399"/>
    <w:rsid w:val="00B60854"/>
    <w:rsid w:val="00B60915"/>
    <w:rsid w:val="00B60A2F"/>
    <w:rsid w:val="00B60A96"/>
    <w:rsid w:val="00B60C36"/>
    <w:rsid w:val="00B60C7C"/>
    <w:rsid w:val="00B60C88"/>
    <w:rsid w:val="00B60DD4"/>
    <w:rsid w:val="00B60EDE"/>
    <w:rsid w:val="00B61129"/>
    <w:rsid w:val="00B6118E"/>
    <w:rsid w:val="00B61327"/>
    <w:rsid w:val="00B61372"/>
    <w:rsid w:val="00B61402"/>
    <w:rsid w:val="00B6144E"/>
    <w:rsid w:val="00B614EE"/>
    <w:rsid w:val="00B614F9"/>
    <w:rsid w:val="00B61520"/>
    <w:rsid w:val="00B6176D"/>
    <w:rsid w:val="00B61872"/>
    <w:rsid w:val="00B6189A"/>
    <w:rsid w:val="00B619A3"/>
    <w:rsid w:val="00B619AD"/>
    <w:rsid w:val="00B61C3C"/>
    <w:rsid w:val="00B61C77"/>
    <w:rsid w:val="00B61CCF"/>
    <w:rsid w:val="00B61DB4"/>
    <w:rsid w:val="00B61E9A"/>
    <w:rsid w:val="00B61ED2"/>
    <w:rsid w:val="00B62206"/>
    <w:rsid w:val="00B6274C"/>
    <w:rsid w:val="00B62815"/>
    <w:rsid w:val="00B628BA"/>
    <w:rsid w:val="00B628D2"/>
    <w:rsid w:val="00B628E7"/>
    <w:rsid w:val="00B62AA8"/>
    <w:rsid w:val="00B62B05"/>
    <w:rsid w:val="00B62BC8"/>
    <w:rsid w:val="00B63120"/>
    <w:rsid w:val="00B631E1"/>
    <w:rsid w:val="00B632C2"/>
    <w:rsid w:val="00B6347C"/>
    <w:rsid w:val="00B63518"/>
    <w:rsid w:val="00B6357F"/>
    <w:rsid w:val="00B6370E"/>
    <w:rsid w:val="00B637CE"/>
    <w:rsid w:val="00B637D9"/>
    <w:rsid w:val="00B63860"/>
    <w:rsid w:val="00B638C3"/>
    <w:rsid w:val="00B6399A"/>
    <w:rsid w:val="00B63B79"/>
    <w:rsid w:val="00B63C2C"/>
    <w:rsid w:val="00B63C2E"/>
    <w:rsid w:val="00B63CE4"/>
    <w:rsid w:val="00B63D19"/>
    <w:rsid w:val="00B63DF1"/>
    <w:rsid w:val="00B63E9A"/>
    <w:rsid w:val="00B63EC7"/>
    <w:rsid w:val="00B63FC7"/>
    <w:rsid w:val="00B64140"/>
    <w:rsid w:val="00B64177"/>
    <w:rsid w:val="00B6421E"/>
    <w:rsid w:val="00B64259"/>
    <w:rsid w:val="00B6442A"/>
    <w:rsid w:val="00B64495"/>
    <w:rsid w:val="00B6452D"/>
    <w:rsid w:val="00B64562"/>
    <w:rsid w:val="00B64692"/>
    <w:rsid w:val="00B647B5"/>
    <w:rsid w:val="00B647D2"/>
    <w:rsid w:val="00B6481B"/>
    <w:rsid w:val="00B64897"/>
    <w:rsid w:val="00B649AC"/>
    <w:rsid w:val="00B64A0B"/>
    <w:rsid w:val="00B64CB7"/>
    <w:rsid w:val="00B64CD0"/>
    <w:rsid w:val="00B64D98"/>
    <w:rsid w:val="00B64DBA"/>
    <w:rsid w:val="00B64F93"/>
    <w:rsid w:val="00B651A3"/>
    <w:rsid w:val="00B65363"/>
    <w:rsid w:val="00B653D1"/>
    <w:rsid w:val="00B65529"/>
    <w:rsid w:val="00B65604"/>
    <w:rsid w:val="00B6563F"/>
    <w:rsid w:val="00B65869"/>
    <w:rsid w:val="00B659F5"/>
    <w:rsid w:val="00B65B1B"/>
    <w:rsid w:val="00B65B59"/>
    <w:rsid w:val="00B65BCB"/>
    <w:rsid w:val="00B65BDE"/>
    <w:rsid w:val="00B65C1A"/>
    <w:rsid w:val="00B65CE2"/>
    <w:rsid w:val="00B65D8C"/>
    <w:rsid w:val="00B65DE6"/>
    <w:rsid w:val="00B65E86"/>
    <w:rsid w:val="00B65EB9"/>
    <w:rsid w:val="00B65F4D"/>
    <w:rsid w:val="00B6610B"/>
    <w:rsid w:val="00B6615D"/>
    <w:rsid w:val="00B66485"/>
    <w:rsid w:val="00B664A6"/>
    <w:rsid w:val="00B666AD"/>
    <w:rsid w:val="00B6675B"/>
    <w:rsid w:val="00B6688F"/>
    <w:rsid w:val="00B66A09"/>
    <w:rsid w:val="00B66A18"/>
    <w:rsid w:val="00B66A51"/>
    <w:rsid w:val="00B66AE1"/>
    <w:rsid w:val="00B66AEC"/>
    <w:rsid w:val="00B66B7B"/>
    <w:rsid w:val="00B66F70"/>
    <w:rsid w:val="00B66FA7"/>
    <w:rsid w:val="00B67021"/>
    <w:rsid w:val="00B67043"/>
    <w:rsid w:val="00B67124"/>
    <w:rsid w:val="00B67129"/>
    <w:rsid w:val="00B67145"/>
    <w:rsid w:val="00B67167"/>
    <w:rsid w:val="00B6721F"/>
    <w:rsid w:val="00B6734D"/>
    <w:rsid w:val="00B673AD"/>
    <w:rsid w:val="00B67470"/>
    <w:rsid w:val="00B67504"/>
    <w:rsid w:val="00B6759C"/>
    <w:rsid w:val="00B675E2"/>
    <w:rsid w:val="00B678CD"/>
    <w:rsid w:val="00B67A53"/>
    <w:rsid w:val="00B67B42"/>
    <w:rsid w:val="00B67C04"/>
    <w:rsid w:val="00B67CB5"/>
    <w:rsid w:val="00B67E6F"/>
    <w:rsid w:val="00B67E7F"/>
    <w:rsid w:val="00B67F19"/>
    <w:rsid w:val="00B67FC5"/>
    <w:rsid w:val="00B67FFD"/>
    <w:rsid w:val="00B70189"/>
    <w:rsid w:val="00B703C4"/>
    <w:rsid w:val="00B7043B"/>
    <w:rsid w:val="00B70457"/>
    <w:rsid w:val="00B70511"/>
    <w:rsid w:val="00B70672"/>
    <w:rsid w:val="00B706A7"/>
    <w:rsid w:val="00B70809"/>
    <w:rsid w:val="00B7096E"/>
    <w:rsid w:val="00B70A42"/>
    <w:rsid w:val="00B70B20"/>
    <w:rsid w:val="00B70E8E"/>
    <w:rsid w:val="00B70F62"/>
    <w:rsid w:val="00B70F88"/>
    <w:rsid w:val="00B710C1"/>
    <w:rsid w:val="00B7112C"/>
    <w:rsid w:val="00B71159"/>
    <w:rsid w:val="00B711A9"/>
    <w:rsid w:val="00B71380"/>
    <w:rsid w:val="00B71565"/>
    <w:rsid w:val="00B7163D"/>
    <w:rsid w:val="00B71674"/>
    <w:rsid w:val="00B71676"/>
    <w:rsid w:val="00B71857"/>
    <w:rsid w:val="00B718F3"/>
    <w:rsid w:val="00B71924"/>
    <w:rsid w:val="00B719E3"/>
    <w:rsid w:val="00B71A98"/>
    <w:rsid w:val="00B71B27"/>
    <w:rsid w:val="00B71BB1"/>
    <w:rsid w:val="00B71BBF"/>
    <w:rsid w:val="00B71CF7"/>
    <w:rsid w:val="00B7206C"/>
    <w:rsid w:val="00B72104"/>
    <w:rsid w:val="00B724A4"/>
    <w:rsid w:val="00B725A8"/>
    <w:rsid w:val="00B726E7"/>
    <w:rsid w:val="00B727AB"/>
    <w:rsid w:val="00B727C8"/>
    <w:rsid w:val="00B728A0"/>
    <w:rsid w:val="00B72966"/>
    <w:rsid w:val="00B72982"/>
    <w:rsid w:val="00B729D2"/>
    <w:rsid w:val="00B72AE7"/>
    <w:rsid w:val="00B72BA9"/>
    <w:rsid w:val="00B72C51"/>
    <w:rsid w:val="00B72DCA"/>
    <w:rsid w:val="00B72EC2"/>
    <w:rsid w:val="00B72F62"/>
    <w:rsid w:val="00B73059"/>
    <w:rsid w:val="00B731FA"/>
    <w:rsid w:val="00B733C9"/>
    <w:rsid w:val="00B73429"/>
    <w:rsid w:val="00B73599"/>
    <w:rsid w:val="00B73910"/>
    <w:rsid w:val="00B73A3A"/>
    <w:rsid w:val="00B73EDB"/>
    <w:rsid w:val="00B73EFD"/>
    <w:rsid w:val="00B73F3E"/>
    <w:rsid w:val="00B73F93"/>
    <w:rsid w:val="00B73FC4"/>
    <w:rsid w:val="00B74029"/>
    <w:rsid w:val="00B74120"/>
    <w:rsid w:val="00B74182"/>
    <w:rsid w:val="00B74254"/>
    <w:rsid w:val="00B742B2"/>
    <w:rsid w:val="00B743C2"/>
    <w:rsid w:val="00B743DB"/>
    <w:rsid w:val="00B7441F"/>
    <w:rsid w:val="00B74534"/>
    <w:rsid w:val="00B7459A"/>
    <w:rsid w:val="00B745D8"/>
    <w:rsid w:val="00B74670"/>
    <w:rsid w:val="00B74705"/>
    <w:rsid w:val="00B748F8"/>
    <w:rsid w:val="00B74926"/>
    <w:rsid w:val="00B74984"/>
    <w:rsid w:val="00B74998"/>
    <w:rsid w:val="00B749E6"/>
    <w:rsid w:val="00B74A10"/>
    <w:rsid w:val="00B74B69"/>
    <w:rsid w:val="00B74E07"/>
    <w:rsid w:val="00B74E7F"/>
    <w:rsid w:val="00B74E86"/>
    <w:rsid w:val="00B74F4D"/>
    <w:rsid w:val="00B74F84"/>
    <w:rsid w:val="00B74FBA"/>
    <w:rsid w:val="00B7502B"/>
    <w:rsid w:val="00B75075"/>
    <w:rsid w:val="00B75083"/>
    <w:rsid w:val="00B7533C"/>
    <w:rsid w:val="00B7538B"/>
    <w:rsid w:val="00B75403"/>
    <w:rsid w:val="00B75469"/>
    <w:rsid w:val="00B75632"/>
    <w:rsid w:val="00B758A0"/>
    <w:rsid w:val="00B758F3"/>
    <w:rsid w:val="00B7596A"/>
    <w:rsid w:val="00B7599F"/>
    <w:rsid w:val="00B759F5"/>
    <w:rsid w:val="00B75A04"/>
    <w:rsid w:val="00B75BD6"/>
    <w:rsid w:val="00B75C0D"/>
    <w:rsid w:val="00B75C3E"/>
    <w:rsid w:val="00B75F72"/>
    <w:rsid w:val="00B75F9B"/>
    <w:rsid w:val="00B75FD2"/>
    <w:rsid w:val="00B760BC"/>
    <w:rsid w:val="00B760E1"/>
    <w:rsid w:val="00B760FA"/>
    <w:rsid w:val="00B76187"/>
    <w:rsid w:val="00B76190"/>
    <w:rsid w:val="00B762C4"/>
    <w:rsid w:val="00B762CF"/>
    <w:rsid w:val="00B764AD"/>
    <w:rsid w:val="00B765BB"/>
    <w:rsid w:val="00B76767"/>
    <w:rsid w:val="00B769C9"/>
    <w:rsid w:val="00B76B44"/>
    <w:rsid w:val="00B76B9F"/>
    <w:rsid w:val="00B76C05"/>
    <w:rsid w:val="00B76C0C"/>
    <w:rsid w:val="00B76C17"/>
    <w:rsid w:val="00B76CCE"/>
    <w:rsid w:val="00B76D41"/>
    <w:rsid w:val="00B76E02"/>
    <w:rsid w:val="00B76E0D"/>
    <w:rsid w:val="00B76E3D"/>
    <w:rsid w:val="00B76EB5"/>
    <w:rsid w:val="00B76F14"/>
    <w:rsid w:val="00B76FD4"/>
    <w:rsid w:val="00B77086"/>
    <w:rsid w:val="00B7720C"/>
    <w:rsid w:val="00B772A8"/>
    <w:rsid w:val="00B77301"/>
    <w:rsid w:val="00B774B2"/>
    <w:rsid w:val="00B77510"/>
    <w:rsid w:val="00B775E1"/>
    <w:rsid w:val="00B77690"/>
    <w:rsid w:val="00B77692"/>
    <w:rsid w:val="00B77713"/>
    <w:rsid w:val="00B7781C"/>
    <w:rsid w:val="00B778D8"/>
    <w:rsid w:val="00B779EB"/>
    <w:rsid w:val="00B77A8B"/>
    <w:rsid w:val="00B77AB5"/>
    <w:rsid w:val="00B77B08"/>
    <w:rsid w:val="00B77B88"/>
    <w:rsid w:val="00B77C4C"/>
    <w:rsid w:val="00B77C62"/>
    <w:rsid w:val="00B77D2B"/>
    <w:rsid w:val="00B77D6D"/>
    <w:rsid w:val="00B77E46"/>
    <w:rsid w:val="00B77EE8"/>
    <w:rsid w:val="00B80037"/>
    <w:rsid w:val="00B80076"/>
    <w:rsid w:val="00B8023F"/>
    <w:rsid w:val="00B80253"/>
    <w:rsid w:val="00B8027C"/>
    <w:rsid w:val="00B802FD"/>
    <w:rsid w:val="00B804A5"/>
    <w:rsid w:val="00B804C5"/>
    <w:rsid w:val="00B80520"/>
    <w:rsid w:val="00B8066C"/>
    <w:rsid w:val="00B80748"/>
    <w:rsid w:val="00B80755"/>
    <w:rsid w:val="00B80AD5"/>
    <w:rsid w:val="00B80ADF"/>
    <w:rsid w:val="00B80B7B"/>
    <w:rsid w:val="00B80BEF"/>
    <w:rsid w:val="00B80C9D"/>
    <w:rsid w:val="00B80CE8"/>
    <w:rsid w:val="00B80DBA"/>
    <w:rsid w:val="00B80E54"/>
    <w:rsid w:val="00B80FBD"/>
    <w:rsid w:val="00B80FCA"/>
    <w:rsid w:val="00B81004"/>
    <w:rsid w:val="00B81040"/>
    <w:rsid w:val="00B81059"/>
    <w:rsid w:val="00B8105A"/>
    <w:rsid w:val="00B8110E"/>
    <w:rsid w:val="00B8120C"/>
    <w:rsid w:val="00B81227"/>
    <w:rsid w:val="00B812E7"/>
    <w:rsid w:val="00B813AA"/>
    <w:rsid w:val="00B814CC"/>
    <w:rsid w:val="00B81555"/>
    <w:rsid w:val="00B815E2"/>
    <w:rsid w:val="00B81A33"/>
    <w:rsid w:val="00B81A52"/>
    <w:rsid w:val="00B81AEE"/>
    <w:rsid w:val="00B81B73"/>
    <w:rsid w:val="00B81C0B"/>
    <w:rsid w:val="00B81D33"/>
    <w:rsid w:val="00B81D3D"/>
    <w:rsid w:val="00B81F6E"/>
    <w:rsid w:val="00B8232D"/>
    <w:rsid w:val="00B823CB"/>
    <w:rsid w:val="00B8244F"/>
    <w:rsid w:val="00B8266A"/>
    <w:rsid w:val="00B826E9"/>
    <w:rsid w:val="00B826EC"/>
    <w:rsid w:val="00B82715"/>
    <w:rsid w:val="00B827C3"/>
    <w:rsid w:val="00B828E4"/>
    <w:rsid w:val="00B82A35"/>
    <w:rsid w:val="00B82AB0"/>
    <w:rsid w:val="00B82BC1"/>
    <w:rsid w:val="00B82C68"/>
    <w:rsid w:val="00B82DBC"/>
    <w:rsid w:val="00B82EDD"/>
    <w:rsid w:val="00B831CE"/>
    <w:rsid w:val="00B83294"/>
    <w:rsid w:val="00B832DA"/>
    <w:rsid w:val="00B8340A"/>
    <w:rsid w:val="00B83825"/>
    <w:rsid w:val="00B8388B"/>
    <w:rsid w:val="00B838ED"/>
    <w:rsid w:val="00B8395A"/>
    <w:rsid w:val="00B839B2"/>
    <w:rsid w:val="00B83ABC"/>
    <w:rsid w:val="00B83ADE"/>
    <w:rsid w:val="00B83AEE"/>
    <w:rsid w:val="00B83AF0"/>
    <w:rsid w:val="00B83B9C"/>
    <w:rsid w:val="00B83C70"/>
    <w:rsid w:val="00B83D5B"/>
    <w:rsid w:val="00B83D9E"/>
    <w:rsid w:val="00B83ECC"/>
    <w:rsid w:val="00B83F30"/>
    <w:rsid w:val="00B83F3D"/>
    <w:rsid w:val="00B83F77"/>
    <w:rsid w:val="00B84015"/>
    <w:rsid w:val="00B84076"/>
    <w:rsid w:val="00B8435F"/>
    <w:rsid w:val="00B845D1"/>
    <w:rsid w:val="00B84759"/>
    <w:rsid w:val="00B84937"/>
    <w:rsid w:val="00B84A84"/>
    <w:rsid w:val="00B84B54"/>
    <w:rsid w:val="00B84D1F"/>
    <w:rsid w:val="00B84DF1"/>
    <w:rsid w:val="00B84F3C"/>
    <w:rsid w:val="00B85008"/>
    <w:rsid w:val="00B85022"/>
    <w:rsid w:val="00B85024"/>
    <w:rsid w:val="00B85077"/>
    <w:rsid w:val="00B850F4"/>
    <w:rsid w:val="00B851DA"/>
    <w:rsid w:val="00B85332"/>
    <w:rsid w:val="00B859A8"/>
    <w:rsid w:val="00B85A72"/>
    <w:rsid w:val="00B85AA8"/>
    <w:rsid w:val="00B85B85"/>
    <w:rsid w:val="00B85DE9"/>
    <w:rsid w:val="00B8617E"/>
    <w:rsid w:val="00B8633D"/>
    <w:rsid w:val="00B864CE"/>
    <w:rsid w:val="00B8656F"/>
    <w:rsid w:val="00B86722"/>
    <w:rsid w:val="00B86845"/>
    <w:rsid w:val="00B8686B"/>
    <w:rsid w:val="00B86935"/>
    <w:rsid w:val="00B869DB"/>
    <w:rsid w:val="00B86A6B"/>
    <w:rsid w:val="00B86B89"/>
    <w:rsid w:val="00B86BAD"/>
    <w:rsid w:val="00B86BF5"/>
    <w:rsid w:val="00B86BFD"/>
    <w:rsid w:val="00B86C32"/>
    <w:rsid w:val="00B86C46"/>
    <w:rsid w:val="00B86C93"/>
    <w:rsid w:val="00B86C9B"/>
    <w:rsid w:val="00B8708A"/>
    <w:rsid w:val="00B8714A"/>
    <w:rsid w:val="00B87283"/>
    <w:rsid w:val="00B872E8"/>
    <w:rsid w:val="00B873B9"/>
    <w:rsid w:val="00B87533"/>
    <w:rsid w:val="00B875ED"/>
    <w:rsid w:val="00B87695"/>
    <w:rsid w:val="00B878D1"/>
    <w:rsid w:val="00B8796A"/>
    <w:rsid w:val="00B87988"/>
    <w:rsid w:val="00B87C16"/>
    <w:rsid w:val="00B87DE3"/>
    <w:rsid w:val="00B87FDC"/>
    <w:rsid w:val="00B87FF6"/>
    <w:rsid w:val="00B901D1"/>
    <w:rsid w:val="00B9025F"/>
    <w:rsid w:val="00B902AA"/>
    <w:rsid w:val="00B902C3"/>
    <w:rsid w:val="00B904F7"/>
    <w:rsid w:val="00B90514"/>
    <w:rsid w:val="00B90681"/>
    <w:rsid w:val="00B90829"/>
    <w:rsid w:val="00B909E2"/>
    <w:rsid w:val="00B90A62"/>
    <w:rsid w:val="00B90F80"/>
    <w:rsid w:val="00B90FDC"/>
    <w:rsid w:val="00B913AC"/>
    <w:rsid w:val="00B913E9"/>
    <w:rsid w:val="00B91434"/>
    <w:rsid w:val="00B91436"/>
    <w:rsid w:val="00B91453"/>
    <w:rsid w:val="00B914CB"/>
    <w:rsid w:val="00B915B0"/>
    <w:rsid w:val="00B916EB"/>
    <w:rsid w:val="00B916FC"/>
    <w:rsid w:val="00B917A0"/>
    <w:rsid w:val="00B917AD"/>
    <w:rsid w:val="00B91968"/>
    <w:rsid w:val="00B9197B"/>
    <w:rsid w:val="00B919F6"/>
    <w:rsid w:val="00B91CF6"/>
    <w:rsid w:val="00B91D8F"/>
    <w:rsid w:val="00B91E36"/>
    <w:rsid w:val="00B91E60"/>
    <w:rsid w:val="00B91EEC"/>
    <w:rsid w:val="00B920A4"/>
    <w:rsid w:val="00B925B4"/>
    <w:rsid w:val="00B92665"/>
    <w:rsid w:val="00B9273E"/>
    <w:rsid w:val="00B9275A"/>
    <w:rsid w:val="00B92A2C"/>
    <w:rsid w:val="00B92A61"/>
    <w:rsid w:val="00B92B4E"/>
    <w:rsid w:val="00B92C94"/>
    <w:rsid w:val="00B92D85"/>
    <w:rsid w:val="00B92EBF"/>
    <w:rsid w:val="00B92F3C"/>
    <w:rsid w:val="00B92F46"/>
    <w:rsid w:val="00B92F50"/>
    <w:rsid w:val="00B9310F"/>
    <w:rsid w:val="00B931EA"/>
    <w:rsid w:val="00B93309"/>
    <w:rsid w:val="00B93362"/>
    <w:rsid w:val="00B9339B"/>
    <w:rsid w:val="00B93401"/>
    <w:rsid w:val="00B93463"/>
    <w:rsid w:val="00B93514"/>
    <w:rsid w:val="00B9352A"/>
    <w:rsid w:val="00B93617"/>
    <w:rsid w:val="00B937EA"/>
    <w:rsid w:val="00B93AE6"/>
    <w:rsid w:val="00B93BA7"/>
    <w:rsid w:val="00B93D4C"/>
    <w:rsid w:val="00B93DBF"/>
    <w:rsid w:val="00B9415D"/>
    <w:rsid w:val="00B94252"/>
    <w:rsid w:val="00B9440B"/>
    <w:rsid w:val="00B94496"/>
    <w:rsid w:val="00B944AE"/>
    <w:rsid w:val="00B94563"/>
    <w:rsid w:val="00B9467D"/>
    <w:rsid w:val="00B9497C"/>
    <w:rsid w:val="00B94BC0"/>
    <w:rsid w:val="00B94D4B"/>
    <w:rsid w:val="00B94E98"/>
    <w:rsid w:val="00B94F5E"/>
    <w:rsid w:val="00B94FAD"/>
    <w:rsid w:val="00B9510D"/>
    <w:rsid w:val="00B953CD"/>
    <w:rsid w:val="00B95576"/>
    <w:rsid w:val="00B9580B"/>
    <w:rsid w:val="00B95812"/>
    <w:rsid w:val="00B958B7"/>
    <w:rsid w:val="00B958EF"/>
    <w:rsid w:val="00B95D49"/>
    <w:rsid w:val="00B95E43"/>
    <w:rsid w:val="00B96007"/>
    <w:rsid w:val="00B9609F"/>
    <w:rsid w:val="00B961A8"/>
    <w:rsid w:val="00B961CB"/>
    <w:rsid w:val="00B9622D"/>
    <w:rsid w:val="00B96247"/>
    <w:rsid w:val="00B9625E"/>
    <w:rsid w:val="00B962E6"/>
    <w:rsid w:val="00B964AF"/>
    <w:rsid w:val="00B964D6"/>
    <w:rsid w:val="00B964E0"/>
    <w:rsid w:val="00B9653A"/>
    <w:rsid w:val="00B965F5"/>
    <w:rsid w:val="00B966DE"/>
    <w:rsid w:val="00B9671D"/>
    <w:rsid w:val="00B96734"/>
    <w:rsid w:val="00B967B6"/>
    <w:rsid w:val="00B967B8"/>
    <w:rsid w:val="00B968C4"/>
    <w:rsid w:val="00B969BB"/>
    <w:rsid w:val="00B96A06"/>
    <w:rsid w:val="00B96A73"/>
    <w:rsid w:val="00B96CC7"/>
    <w:rsid w:val="00B96D05"/>
    <w:rsid w:val="00B96D58"/>
    <w:rsid w:val="00B96EC3"/>
    <w:rsid w:val="00B97047"/>
    <w:rsid w:val="00B9705C"/>
    <w:rsid w:val="00B9715A"/>
    <w:rsid w:val="00B9715E"/>
    <w:rsid w:val="00B97167"/>
    <w:rsid w:val="00B97250"/>
    <w:rsid w:val="00B97334"/>
    <w:rsid w:val="00B973A1"/>
    <w:rsid w:val="00B9740B"/>
    <w:rsid w:val="00B974AF"/>
    <w:rsid w:val="00B97515"/>
    <w:rsid w:val="00B9761B"/>
    <w:rsid w:val="00B97667"/>
    <w:rsid w:val="00B976E6"/>
    <w:rsid w:val="00B97AC8"/>
    <w:rsid w:val="00B97C85"/>
    <w:rsid w:val="00B97E00"/>
    <w:rsid w:val="00BA0060"/>
    <w:rsid w:val="00BA00C8"/>
    <w:rsid w:val="00BA00D9"/>
    <w:rsid w:val="00BA01DE"/>
    <w:rsid w:val="00BA02C2"/>
    <w:rsid w:val="00BA02DF"/>
    <w:rsid w:val="00BA035A"/>
    <w:rsid w:val="00BA038D"/>
    <w:rsid w:val="00BA03C2"/>
    <w:rsid w:val="00BA03EF"/>
    <w:rsid w:val="00BA0579"/>
    <w:rsid w:val="00BA06D6"/>
    <w:rsid w:val="00BA07FC"/>
    <w:rsid w:val="00BA080A"/>
    <w:rsid w:val="00BA0884"/>
    <w:rsid w:val="00BA092F"/>
    <w:rsid w:val="00BA095A"/>
    <w:rsid w:val="00BA0B41"/>
    <w:rsid w:val="00BA0B68"/>
    <w:rsid w:val="00BA0CFD"/>
    <w:rsid w:val="00BA0DFB"/>
    <w:rsid w:val="00BA0E08"/>
    <w:rsid w:val="00BA0E88"/>
    <w:rsid w:val="00BA0EB0"/>
    <w:rsid w:val="00BA0F87"/>
    <w:rsid w:val="00BA0FD4"/>
    <w:rsid w:val="00BA125D"/>
    <w:rsid w:val="00BA1360"/>
    <w:rsid w:val="00BA14BE"/>
    <w:rsid w:val="00BA152E"/>
    <w:rsid w:val="00BA17CC"/>
    <w:rsid w:val="00BA183D"/>
    <w:rsid w:val="00BA1A1C"/>
    <w:rsid w:val="00BA1B99"/>
    <w:rsid w:val="00BA1BD9"/>
    <w:rsid w:val="00BA1C81"/>
    <w:rsid w:val="00BA1DB4"/>
    <w:rsid w:val="00BA1DF0"/>
    <w:rsid w:val="00BA1E24"/>
    <w:rsid w:val="00BA213C"/>
    <w:rsid w:val="00BA2146"/>
    <w:rsid w:val="00BA217D"/>
    <w:rsid w:val="00BA240E"/>
    <w:rsid w:val="00BA2465"/>
    <w:rsid w:val="00BA2519"/>
    <w:rsid w:val="00BA2532"/>
    <w:rsid w:val="00BA25A4"/>
    <w:rsid w:val="00BA261C"/>
    <w:rsid w:val="00BA269D"/>
    <w:rsid w:val="00BA26E7"/>
    <w:rsid w:val="00BA2720"/>
    <w:rsid w:val="00BA2732"/>
    <w:rsid w:val="00BA27E6"/>
    <w:rsid w:val="00BA2849"/>
    <w:rsid w:val="00BA2870"/>
    <w:rsid w:val="00BA2872"/>
    <w:rsid w:val="00BA2897"/>
    <w:rsid w:val="00BA2937"/>
    <w:rsid w:val="00BA293D"/>
    <w:rsid w:val="00BA29D9"/>
    <w:rsid w:val="00BA2A59"/>
    <w:rsid w:val="00BA2AC4"/>
    <w:rsid w:val="00BA2B1A"/>
    <w:rsid w:val="00BA2B97"/>
    <w:rsid w:val="00BA2BD2"/>
    <w:rsid w:val="00BA2BD6"/>
    <w:rsid w:val="00BA2EC8"/>
    <w:rsid w:val="00BA2ED5"/>
    <w:rsid w:val="00BA2ED6"/>
    <w:rsid w:val="00BA2ED9"/>
    <w:rsid w:val="00BA2F51"/>
    <w:rsid w:val="00BA35BC"/>
    <w:rsid w:val="00BA35F9"/>
    <w:rsid w:val="00BA37D5"/>
    <w:rsid w:val="00BA383B"/>
    <w:rsid w:val="00BA3AFF"/>
    <w:rsid w:val="00BA3B39"/>
    <w:rsid w:val="00BA3C5E"/>
    <w:rsid w:val="00BA3CC7"/>
    <w:rsid w:val="00BA3CEB"/>
    <w:rsid w:val="00BA4079"/>
    <w:rsid w:val="00BA41B1"/>
    <w:rsid w:val="00BA41EB"/>
    <w:rsid w:val="00BA41F5"/>
    <w:rsid w:val="00BA421B"/>
    <w:rsid w:val="00BA423B"/>
    <w:rsid w:val="00BA424C"/>
    <w:rsid w:val="00BA43A7"/>
    <w:rsid w:val="00BA43AE"/>
    <w:rsid w:val="00BA4487"/>
    <w:rsid w:val="00BA4495"/>
    <w:rsid w:val="00BA45EA"/>
    <w:rsid w:val="00BA4711"/>
    <w:rsid w:val="00BA49BC"/>
    <w:rsid w:val="00BA4BBD"/>
    <w:rsid w:val="00BA4CA0"/>
    <w:rsid w:val="00BA4CE5"/>
    <w:rsid w:val="00BA4D69"/>
    <w:rsid w:val="00BA4DA6"/>
    <w:rsid w:val="00BA4E43"/>
    <w:rsid w:val="00BA5042"/>
    <w:rsid w:val="00BA5175"/>
    <w:rsid w:val="00BA520C"/>
    <w:rsid w:val="00BA523E"/>
    <w:rsid w:val="00BA549F"/>
    <w:rsid w:val="00BA5656"/>
    <w:rsid w:val="00BA56B7"/>
    <w:rsid w:val="00BA5876"/>
    <w:rsid w:val="00BA597B"/>
    <w:rsid w:val="00BA5A05"/>
    <w:rsid w:val="00BA5D9D"/>
    <w:rsid w:val="00BA5DCC"/>
    <w:rsid w:val="00BA6089"/>
    <w:rsid w:val="00BA60A5"/>
    <w:rsid w:val="00BA60DD"/>
    <w:rsid w:val="00BA6175"/>
    <w:rsid w:val="00BA67CB"/>
    <w:rsid w:val="00BA67E5"/>
    <w:rsid w:val="00BA68F9"/>
    <w:rsid w:val="00BA69E6"/>
    <w:rsid w:val="00BA6A19"/>
    <w:rsid w:val="00BA6F33"/>
    <w:rsid w:val="00BA6F3A"/>
    <w:rsid w:val="00BA6F99"/>
    <w:rsid w:val="00BA7046"/>
    <w:rsid w:val="00BA7079"/>
    <w:rsid w:val="00BA70C7"/>
    <w:rsid w:val="00BA70F4"/>
    <w:rsid w:val="00BA7130"/>
    <w:rsid w:val="00BA72F0"/>
    <w:rsid w:val="00BA72F5"/>
    <w:rsid w:val="00BA74CC"/>
    <w:rsid w:val="00BA74CD"/>
    <w:rsid w:val="00BA768E"/>
    <w:rsid w:val="00BA77FF"/>
    <w:rsid w:val="00BA78F1"/>
    <w:rsid w:val="00BA798F"/>
    <w:rsid w:val="00BA79B8"/>
    <w:rsid w:val="00BA7A1E"/>
    <w:rsid w:val="00BA7C41"/>
    <w:rsid w:val="00BA7CA9"/>
    <w:rsid w:val="00BA7D33"/>
    <w:rsid w:val="00BA7E22"/>
    <w:rsid w:val="00BA7FD6"/>
    <w:rsid w:val="00BB0001"/>
    <w:rsid w:val="00BB0053"/>
    <w:rsid w:val="00BB0225"/>
    <w:rsid w:val="00BB0268"/>
    <w:rsid w:val="00BB038C"/>
    <w:rsid w:val="00BB05A2"/>
    <w:rsid w:val="00BB0656"/>
    <w:rsid w:val="00BB0834"/>
    <w:rsid w:val="00BB084E"/>
    <w:rsid w:val="00BB0A5B"/>
    <w:rsid w:val="00BB0E0E"/>
    <w:rsid w:val="00BB0E61"/>
    <w:rsid w:val="00BB0F66"/>
    <w:rsid w:val="00BB1043"/>
    <w:rsid w:val="00BB1140"/>
    <w:rsid w:val="00BB11A2"/>
    <w:rsid w:val="00BB1387"/>
    <w:rsid w:val="00BB13DC"/>
    <w:rsid w:val="00BB13E4"/>
    <w:rsid w:val="00BB1485"/>
    <w:rsid w:val="00BB1968"/>
    <w:rsid w:val="00BB1AA8"/>
    <w:rsid w:val="00BB1B0B"/>
    <w:rsid w:val="00BB1B3D"/>
    <w:rsid w:val="00BB1BC2"/>
    <w:rsid w:val="00BB1E3F"/>
    <w:rsid w:val="00BB1F84"/>
    <w:rsid w:val="00BB20ED"/>
    <w:rsid w:val="00BB20F9"/>
    <w:rsid w:val="00BB2231"/>
    <w:rsid w:val="00BB2264"/>
    <w:rsid w:val="00BB2473"/>
    <w:rsid w:val="00BB24C3"/>
    <w:rsid w:val="00BB24C8"/>
    <w:rsid w:val="00BB2513"/>
    <w:rsid w:val="00BB2527"/>
    <w:rsid w:val="00BB2692"/>
    <w:rsid w:val="00BB29AA"/>
    <w:rsid w:val="00BB2ABA"/>
    <w:rsid w:val="00BB2ACF"/>
    <w:rsid w:val="00BB2AFF"/>
    <w:rsid w:val="00BB2BA9"/>
    <w:rsid w:val="00BB2D51"/>
    <w:rsid w:val="00BB2DBC"/>
    <w:rsid w:val="00BB2F6C"/>
    <w:rsid w:val="00BB30FE"/>
    <w:rsid w:val="00BB3194"/>
    <w:rsid w:val="00BB31E2"/>
    <w:rsid w:val="00BB32F3"/>
    <w:rsid w:val="00BB363F"/>
    <w:rsid w:val="00BB36B6"/>
    <w:rsid w:val="00BB3756"/>
    <w:rsid w:val="00BB380C"/>
    <w:rsid w:val="00BB385A"/>
    <w:rsid w:val="00BB3875"/>
    <w:rsid w:val="00BB38AD"/>
    <w:rsid w:val="00BB39A1"/>
    <w:rsid w:val="00BB39EC"/>
    <w:rsid w:val="00BB3CA1"/>
    <w:rsid w:val="00BB3D28"/>
    <w:rsid w:val="00BB3E6D"/>
    <w:rsid w:val="00BB3EA4"/>
    <w:rsid w:val="00BB3F71"/>
    <w:rsid w:val="00BB404C"/>
    <w:rsid w:val="00BB40A1"/>
    <w:rsid w:val="00BB40BE"/>
    <w:rsid w:val="00BB4233"/>
    <w:rsid w:val="00BB4558"/>
    <w:rsid w:val="00BB4575"/>
    <w:rsid w:val="00BB474B"/>
    <w:rsid w:val="00BB4753"/>
    <w:rsid w:val="00BB47CE"/>
    <w:rsid w:val="00BB486B"/>
    <w:rsid w:val="00BB487F"/>
    <w:rsid w:val="00BB49FF"/>
    <w:rsid w:val="00BB4AD1"/>
    <w:rsid w:val="00BB4AFC"/>
    <w:rsid w:val="00BB4BD4"/>
    <w:rsid w:val="00BB4C76"/>
    <w:rsid w:val="00BB4D1F"/>
    <w:rsid w:val="00BB4D2A"/>
    <w:rsid w:val="00BB4D49"/>
    <w:rsid w:val="00BB4D78"/>
    <w:rsid w:val="00BB4E76"/>
    <w:rsid w:val="00BB4F43"/>
    <w:rsid w:val="00BB4F5E"/>
    <w:rsid w:val="00BB4F8A"/>
    <w:rsid w:val="00BB50EB"/>
    <w:rsid w:val="00BB5119"/>
    <w:rsid w:val="00BB519C"/>
    <w:rsid w:val="00BB5202"/>
    <w:rsid w:val="00BB52B2"/>
    <w:rsid w:val="00BB550F"/>
    <w:rsid w:val="00BB5597"/>
    <w:rsid w:val="00BB5608"/>
    <w:rsid w:val="00BB5860"/>
    <w:rsid w:val="00BB590B"/>
    <w:rsid w:val="00BB59B5"/>
    <w:rsid w:val="00BB5A32"/>
    <w:rsid w:val="00BB5A77"/>
    <w:rsid w:val="00BB5BB2"/>
    <w:rsid w:val="00BB5C7E"/>
    <w:rsid w:val="00BB5CE1"/>
    <w:rsid w:val="00BB5D30"/>
    <w:rsid w:val="00BB5DF5"/>
    <w:rsid w:val="00BB5E0F"/>
    <w:rsid w:val="00BB5F01"/>
    <w:rsid w:val="00BB60F8"/>
    <w:rsid w:val="00BB616F"/>
    <w:rsid w:val="00BB62B3"/>
    <w:rsid w:val="00BB6302"/>
    <w:rsid w:val="00BB6519"/>
    <w:rsid w:val="00BB65FC"/>
    <w:rsid w:val="00BB6607"/>
    <w:rsid w:val="00BB661D"/>
    <w:rsid w:val="00BB6629"/>
    <w:rsid w:val="00BB6708"/>
    <w:rsid w:val="00BB672A"/>
    <w:rsid w:val="00BB69D8"/>
    <w:rsid w:val="00BB6AAD"/>
    <w:rsid w:val="00BB6AB7"/>
    <w:rsid w:val="00BB6ADD"/>
    <w:rsid w:val="00BB6BFF"/>
    <w:rsid w:val="00BB6DDD"/>
    <w:rsid w:val="00BB6F4C"/>
    <w:rsid w:val="00BB6F5C"/>
    <w:rsid w:val="00BB7002"/>
    <w:rsid w:val="00BB706C"/>
    <w:rsid w:val="00BB71BB"/>
    <w:rsid w:val="00BB72FE"/>
    <w:rsid w:val="00BB735F"/>
    <w:rsid w:val="00BB769D"/>
    <w:rsid w:val="00BB7705"/>
    <w:rsid w:val="00BB782B"/>
    <w:rsid w:val="00BB78D8"/>
    <w:rsid w:val="00BB7A3D"/>
    <w:rsid w:val="00BB7B2E"/>
    <w:rsid w:val="00BB7C0F"/>
    <w:rsid w:val="00BB7C72"/>
    <w:rsid w:val="00BB7D11"/>
    <w:rsid w:val="00BB7D42"/>
    <w:rsid w:val="00BB7DCF"/>
    <w:rsid w:val="00BB7F43"/>
    <w:rsid w:val="00BC013B"/>
    <w:rsid w:val="00BC01EE"/>
    <w:rsid w:val="00BC0402"/>
    <w:rsid w:val="00BC047E"/>
    <w:rsid w:val="00BC04B9"/>
    <w:rsid w:val="00BC06AF"/>
    <w:rsid w:val="00BC0799"/>
    <w:rsid w:val="00BC07C3"/>
    <w:rsid w:val="00BC08CC"/>
    <w:rsid w:val="00BC08F2"/>
    <w:rsid w:val="00BC09AC"/>
    <w:rsid w:val="00BC0C3A"/>
    <w:rsid w:val="00BC0D14"/>
    <w:rsid w:val="00BC0F11"/>
    <w:rsid w:val="00BC0FF3"/>
    <w:rsid w:val="00BC106A"/>
    <w:rsid w:val="00BC10BB"/>
    <w:rsid w:val="00BC11EA"/>
    <w:rsid w:val="00BC1288"/>
    <w:rsid w:val="00BC12AE"/>
    <w:rsid w:val="00BC12FA"/>
    <w:rsid w:val="00BC13E2"/>
    <w:rsid w:val="00BC14C3"/>
    <w:rsid w:val="00BC14CE"/>
    <w:rsid w:val="00BC14F7"/>
    <w:rsid w:val="00BC1573"/>
    <w:rsid w:val="00BC15B1"/>
    <w:rsid w:val="00BC196C"/>
    <w:rsid w:val="00BC1D24"/>
    <w:rsid w:val="00BC1D47"/>
    <w:rsid w:val="00BC1EE8"/>
    <w:rsid w:val="00BC1FC6"/>
    <w:rsid w:val="00BC1FE1"/>
    <w:rsid w:val="00BC203D"/>
    <w:rsid w:val="00BC20E8"/>
    <w:rsid w:val="00BC21CE"/>
    <w:rsid w:val="00BC2200"/>
    <w:rsid w:val="00BC2241"/>
    <w:rsid w:val="00BC2280"/>
    <w:rsid w:val="00BC27DD"/>
    <w:rsid w:val="00BC2875"/>
    <w:rsid w:val="00BC297D"/>
    <w:rsid w:val="00BC2CFB"/>
    <w:rsid w:val="00BC2E34"/>
    <w:rsid w:val="00BC2EB3"/>
    <w:rsid w:val="00BC30B4"/>
    <w:rsid w:val="00BC3125"/>
    <w:rsid w:val="00BC3260"/>
    <w:rsid w:val="00BC32DD"/>
    <w:rsid w:val="00BC33D5"/>
    <w:rsid w:val="00BC33D8"/>
    <w:rsid w:val="00BC349C"/>
    <w:rsid w:val="00BC35B1"/>
    <w:rsid w:val="00BC35CA"/>
    <w:rsid w:val="00BC3695"/>
    <w:rsid w:val="00BC36CB"/>
    <w:rsid w:val="00BC3766"/>
    <w:rsid w:val="00BC37C6"/>
    <w:rsid w:val="00BC38E3"/>
    <w:rsid w:val="00BC38E8"/>
    <w:rsid w:val="00BC3928"/>
    <w:rsid w:val="00BC3969"/>
    <w:rsid w:val="00BC39B6"/>
    <w:rsid w:val="00BC39FA"/>
    <w:rsid w:val="00BC3AF2"/>
    <w:rsid w:val="00BC3AF7"/>
    <w:rsid w:val="00BC3BC2"/>
    <w:rsid w:val="00BC3CDC"/>
    <w:rsid w:val="00BC3CFB"/>
    <w:rsid w:val="00BC3E1B"/>
    <w:rsid w:val="00BC3E2B"/>
    <w:rsid w:val="00BC3E51"/>
    <w:rsid w:val="00BC3EE3"/>
    <w:rsid w:val="00BC3F8E"/>
    <w:rsid w:val="00BC403E"/>
    <w:rsid w:val="00BC4239"/>
    <w:rsid w:val="00BC446D"/>
    <w:rsid w:val="00BC4498"/>
    <w:rsid w:val="00BC44CF"/>
    <w:rsid w:val="00BC4564"/>
    <w:rsid w:val="00BC459F"/>
    <w:rsid w:val="00BC45DA"/>
    <w:rsid w:val="00BC45DB"/>
    <w:rsid w:val="00BC4626"/>
    <w:rsid w:val="00BC46B4"/>
    <w:rsid w:val="00BC4772"/>
    <w:rsid w:val="00BC4879"/>
    <w:rsid w:val="00BC48C8"/>
    <w:rsid w:val="00BC4983"/>
    <w:rsid w:val="00BC4A19"/>
    <w:rsid w:val="00BC4A62"/>
    <w:rsid w:val="00BC4A78"/>
    <w:rsid w:val="00BC4A88"/>
    <w:rsid w:val="00BC4B34"/>
    <w:rsid w:val="00BC4BBD"/>
    <w:rsid w:val="00BC4C96"/>
    <w:rsid w:val="00BC4CEA"/>
    <w:rsid w:val="00BC4E35"/>
    <w:rsid w:val="00BC4E6D"/>
    <w:rsid w:val="00BC4E7F"/>
    <w:rsid w:val="00BC5061"/>
    <w:rsid w:val="00BC506F"/>
    <w:rsid w:val="00BC50EC"/>
    <w:rsid w:val="00BC5171"/>
    <w:rsid w:val="00BC53D1"/>
    <w:rsid w:val="00BC54D7"/>
    <w:rsid w:val="00BC54E0"/>
    <w:rsid w:val="00BC57B3"/>
    <w:rsid w:val="00BC57DA"/>
    <w:rsid w:val="00BC57EB"/>
    <w:rsid w:val="00BC594F"/>
    <w:rsid w:val="00BC596D"/>
    <w:rsid w:val="00BC5BAD"/>
    <w:rsid w:val="00BC5C6F"/>
    <w:rsid w:val="00BC5CE3"/>
    <w:rsid w:val="00BC5EE1"/>
    <w:rsid w:val="00BC5F12"/>
    <w:rsid w:val="00BC5F23"/>
    <w:rsid w:val="00BC5F3B"/>
    <w:rsid w:val="00BC5FD4"/>
    <w:rsid w:val="00BC6171"/>
    <w:rsid w:val="00BC61AB"/>
    <w:rsid w:val="00BC6312"/>
    <w:rsid w:val="00BC6332"/>
    <w:rsid w:val="00BC63AD"/>
    <w:rsid w:val="00BC641B"/>
    <w:rsid w:val="00BC64CA"/>
    <w:rsid w:val="00BC657B"/>
    <w:rsid w:val="00BC65E8"/>
    <w:rsid w:val="00BC6635"/>
    <w:rsid w:val="00BC6670"/>
    <w:rsid w:val="00BC6737"/>
    <w:rsid w:val="00BC68FF"/>
    <w:rsid w:val="00BC6994"/>
    <w:rsid w:val="00BC69D5"/>
    <w:rsid w:val="00BC6B4A"/>
    <w:rsid w:val="00BC6C40"/>
    <w:rsid w:val="00BC6D2D"/>
    <w:rsid w:val="00BC6E27"/>
    <w:rsid w:val="00BC6EF4"/>
    <w:rsid w:val="00BC6F91"/>
    <w:rsid w:val="00BC6FDA"/>
    <w:rsid w:val="00BC7052"/>
    <w:rsid w:val="00BC7055"/>
    <w:rsid w:val="00BC7154"/>
    <w:rsid w:val="00BC73DF"/>
    <w:rsid w:val="00BC7403"/>
    <w:rsid w:val="00BC7467"/>
    <w:rsid w:val="00BC74A0"/>
    <w:rsid w:val="00BC7529"/>
    <w:rsid w:val="00BC75AD"/>
    <w:rsid w:val="00BC77AD"/>
    <w:rsid w:val="00BC78E5"/>
    <w:rsid w:val="00BC79B4"/>
    <w:rsid w:val="00BC79F3"/>
    <w:rsid w:val="00BC7D18"/>
    <w:rsid w:val="00BC7DD0"/>
    <w:rsid w:val="00BC7F09"/>
    <w:rsid w:val="00BC7FA2"/>
    <w:rsid w:val="00BD0097"/>
    <w:rsid w:val="00BD0116"/>
    <w:rsid w:val="00BD0194"/>
    <w:rsid w:val="00BD01F0"/>
    <w:rsid w:val="00BD02FE"/>
    <w:rsid w:val="00BD0367"/>
    <w:rsid w:val="00BD0391"/>
    <w:rsid w:val="00BD0617"/>
    <w:rsid w:val="00BD065A"/>
    <w:rsid w:val="00BD070B"/>
    <w:rsid w:val="00BD0802"/>
    <w:rsid w:val="00BD0916"/>
    <w:rsid w:val="00BD0B6D"/>
    <w:rsid w:val="00BD0BC1"/>
    <w:rsid w:val="00BD0C52"/>
    <w:rsid w:val="00BD0CE5"/>
    <w:rsid w:val="00BD0D2E"/>
    <w:rsid w:val="00BD0D39"/>
    <w:rsid w:val="00BD0D52"/>
    <w:rsid w:val="00BD0D80"/>
    <w:rsid w:val="00BD105B"/>
    <w:rsid w:val="00BD117B"/>
    <w:rsid w:val="00BD11BF"/>
    <w:rsid w:val="00BD123D"/>
    <w:rsid w:val="00BD1316"/>
    <w:rsid w:val="00BD131E"/>
    <w:rsid w:val="00BD1387"/>
    <w:rsid w:val="00BD166E"/>
    <w:rsid w:val="00BD16DA"/>
    <w:rsid w:val="00BD175A"/>
    <w:rsid w:val="00BD18DF"/>
    <w:rsid w:val="00BD1A6C"/>
    <w:rsid w:val="00BD1AB5"/>
    <w:rsid w:val="00BD1C2B"/>
    <w:rsid w:val="00BD1C75"/>
    <w:rsid w:val="00BD1C7E"/>
    <w:rsid w:val="00BD1DCF"/>
    <w:rsid w:val="00BD1E4A"/>
    <w:rsid w:val="00BD1EF2"/>
    <w:rsid w:val="00BD1F28"/>
    <w:rsid w:val="00BD1F42"/>
    <w:rsid w:val="00BD1FA2"/>
    <w:rsid w:val="00BD2108"/>
    <w:rsid w:val="00BD218B"/>
    <w:rsid w:val="00BD23D0"/>
    <w:rsid w:val="00BD257D"/>
    <w:rsid w:val="00BD25DC"/>
    <w:rsid w:val="00BD2805"/>
    <w:rsid w:val="00BD283A"/>
    <w:rsid w:val="00BD29ED"/>
    <w:rsid w:val="00BD2ABA"/>
    <w:rsid w:val="00BD2AE5"/>
    <w:rsid w:val="00BD2BB1"/>
    <w:rsid w:val="00BD2BDC"/>
    <w:rsid w:val="00BD2C1C"/>
    <w:rsid w:val="00BD2C37"/>
    <w:rsid w:val="00BD2D17"/>
    <w:rsid w:val="00BD2D2D"/>
    <w:rsid w:val="00BD2E42"/>
    <w:rsid w:val="00BD2E69"/>
    <w:rsid w:val="00BD2E9B"/>
    <w:rsid w:val="00BD2F08"/>
    <w:rsid w:val="00BD2FBC"/>
    <w:rsid w:val="00BD3075"/>
    <w:rsid w:val="00BD3174"/>
    <w:rsid w:val="00BD31F3"/>
    <w:rsid w:val="00BD32A1"/>
    <w:rsid w:val="00BD3363"/>
    <w:rsid w:val="00BD339D"/>
    <w:rsid w:val="00BD3488"/>
    <w:rsid w:val="00BD35BD"/>
    <w:rsid w:val="00BD3628"/>
    <w:rsid w:val="00BD36D4"/>
    <w:rsid w:val="00BD376B"/>
    <w:rsid w:val="00BD3890"/>
    <w:rsid w:val="00BD38AA"/>
    <w:rsid w:val="00BD39A3"/>
    <w:rsid w:val="00BD3A24"/>
    <w:rsid w:val="00BD3BB1"/>
    <w:rsid w:val="00BD3C6B"/>
    <w:rsid w:val="00BD3CAB"/>
    <w:rsid w:val="00BD3CBF"/>
    <w:rsid w:val="00BD3EB7"/>
    <w:rsid w:val="00BD3F16"/>
    <w:rsid w:val="00BD3FA9"/>
    <w:rsid w:val="00BD4024"/>
    <w:rsid w:val="00BD413D"/>
    <w:rsid w:val="00BD415F"/>
    <w:rsid w:val="00BD417E"/>
    <w:rsid w:val="00BD41B0"/>
    <w:rsid w:val="00BD4270"/>
    <w:rsid w:val="00BD4273"/>
    <w:rsid w:val="00BD4363"/>
    <w:rsid w:val="00BD4431"/>
    <w:rsid w:val="00BD4452"/>
    <w:rsid w:val="00BD4458"/>
    <w:rsid w:val="00BD44B3"/>
    <w:rsid w:val="00BD47FF"/>
    <w:rsid w:val="00BD4814"/>
    <w:rsid w:val="00BD48CC"/>
    <w:rsid w:val="00BD48F5"/>
    <w:rsid w:val="00BD4900"/>
    <w:rsid w:val="00BD493B"/>
    <w:rsid w:val="00BD49BB"/>
    <w:rsid w:val="00BD4B9D"/>
    <w:rsid w:val="00BD4BF9"/>
    <w:rsid w:val="00BD4E0F"/>
    <w:rsid w:val="00BD4F4A"/>
    <w:rsid w:val="00BD5022"/>
    <w:rsid w:val="00BD51F0"/>
    <w:rsid w:val="00BD521D"/>
    <w:rsid w:val="00BD53B5"/>
    <w:rsid w:val="00BD54C5"/>
    <w:rsid w:val="00BD5679"/>
    <w:rsid w:val="00BD5735"/>
    <w:rsid w:val="00BD5960"/>
    <w:rsid w:val="00BD5C08"/>
    <w:rsid w:val="00BD5D17"/>
    <w:rsid w:val="00BD6112"/>
    <w:rsid w:val="00BD6190"/>
    <w:rsid w:val="00BD61E6"/>
    <w:rsid w:val="00BD61EE"/>
    <w:rsid w:val="00BD6264"/>
    <w:rsid w:val="00BD633A"/>
    <w:rsid w:val="00BD633F"/>
    <w:rsid w:val="00BD6651"/>
    <w:rsid w:val="00BD6728"/>
    <w:rsid w:val="00BD6735"/>
    <w:rsid w:val="00BD691D"/>
    <w:rsid w:val="00BD6A34"/>
    <w:rsid w:val="00BD6B0D"/>
    <w:rsid w:val="00BD6BFB"/>
    <w:rsid w:val="00BD6CDD"/>
    <w:rsid w:val="00BD7039"/>
    <w:rsid w:val="00BD711A"/>
    <w:rsid w:val="00BD719E"/>
    <w:rsid w:val="00BD7235"/>
    <w:rsid w:val="00BD7296"/>
    <w:rsid w:val="00BD72D5"/>
    <w:rsid w:val="00BD74B8"/>
    <w:rsid w:val="00BD74F0"/>
    <w:rsid w:val="00BD7665"/>
    <w:rsid w:val="00BD79C7"/>
    <w:rsid w:val="00BD7A2A"/>
    <w:rsid w:val="00BD7A2D"/>
    <w:rsid w:val="00BD7AED"/>
    <w:rsid w:val="00BD7BE5"/>
    <w:rsid w:val="00BD7C4B"/>
    <w:rsid w:val="00BD7C79"/>
    <w:rsid w:val="00BD7D5D"/>
    <w:rsid w:val="00BD7D78"/>
    <w:rsid w:val="00BD7E04"/>
    <w:rsid w:val="00BD7FD8"/>
    <w:rsid w:val="00BE00FF"/>
    <w:rsid w:val="00BE01A4"/>
    <w:rsid w:val="00BE01EA"/>
    <w:rsid w:val="00BE021D"/>
    <w:rsid w:val="00BE02B5"/>
    <w:rsid w:val="00BE035E"/>
    <w:rsid w:val="00BE03CD"/>
    <w:rsid w:val="00BE03D2"/>
    <w:rsid w:val="00BE0540"/>
    <w:rsid w:val="00BE0676"/>
    <w:rsid w:val="00BE06AB"/>
    <w:rsid w:val="00BE07AE"/>
    <w:rsid w:val="00BE08E1"/>
    <w:rsid w:val="00BE0C02"/>
    <w:rsid w:val="00BE0C38"/>
    <w:rsid w:val="00BE0DA2"/>
    <w:rsid w:val="00BE0E91"/>
    <w:rsid w:val="00BE1166"/>
    <w:rsid w:val="00BE11AE"/>
    <w:rsid w:val="00BE12B5"/>
    <w:rsid w:val="00BE1370"/>
    <w:rsid w:val="00BE1397"/>
    <w:rsid w:val="00BE13D5"/>
    <w:rsid w:val="00BE13DD"/>
    <w:rsid w:val="00BE140E"/>
    <w:rsid w:val="00BE1432"/>
    <w:rsid w:val="00BE14DA"/>
    <w:rsid w:val="00BE1542"/>
    <w:rsid w:val="00BE1773"/>
    <w:rsid w:val="00BE1845"/>
    <w:rsid w:val="00BE185D"/>
    <w:rsid w:val="00BE195C"/>
    <w:rsid w:val="00BE19CB"/>
    <w:rsid w:val="00BE1A42"/>
    <w:rsid w:val="00BE1B82"/>
    <w:rsid w:val="00BE1C86"/>
    <w:rsid w:val="00BE1CA6"/>
    <w:rsid w:val="00BE1CB5"/>
    <w:rsid w:val="00BE1E4D"/>
    <w:rsid w:val="00BE1EA3"/>
    <w:rsid w:val="00BE1FFF"/>
    <w:rsid w:val="00BE2028"/>
    <w:rsid w:val="00BE20D9"/>
    <w:rsid w:val="00BE21D7"/>
    <w:rsid w:val="00BE21DE"/>
    <w:rsid w:val="00BE21E8"/>
    <w:rsid w:val="00BE241E"/>
    <w:rsid w:val="00BE258D"/>
    <w:rsid w:val="00BE26E1"/>
    <w:rsid w:val="00BE276D"/>
    <w:rsid w:val="00BE2790"/>
    <w:rsid w:val="00BE2794"/>
    <w:rsid w:val="00BE286C"/>
    <w:rsid w:val="00BE292A"/>
    <w:rsid w:val="00BE2956"/>
    <w:rsid w:val="00BE2A9E"/>
    <w:rsid w:val="00BE2C73"/>
    <w:rsid w:val="00BE2D3A"/>
    <w:rsid w:val="00BE2DAE"/>
    <w:rsid w:val="00BE2EA8"/>
    <w:rsid w:val="00BE2F05"/>
    <w:rsid w:val="00BE2FAB"/>
    <w:rsid w:val="00BE2FF0"/>
    <w:rsid w:val="00BE3006"/>
    <w:rsid w:val="00BE3119"/>
    <w:rsid w:val="00BE3150"/>
    <w:rsid w:val="00BE322E"/>
    <w:rsid w:val="00BE3233"/>
    <w:rsid w:val="00BE3295"/>
    <w:rsid w:val="00BE33FB"/>
    <w:rsid w:val="00BE3487"/>
    <w:rsid w:val="00BE348F"/>
    <w:rsid w:val="00BE3499"/>
    <w:rsid w:val="00BE3555"/>
    <w:rsid w:val="00BE35E2"/>
    <w:rsid w:val="00BE362B"/>
    <w:rsid w:val="00BE390E"/>
    <w:rsid w:val="00BE395E"/>
    <w:rsid w:val="00BE3A06"/>
    <w:rsid w:val="00BE3A9B"/>
    <w:rsid w:val="00BE3BEF"/>
    <w:rsid w:val="00BE3D10"/>
    <w:rsid w:val="00BE3DD6"/>
    <w:rsid w:val="00BE3E1C"/>
    <w:rsid w:val="00BE3F56"/>
    <w:rsid w:val="00BE3F61"/>
    <w:rsid w:val="00BE3FE1"/>
    <w:rsid w:val="00BE40A9"/>
    <w:rsid w:val="00BE414B"/>
    <w:rsid w:val="00BE453A"/>
    <w:rsid w:val="00BE462D"/>
    <w:rsid w:val="00BE493A"/>
    <w:rsid w:val="00BE4955"/>
    <w:rsid w:val="00BE4C2E"/>
    <w:rsid w:val="00BE4C3F"/>
    <w:rsid w:val="00BE4C8F"/>
    <w:rsid w:val="00BE4CC1"/>
    <w:rsid w:val="00BE4CDA"/>
    <w:rsid w:val="00BE4D50"/>
    <w:rsid w:val="00BE4F00"/>
    <w:rsid w:val="00BE5173"/>
    <w:rsid w:val="00BE51F8"/>
    <w:rsid w:val="00BE53AE"/>
    <w:rsid w:val="00BE5507"/>
    <w:rsid w:val="00BE57CC"/>
    <w:rsid w:val="00BE587C"/>
    <w:rsid w:val="00BE58E0"/>
    <w:rsid w:val="00BE5983"/>
    <w:rsid w:val="00BE59CA"/>
    <w:rsid w:val="00BE59FD"/>
    <w:rsid w:val="00BE5A1F"/>
    <w:rsid w:val="00BE5A3B"/>
    <w:rsid w:val="00BE5AA8"/>
    <w:rsid w:val="00BE5AB3"/>
    <w:rsid w:val="00BE5B94"/>
    <w:rsid w:val="00BE5C0C"/>
    <w:rsid w:val="00BE5CA8"/>
    <w:rsid w:val="00BE5E13"/>
    <w:rsid w:val="00BE5EF2"/>
    <w:rsid w:val="00BE5F0D"/>
    <w:rsid w:val="00BE5FC1"/>
    <w:rsid w:val="00BE6067"/>
    <w:rsid w:val="00BE60AE"/>
    <w:rsid w:val="00BE61EC"/>
    <w:rsid w:val="00BE6488"/>
    <w:rsid w:val="00BE6522"/>
    <w:rsid w:val="00BE653B"/>
    <w:rsid w:val="00BE653F"/>
    <w:rsid w:val="00BE65DB"/>
    <w:rsid w:val="00BE664A"/>
    <w:rsid w:val="00BE66AE"/>
    <w:rsid w:val="00BE66D6"/>
    <w:rsid w:val="00BE672C"/>
    <w:rsid w:val="00BE689A"/>
    <w:rsid w:val="00BE6935"/>
    <w:rsid w:val="00BE6957"/>
    <w:rsid w:val="00BE698D"/>
    <w:rsid w:val="00BE69E1"/>
    <w:rsid w:val="00BE6A82"/>
    <w:rsid w:val="00BE6CC7"/>
    <w:rsid w:val="00BE6D0D"/>
    <w:rsid w:val="00BE6DCC"/>
    <w:rsid w:val="00BE6E62"/>
    <w:rsid w:val="00BE6EC4"/>
    <w:rsid w:val="00BE6EDB"/>
    <w:rsid w:val="00BE6EEB"/>
    <w:rsid w:val="00BE71EE"/>
    <w:rsid w:val="00BE71F6"/>
    <w:rsid w:val="00BE7276"/>
    <w:rsid w:val="00BE73A7"/>
    <w:rsid w:val="00BE781D"/>
    <w:rsid w:val="00BE79FD"/>
    <w:rsid w:val="00BE7A99"/>
    <w:rsid w:val="00BE7AE7"/>
    <w:rsid w:val="00BE7BFD"/>
    <w:rsid w:val="00BE7D32"/>
    <w:rsid w:val="00BE7D38"/>
    <w:rsid w:val="00BE7D5A"/>
    <w:rsid w:val="00BE7D8C"/>
    <w:rsid w:val="00BE7E3A"/>
    <w:rsid w:val="00BE7E4F"/>
    <w:rsid w:val="00BE7EA6"/>
    <w:rsid w:val="00BF000C"/>
    <w:rsid w:val="00BF0349"/>
    <w:rsid w:val="00BF0576"/>
    <w:rsid w:val="00BF05B4"/>
    <w:rsid w:val="00BF060F"/>
    <w:rsid w:val="00BF0652"/>
    <w:rsid w:val="00BF08DD"/>
    <w:rsid w:val="00BF0AF8"/>
    <w:rsid w:val="00BF0BD6"/>
    <w:rsid w:val="00BF0C0A"/>
    <w:rsid w:val="00BF0D1D"/>
    <w:rsid w:val="00BF0E6D"/>
    <w:rsid w:val="00BF0E94"/>
    <w:rsid w:val="00BF0F6B"/>
    <w:rsid w:val="00BF1062"/>
    <w:rsid w:val="00BF10D7"/>
    <w:rsid w:val="00BF130F"/>
    <w:rsid w:val="00BF1316"/>
    <w:rsid w:val="00BF13DA"/>
    <w:rsid w:val="00BF14A7"/>
    <w:rsid w:val="00BF1518"/>
    <w:rsid w:val="00BF1536"/>
    <w:rsid w:val="00BF17C7"/>
    <w:rsid w:val="00BF197C"/>
    <w:rsid w:val="00BF1AE5"/>
    <w:rsid w:val="00BF1B68"/>
    <w:rsid w:val="00BF1B92"/>
    <w:rsid w:val="00BF1BF2"/>
    <w:rsid w:val="00BF1CCA"/>
    <w:rsid w:val="00BF1E6D"/>
    <w:rsid w:val="00BF1E71"/>
    <w:rsid w:val="00BF1EA4"/>
    <w:rsid w:val="00BF1F28"/>
    <w:rsid w:val="00BF1F95"/>
    <w:rsid w:val="00BF21DF"/>
    <w:rsid w:val="00BF23AD"/>
    <w:rsid w:val="00BF23D2"/>
    <w:rsid w:val="00BF244C"/>
    <w:rsid w:val="00BF263D"/>
    <w:rsid w:val="00BF2777"/>
    <w:rsid w:val="00BF280F"/>
    <w:rsid w:val="00BF2834"/>
    <w:rsid w:val="00BF283C"/>
    <w:rsid w:val="00BF28EA"/>
    <w:rsid w:val="00BF2B5A"/>
    <w:rsid w:val="00BF2B64"/>
    <w:rsid w:val="00BF2C0A"/>
    <w:rsid w:val="00BF2C74"/>
    <w:rsid w:val="00BF2D7C"/>
    <w:rsid w:val="00BF2DD2"/>
    <w:rsid w:val="00BF2E9B"/>
    <w:rsid w:val="00BF2F16"/>
    <w:rsid w:val="00BF2F95"/>
    <w:rsid w:val="00BF32AF"/>
    <w:rsid w:val="00BF334C"/>
    <w:rsid w:val="00BF374B"/>
    <w:rsid w:val="00BF3751"/>
    <w:rsid w:val="00BF394E"/>
    <w:rsid w:val="00BF3A84"/>
    <w:rsid w:val="00BF3C5F"/>
    <w:rsid w:val="00BF3D43"/>
    <w:rsid w:val="00BF3D47"/>
    <w:rsid w:val="00BF3D7D"/>
    <w:rsid w:val="00BF42A8"/>
    <w:rsid w:val="00BF4311"/>
    <w:rsid w:val="00BF436F"/>
    <w:rsid w:val="00BF4453"/>
    <w:rsid w:val="00BF4539"/>
    <w:rsid w:val="00BF4707"/>
    <w:rsid w:val="00BF4900"/>
    <w:rsid w:val="00BF49E2"/>
    <w:rsid w:val="00BF4A03"/>
    <w:rsid w:val="00BF4AB4"/>
    <w:rsid w:val="00BF4BDE"/>
    <w:rsid w:val="00BF4C2D"/>
    <w:rsid w:val="00BF4CA3"/>
    <w:rsid w:val="00BF4D07"/>
    <w:rsid w:val="00BF4E7D"/>
    <w:rsid w:val="00BF4F18"/>
    <w:rsid w:val="00BF4F2B"/>
    <w:rsid w:val="00BF5050"/>
    <w:rsid w:val="00BF50C1"/>
    <w:rsid w:val="00BF5153"/>
    <w:rsid w:val="00BF51E4"/>
    <w:rsid w:val="00BF51FA"/>
    <w:rsid w:val="00BF5277"/>
    <w:rsid w:val="00BF54C9"/>
    <w:rsid w:val="00BF5762"/>
    <w:rsid w:val="00BF576A"/>
    <w:rsid w:val="00BF5906"/>
    <w:rsid w:val="00BF596B"/>
    <w:rsid w:val="00BF5A1E"/>
    <w:rsid w:val="00BF5B33"/>
    <w:rsid w:val="00BF5C63"/>
    <w:rsid w:val="00BF5CC7"/>
    <w:rsid w:val="00BF5E09"/>
    <w:rsid w:val="00BF5ED7"/>
    <w:rsid w:val="00BF60D5"/>
    <w:rsid w:val="00BF61BF"/>
    <w:rsid w:val="00BF6270"/>
    <w:rsid w:val="00BF64F7"/>
    <w:rsid w:val="00BF6552"/>
    <w:rsid w:val="00BF65D7"/>
    <w:rsid w:val="00BF6643"/>
    <w:rsid w:val="00BF66D8"/>
    <w:rsid w:val="00BF66DC"/>
    <w:rsid w:val="00BF672C"/>
    <w:rsid w:val="00BF68C4"/>
    <w:rsid w:val="00BF6BC3"/>
    <w:rsid w:val="00BF6BE5"/>
    <w:rsid w:val="00BF6DAE"/>
    <w:rsid w:val="00BF6EC0"/>
    <w:rsid w:val="00BF702F"/>
    <w:rsid w:val="00BF7117"/>
    <w:rsid w:val="00BF71C3"/>
    <w:rsid w:val="00BF761B"/>
    <w:rsid w:val="00BF77B3"/>
    <w:rsid w:val="00BF77E0"/>
    <w:rsid w:val="00BF7831"/>
    <w:rsid w:val="00BF78C3"/>
    <w:rsid w:val="00BF7957"/>
    <w:rsid w:val="00BF79C9"/>
    <w:rsid w:val="00BF79D6"/>
    <w:rsid w:val="00BF7A1B"/>
    <w:rsid w:val="00BF7A84"/>
    <w:rsid w:val="00BF7AD7"/>
    <w:rsid w:val="00BF7CEE"/>
    <w:rsid w:val="00BF7D77"/>
    <w:rsid w:val="00BF7F36"/>
    <w:rsid w:val="00C00065"/>
    <w:rsid w:val="00C0008F"/>
    <w:rsid w:val="00C0009B"/>
    <w:rsid w:val="00C0036A"/>
    <w:rsid w:val="00C003DA"/>
    <w:rsid w:val="00C004A0"/>
    <w:rsid w:val="00C00542"/>
    <w:rsid w:val="00C005F7"/>
    <w:rsid w:val="00C0062C"/>
    <w:rsid w:val="00C00659"/>
    <w:rsid w:val="00C006D7"/>
    <w:rsid w:val="00C006DF"/>
    <w:rsid w:val="00C007E9"/>
    <w:rsid w:val="00C00930"/>
    <w:rsid w:val="00C00A22"/>
    <w:rsid w:val="00C00A42"/>
    <w:rsid w:val="00C00ABC"/>
    <w:rsid w:val="00C00DEC"/>
    <w:rsid w:val="00C00DF6"/>
    <w:rsid w:val="00C00E86"/>
    <w:rsid w:val="00C00F61"/>
    <w:rsid w:val="00C01186"/>
    <w:rsid w:val="00C0118C"/>
    <w:rsid w:val="00C011C7"/>
    <w:rsid w:val="00C0121B"/>
    <w:rsid w:val="00C01244"/>
    <w:rsid w:val="00C012B4"/>
    <w:rsid w:val="00C014A3"/>
    <w:rsid w:val="00C014B2"/>
    <w:rsid w:val="00C014C7"/>
    <w:rsid w:val="00C014F6"/>
    <w:rsid w:val="00C01599"/>
    <w:rsid w:val="00C016F3"/>
    <w:rsid w:val="00C0179A"/>
    <w:rsid w:val="00C0197E"/>
    <w:rsid w:val="00C01990"/>
    <w:rsid w:val="00C01BC7"/>
    <w:rsid w:val="00C01D3A"/>
    <w:rsid w:val="00C01DC3"/>
    <w:rsid w:val="00C01F16"/>
    <w:rsid w:val="00C02014"/>
    <w:rsid w:val="00C02229"/>
    <w:rsid w:val="00C0223D"/>
    <w:rsid w:val="00C022A5"/>
    <w:rsid w:val="00C022CB"/>
    <w:rsid w:val="00C02350"/>
    <w:rsid w:val="00C02513"/>
    <w:rsid w:val="00C025B8"/>
    <w:rsid w:val="00C026F3"/>
    <w:rsid w:val="00C027B5"/>
    <w:rsid w:val="00C02820"/>
    <w:rsid w:val="00C02A29"/>
    <w:rsid w:val="00C02A8D"/>
    <w:rsid w:val="00C02BDD"/>
    <w:rsid w:val="00C02E24"/>
    <w:rsid w:val="00C02E7D"/>
    <w:rsid w:val="00C02F8C"/>
    <w:rsid w:val="00C02FEA"/>
    <w:rsid w:val="00C03138"/>
    <w:rsid w:val="00C033C2"/>
    <w:rsid w:val="00C03553"/>
    <w:rsid w:val="00C03710"/>
    <w:rsid w:val="00C037EF"/>
    <w:rsid w:val="00C03838"/>
    <w:rsid w:val="00C0390E"/>
    <w:rsid w:val="00C0396D"/>
    <w:rsid w:val="00C039C8"/>
    <w:rsid w:val="00C03A30"/>
    <w:rsid w:val="00C03B36"/>
    <w:rsid w:val="00C03BFD"/>
    <w:rsid w:val="00C03F6E"/>
    <w:rsid w:val="00C040BE"/>
    <w:rsid w:val="00C040EE"/>
    <w:rsid w:val="00C0418D"/>
    <w:rsid w:val="00C04279"/>
    <w:rsid w:val="00C0429A"/>
    <w:rsid w:val="00C042E7"/>
    <w:rsid w:val="00C043B3"/>
    <w:rsid w:val="00C04400"/>
    <w:rsid w:val="00C04438"/>
    <w:rsid w:val="00C0448C"/>
    <w:rsid w:val="00C04603"/>
    <w:rsid w:val="00C04628"/>
    <w:rsid w:val="00C04688"/>
    <w:rsid w:val="00C046E7"/>
    <w:rsid w:val="00C04721"/>
    <w:rsid w:val="00C0473A"/>
    <w:rsid w:val="00C047C6"/>
    <w:rsid w:val="00C04873"/>
    <w:rsid w:val="00C04932"/>
    <w:rsid w:val="00C049D6"/>
    <w:rsid w:val="00C04A3E"/>
    <w:rsid w:val="00C04A58"/>
    <w:rsid w:val="00C04A78"/>
    <w:rsid w:val="00C04B85"/>
    <w:rsid w:val="00C04BD6"/>
    <w:rsid w:val="00C04CE1"/>
    <w:rsid w:val="00C04D34"/>
    <w:rsid w:val="00C050EE"/>
    <w:rsid w:val="00C051F6"/>
    <w:rsid w:val="00C0543B"/>
    <w:rsid w:val="00C05760"/>
    <w:rsid w:val="00C05832"/>
    <w:rsid w:val="00C05913"/>
    <w:rsid w:val="00C05B80"/>
    <w:rsid w:val="00C05BE4"/>
    <w:rsid w:val="00C05C6D"/>
    <w:rsid w:val="00C0608C"/>
    <w:rsid w:val="00C060AD"/>
    <w:rsid w:val="00C060E2"/>
    <w:rsid w:val="00C06136"/>
    <w:rsid w:val="00C06197"/>
    <w:rsid w:val="00C061F1"/>
    <w:rsid w:val="00C0628C"/>
    <w:rsid w:val="00C06299"/>
    <w:rsid w:val="00C06353"/>
    <w:rsid w:val="00C06386"/>
    <w:rsid w:val="00C063BC"/>
    <w:rsid w:val="00C064A7"/>
    <w:rsid w:val="00C06526"/>
    <w:rsid w:val="00C065B9"/>
    <w:rsid w:val="00C066F8"/>
    <w:rsid w:val="00C0670D"/>
    <w:rsid w:val="00C0678F"/>
    <w:rsid w:val="00C067D2"/>
    <w:rsid w:val="00C06899"/>
    <w:rsid w:val="00C068F4"/>
    <w:rsid w:val="00C06976"/>
    <w:rsid w:val="00C069A8"/>
    <w:rsid w:val="00C06AD0"/>
    <w:rsid w:val="00C06B41"/>
    <w:rsid w:val="00C06C71"/>
    <w:rsid w:val="00C06CE8"/>
    <w:rsid w:val="00C06E7A"/>
    <w:rsid w:val="00C06F6F"/>
    <w:rsid w:val="00C06F81"/>
    <w:rsid w:val="00C0705C"/>
    <w:rsid w:val="00C070D1"/>
    <w:rsid w:val="00C07128"/>
    <w:rsid w:val="00C0716A"/>
    <w:rsid w:val="00C07406"/>
    <w:rsid w:val="00C0742B"/>
    <w:rsid w:val="00C07525"/>
    <w:rsid w:val="00C0755A"/>
    <w:rsid w:val="00C0791F"/>
    <w:rsid w:val="00C079C5"/>
    <w:rsid w:val="00C07AF9"/>
    <w:rsid w:val="00C07CA7"/>
    <w:rsid w:val="00C07D53"/>
    <w:rsid w:val="00C07DFD"/>
    <w:rsid w:val="00C1014A"/>
    <w:rsid w:val="00C10279"/>
    <w:rsid w:val="00C10356"/>
    <w:rsid w:val="00C10435"/>
    <w:rsid w:val="00C105B4"/>
    <w:rsid w:val="00C10600"/>
    <w:rsid w:val="00C1064D"/>
    <w:rsid w:val="00C10908"/>
    <w:rsid w:val="00C10AC6"/>
    <w:rsid w:val="00C10AF8"/>
    <w:rsid w:val="00C10BE1"/>
    <w:rsid w:val="00C10C18"/>
    <w:rsid w:val="00C10DC6"/>
    <w:rsid w:val="00C10F9A"/>
    <w:rsid w:val="00C11000"/>
    <w:rsid w:val="00C113BF"/>
    <w:rsid w:val="00C11440"/>
    <w:rsid w:val="00C114B2"/>
    <w:rsid w:val="00C11639"/>
    <w:rsid w:val="00C116A6"/>
    <w:rsid w:val="00C11713"/>
    <w:rsid w:val="00C11742"/>
    <w:rsid w:val="00C1185B"/>
    <w:rsid w:val="00C11866"/>
    <w:rsid w:val="00C11AFA"/>
    <w:rsid w:val="00C11B8C"/>
    <w:rsid w:val="00C11C49"/>
    <w:rsid w:val="00C11D09"/>
    <w:rsid w:val="00C11DE8"/>
    <w:rsid w:val="00C11E44"/>
    <w:rsid w:val="00C1202F"/>
    <w:rsid w:val="00C12101"/>
    <w:rsid w:val="00C121D5"/>
    <w:rsid w:val="00C12268"/>
    <w:rsid w:val="00C123CA"/>
    <w:rsid w:val="00C12457"/>
    <w:rsid w:val="00C12651"/>
    <w:rsid w:val="00C126DA"/>
    <w:rsid w:val="00C12794"/>
    <w:rsid w:val="00C1282A"/>
    <w:rsid w:val="00C12878"/>
    <w:rsid w:val="00C128D5"/>
    <w:rsid w:val="00C12976"/>
    <w:rsid w:val="00C12A1A"/>
    <w:rsid w:val="00C12C3A"/>
    <w:rsid w:val="00C12DAF"/>
    <w:rsid w:val="00C12DD7"/>
    <w:rsid w:val="00C12E94"/>
    <w:rsid w:val="00C12F23"/>
    <w:rsid w:val="00C12FF5"/>
    <w:rsid w:val="00C12FF8"/>
    <w:rsid w:val="00C13084"/>
    <w:rsid w:val="00C1312B"/>
    <w:rsid w:val="00C131F5"/>
    <w:rsid w:val="00C1334B"/>
    <w:rsid w:val="00C133C2"/>
    <w:rsid w:val="00C133FC"/>
    <w:rsid w:val="00C1340E"/>
    <w:rsid w:val="00C134AB"/>
    <w:rsid w:val="00C13556"/>
    <w:rsid w:val="00C1355A"/>
    <w:rsid w:val="00C1357B"/>
    <w:rsid w:val="00C1362B"/>
    <w:rsid w:val="00C13984"/>
    <w:rsid w:val="00C13A47"/>
    <w:rsid w:val="00C13B50"/>
    <w:rsid w:val="00C13B54"/>
    <w:rsid w:val="00C13CC8"/>
    <w:rsid w:val="00C13CFD"/>
    <w:rsid w:val="00C13D0A"/>
    <w:rsid w:val="00C13EB6"/>
    <w:rsid w:val="00C13F40"/>
    <w:rsid w:val="00C1400D"/>
    <w:rsid w:val="00C1402C"/>
    <w:rsid w:val="00C140CE"/>
    <w:rsid w:val="00C14131"/>
    <w:rsid w:val="00C14133"/>
    <w:rsid w:val="00C142B3"/>
    <w:rsid w:val="00C1434E"/>
    <w:rsid w:val="00C1443E"/>
    <w:rsid w:val="00C14446"/>
    <w:rsid w:val="00C1451C"/>
    <w:rsid w:val="00C145AF"/>
    <w:rsid w:val="00C145B4"/>
    <w:rsid w:val="00C1465D"/>
    <w:rsid w:val="00C147C5"/>
    <w:rsid w:val="00C1480F"/>
    <w:rsid w:val="00C14AA7"/>
    <w:rsid w:val="00C14AC2"/>
    <w:rsid w:val="00C14BD8"/>
    <w:rsid w:val="00C14C1B"/>
    <w:rsid w:val="00C14CDB"/>
    <w:rsid w:val="00C14D53"/>
    <w:rsid w:val="00C14D8D"/>
    <w:rsid w:val="00C14E47"/>
    <w:rsid w:val="00C14EBC"/>
    <w:rsid w:val="00C15013"/>
    <w:rsid w:val="00C150D9"/>
    <w:rsid w:val="00C152E4"/>
    <w:rsid w:val="00C15362"/>
    <w:rsid w:val="00C15766"/>
    <w:rsid w:val="00C157A3"/>
    <w:rsid w:val="00C15A6E"/>
    <w:rsid w:val="00C15ACA"/>
    <w:rsid w:val="00C15D87"/>
    <w:rsid w:val="00C15E9E"/>
    <w:rsid w:val="00C15EA0"/>
    <w:rsid w:val="00C15F0E"/>
    <w:rsid w:val="00C15F1E"/>
    <w:rsid w:val="00C16207"/>
    <w:rsid w:val="00C16281"/>
    <w:rsid w:val="00C1632D"/>
    <w:rsid w:val="00C16396"/>
    <w:rsid w:val="00C166CB"/>
    <w:rsid w:val="00C166DF"/>
    <w:rsid w:val="00C1676E"/>
    <w:rsid w:val="00C16832"/>
    <w:rsid w:val="00C1695F"/>
    <w:rsid w:val="00C169B5"/>
    <w:rsid w:val="00C16A81"/>
    <w:rsid w:val="00C16B69"/>
    <w:rsid w:val="00C16C11"/>
    <w:rsid w:val="00C16D99"/>
    <w:rsid w:val="00C16EB7"/>
    <w:rsid w:val="00C16F34"/>
    <w:rsid w:val="00C16F9C"/>
    <w:rsid w:val="00C16FA6"/>
    <w:rsid w:val="00C16FAB"/>
    <w:rsid w:val="00C16FDD"/>
    <w:rsid w:val="00C171EB"/>
    <w:rsid w:val="00C17294"/>
    <w:rsid w:val="00C17418"/>
    <w:rsid w:val="00C17470"/>
    <w:rsid w:val="00C17592"/>
    <w:rsid w:val="00C176A4"/>
    <w:rsid w:val="00C176EE"/>
    <w:rsid w:val="00C176F5"/>
    <w:rsid w:val="00C17734"/>
    <w:rsid w:val="00C177C5"/>
    <w:rsid w:val="00C1781F"/>
    <w:rsid w:val="00C1787C"/>
    <w:rsid w:val="00C179EA"/>
    <w:rsid w:val="00C17ADC"/>
    <w:rsid w:val="00C17F45"/>
    <w:rsid w:val="00C2018E"/>
    <w:rsid w:val="00C202B0"/>
    <w:rsid w:val="00C20557"/>
    <w:rsid w:val="00C206FB"/>
    <w:rsid w:val="00C208A3"/>
    <w:rsid w:val="00C20A4D"/>
    <w:rsid w:val="00C20A53"/>
    <w:rsid w:val="00C20B68"/>
    <w:rsid w:val="00C20CAA"/>
    <w:rsid w:val="00C20CBC"/>
    <w:rsid w:val="00C20CEA"/>
    <w:rsid w:val="00C20EE5"/>
    <w:rsid w:val="00C20F3F"/>
    <w:rsid w:val="00C20F4D"/>
    <w:rsid w:val="00C210BD"/>
    <w:rsid w:val="00C21128"/>
    <w:rsid w:val="00C21164"/>
    <w:rsid w:val="00C2128F"/>
    <w:rsid w:val="00C2134A"/>
    <w:rsid w:val="00C21366"/>
    <w:rsid w:val="00C21566"/>
    <w:rsid w:val="00C215D5"/>
    <w:rsid w:val="00C215E3"/>
    <w:rsid w:val="00C21629"/>
    <w:rsid w:val="00C216CE"/>
    <w:rsid w:val="00C2176E"/>
    <w:rsid w:val="00C21812"/>
    <w:rsid w:val="00C218CB"/>
    <w:rsid w:val="00C21959"/>
    <w:rsid w:val="00C21CFE"/>
    <w:rsid w:val="00C21E04"/>
    <w:rsid w:val="00C21F14"/>
    <w:rsid w:val="00C21F16"/>
    <w:rsid w:val="00C21FA3"/>
    <w:rsid w:val="00C22075"/>
    <w:rsid w:val="00C220DA"/>
    <w:rsid w:val="00C22258"/>
    <w:rsid w:val="00C22581"/>
    <w:rsid w:val="00C225DB"/>
    <w:rsid w:val="00C226A3"/>
    <w:rsid w:val="00C22973"/>
    <w:rsid w:val="00C22A23"/>
    <w:rsid w:val="00C22A70"/>
    <w:rsid w:val="00C22BC4"/>
    <w:rsid w:val="00C22C8A"/>
    <w:rsid w:val="00C22CEF"/>
    <w:rsid w:val="00C22D6A"/>
    <w:rsid w:val="00C22FFA"/>
    <w:rsid w:val="00C230A5"/>
    <w:rsid w:val="00C23108"/>
    <w:rsid w:val="00C232A1"/>
    <w:rsid w:val="00C232C6"/>
    <w:rsid w:val="00C23409"/>
    <w:rsid w:val="00C23430"/>
    <w:rsid w:val="00C234A0"/>
    <w:rsid w:val="00C234F6"/>
    <w:rsid w:val="00C23563"/>
    <w:rsid w:val="00C2359F"/>
    <w:rsid w:val="00C23743"/>
    <w:rsid w:val="00C2392F"/>
    <w:rsid w:val="00C23961"/>
    <w:rsid w:val="00C239A6"/>
    <w:rsid w:val="00C23A11"/>
    <w:rsid w:val="00C23B59"/>
    <w:rsid w:val="00C23B5B"/>
    <w:rsid w:val="00C23DB2"/>
    <w:rsid w:val="00C23E40"/>
    <w:rsid w:val="00C23E6E"/>
    <w:rsid w:val="00C24056"/>
    <w:rsid w:val="00C240AF"/>
    <w:rsid w:val="00C2446B"/>
    <w:rsid w:val="00C244D1"/>
    <w:rsid w:val="00C245E6"/>
    <w:rsid w:val="00C245ED"/>
    <w:rsid w:val="00C24758"/>
    <w:rsid w:val="00C2477D"/>
    <w:rsid w:val="00C247AC"/>
    <w:rsid w:val="00C24977"/>
    <w:rsid w:val="00C24C6A"/>
    <w:rsid w:val="00C24D72"/>
    <w:rsid w:val="00C24F1D"/>
    <w:rsid w:val="00C25395"/>
    <w:rsid w:val="00C254AB"/>
    <w:rsid w:val="00C2565E"/>
    <w:rsid w:val="00C2574F"/>
    <w:rsid w:val="00C25763"/>
    <w:rsid w:val="00C257AB"/>
    <w:rsid w:val="00C2587F"/>
    <w:rsid w:val="00C259CF"/>
    <w:rsid w:val="00C25A37"/>
    <w:rsid w:val="00C25AA4"/>
    <w:rsid w:val="00C25AFC"/>
    <w:rsid w:val="00C25B0E"/>
    <w:rsid w:val="00C25C7F"/>
    <w:rsid w:val="00C25C9C"/>
    <w:rsid w:val="00C25DAF"/>
    <w:rsid w:val="00C25DFF"/>
    <w:rsid w:val="00C260A5"/>
    <w:rsid w:val="00C263FC"/>
    <w:rsid w:val="00C264F1"/>
    <w:rsid w:val="00C26530"/>
    <w:rsid w:val="00C265E9"/>
    <w:rsid w:val="00C2666A"/>
    <w:rsid w:val="00C26937"/>
    <w:rsid w:val="00C26942"/>
    <w:rsid w:val="00C2698A"/>
    <w:rsid w:val="00C26B0B"/>
    <w:rsid w:val="00C26B85"/>
    <w:rsid w:val="00C26C33"/>
    <w:rsid w:val="00C26C34"/>
    <w:rsid w:val="00C26C3E"/>
    <w:rsid w:val="00C270BB"/>
    <w:rsid w:val="00C2710A"/>
    <w:rsid w:val="00C27305"/>
    <w:rsid w:val="00C27383"/>
    <w:rsid w:val="00C27443"/>
    <w:rsid w:val="00C27476"/>
    <w:rsid w:val="00C2775F"/>
    <w:rsid w:val="00C278D0"/>
    <w:rsid w:val="00C279EC"/>
    <w:rsid w:val="00C27C18"/>
    <w:rsid w:val="00C27D67"/>
    <w:rsid w:val="00C27DC8"/>
    <w:rsid w:val="00C27E67"/>
    <w:rsid w:val="00C27E77"/>
    <w:rsid w:val="00C27F6A"/>
    <w:rsid w:val="00C30037"/>
    <w:rsid w:val="00C30044"/>
    <w:rsid w:val="00C30160"/>
    <w:rsid w:val="00C30196"/>
    <w:rsid w:val="00C3027F"/>
    <w:rsid w:val="00C302F3"/>
    <w:rsid w:val="00C30322"/>
    <w:rsid w:val="00C30340"/>
    <w:rsid w:val="00C30376"/>
    <w:rsid w:val="00C303C3"/>
    <w:rsid w:val="00C30560"/>
    <w:rsid w:val="00C30620"/>
    <w:rsid w:val="00C30BD6"/>
    <w:rsid w:val="00C30CEF"/>
    <w:rsid w:val="00C30E75"/>
    <w:rsid w:val="00C30EF6"/>
    <w:rsid w:val="00C3104D"/>
    <w:rsid w:val="00C31051"/>
    <w:rsid w:val="00C310FF"/>
    <w:rsid w:val="00C3129A"/>
    <w:rsid w:val="00C312F9"/>
    <w:rsid w:val="00C313B8"/>
    <w:rsid w:val="00C315EF"/>
    <w:rsid w:val="00C316EE"/>
    <w:rsid w:val="00C31711"/>
    <w:rsid w:val="00C31722"/>
    <w:rsid w:val="00C31724"/>
    <w:rsid w:val="00C3174E"/>
    <w:rsid w:val="00C317BC"/>
    <w:rsid w:val="00C3191D"/>
    <w:rsid w:val="00C31A32"/>
    <w:rsid w:val="00C31B01"/>
    <w:rsid w:val="00C31B4E"/>
    <w:rsid w:val="00C31BB4"/>
    <w:rsid w:val="00C31C1A"/>
    <w:rsid w:val="00C31C63"/>
    <w:rsid w:val="00C31C6A"/>
    <w:rsid w:val="00C31CDC"/>
    <w:rsid w:val="00C31DE3"/>
    <w:rsid w:val="00C31DEE"/>
    <w:rsid w:val="00C31ED9"/>
    <w:rsid w:val="00C3222C"/>
    <w:rsid w:val="00C32234"/>
    <w:rsid w:val="00C323C3"/>
    <w:rsid w:val="00C32473"/>
    <w:rsid w:val="00C3259D"/>
    <w:rsid w:val="00C325A7"/>
    <w:rsid w:val="00C32684"/>
    <w:rsid w:val="00C3271D"/>
    <w:rsid w:val="00C327A5"/>
    <w:rsid w:val="00C32CB5"/>
    <w:rsid w:val="00C32CBD"/>
    <w:rsid w:val="00C32EC9"/>
    <w:rsid w:val="00C32F91"/>
    <w:rsid w:val="00C32FFF"/>
    <w:rsid w:val="00C33027"/>
    <w:rsid w:val="00C330E6"/>
    <w:rsid w:val="00C33101"/>
    <w:rsid w:val="00C33227"/>
    <w:rsid w:val="00C33243"/>
    <w:rsid w:val="00C33262"/>
    <w:rsid w:val="00C33304"/>
    <w:rsid w:val="00C33324"/>
    <w:rsid w:val="00C33359"/>
    <w:rsid w:val="00C3356D"/>
    <w:rsid w:val="00C336A0"/>
    <w:rsid w:val="00C338A2"/>
    <w:rsid w:val="00C339FB"/>
    <w:rsid w:val="00C33A13"/>
    <w:rsid w:val="00C33A41"/>
    <w:rsid w:val="00C33AFD"/>
    <w:rsid w:val="00C33BD3"/>
    <w:rsid w:val="00C33DCE"/>
    <w:rsid w:val="00C33DDD"/>
    <w:rsid w:val="00C33EBF"/>
    <w:rsid w:val="00C33EE7"/>
    <w:rsid w:val="00C33F5F"/>
    <w:rsid w:val="00C34078"/>
    <w:rsid w:val="00C34112"/>
    <w:rsid w:val="00C3411E"/>
    <w:rsid w:val="00C3421F"/>
    <w:rsid w:val="00C34344"/>
    <w:rsid w:val="00C34385"/>
    <w:rsid w:val="00C343D8"/>
    <w:rsid w:val="00C344F6"/>
    <w:rsid w:val="00C34738"/>
    <w:rsid w:val="00C34792"/>
    <w:rsid w:val="00C347A9"/>
    <w:rsid w:val="00C3487A"/>
    <w:rsid w:val="00C34931"/>
    <w:rsid w:val="00C34A8B"/>
    <w:rsid w:val="00C34AA7"/>
    <w:rsid w:val="00C34B85"/>
    <w:rsid w:val="00C34BD8"/>
    <w:rsid w:val="00C34E3F"/>
    <w:rsid w:val="00C34FE1"/>
    <w:rsid w:val="00C35003"/>
    <w:rsid w:val="00C35193"/>
    <w:rsid w:val="00C35247"/>
    <w:rsid w:val="00C3524C"/>
    <w:rsid w:val="00C355DB"/>
    <w:rsid w:val="00C35641"/>
    <w:rsid w:val="00C35A1C"/>
    <w:rsid w:val="00C35B24"/>
    <w:rsid w:val="00C35CEB"/>
    <w:rsid w:val="00C35D68"/>
    <w:rsid w:val="00C35DA3"/>
    <w:rsid w:val="00C35EDE"/>
    <w:rsid w:val="00C35EFF"/>
    <w:rsid w:val="00C36018"/>
    <w:rsid w:val="00C3607F"/>
    <w:rsid w:val="00C3626B"/>
    <w:rsid w:val="00C36424"/>
    <w:rsid w:val="00C364A1"/>
    <w:rsid w:val="00C364E1"/>
    <w:rsid w:val="00C36535"/>
    <w:rsid w:val="00C36AB5"/>
    <w:rsid w:val="00C36AE7"/>
    <w:rsid w:val="00C36B95"/>
    <w:rsid w:val="00C36CFD"/>
    <w:rsid w:val="00C36D16"/>
    <w:rsid w:val="00C36D46"/>
    <w:rsid w:val="00C36D62"/>
    <w:rsid w:val="00C36F4D"/>
    <w:rsid w:val="00C36F8E"/>
    <w:rsid w:val="00C3707A"/>
    <w:rsid w:val="00C370D9"/>
    <w:rsid w:val="00C371B6"/>
    <w:rsid w:val="00C373B3"/>
    <w:rsid w:val="00C3762B"/>
    <w:rsid w:val="00C37AF3"/>
    <w:rsid w:val="00C37B39"/>
    <w:rsid w:val="00C37C6B"/>
    <w:rsid w:val="00C37C71"/>
    <w:rsid w:val="00C37CBD"/>
    <w:rsid w:val="00C37D6C"/>
    <w:rsid w:val="00C37F09"/>
    <w:rsid w:val="00C40023"/>
    <w:rsid w:val="00C400DF"/>
    <w:rsid w:val="00C40187"/>
    <w:rsid w:val="00C40224"/>
    <w:rsid w:val="00C40290"/>
    <w:rsid w:val="00C404B8"/>
    <w:rsid w:val="00C404EB"/>
    <w:rsid w:val="00C4061C"/>
    <w:rsid w:val="00C40748"/>
    <w:rsid w:val="00C40941"/>
    <w:rsid w:val="00C40B10"/>
    <w:rsid w:val="00C40CBF"/>
    <w:rsid w:val="00C40D1E"/>
    <w:rsid w:val="00C40EBE"/>
    <w:rsid w:val="00C40F13"/>
    <w:rsid w:val="00C40FD1"/>
    <w:rsid w:val="00C41008"/>
    <w:rsid w:val="00C41051"/>
    <w:rsid w:val="00C410E4"/>
    <w:rsid w:val="00C410F3"/>
    <w:rsid w:val="00C41182"/>
    <w:rsid w:val="00C41186"/>
    <w:rsid w:val="00C412DB"/>
    <w:rsid w:val="00C4140D"/>
    <w:rsid w:val="00C414B9"/>
    <w:rsid w:val="00C41586"/>
    <w:rsid w:val="00C416DD"/>
    <w:rsid w:val="00C416F2"/>
    <w:rsid w:val="00C4189E"/>
    <w:rsid w:val="00C41A94"/>
    <w:rsid w:val="00C41CB3"/>
    <w:rsid w:val="00C41E0C"/>
    <w:rsid w:val="00C42040"/>
    <w:rsid w:val="00C4208D"/>
    <w:rsid w:val="00C42096"/>
    <w:rsid w:val="00C420E3"/>
    <w:rsid w:val="00C42144"/>
    <w:rsid w:val="00C421DB"/>
    <w:rsid w:val="00C421E9"/>
    <w:rsid w:val="00C42461"/>
    <w:rsid w:val="00C42494"/>
    <w:rsid w:val="00C42635"/>
    <w:rsid w:val="00C4267E"/>
    <w:rsid w:val="00C42688"/>
    <w:rsid w:val="00C42766"/>
    <w:rsid w:val="00C427B2"/>
    <w:rsid w:val="00C4294C"/>
    <w:rsid w:val="00C42A36"/>
    <w:rsid w:val="00C42B55"/>
    <w:rsid w:val="00C42C7F"/>
    <w:rsid w:val="00C42F8F"/>
    <w:rsid w:val="00C42FFA"/>
    <w:rsid w:val="00C430B9"/>
    <w:rsid w:val="00C4328E"/>
    <w:rsid w:val="00C43364"/>
    <w:rsid w:val="00C4348B"/>
    <w:rsid w:val="00C434CC"/>
    <w:rsid w:val="00C4363F"/>
    <w:rsid w:val="00C436EE"/>
    <w:rsid w:val="00C4373B"/>
    <w:rsid w:val="00C43744"/>
    <w:rsid w:val="00C4394A"/>
    <w:rsid w:val="00C439FA"/>
    <w:rsid w:val="00C43B13"/>
    <w:rsid w:val="00C43BF1"/>
    <w:rsid w:val="00C43C8D"/>
    <w:rsid w:val="00C43F40"/>
    <w:rsid w:val="00C43FB9"/>
    <w:rsid w:val="00C440E1"/>
    <w:rsid w:val="00C4429E"/>
    <w:rsid w:val="00C443C0"/>
    <w:rsid w:val="00C445CB"/>
    <w:rsid w:val="00C4462D"/>
    <w:rsid w:val="00C4469C"/>
    <w:rsid w:val="00C449A9"/>
    <w:rsid w:val="00C449C6"/>
    <w:rsid w:val="00C44A5A"/>
    <w:rsid w:val="00C44A5E"/>
    <w:rsid w:val="00C44A6B"/>
    <w:rsid w:val="00C44B6E"/>
    <w:rsid w:val="00C44BCC"/>
    <w:rsid w:val="00C44C58"/>
    <w:rsid w:val="00C44C8D"/>
    <w:rsid w:val="00C44CB5"/>
    <w:rsid w:val="00C44CF2"/>
    <w:rsid w:val="00C44DCF"/>
    <w:rsid w:val="00C450A6"/>
    <w:rsid w:val="00C451D4"/>
    <w:rsid w:val="00C452AA"/>
    <w:rsid w:val="00C45358"/>
    <w:rsid w:val="00C45464"/>
    <w:rsid w:val="00C45499"/>
    <w:rsid w:val="00C4552D"/>
    <w:rsid w:val="00C45586"/>
    <w:rsid w:val="00C45623"/>
    <w:rsid w:val="00C456B6"/>
    <w:rsid w:val="00C45828"/>
    <w:rsid w:val="00C4584F"/>
    <w:rsid w:val="00C4593B"/>
    <w:rsid w:val="00C45992"/>
    <w:rsid w:val="00C459AD"/>
    <w:rsid w:val="00C45D8F"/>
    <w:rsid w:val="00C45E05"/>
    <w:rsid w:val="00C4631F"/>
    <w:rsid w:val="00C464C2"/>
    <w:rsid w:val="00C465FE"/>
    <w:rsid w:val="00C4662F"/>
    <w:rsid w:val="00C4688B"/>
    <w:rsid w:val="00C469C9"/>
    <w:rsid w:val="00C46A08"/>
    <w:rsid w:val="00C46A3D"/>
    <w:rsid w:val="00C46B31"/>
    <w:rsid w:val="00C46B84"/>
    <w:rsid w:val="00C47012"/>
    <w:rsid w:val="00C47152"/>
    <w:rsid w:val="00C472B5"/>
    <w:rsid w:val="00C472E8"/>
    <w:rsid w:val="00C473B9"/>
    <w:rsid w:val="00C473F9"/>
    <w:rsid w:val="00C47405"/>
    <w:rsid w:val="00C4743E"/>
    <w:rsid w:val="00C476AD"/>
    <w:rsid w:val="00C477AC"/>
    <w:rsid w:val="00C479AE"/>
    <w:rsid w:val="00C47BF3"/>
    <w:rsid w:val="00C47C59"/>
    <w:rsid w:val="00C47CF3"/>
    <w:rsid w:val="00C47D4E"/>
    <w:rsid w:val="00C47D97"/>
    <w:rsid w:val="00C50125"/>
    <w:rsid w:val="00C50428"/>
    <w:rsid w:val="00C504D2"/>
    <w:rsid w:val="00C506C2"/>
    <w:rsid w:val="00C5071E"/>
    <w:rsid w:val="00C5098B"/>
    <w:rsid w:val="00C509F6"/>
    <w:rsid w:val="00C50A18"/>
    <w:rsid w:val="00C50DA4"/>
    <w:rsid w:val="00C50DC4"/>
    <w:rsid w:val="00C50E16"/>
    <w:rsid w:val="00C50E21"/>
    <w:rsid w:val="00C51267"/>
    <w:rsid w:val="00C51595"/>
    <w:rsid w:val="00C5171C"/>
    <w:rsid w:val="00C51738"/>
    <w:rsid w:val="00C517B0"/>
    <w:rsid w:val="00C517F6"/>
    <w:rsid w:val="00C518D8"/>
    <w:rsid w:val="00C51906"/>
    <w:rsid w:val="00C519BC"/>
    <w:rsid w:val="00C51CA7"/>
    <w:rsid w:val="00C51CEC"/>
    <w:rsid w:val="00C51E51"/>
    <w:rsid w:val="00C520B0"/>
    <w:rsid w:val="00C52193"/>
    <w:rsid w:val="00C521CB"/>
    <w:rsid w:val="00C521F1"/>
    <w:rsid w:val="00C52241"/>
    <w:rsid w:val="00C52264"/>
    <w:rsid w:val="00C52285"/>
    <w:rsid w:val="00C523C6"/>
    <w:rsid w:val="00C52426"/>
    <w:rsid w:val="00C5265A"/>
    <w:rsid w:val="00C527BE"/>
    <w:rsid w:val="00C527F9"/>
    <w:rsid w:val="00C529C0"/>
    <w:rsid w:val="00C52A1C"/>
    <w:rsid w:val="00C52A98"/>
    <w:rsid w:val="00C52C5F"/>
    <w:rsid w:val="00C52CAE"/>
    <w:rsid w:val="00C52DB9"/>
    <w:rsid w:val="00C52E9F"/>
    <w:rsid w:val="00C530E0"/>
    <w:rsid w:val="00C5321A"/>
    <w:rsid w:val="00C533A9"/>
    <w:rsid w:val="00C533E8"/>
    <w:rsid w:val="00C534A0"/>
    <w:rsid w:val="00C53510"/>
    <w:rsid w:val="00C53515"/>
    <w:rsid w:val="00C5353F"/>
    <w:rsid w:val="00C53618"/>
    <w:rsid w:val="00C536EF"/>
    <w:rsid w:val="00C5371F"/>
    <w:rsid w:val="00C53780"/>
    <w:rsid w:val="00C537D2"/>
    <w:rsid w:val="00C53966"/>
    <w:rsid w:val="00C53968"/>
    <w:rsid w:val="00C53977"/>
    <w:rsid w:val="00C53AF0"/>
    <w:rsid w:val="00C53BE5"/>
    <w:rsid w:val="00C53C60"/>
    <w:rsid w:val="00C53C73"/>
    <w:rsid w:val="00C53FE5"/>
    <w:rsid w:val="00C5414D"/>
    <w:rsid w:val="00C54249"/>
    <w:rsid w:val="00C54297"/>
    <w:rsid w:val="00C54333"/>
    <w:rsid w:val="00C543D4"/>
    <w:rsid w:val="00C5440C"/>
    <w:rsid w:val="00C5449C"/>
    <w:rsid w:val="00C54512"/>
    <w:rsid w:val="00C5451B"/>
    <w:rsid w:val="00C5455C"/>
    <w:rsid w:val="00C54703"/>
    <w:rsid w:val="00C547D4"/>
    <w:rsid w:val="00C5480E"/>
    <w:rsid w:val="00C54973"/>
    <w:rsid w:val="00C5498A"/>
    <w:rsid w:val="00C54A01"/>
    <w:rsid w:val="00C54A40"/>
    <w:rsid w:val="00C54A62"/>
    <w:rsid w:val="00C54A76"/>
    <w:rsid w:val="00C54C43"/>
    <w:rsid w:val="00C54CB7"/>
    <w:rsid w:val="00C54D2E"/>
    <w:rsid w:val="00C54E56"/>
    <w:rsid w:val="00C54E9E"/>
    <w:rsid w:val="00C54EF9"/>
    <w:rsid w:val="00C55076"/>
    <w:rsid w:val="00C550B3"/>
    <w:rsid w:val="00C5515E"/>
    <w:rsid w:val="00C5519F"/>
    <w:rsid w:val="00C55258"/>
    <w:rsid w:val="00C5528E"/>
    <w:rsid w:val="00C55391"/>
    <w:rsid w:val="00C55408"/>
    <w:rsid w:val="00C55787"/>
    <w:rsid w:val="00C55898"/>
    <w:rsid w:val="00C558AF"/>
    <w:rsid w:val="00C5590A"/>
    <w:rsid w:val="00C55A5E"/>
    <w:rsid w:val="00C55AD0"/>
    <w:rsid w:val="00C55ADF"/>
    <w:rsid w:val="00C55B33"/>
    <w:rsid w:val="00C55CCD"/>
    <w:rsid w:val="00C55CF2"/>
    <w:rsid w:val="00C55E4A"/>
    <w:rsid w:val="00C55EE3"/>
    <w:rsid w:val="00C560C1"/>
    <w:rsid w:val="00C560C8"/>
    <w:rsid w:val="00C560D6"/>
    <w:rsid w:val="00C560EC"/>
    <w:rsid w:val="00C56197"/>
    <w:rsid w:val="00C561D1"/>
    <w:rsid w:val="00C56217"/>
    <w:rsid w:val="00C562EE"/>
    <w:rsid w:val="00C56333"/>
    <w:rsid w:val="00C564C8"/>
    <w:rsid w:val="00C5651D"/>
    <w:rsid w:val="00C56559"/>
    <w:rsid w:val="00C5659C"/>
    <w:rsid w:val="00C5660F"/>
    <w:rsid w:val="00C568FD"/>
    <w:rsid w:val="00C56B4E"/>
    <w:rsid w:val="00C56B4F"/>
    <w:rsid w:val="00C56B8D"/>
    <w:rsid w:val="00C56DA1"/>
    <w:rsid w:val="00C56DF4"/>
    <w:rsid w:val="00C56F4A"/>
    <w:rsid w:val="00C56F4C"/>
    <w:rsid w:val="00C57017"/>
    <w:rsid w:val="00C57099"/>
    <w:rsid w:val="00C57156"/>
    <w:rsid w:val="00C5719C"/>
    <w:rsid w:val="00C571E5"/>
    <w:rsid w:val="00C5720B"/>
    <w:rsid w:val="00C57361"/>
    <w:rsid w:val="00C573AD"/>
    <w:rsid w:val="00C573DA"/>
    <w:rsid w:val="00C574E4"/>
    <w:rsid w:val="00C574F0"/>
    <w:rsid w:val="00C5770C"/>
    <w:rsid w:val="00C577EB"/>
    <w:rsid w:val="00C57835"/>
    <w:rsid w:val="00C57855"/>
    <w:rsid w:val="00C57860"/>
    <w:rsid w:val="00C579CE"/>
    <w:rsid w:val="00C57A98"/>
    <w:rsid w:val="00C57AD1"/>
    <w:rsid w:val="00C57B0B"/>
    <w:rsid w:val="00C57BA5"/>
    <w:rsid w:val="00C57BDB"/>
    <w:rsid w:val="00C57FCC"/>
    <w:rsid w:val="00C6013C"/>
    <w:rsid w:val="00C6016B"/>
    <w:rsid w:val="00C601CC"/>
    <w:rsid w:val="00C601E4"/>
    <w:rsid w:val="00C604B5"/>
    <w:rsid w:val="00C604FC"/>
    <w:rsid w:val="00C60508"/>
    <w:rsid w:val="00C60556"/>
    <w:rsid w:val="00C6061E"/>
    <w:rsid w:val="00C60683"/>
    <w:rsid w:val="00C60763"/>
    <w:rsid w:val="00C6079E"/>
    <w:rsid w:val="00C60A50"/>
    <w:rsid w:val="00C60A57"/>
    <w:rsid w:val="00C60A5B"/>
    <w:rsid w:val="00C60CBB"/>
    <w:rsid w:val="00C60E05"/>
    <w:rsid w:val="00C60E60"/>
    <w:rsid w:val="00C60F17"/>
    <w:rsid w:val="00C61039"/>
    <w:rsid w:val="00C61044"/>
    <w:rsid w:val="00C610F4"/>
    <w:rsid w:val="00C611E5"/>
    <w:rsid w:val="00C612A4"/>
    <w:rsid w:val="00C612C5"/>
    <w:rsid w:val="00C61457"/>
    <w:rsid w:val="00C615BE"/>
    <w:rsid w:val="00C615E8"/>
    <w:rsid w:val="00C615F7"/>
    <w:rsid w:val="00C6167B"/>
    <w:rsid w:val="00C617E0"/>
    <w:rsid w:val="00C61895"/>
    <w:rsid w:val="00C61992"/>
    <w:rsid w:val="00C61A6E"/>
    <w:rsid w:val="00C61AD6"/>
    <w:rsid w:val="00C61B65"/>
    <w:rsid w:val="00C61D12"/>
    <w:rsid w:val="00C61D4E"/>
    <w:rsid w:val="00C61F49"/>
    <w:rsid w:val="00C61FB3"/>
    <w:rsid w:val="00C6209C"/>
    <w:rsid w:val="00C620F3"/>
    <w:rsid w:val="00C622E9"/>
    <w:rsid w:val="00C62333"/>
    <w:rsid w:val="00C624D5"/>
    <w:rsid w:val="00C62548"/>
    <w:rsid w:val="00C62649"/>
    <w:rsid w:val="00C62655"/>
    <w:rsid w:val="00C62697"/>
    <w:rsid w:val="00C626F5"/>
    <w:rsid w:val="00C628FD"/>
    <w:rsid w:val="00C62959"/>
    <w:rsid w:val="00C6297E"/>
    <w:rsid w:val="00C62A72"/>
    <w:rsid w:val="00C62B0A"/>
    <w:rsid w:val="00C62D36"/>
    <w:rsid w:val="00C62D5A"/>
    <w:rsid w:val="00C62D73"/>
    <w:rsid w:val="00C62DC4"/>
    <w:rsid w:val="00C62E29"/>
    <w:rsid w:val="00C62EE5"/>
    <w:rsid w:val="00C631F3"/>
    <w:rsid w:val="00C632F4"/>
    <w:rsid w:val="00C63429"/>
    <w:rsid w:val="00C63440"/>
    <w:rsid w:val="00C63482"/>
    <w:rsid w:val="00C634CF"/>
    <w:rsid w:val="00C634DD"/>
    <w:rsid w:val="00C6360B"/>
    <w:rsid w:val="00C6378B"/>
    <w:rsid w:val="00C63827"/>
    <w:rsid w:val="00C6383D"/>
    <w:rsid w:val="00C638C7"/>
    <w:rsid w:val="00C63A2A"/>
    <w:rsid w:val="00C63ABE"/>
    <w:rsid w:val="00C63B47"/>
    <w:rsid w:val="00C63B7B"/>
    <w:rsid w:val="00C63CBA"/>
    <w:rsid w:val="00C63D01"/>
    <w:rsid w:val="00C63D35"/>
    <w:rsid w:val="00C63F89"/>
    <w:rsid w:val="00C64039"/>
    <w:rsid w:val="00C64074"/>
    <w:rsid w:val="00C6415E"/>
    <w:rsid w:val="00C6421F"/>
    <w:rsid w:val="00C6439E"/>
    <w:rsid w:val="00C643DF"/>
    <w:rsid w:val="00C64448"/>
    <w:rsid w:val="00C6445D"/>
    <w:rsid w:val="00C64546"/>
    <w:rsid w:val="00C6459F"/>
    <w:rsid w:val="00C645DC"/>
    <w:rsid w:val="00C646CD"/>
    <w:rsid w:val="00C647CD"/>
    <w:rsid w:val="00C6491A"/>
    <w:rsid w:val="00C6491B"/>
    <w:rsid w:val="00C64B01"/>
    <w:rsid w:val="00C64B4A"/>
    <w:rsid w:val="00C64EB0"/>
    <w:rsid w:val="00C65039"/>
    <w:rsid w:val="00C65059"/>
    <w:rsid w:val="00C650AB"/>
    <w:rsid w:val="00C65144"/>
    <w:rsid w:val="00C651D0"/>
    <w:rsid w:val="00C65335"/>
    <w:rsid w:val="00C653DB"/>
    <w:rsid w:val="00C654E0"/>
    <w:rsid w:val="00C65669"/>
    <w:rsid w:val="00C6571C"/>
    <w:rsid w:val="00C657C2"/>
    <w:rsid w:val="00C65844"/>
    <w:rsid w:val="00C65897"/>
    <w:rsid w:val="00C65931"/>
    <w:rsid w:val="00C65945"/>
    <w:rsid w:val="00C65A16"/>
    <w:rsid w:val="00C65A68"/>
    <w:rsid w:val="00C662AB"/>
    <w:rsid w:val="00C66333"/>
    <w:rsid w:val="00C663B1"/>
    <w:rsid w:val="00C663CB"/>
    <w:rsid w:val="00C66551"/>
    <w:rsid w:val="00C66652"/>
    <w:rsid w:val="00C6665D"/>
    <w:rsid w:val="00C6675B"/>
    <w:rsid w:val="00C667E9"/>
    <w:rsid w:val="00C668C8"/>
    <w:rsid w:val="00C66968"/>
    <w:rsid w:val="00C66971"/>
    <w:rsid w:val="00C66B92"/>
    <w:rsid w:val="00C66BB4"/>
    <w:rsid w:val="00C66F8C"/>
    <w:rsid w:val="00C6707F"/>
    <w:rsid w:val="00C670D2"/>
    <w:rsid w:val="00C67159"/>
    <w:rsid w:val="00C67212"/>
    <w:rsid w:val="00C673A1"/>
    <w:rsid w:val="00C6746A"/>
    <w:rsid w:val="00C67550"/>
    <w:rsid w:val="00C6762B"/>
    <w:rsid w:val="00C676AD"/>
    <w:rsid w:val="00C676FC"/>
    <w:rsid w:val="00C67724"/>
    <w:rsid w:val="00C677BB"/>
    <w:rsid w:val="00C678A9"/>
    <w:rsid w:val="00C67932"/>
    <w:rsid w:val="00C679CB"/>
    <w:rsid w:val="00C67A1F"/>
    <w:rsid w:val="00C67A8C"/>
    <w:rsid w:val="00C67B4D"/>
    <w:rsid w:val="00C67C49"/>
    <w:rsid w:val="00C67D00"/>
    <w:rsid w:val="00C67DC4"/>
    <w:rsid w:val="00C67F07"/>
    <w:rsid w:val="00C67F7B"/>
    <w:rsid w:val="00C67FA7"/>
    <w:rsid w:val="00C70105"/>
    <w:rsid w:val="00C70336"/>
    <w:rsid w:val="00C703DE"/>
    <w:rsid w:val="00C70460"/>
    <w:rsid w:val="00C704C3"/>
    <w:rsid w:val="00C7077C"/>
    <w:rsid w:val="00C70889"/>
    <w:rsid w:val="00C70D8D"/>
    <w:rsid w:val="00C70DC9"/>
    <w:rsid w:val="00C70E02"/>
    <w:rsid w:val="00C70E8A"/>
    <w:rsid w:val="00C70E9D"/>
    <w:rsid w:val="00C70EE8"/>
    <w:rsid w:val="00C70F24"/>
    <w:rsid w:val="00C70F53"/>
    <w:rsid w:val="00C70FBB"/>
    <w:rsid w:val="00C71037"/>
    <w:rsid w:val="00C711EF"/>
    <w:rsid w:val="00C71293"/>
    <w:rsid w:val="00C71536"/>
    <w:rsid w:val="00C7172F"/>
    <w:rsid w:val="00C717BC"/>
    <w:rsid w:val="00C71946"/>
    <w:rsid w:val="00C71AC0"/>
    <w:rsid w:val="00C71B97"/>
    <w:rsid w:val="00C71D9B"/>
    <w:rsid w:val="00C71FC5"/>
    <w:rsid w:val="00C7214B"/>
    <w:rsid w:val="00C721B9"/>
    <w:rsid w:val="00C7247E"/>
    <w:rsid w:val="00C725D2"/>
    <w:rsid w:val="00C725EC"/>
    <w:rsid w:val="00C72659"/>
    <w:rsid w:val="00C72799"/>
    <w:rsid w:val="00C7282B"/>
    <w:rsid w:val="00C72848"/>
    <w:rsid w:val="00C72884"/>
    <w:rsid w:val="00C728A4"/>
    <w:rsid w:val="00C72983"/>
    <w:rsid w:val="00C729B5"/>
    <w:rsid w:val="00C72B28"/>
    <w:rsid w:val="00C72B66"/>
    <w:rsid w:val="00C72BAA"/>
    <w:rsid w:val="00C72CA4"/>
    <w:rsid w:val="00C72D6E"/>
    <w:rsid w:val="00C72E71"/>
    <w:rsid w:val="00C72FC3"/>
    <w:rsid w:val="00C7302F"/>
    <w:rsid w:val="00C731B4"/>
    <w:rsid w:val="00C733B7"/>
    <w:rsid w:val="00C73422"/>
    <w:rsid w:val="00C734EE"/>
    <w:rsid w:val="00C73618"/>
    <w:rsid w:val="00C73773"/>
    <w:rsid w:val="00C73997"/>
    <w:rsid w:val="00C739D6"/>
    <w:rsid w:val="00C73AC3"/>
    <w:rsid w:val="00C73AD6"/>
    <w:rsid w:val="00C73B47"/>
    <w:rsid w:val="00C73B48"/>
    <w:rsid w:val="00C73C38"/>
    <w:rsid w:val="00C73CD2"/>
    <w:rsid w:val="00C73CE8"/>
    <w:rsid w:val="00C73F59"/>
    <w:rsid w:val="00C73FCD"/>
    <w:rsid w:val="00C74097"/>
    <w:rsid w:val="00C7410E"/>
    <w:rsid w:val="00C741E5"/>
    <w:rsid w:val="00C74226"/>
    <w:rsid w:val="00C7425E"/>
    <w:rsid w:val="00C74717"/>
    <w:rsid w:val="00C74A4D"/>
    <w:rsid w:val="00C74B0B"/>
    <w:rsid w:val="00C74CB0"/>
    <w:rsid w:val="00C74EA0"/>
    <w:rsid w:val="00C74F02"/>
    <w:rsid w:val="00C74F4F"/>
    <w:rsid w:val="00C751E8"/>
    <w:rsid w:val="00C752B0"/>
    <w:rsid w:val="00C752C3"/>
    <w:rsid w:val="00C752D3"/>
    <w:rsid w:val="00C7535D"/>
    <w:rsid w:val="00C753BF"/>
    <w:rsid w:val="00C7547E"/>
    <w:rsid w:val="00C754AA"/>
    <w:rsid w:val="00C754DB"/>
    <w:rsid w:val="00C755B0"/>
    <w:rsid w:val="00C755B2"/>
    <w:rsid w:val="00C75651"/>
    <w:rsid w:val="00C7591C"/>
    <w:rsid w:val="00C759A4"/>
    <w:rsid w:val="00C759F5"/>
    <w:rsid w:val="00C75AC6"/>
    <w:rsid w:val="00C75C3F"/>
    <w:rsid w:val="00C75E7B"/>
    <w:rsid w:val="00C75F43"/>
    <w:rsid w:val="00C75F6F"/>
    <w:rsid w:val="00C75F96"/>
    <w:rsid w:val="00C75FFA"/>
    <w:rsid w:val="00C7623F"/>
    <w:rsid w:val="00C7625D"/>
    <w:rsid w:val="00C76334"/>
    <w:rsid w:val="00C763A9"/>
    <w:rsid w:val="00C763E1"/>
    <w:rsid w:val="00C764B2"/>
    <w:rsid w:val="00C764C3"/>
    <w:rsid w:val="00C765A9"/>
    <w:rsid w:val="00C76648"/>
    <w:rsid w:val="00C76675"/>
    <w:rsid w:val="00C76787"/>
    <w:rsid w:val="00C767A9"/>
    <w:rsid w:val="00C767F3"/>
    <w:rsid w:val="00C768D0"/>
    <w:rsid w:val="00C76BA2"/>
    <w:rsid w:val="00C76C4B"/>
    <w:rsid w:val="00C76E48"/>
    <w:rsid w:val="00C76F1D"/>
    <w:rsid w:val="00C77082"/>
    <w:rsid w:val="00C771FB"/>
    <w:rsid w:val="00C772C3"/>
    <w:rsid w:val="00C773A8"/>
    <w:rsid w:val="00C7749B"/>
    <w:rsid w:val="00C77507"/>
    <w:rsid w:val="00C7750A"/>
    <w:rsid w:val="00C77597"/>
    <w:rsid w:val="00C775B2"/>
    <w:rsid w:val="00C775B4"/>
    <w:rsid w:val="00C77767"/>
    <w:rsid w:val="00C7781D"/>
    <w:rsid w:val="00C778BC"/>
    <w:rsid w:val="00C77910"/>
    <w:rsid w:val="00C7796E"/>
    <w:rsid w:val="00C77B6B"/>
    <w:rsid w:val="00C77E6F"/>
    <w:rsid w:val="00C77FBB"/>
    <w:rsid w:val="00C800A6"/>
    <w:rsid w:val="00C800BB"/>
    <w:rsid w:val="00C800C3"/>
    <w:rsid w:val="00C80134"/>
    <w:rsid w:val="00C80175"/>
    <w:rsid w:val="00C801F2"/>
    <w:rsid w:val="00C8021F"/>
    <w:rsid w:val="00C80415"/>
    <w:rsid w:val="00C80508"/>
    <w:rsid w:val="00C805B3"/>
    <w:rsid w:val="00C805F4"/>
    <w:rsid w:val="00C806FC"/>
    <w:rsid w:val="00C80885"/>
    <w:rsid w:val="00C80886"/>
    <w:rsid w:val="00C80AB2"/>
    <w:rsid w:val="00C80B8F"/>
    <w:rsid w:val="00C80BA6"/>
    <w:rsid w:val="00C80C46"/>
    <w:rsid w:val="00C80CA2"/>
    <w:rsid w:val="00C80D15"/>
    <w:rsid w:val="00C80E13"/>
    <w:rsid w:val="00C80E16"/>
    <w:rsid w:val="00C80ED4"/>
    <w:rsid w:val="00C80EFB"/>
    <w:rsid w:val="00C80F01"/>
    <w:rsid w:val="00C8117C"/>
    <w:rsid w:val="00C81189"/>
    <w:rsid w:val="00C811A2"/>
    <w:rsid w:val="00C811B1"/>
    <w:rsid w:val="00C81297"/>
    <w:rsid w:val="00C812F2"/>
    <w:rsid w:val="00C813E1"/>
    <w:rsid w:val="00C813E8"/>
    <w:rsid w:val="00C8155B"/>
    <w:rsid w:val="00C8159C"/>
    <w:rsid w:val="00C815E4"/>
    <w:rsid w:val="00C81632"/>
    <w:rsid w:val="00C8163C"/>
    <w:rsid w:val="00C81754"/>
    <w:rsid w:val="00C81787"/>
    <w:rsid w:val="00C817FE"/>
    <w:rsid w:val="00C819DB"/>
    <w:rsid w:val="00C81D5B"/>
    <w:rsid w:val="00C81F21"/>
    <w:rsid w:val="00C81F63"/>
    <w:rsid w:val="00C81FCE"/>
    <w:rsid w:val="00C8203E"/>
    <w:rsid w:val="00C8208D"/>
    <w:rsid w:val="00C82156"/>
    <w:rsid w:val="00C82184"/>
    <w:rsid w:val="00C8218C"/>
    <w:rsid w:val="00C82190"/>
    <w:rsid w:val="00C8231E"/>
    <w:rsid w:val="00C82479"/>
    <w:rsid w:val="00C82501"/>
    <w:rsid w:val="00C8267D"/>
    <w:rsid w:val="00C829EF"/>
    <w:rsid w:val="00C82A35"/>
    <w:rsid w:val="00C82B92"/>
    <w:rsid w:val="00C82BB7"/>
    <w:rsid w:val="00C82C93"/>
    <w:rsid w:val="00C82DDB"/>
    <w:rsid w:val="00C82EEB"/>
    <w:rsid w:val="00C82F2F"/>
    <w:rsid w:val="00C831C3"/>
    <w:rsid w:val="00C83418"/>
    <w:rsid w:val="00C835C1"/>
    <w:rsid w:val="00C835CC"/>
    <w:rsid w:val="00C836BF"/>
    <w:rsid w:val="00C83911"/>
    <w:rsid w:val="00C83937"/>
    <w:rsid w:val="00C839E2"/>
    <w:rsid w:val="00C83D2F"/>
    <w:rsid w:val="00C83D9A"/>
    <w:rsid w:val="00C83E62"/>
    <w:rsid w:val="00C83E80"/>
    <w:rsid w:val="00C83ED0"/>
    <w:rsid w:val="00C83EEB"/>
    <w:rsid w:val="00C83FEC"/>
    <w:rsid w:val="00C840C2"/>
    <w:rsid w:val="00C842E6"/>
    <w:rsid w:val="00C84493"/>
    <w:rsid w:val="00C845A6"/>
    <w:rsid w:val="00C845B5"/>
    <w:rsid w:val="00C846EF"/>
    <w:rsid w:val="00C84962"/>
    <w:rsid w:val="00C84A88"/>
    <w:rsid w:val="00C84B22"/>
    <w:rsid w:val="00C84D06"/>
    <w:rsid w:val="00C84D41"/>
    <w:rsid w:val="00C84E1F"/>
    <w:rsid w:val="00C8503A"/>
    <w:rsid w:val="00C8503E"/>
    <w:rsid w:val="00C8505B"/>
    <w:rsid w:val="00C85088"/>
    <w:rsid w:val="00C8516B"/>
    <w:rsid w:val="00C85220"/>
    <w:rsid w:val="00C8525A"/>
    <w:rsid w:val="00C853D4"/>
    <w:rsid w:val="00C85402"/>
    <w:rsid w:val="00C854D7"/>
    <w:rsid w:val="00C85511"/>
    <w:rsid w:val="00C8555D"/>
    <w:rsid w:val="00C8589A"/>
    <w:rsid w:val="00C858CB"/>
    <w:rsid w:val="00C859C9"/>
    <w:rsid w:val="00C859F5"/>
    <w:rsid w:val="00C85A65"/>
    <w:rsid w:val="00C85AB4"/>
    <w:rsid w:val="00C85CFC"/>
    <w:rsid w:val="00C85F3C"/>
    <w:rsid w:val="00C85FD5"/>
    <w:rsid w:val="00C86037"/>
    <w:rsid w:val="00C863B8"/>
    <w:rsid w:val="00C864C5"/>
    <w:rsid w:val="00C8650A"/>
    <w:rsid w:val="00C86597"/>
    <w:rsid w:val="00C86651"/>
    <w:rsid w:val="00C86774"/>
    <w:rsid w:val="00C86820"/>
    <w:rsid w:val="00C868D3"/>
    <w:rsid w:val="00C868E9"/>
    <w:rsid w:val="00C86981"/>
    <w:rsid w:val="00C86FE8"/>
    <w:rsid w:val="00C870C0"/>
    <w:rsid w:val="00C87251"/>
    <w:rsid w:val="00C872E2"/>
    <w:rsid w:val="00C87437"/>
    <w:rsid w:val="00C875E7"/>
    <w:rsid w:val="00C875FE"/>
    <w:rsid w:val="00C8760E"/>
    <w:rsid w:val="00C8767C"/>
    <w:rsid w:val="00C87696"/>
    <w:rsid w:val="00C877BD"/>
    <w:rsid w:val="00C87B87"/>
    <w:rsid w:val="00C87D73"/>
    <w:rsid w:val="00C87FA0"/>
    <w:rsid w:val="00C900BA"/>
    <w:rsid w:val="00C90133"/>
    <w:rsid w:val="00C901D8"/>
    <w:rsid w:val="00C901DF"/>
    <w:rsid w:val="00C90485"/>
    <w:rsid w:val="00C9048A"/>
    <w:rsid w:val="00C905E0"/>
    <w:rsid w:val="00C90727"/>
    <w:rsid w:val="00C907E8"/>
    <w:rsid w:val="00C9089B"/>
    <w:rsid w:val="00C909B9"/>
    <w:rsid w:val="00C90AF6"/>
    <w:rsid w:val="00C90BA5"/>
    <w:rsid w:val="00C90BEC"/>
    <w:rsid w:val="00C90C04"/>
    <w:rsid w:val="00C90C80"/>
    <w:rsid w:val="00C90CFD"/>
    <w:rsid w:val="00C90D12"/>
    <w:rsid w:val="00C90D81"/>
    <w:rsid w:val="00C9117A"/>
    <w:rsid w:val="00C914EC"/>
    <w:rsid w:val="00C91531"/>
    <w:rsid w:val="00C916D2"/>
    <w:rsid w:val="00C91727"/>
    <w:rsid w:val="00C9177B"/>
    <w:rsid w:val="00C91944"/>
    <w:rsid w:val="00C91A93"/>
    <w:rsid w:val="00C91AAF"/>
    <w:rsid w:val="00C91B8F"/>
    <w:rsid w:val="00C91BBD"/>
    <w:rsid w:val="00C91C2B"/>
    <w:rsid w:val="00C91C5B"/>
    <w:rsid w:val="00C91C7B"/>
    <w:rsid w:val="00C91CDD"/>
    <w:rsid w:val="00C91EA2"/>
    <w:rsid w:val="00C91F6F"/>
    <w:rsid w:val="00C91FE2"/>
    <w:rsid w:val="00C92144"/>
    <w:rsid w:val="00C9217E"/>
    <w:rsid w:val="00C92252"/>
    <w:rsid w:val="00C922BF"/>
    <w:rsid w:val="00C92475"/>
    <w:rsid w:val="00C92637"/>
    <w:rsid w:val="00C92703"/>
    <w:rsid w:val="00C92806"/>
    <w:rsid w:val="00C92847"/>
    <w:rsid w:val="00C9284D"/>
    <w:rsid w:val="00C92867"/>
    <w:rsid w:val="00C92A11"/>
    <w:rsid w:val="00C92BB2"/>
    <w:rsid w:val="00C92BC7"/>
    <w:rsid w:val="00C92BE1"/>
    <w:rsid w:val="00C92C16"/>
    <w:rsid w:val="00C92C66"/>
    <w:rsid w:val="00C92CA4"/>
    <w:rsid w:val="00C92EE9"/>
    <w:rsid w:val="00C93174"/>
    <w:rsid w:val="00C931BD"/>
    <w:rsid w:val="00C93248"/>
    <w:rsid w:val="00C933D1"/>
    <w:rsid w:val="00C934E1"/>
    <w:rsid w:val="00C93600"/>
    <w:rsid w:val="00C93681"/>
    <w:rsid w:val="00C93774"/>
    <w:rsid w:val="00C93851"/>
    <w:rsid w:val="00C93858"/>
    <w:rsid w:val="00C939D5"/>
    <w:rsid w:val="00C93A02"/>
    <w:rsid w:val="00C93A83"/>
    <w:rsid w:val="00C93AA7"/>
    <w:rsid w:val="00C93AF2"/>
    <w:rsid w:val="00C93AFC"/>
    <w:rsid w:val="00C93B39"/>
    <w:rsid w:val="00C93BAD"/>
    <w:rsid w:val="00C93C81"/>
    <w:rsid w:val="00C93FC1"/>
    <w:rsid w:val="00C940C0"/>
    <w:rsid w:val="00C94164"/>
    <w:rsid w:val="00C941FE"/>
    <w:rsid w:val="00C9424A"/>
    <w:rsid w:val="00C9429E"/>
    <w:rsid w:val="00C94301"/>
    <w:rsid w:val="00C944F1"/>
    <w:rsid w:val="00C94540"/>
    <w:rsid w:val="00C94546"/>
    <w:rsid w:val="00C947C1"/>
    <w:rsid w:val="00C947CC"/>
    <w:rsid w:val="00C947F6"/>
    <w:rsid w:val="00C949AC"/>
    <w:rsid w:val="00C94AA0"/>
    <w:rsid w:val="00C94B62"/>
    <w:rsid w:val="00C94C14"/>
    <w:rsid w:val="00C94E1B"/>
    <w:rsid w:val="00C94EC6"/>
    <w:rsid w:val="00C950CF"/>
    <w:rsid w:val="00C95155"/>
    <w:rsid w:val="00C9535D"/>
    <w:rsid w:val="00C953B4"/>
    <w:rsid w:val="00C953E7"/>
    <w:rsid w:val="00C95545"/>
    <w:rsid w:val="00C955EB"/>
    <w:rsid w:val="00C95785"/>
    <w:rsid w:val="00C957F5"/>
    <w:rsid w:val="00C957FB"/>
    <w:rsid w:val="00C9582F"/>
    <w:rsid w:val="00C9584A"/>
    <w:rsid w:val="00C95861"/>
    <w:rsid w:val="00C9586E"/>
    <w:rsid w:val="00C95870"/>
    <w:rsid w:val="00C958A0"/>
    <w:rsid w:val="00C95A21"/>
    <w:rsid w:val="00C95C0D"/>
    <w:rsid w:val="00C95D11"/>
    <w:rsid w:val="00C95E47"/>
    <w:rsid w:val="00C95F3D"/>
    <w:rsid w:val="00C96073"/>
    <w:rsid w:val="00C960A6"/>
    <w:rsid w:val="00C960A8"/>
    <w:rsid w:val="00C96153"/>
    <w:rsid w:val="00C9615C"/>
    <w:rsid w:val="00C9626F"/>
    <w:rsid w:val="00C9628F"/>
    <w:rsid w:val="00C96525"/>
    <w:rsid w:val="00C967A1"/>
    <w:rsid w:val="00C96987"/>
    <w:rsid w:val="00C96D06"/>
    <w:rsid w:val="00C96D37"/>
    <w:rsid w:val="00C96D63"/>
    <w:rsid w:val="00C96DDC"/>
    <w:rsid w:val="00C96E6D"/>
    <w:rsid w:val="00C96F19"/>
    <w:rsid w:val="00C96F8D"/>
    <w:rsid w:val="00C96F99"/>
    <w:rsid w:val="00C96FCB"/>
    <w:rsid w:val="00C971AA"/>
    <w:rsid w:val="00C971DC"/>
    <w:rsid w:val="00C97351"/>
    <w:rsid w:val="00C97521"/>
    <w:rsid w:val="00C97685"/>
    <w:rsid w:val="00C976EB"/>
    <w:rsid w:val="00C976FF"/>
    <w:rsid w:val="00C9779E"/>
    <w:rsid w:val="00C9785F"/>
    <w:rsid w:val="00C97864"/>
    <w:rsid w:val="00C9788E"/>
    <w:rsid w:val="00C97A25"/>
    <w:rsid w:val="00C97AA6"/>
    <w:rsid w:val="00C97C9C"/>
    <w:rsid w:val="00C97CA6"/>
    <w:rsid w:val="00C97D3C"/>
    <w:rsid w:val="00C97E61"/>
    <w:rsid w:val="00C97ED2"/>
    <w:rsid w:val="00C97F6C"/>
    <w:rsid w:val="00C97FE9"/>
    <w:rsid w:val="00CA0072"/>
    <w:rsid w:val="00CA0140"/>
    <w:rsid w:val="00CA019B"/>
    <w:rsid w:val="00CA037E"/>
    <w:rsid w:val="00CA0383"/>
    <w:rsid w:val="00CA0570"/>
    <w:rsid w:val="00CA0742"/>
    <w:rsid w:val="00CA0988"/>
    <w:rsid w:val="00CA0C1B"/>
    <w:rsid w:val="00CA0D64"/>
    <w:rsid w:val="00CA0F41"/>
    <w:rsid w:val="00CA0FCA"/>
    <w:rsid w:val="00CA0FF8"/>
    <w:rsid w:val="00CA10ED"/>
    <w:rsid w:val="00CA124F"/>
    <w:rsid w:val="00CA1269"/>
    <w:rsid w:val="00CA1319"/>
    <w:rsid w:val="00CA1418"/>
    <w:rsid w:val="00CA16B7"/>
    <w:rsid w:val="00CA1708"/>
    <w:rsid w:val="00CA1835"/>
    <w:rsid w:val="00CA1931"/>
    <w:rsid w:val="00CA1A48"/>
    <w:rsid w:val="00CA1AB2"/>
    <w:rsid w:val="00CA1C82"/>
    <w:rsid w:val="00CA1CF0"/>
    <w:rsid w:val="00CA1D3D"/>
    <w:rsid w:val="00CA1E25"/>
    <w:rsid w:val="00CA1F0F"/>
    <w:rsid w:val="00CA1FC1"/>
    <w:rsid w:val="00CA21B2"/>
    <w:rsid w:val="00CA21BA"/>
    <w:rsid w:val="00CA2374"/>
    <w:rsid w:val="00CA26BA"/>
    <w:rsid w:val="00CA2963"/>
    <w:rsid w:val="00CA2A75"/>
    <w:rsid w:val="00CA2C57"/>
    <w:rsid w:val="00CA2DC2"/>
    <w:rsid w:val="00CA2DD6"/>
    <w:rsid w:val="00CA2DDA"/>
    <w:rsid w:val="00CA2DF7"/>
    <w:rsid w:val="00CA2E1C"/>
    <w:rsid w:val="00CA2ED4"/>
    <w:rsid w:val="00CA3293"/>
    <w:rsid w:val="00CA32BD"/>
    <w:rsid w:val="00CA33F1"/>
    <w:rsid w:val="00CA34D8"/>
    <w:rsid w:val="00CA352C"/>
    <w:rsid w:val="00CA357F"/>
    <w:rsid w:val="00CA35AC"/>
    <w:rsid w:val="00CA366B"/>
    <w:rsid w:val="00CA36CD"/>
    <w:rsid w:val="00CA3746"/>
    <w:rsid w:val="00CA37BA"/>
    <w:rsid w:val="00CA37F2"/>
    <w:rsid w:val="00CA38B6"/>
    <w:rsid w:val="00CA3967"/>
    <w:rsid w:val="00CA39A7"/>
    <w:rsid w:val="00CA3A8C"/>
    <w:rsid w:val="00CA3D33"/>
    <w:rsid w:val="00CA3DB5"/>
    <w:rsid w:val="00CA3EDF"/>
    <w:rsid w:val="00CA3FAB"/>
    <w:rsid w:val="00CA4008"/>
    <w:rsid w:val="00CA40CA"/>
    <w:rsid w:val="00CA40F1"/>
    <w:rsid w:val="00CA40FD"/>
    <w:rsid w:val="00CA4503"/>
    <w:rsid w:val="00CA46CF"/>
    <w:rsid w:val="00CA474E"/>
    <w:rsid w:val="00CA4888"/>
    <w:rsid w:val="00CA48B0"/>
    <w:rsid w:val="00CA497F"/>
    <w:rsid w:val="00CA49A8"/>
    <w:rsid w:val="00CA4B00"/>
    <w:rsid w:val="00CA4B36"/>
    <w:rsid w:val="00CA4BA3"/>
    <w:rsid w:val="00CA4BB2"/>
    <w:rsid w:val="00CA4BE3"/>
    <w:rsid w:val="00CA4C54"/>
    <w:rsid w:val="00CA4D4B"/>
    <w:rsid w:val="00CA5023"/>
    <w:rsid w:val="00CA5024"/>
    <w:rsid w:val="00CA51AB"/>
    <w:rsid w:val="00CA5385"/>
    <w:rsid w:val="00CA5431"/>
    <w:rsid w:val="00CA54BF"/>
    <w:rsid w:val="00CA5512"/>
    <w:rsid w:val="00CA5515"/>
    <w:rsid w:val="00CA56D9"/>
    <w:rsid w:val="00CA574B"/>
    <w:rsid w:val="00CA5773"/>
    <w:rsid w:val="00CA57D0"/>
    <w:rsid w:val="00CA57F7"/>
    <w:rsid w:val="00CA58E8"/>
    <w:rsid w:val="00CA5B82"/>
    <w:rsid w:val="00CA5B87"/>
    <w:rsid w:val="00CA5C1E"/>
    <w:rsid w:val="00CA5C72"/>
    <w:rsid w:val="00CA5C92"/>
    <w:rsid w:val="00CA5C96"/>
    <w:rsid w:val="00CA5D1C"/>
    <w:rsid w:val="00CA5DD6"/>
    <w:rsid w:val="00CA5E0A"/>
    <w:rsid w:val="00CA5F73"/>
    <w:rsid w:val="00CA601C"/>
    <w:rsid w:val="00CA60A4"/>
    <w:rsid w:val="00CA61AA"/>
    <w:rsid w:val="00CA6222"/>
    <w:rsid w:val="00CA6269"/>
    <w:rsid w:val="00CA62AE"/>
    <w:rsid w:val="00CA62DC"/>
    <w:rsid w:val="00CA6330"/>
    <w:rsid w:val="00CA63E6"/>
    <w:rsid w:val="00CA648E"/>
    <w:rsid w:val="00CA64AB"/>
    <w:rsid w:val="00CA64B2"/>
    <w:rsid w:val="00CA6543"/>
    <w:rsid w:val="00CA6606"/>
    <w:rsid w:val="00CA6710"/>
    <w:rsid w:val="00CA68A4"/>
    <w:rsid w:val="00CA68B4"/>
    <w:rsid w:val="00CA68EF"/>
    <w:rsid w:val="00CA6976"/>
    <w:rsid w:val="00CA69FB"/>
    <w:rsid w:val="00CA69FF"/>
    <w:rsid w:val="00CA6A38"/>
    <w:rsid w:val="00CA6A43"/>
    <w:rsid w:val="00CA6A6A"/>
    <w:rsid w:val="00CA6A96"/>
    <w:rsid w:val="00CA6ACB"/>
    <w:rsid w:val="00CA6ADA"/>
    <w:rsid w:val="00CA6AFD"/>
    <w:rsid w:val="00CA6FFD"/>
    <w:rsid w:val="00CA7573"/>
    <w:rsid w:val="00CA7609"/>
    <w:rsid w:val="00CA7659"/>
    <w:rsid w:val="00CA772F"/>
    <w:rsid w:val="00CA7951"/>
    <w:rsid w:val="00CA79C1"/>
    <w:rsid w:val="00CA79EB"/>
    <w:rsid w:val="00CA7A19"/>
    <w:rsid w:val="00CA7B36"/>
    <w:rsid w:val="00CA7CA8"/>
    <w:rsid w:val="00CA7CB5"/>
    <w:rsid w:val="00CA7E90"/>
    <w:rsid w:val="00CA7FA0"/>
    <w:rsid w:val="00CB005A"/>
    <w:rsid w:val="00CB0091"/>
    <w:rsid w:val="00CB00C6"/>
    <w:rsid w:val="00CB0132"/>
    <w:rsid w:val="00CB0233"/>
    <w:rsid w:val="00CB0286"/>
    <w:rsid w:val="00CB0457"/>
    <w:rsid w:val="00CB056F"/>
    <w:rsid w:val="00CB059A"/>
    <w:rsid w:val="00CB061B"/>
    <w:rsid w:val="00CB0657"/>
    <w:rsid w:val="00CB078F"/>
    <w:rsid w:val="00CB07B1"/>
    <w:rsid w:val="00CB082D"/>
    <w:rsid w:val="00CB085B"/>
    <w:rsid w:val="00CB0995"/>
    <w:rsid w:val="00CB0A24"/>
    <w:rsid w:val="00CB0A9C"/>
    <w:rsid w:val="00CB0B6D"/>
    <w:rsid w:val="00CB0CF4"/>
    <w:rsid w:val="00CB0D88"/>
    <w:rsid w:val="00CB0E25"/>
    <w:rsid w:val="00CB0E72"/>
    <w:rsid w:val="00CB0FEF"/>
    <w:rsid w:val="00CB1007"/>
    <w:rsid w:val="00CB103F"/>
    <w:rsid w:val="00CB10D0"/>
    <w:rsid w:val="00CB114B"/>
    <w:rsid w:val="00CB1280"/>
    <w:rsid w:val="00CB1317"/>
    <w:rsid w:val="00CB1354"/>
    <w:rsid w:val="00CB13E6"/>
    <w:rsid w:val="00CB1589"/>
    <w:rsid w:val="00CB15D0"/>
    <w:rsid w:val="00CB15FB"/>
    <w:rsid w:val="00CB1804"/>
    <w:rsid w:val="00CB180C"/>
    <w:rsid w:val="00CB1831"/>
    <w:rsid w:val="00CB18B0"/>
    <w:rsid w:val="00CB1A0E"/>
    <w:rsid w:val="00CB1D5A"/>
    <w:rsid w:val="00CB1DBE"/>
    <w:rsid w:val="00CB1EFC"/>
    <w:rsid w:val="00CB1F6C"/>
    <w:rsid w:val="00CB1F9C"/>
    <w:rsid w:val="00CB1FBD"/>
    <w:rsid w:val="00CB2021"/>
    <w:rsid w:val="00CB20F6"/>
    <w:rsid w:val="00CB2177"/>
    <w:rsid w:val="00CB2207"/>
    <w:rsid w:val="00CB2372"/>
    <w:rsid w:val="00CB238C"/>
    <w:rsid w:val="00CB23A2"/>
    <w:rsid w:val="00CB23F1"/>
    <w:rsid w:val="00CB23FF"/>
    <w:rsid w:val="00CB2515"/>
    <w:rsid w:val="00CB25AF"/>
    <w:rsid w:val="00CB276C"/>
    <w:rsid w:val="00CB2771"/>
    <w:rsid w:val="00CB27F1"/>
    <w:rsid w:val="00CB28B3"/>
    <w:rsid w:val="00CB29B7"/>
    <w:rsid w:val="00CB2A05"/>
    <w:rsid w:val="00CB2A06"/>
    <w:rsid w:val="00CB2AB7"/>
    <w:rsid w:val="00CB2B2E"/>
    <w:rsid w:val="00CB2D32"/>
    <w:rsid w:val="00CB2F91"/>
    <w:rsid w:val="00CB2FC0"/>
    <w:rsid w:val="00CB2FED"/>
    <w:rsid w:val="00CB2FF6"/>
    <w:rsid w:val="00CB3060"/>
    <w:rsid w:val="00CB30DD"/>
    <w:rsid w:val="00CB3279"/>
    <w:rsid w:val="00CB3307"/>
    <w:rsid w:val="00CB3488"/>
    <w:rsid w:val="00CB349F"/>
    <w:rsid w:val="00CB34C8"/>
    <w:rsid w:val="00CB371F"/>
    <w:rsid w:val="00CB38B0"/>
    <w:rsid w:val="00CB38C2"/>
    <w:rsid w:val="00CB3915"/>
    <w:rsid w:val="00CB39E2"/>
    <w:rsid w:val="00CB3A2A"/>
    <w:rsid w:val="00CB3AA6"/>
    <w:rsid w:val="00CB3AAD"/>
    <w:rsid w:val="00CB3B39"/>
    <w:rsid w:val="00CB3CB5"/>
    <w:rsid w:val="00CB3CD4"/>
    <w:rsid w:val="00CB3EBA"/>
    <w:rsid w:val="00CB3F11"/>
    <w:rsid w:val="00CB3F85"/>
    <w:rsid w:val="00CB410C"/>
    <w:rsid w:val="00CB437B"/>
    <w:rsid w:val="00CB4402"/>
    <w:rsid w:val="00CB4500"/>
    <w:rsid w:val="00CB46E2"/>
    <w:rsid w:val="00CB48F6"/>
    <w:rsid w:val="00CB49C7"/>
    <w:rsid w:val="00CB4BC2"/>
    <w:rsid w:val="00CB4BC3"/>
    <w:rsid w:val="00CB4D00"/>
    <w:rsid w:val="00CB4DF0"/>
    <w:rsid w:val="00CB4FD2"/>
    <w:rsid w:val="00CB5096"/>
    <w:rsid w:val="00CB50A5"/>
    <w:rsid w:val="00CB518E"/>
    <w:rsid w:val="00CB5266"/>
    <w:rsid w:val="00CB5572"/>
    <w:rsid w:val="00CB557A"/>
    <w:rsid w:val="00CB57EE"/>
    <w:rsid w:val="00CB5819"/>
    <w:rsid w:val="00CB58A9"/>
    <w:rsid w:val="00CB5959"/>
    <w:rsid w:val="00CB5ADB"/>
    <w:rsid w:val="00CB5B1A"/>
    <w:rsid w:val="00CB5D06"/>
    <w:rsid w:val="00CB5F5F"/>
    <w:rsid w:val="00CB5FDE"/>
    <w:rsid w:val="00CB60D1"/>
    <w:rsid w:val="00CB6214"/>
    <w:rsid w:val="00CB62EA"/>
    <w:rsid w:val="00CB6301"/>
    <w:rsid w:val="00CB6406"/>
    <w:rsid w:val="00CB6446"/>
    <w:rsid w:val="00CB6474"/>
    <w:rsid w:val="00CB66B0"/>
    <w:rsid w:val="00CB67C1"/>
    <w:rsid w:val="00CB6963"/>
    <w:rsid w:val="00CB6991"/>
    <w:rsid w:val="00CB69C8"/>
    <w:rsid w:val="00CB69DC"/>
    <w:rsid w:val="00CB6ABB"/>
    <w:rsid w:val="00CB6ADA"/>
    <w:rsid w:val="00CB6AE6"/>
    <w:rsid w:val="00CB6CE2"/>
    <w:rsid w:val="00CB7035"/>
    <w:rsid w:val="00CB71B8"/>
    <w:rsid w:val="00CB7385"/>
    <w:rsid w:val="00CB7459"/>
    <w:rsid w:val="00CB758D"/>
    <w:rsid w:val="00CB76F8"/>
    <w:rsid w:val="00CB7795"/>
    <w:rsid w:val="00CB7A2A"/>
    <w:rsid w:val="00CB7BB6"/>
    <w:rsid w:val="00CB7CB4"/>
    <w:rsid w:val="00CB7DDE"/>
    <w:rsid w:val="00CB7E1D"/>
    <w:rsid w:val="00CB7E87"/>
    <w:rsid w:val="00CB7ECC"/>
    <w:rsid w:val="00CB7FB7"/>
    <w:rsid w:val="00CC0184"/>
    <w:rsid w:val="00CC02DB"/>
    <w:rsid w:val="00CC0311"/>
    <w:rsid w:val="00CC0353"/>
    <w:rsid w:val="00CC0454"/>
    <w:rsid w:val="00CC05BD"/>
    <w:rsid w:val="00CC0859"/>
    <w:rsid w:val="00CC08CE"/>
    <w:rsid w:val="00CC0979"/>
    <w:rsid w:val="00CC09BC"/>
    <w:rsid w:val="00CC0A67"/>
    <w:rsid w:val="00CC0C25"/>
    <w:rsid w:val="00CC0CDE"/>
    <w:rsid w:val="00CC0D8F"/>
    <w:rsid w:val="00CC0DCB"/>
    <w:rsid w:val="00CC0ED8"/>
    <w:rsid w:val="00CC103C"/>
    <w:rsid w:val="00CC1094"/>
    <w:rsid w:val="00CC10CA"/>
    <w:rsid w:val="00CC136A"/>
    <w:rsid w:val="00CC15C1"/>
    <w:rsid w:val="00CC1633"/>
    <w:rsid w:val="00CC16B0"/>
    <w:rsid w:val="00CC17A7"/>
    <w:rsid w:val="00CC1AAE"/>
    <w:rsid w:val="00CC1B7B"/>
    <w:rsid w:val="00CC1D1C"/>
    <w:rsid w:val="00CC1E0C"/>
    <w:rsid w:val="00CC1E4F"/>
    <w:rsid w:val="00CC2004"/>
    <w:rsid w:val="00CC2018"/>
    <w:rsid w:val="00CC2027"/>
    <w:rsid w:val="00CC210C"/>
    <w:rsid w:val="00CC220B"/>
    <w:rsid w:val="00CC22E3"/>
    <w:rsid w:val="00CC23B8"/>
    <w:rsid w:val="00CC2474"/>
    <w:rsid w:val="00CC255A"/>
    <w:rsid w:val="00CC2626"/>
    <w:rsid w:val="00CC2938"/>
    <w:rsid w:val="00CC2952"/>
    <w:rsid w:val="00CC29BD"/>
    <w:rsid w:val="00CC2A3D"/>
    <w:rsid w:val="00CC2AB6"/>
    <w:rsid w:val="00CC2AC9"/>
    <w:rsid w:val="00CC2D1F"/>
    <w:rsid w:val="00CC2FAF"/>
    <w:rsid w:val="00CC3005"/>
    <w:rsid w:val="00CC3097"/>
    <w:rsid w:val="00CC3121"/>
    <w:rsid w:val="00CC3597"/>
    <w:rsid w:val="00CC3640"/>
    <w:rsid w:val="00CC366E"/>
    <w:rsid w:val="00CC369C"/>
    <w:rsid w:val="00CC38F2"/>
    <w:rsid w:val="00CC400C"/>
    <w:rsid w:val="00CC404D"/>
    <w:rsid w:val="00CC411A"/>
    <w:rsid w:val="00CC41E2"/>
    <w:rsid w:val="00CC4244"/>
    <w:rsid w:val="00CC436E"/>
    <w:rsid w:val="00CC4508"/>
    <w:rsid w:val="00CC4614"/>
    <w:rsid w:val="00CC46A4"/>
    <w:rsid w:val="00CC4720"/>
    <w:rsid w:val="00CC48E6"/>
    <w:rsid w:val="00CC494C"/>
    <w:rsid w:val="00CC49C7"/>
    <w:rsid w:val="00CC49CC"/>
    <w:rsid w:val="00CC4A75"/>
    <w:rsid w:val="00CC4A9E"/>
    <w:rsid w:val="00CC4BDF"/>
    <w:rsid w:val="00CC4C01"/>
    <w:rsid w:val="00CC4C4C"/>
    <w:rsid w:val="00CC4D45"/>
    <w:rsid w:val="00CC4DBD"/>
    <w:rsid w:val="00CC4E3C"/>
    <w:rsid w:val="00CC4E63"/>
    <w:rsid w:val="00CC4F24"/>
    <w:rsid w:val="00CC502E"/>
    <w:rsid w:val="00CC503E"/>
    <w:rsid w:val="00CC509A"/>
    <w:rsid w:val="00CC5176"/>
    <w:rsid w:val="00CC51A4"/>
    <w:rsid w:val="00CC5642"/>
    <w:rsid w:val="00CC58C5"/>
    <w:rsid w:val="00CC5A85"/>
    <w:rsid w:val="00CC5AAF"/>
    <w:rsid w:val="00CC5AB4"/>
    <w:rsid w:val="00CC5C43"/>
    <w:rsid w:val="00CC5DE7"/>
    <w:rsid w:val="00CC5F8A"/>
    <w:rsid w:val="00CC60DC"/>
    <w:rsid w:val="00CC61DC"/>
    <w:rsid w:val="00CC62DE"/>
    <w:rsid w:val="00CC62E1"/>
    <w:rsid w:val="00CC638F"/>
    <w:rsid w:val="00CC643A"/>
    <w:rsid w:val="00CC6612"/>
    <w:rsid w:val="00CC66EB"/>
    <w:rsid w:val="00CC6734"/>
    <w:rsid w:val="00CC6781"/>
    <w:rsid w:val="00CC6B73"/>
    <w:rsid w:val="00CC6C82"/>
    <w:rsid w:val="00CC6D63"/>
    <w:rsid w:val="00CC6E21"/>
    <w:rsid w:val="00CC6ED9"/>
    <w:rsid w:val="00CC6F51"/>
    <w:rsid w:val="00CC706E"/>
    <w:rsid w:val="00CC7166"/>
    <w:rsid w:val="00CC7210"/>
    <w:rsid w:val="00CC7271"/>
    <w:rsid w:val="00CC727B"/>
    <w:rsid w:val="00CC729E"/>
    <w:rsid w:val="00CC7327"/>
    <w:rsid w:val="00CC7541"/>
    <w:rsid w:val="00CC75A8"/>
    <w:rsid w:val="00CC75DE"/>
    <w:rsid w:val="00CC76BD"/>
    <w:rsid w:val="00CC779F"/>
    <w:rsid w:val="00CC7920"/>
    <w:rsid w:val="00CC79AE"/>
    <w:rsid w:val="00CC79D2"/>
    <w:rsid w:val="00CC7ACB"/>
    <w:rsid w:val="00CC7B97"/>
    <w:rsid w:val="00CC7BD4"/>
    <w:rsid w:val="00CC7C85"/>
    <w:rsid w:val="00CC7E27"/>
    <w:rsid w:val="00CC7E6F"/>
    <w:rsid w:val="00CC7EEF"/>
    <w:rsid w:val="00CD0050"/>
    <w:rsid w:val="00CD0249"/>
    <w:rsid w:val="00CD0287"/>
    <w:rsid w:val="00CD02AE"/>
    <w:rsid w:val="00CD02BA"/>
    <w:rsid w:val="00CD0363"/>
    <w:rsid w:val="00CD05AD"/>
    <w:rsid w:val="00CD05DB"/>
    <w:rsid w:val="00CD05E6"/>
    <w:rsid w:val="00CD0692"/>
    <w:rsid w:val="00CD078F"/>
    <w:rsid w:val="00CD07BA"/>
    <w:rsid w:val="00CD082E"/>
    <w:rsid w:val="00CD0A1F"/>
    <w:rsid w:val="00CD0AE2"/>
    <w:rsid w:val="00CD0B05"/>
    <w:rsid w:val="00CD0C0E"/>
    <w:rsid w:val="00CD0CAE"/>
    <w:rsid w:val="00CD0D09"/>
    <w:rsid w:val="00CD0D0D"/>
    <w:rsid w:val="00CD0D5D"/>
    <w:rsid w:val="00CD0EB3"/>
    <w:rsid w:val="00CD0FAF"/>
    <w:rsid w:val="00CD1286"/>
    <w:rsid w:val="00CD12DF"/>
    <w:rsid w:val="00CD1338"/>
    <w:rsid w:val="00CD1555"/>
    <w:rsid w:val="00CD15BD"/>
    <w:rsid w:val="00CD1709"/>
    <w:rsid w:val="00CD1731"/>
    <w:rsid w:val="00CD185C"/>
    <w:rsid w:val="00CD19A2"/>
    <w:rsid w:val="00CD19A4"/>
    <w:rsid w:val="00CD1A05"/>
    <w:rsid w:val="00CD1D00"/>
    <w:rsid w:val="00CD1DF3"/>
    <w:rsid w:val="00CD1E1B"/>
    <w:rsid w:val="00CD1E35"/>
    <w:rsid w:val="00CD1FF8"/>
    <w:rsid w:val="00CD2052"/>
    <w:rsid w:val="00CD209B"/>
    <w:rsid w:val="00CD20B2"/>
    <w:rsid w:val="00CD20F0"/>
    <w:rsid w:val="00CD217B"/>
    <w:rsid w:val="00CD21B6"/>
    <w:rsid w:val="00CD2269"/>
    <w:rsid w:val="00CD22BE"/>
    <w:rsid w:val="00CD2331"/>
    <w:rsid w:val="00CD2359"/>
    <w:rsid w:val="00CD236C"/>
    <w:rsid w:val="00CD23DE"/>
    <w:rsid w:val="00CD26D3"/>
    <w:rsid w:val="00CD273D"/>
    <w:rsid w:val="00CD28BF"/>
    <w:rsid w:val="00CD2917"/>
    <w:rsid w:val="00CD2961"/>
    <w:rsid w:val="00CD2A0A"/>
    <w:rsid w:val="00CD2A4F"/>
    <w:rsid w:val="00CD2A83"/>
    <w:rsid w:val="00CD2B48"/>
    <w:rsid w:val="00CD2B9A"/>
    <w:rsid w:val="00CD2C8E"/>
    <w:rsid w:val="00CD2D35"/>
    <w:rsid w:val="00CD2D8A"/>
    <w:rsid w:val="00CD327A"/>
    <w:rsid w:val="00CD3328"/>
    <w:rsid w:val="00CD3367"/>
    <w:rsid w:val="00CD337A"/>
    <w:rsid w:val="00CD34D2"/>
    <w:rsid w:val="00CD3710"/>
    <w:rsid w:val="00CD3866"/>
    <w:rsid w:val="00CD38D4"/>
    <w:rsid w:val="00CD3981"/>
    <w:rsid w:val="00CD39E7"/>
    <w:rsid w:val="00CD3A54"/>
    <w:rsid w:val="00CD3B01"/>
    <w:rsid w:val="00CD3B77"/>
    <w:rsid w:val="00CD3CDC"/>
    <w:rsid w:val="00CD3DB4"/>
    <w:rsid w:val="00CD3E78"/>
    <w:rsid w:val="00CD3E79"/>
    <w:rsid w:val="00CD3FC6"/>
    <w:rsid w:val="00CD4157"/>
    <w:rsid w:val="00CD41D4"/>
    <w:rsid w:val="00CD425D"/>
    <w:rsid w:val="00CD44AC"/>
    <w:rsid w:val="00CD45FE"/>
    <w:rsid w:val="00CD464C"/>
    <w:rsid w:val="00CD4843"/>
    <w:rsid w:val="00CD488B"/>
    <w:rsid w:val="00CD4956"/>
    <w:rsid w:val="00CD4A7B"/>
    <w:rsid w:val="00CD4B7F"/>
    <w:rsid w:val="00CD4BA0"/>
    <w:rsid w:val="00CD4C4B"/>
    <w:rsid w:val="00CD4CF7"/>
    <w:rsid w:val="00CD4D29"/>
    <w:rsid w:val="00CD4DA4"/>
    <w:rsid w:val="00CD4DC0"/>
    <w:rsid w:val="00CD520E"/>
    <w:rsid w:val="00CD5223"/>
    <w:rsid w:val="00CD526F"/>
    <w:rsid w:val="00CD535E"/>
    <w:rsid w:val="00CD5412"/>
    <w:rsid w:val="00CD5474"/>
    <w:rsid w:val="00CD55CC"/>
    <w:rsid w:val="00CD5640"/>
    <w:rsid w:val="00CD565C"/>
    <w:rsid w:val="00CD5739"/>
    <w:rsid w:val="00CD579E"/>
    <w:rsid w:val="00CD59B5"/>
    <w:rsid w:val="00CD5ABA"/>
    <w:rsid w:val="00CD5D39"/>
    <w:rsid w:val="00CD5DA6"/>
    <w:rsid w:val="00CD5DE8"/>
    <w:rsid w:val="00CD6017"/>
    <w:rsid w:val="00CD618E"/>
    <w:rsid w:val="00CD6315"/>
    <w:rsid w:val="00CD658E"/>
    <w:rsid w:val="00CD67AA"/>
    <w:rsid w:val="00CD6811"/>
    <w:rsid w:val="00CD68CA"/>
    <w:rsid w:val="00CD6A28"/>
    <w:rsid w:val="00CD6A2C"/>
    <w:rsid w:val="00CD6B87"/>
    <w:rsid w:val="00CD6BA2"/>
    <w:rsid w:val="00CD6C0B"/>
    <w:rsid w:val="00CD6E98"/>
    <w:rsid w:val="00CD700F"/>
    <w:rsid w:val="00CD708C"/>
    <w:rsid w:val="00CD7185"/>
    <w:rsid w:val="00CD71E0"/>
    <w:rsid w:val="00CD72BC"/>
    <w:rsid w:val="00CD7337"/>
    <w:rsid w:val="00CD743C"/>
    <w:rsid w:val="00CD7463"/>
    <w:rsid w:val="00CD753A"/>
    <w:rsid w:val="00CD75FE"/>
    <w:rsid w:val="00CD7682"/>
    <w:rsid w:val="00CD775A"/>
    <w:rsid w:val="00CD782F"/>
    <w:rsid w:val="00CD78D8"/>
    <w:rsid w:val="00CD7B65"/>
    <w:rsid w:val="00CD7C78"/>
    <w:rsid w:val="00CD7C7F"/>
    <w:rsid w:val="00CD7DE6"/>
    <w:rsid w:val="00CD7E8B"/>
    <w:rsid w:val="00CD7F29"/>
    <w:rsid w:val="00CE01F5"/>
    <w:rsid w:val="00CE0269"/>
    <w:rsid w:val="00CE026D"/>
    <w:rsid w:val="00CE02DA"/>
    <w:rsid w:val="00CE03CA"/>
    <w:rsid w:val="00CE0A30"/>
    <w:rsid w:val="00CE0BF1"/>
    <w:rsid w:val="00CE0CCE"/>
    <w:rsid w:val="00CE0F11"/>
    <w:rsid w:val="00CE10D7"/>
    <w:rsid w:val="00CE11F5"/>
    <w:rsid w:val="00CE149D"/>
    <w:rsid w:val="00CE150C"/>
    <w:rsid w:val="00CE1542"/>
    <w:rsid w:val="00CE15D2"/>
    <w:rsid w:val="00CE165C"/>
    <w:rsid w:val="00CE17ED"/>
    <w:rsid w:val="00CE18BA"/>
    <w:rsid w:val="00CE1C60"/>
    <w:rsid w:val="00CE1F38"/>
    <w:rsid w:val="00CE1F75"/>
    <w:rsid w:val="00CE1FE7"/>
    <w:rsid w:val="00CE22F1"/>
    <w:rsid w:val="00CE23F3"/>
    <w:rsid w:val="00CE240F"/>
    <w:rsid w:val="00CE25B4"/>
    <w:rsid w:val="00CE2690"/>
    <w:rsid w:val="00CE2776"/>
    <w:rsid w:val="00CE27A7"/>
    <w:rsid w:val="00CE2853"/>
    <w:rsid w:val="00CE294E"/>
    <w:rsid w:val="00CE29A9"/>
    <w:rsid w:val="00CE2BE3"/>
    <w:rsid w:val="00CE2C57"/>
    <w:rsid w:val="00CE2DDA"/>
    <w:rsid w:val="00CE2E6E"/>
    <w:rsid w:val="00CE2F55"/>
    <w:rsid w:val="00CE2FB1"/>
    <w:rsid w:val="00CE2FCD"/>
    <w:rsid w:val="00CE3108"/>
    <w:rsid w:val="00CE3131"/>
    <w:rsid w:val="00CE33F5"/>
    <w:rsid w:val="00CE34C5"/>
    <w:rsid w:val="00CE34D2"/>
    <w:rsid w:val="00CE358D"/>
    <w:rsid w:val="00CE3599"/>
    <w:rsid w:val="00CE3623"/>
    <w:rsid w:val="00CE3846"/>
    <w:rsid w:val="00CE3961"/>
    <w:rsid w:val="00CE3A19"/>
    <w:rsid w:val="00CE3B7D"/>
    <w:rsid w:val="00CE3B95"/>
    <w:rsid w:val="00CE3BB6"/>
    <w:rsid w:val="00CE3C31"/>
    <w:rsid w:val="00CE3C5B"/>
    <w:rsid w:val="00CE3D4F"/>
    <w:rsid w:val="00CE418A"/>
    <w:rsid w:val="00CE4288"/>
    <w:rsid w:val="00CE4475"/>
    <w:rsid w:val="00CE4480"/>
    <w:rsid w:val="00CE4566"/>
    <w:rsid w:val="00CE45F7"/>
    <w:rsid w:val="00CE4675"/>
    <w:rsid w:val="00CE46C1"/>
    <w:rsid w:val="00CE470B"/>
    <w:rsid w:val="00CE48CE"/>
    <w:rsid w:val="00CE4991"/>
    <w:rsid w:val="00CE4A92"/>
    <w:rsid w:val="00CE4B6D"/>
    <w:rsid w:val="00CE4C01"/>
    <w:rsid w:val="00CE4CBA"/>
    <w:rsid w:val="00CE4CBB"/>
    <w:rsid w:val="00CE4CCA"/>
    <w:rsid w:val="00CE4CFD"/>
    <w:rsid w:val="00CE500E"/>
    <w:rsid w:val="00CE506E"/>
    <w:rsid w:val="00CE5095"/>
    <w:rsid w:val="00CE50F2"/>
    <w:rsid w:val="00CE53A3"/>
    <w:rsid w:val="00CE54D9"/>
    <w:rsid w:val="00CE5575"/>
    <w:rsid w:val="00CE5730"/>
    <w:rsid w:val="00CE5855"/>
    <w:rsid w:val="00CE593A"/>
    <w:rsid w:val="00CE5A3D"/>
    <w:rsid w:val="00CE5AA0"/>
    <w:rsid w:val="00CE5AC6"/>
    <w:rsid w:val="00CE5C1F"/>
    <w:rsid w:val="00CE5C5E"/>
    <w:rsid w:val="00CE5F44"/>
    <w:rsid w:val="00CE5F65"/>
    <w:rsid w:val="00CE5F7D"/>
    <w:rsid w:val="00CE6127"/>
    <w:rsid w:val="00CE617F"/>
    <w:rsid w:val="00CE6308"/>
    <w:rsid w:val="00CE633D"/>
    <w:rsid w:val="00CE638F"/>
    <w:rsid w:val="00CE646A"/>
    <w:rsid w:val="00CE6502"/>
    <w:rsid w:val="00CE66B1"/>
    <w:rsid w:val="00CE6983"/>
    <w:rsid w:val="00CE69C3"/>
    <w:rsid w:val="00CE6A18"/>
    <w:rsid w:val="00CE6B5C"/>
    <w:rsid w:val="00CE6B80"/>
    <w:rsid w:val="00CE6DCD"/>
    <w:rsid w:val="00CE6E68"/>
    <w:rsid w:val="00CE6EC1"/>
    <w:rsid w:val="00CE6F72"/>
    <w:rsid w:val="00CE6F9D"/>
    <w:rsid w:val="00CE7267"/>
    <w:rsid w:val="00CE72D9"/>
    <w:rsid w:val="00CE72DA"/>
    <w:rsid w:val="00CE7307"/>
    <w:rsid w:val="00CE73BE"/>
    <w:rsid w:val="00CE74D3"/>
    <w:rsid w:val="00CE7537"/>
    <w:rsid w:val="00CE7684"/>
    <w:rsid w:val="00CE78B9"/>
    <w:rsid w:val="00CE7A43"/>
    <w:rsid w:val="00CE7B86"/>
    <w:rsid w:val="00CE7BBE"/>
    <w:rsid w:val="00CE7C19"/>
    <w:rsid w:val="00CE7CD2"/>
    <w:rsid w:val="00CE7D54"/>
    <w:rsid w:val="00CE7F90"/>
    <w:rsid w:val="00CF0016"/>
    <w:rsid w:val="00CF015B"/>
    <w:rsid w:val="00CF019C"/>
    <w:rsid w:val="00CF039D"/>
    <w:rsid w:val="00CF042F"/>
    <w:rsid w:val="00CF058C"/>
    <w:rsid w:val="00CF0616"/>
    <w:rsid w:val="00CF069A"/>
    <w:rsid w:val="00CF071C"/>
    <w:rsid w:val="00CF07DE"/>
    <w:rsid w:val="00CF087E"/>
    <w:rsid w:val="00CF08A4"/>
    <w:rsid w:val="00CF093B"/>
    <w:rsid w:val="00CF0957"/>
    <w:rsid w:val="00CF0AE3"/>
    <w:rsid w:val="00CF0BA3"/>
    <w:rsid w:val="00CF0C6B"/>
    <w:rsid w:val="00CF0D4A"/>
    <w:rsid w:val="00CF0D51"/>
    <w:rsid w:val="00CF0E49"/>
    <w:rsid w:val="00CF0F8E"/>
    <w:rsid w:val="00CF101B"/>
    <w:rsid w:val="00CF11A7"/>
    <w:rsid w:val="00CF12B4"/>
    <w:rsid w:val="00CF149D"/>
    <w:rsid w:val="00CF166E"/>
    <w:rsid w:val="00CF16B1"/>
    <w:rsid w:val="00CF17CF"/>
    <w:rsid w:val="00CF1851"/>
    <w:rsid w:val="00CF188A"/>
    <w:rsid w:val="00CF188B"/>
    <w:rsid w:val="00CF18EB"/>
    <w:rsid w:val="00CF1925"/>
    <w:rsid w:val="00CF1991"/>
    <w:rsid w:val="00CF19E8"/>
    <w:rsid w:val="00CF1AA9"/>
    <w:rsid w:val="00CF1B64"/>
    <w:rsid w:val="00CF1C17"/>
    <w:rsid w:val="00CF1C8C"/>
    <w:rsid w:val="00CF1DC5"/>
    <w:rsid w:val="00CF1ED7"/>
    <w:rsid w:val="00CF1F68"/>
    <w:rsid w:val="00CF203E"/>
    <w:rsid w:val="00CF205E"/>
    <w:rsid w:val="00CF20C8"/>
    <w:rsid w:val="00CF21D3"/>
    <w:rsid w:val="00CF2478"/>
    <w:rsid w:val="00CF252B"/>
    <w:rsid w:val="00CF25A8"/>
    <w:rsid w:val="00CF265A"/>
    <w:rsid w:val="00CF278B"/>
    <w:rsid w:val="00CF2FBF"/>
    <w:rsid w:val="00CF3025"/>
    <w:rsid w:val="00CF325C"/>
    <w:rsid w:val="00CF334E"/>
    <w:rsid w:val="00CF3390"/>
    <w:rsid w:val="00CF35D5"/>
    <w:rsid w:val="00CF368E"/>
    <w:rsid w:val="00CF37BC"/>
    <w:rsid w:val="00CF37C4"/>
    <w:rsid w:val="00CF399F"/>
    <w:rsid w:val="00CF3BA0"/>
    <w:rsid w:val="00CF3BD4"/>
    <w:rsid w:val="00CF3C91"/>
    <w:rsid w:val="00CF3CC2"/>
    <w:rsid w:val="00CF3DCD"/>
    <w:rsid w:val="00CF3FBE"/>
    <w:rsid w:val="00CF4068"/>
    <w:rsid w:val="00CF40FF"/>
    <w:rsid w:val="00CF4127"/>
    <w:rsid w:val="00CF414D"/>
    <w:rsid w:val="00CF421A"/>
    <w:rsid w:val="00CF431E"/>
    <w:rsid w:val="00CF4323"/>
    <w:rsid w:val="00CF441E"/>
    <w:rsid w:val="00CF4557"/>
    <w:rsid w:val="00CF4601"/>
    <w:rsid w:val="00CF460E"/>
    <w:rsid w:val="00CF462D"/>
    <w:rsid w:val="00CF47F2"/>
    <w:rsid w:val="00CF486C"/>
    <w:rsid w:val="00CF49BB"/>
    <w:rsid w:val="00CF4A1D"/>
    <w:rsid w:val="00CF4A4F"/>
    <w:rsid w:val="00CF4B81"/>
    <w:rsid w:val="00CF4E4F"/>
    <w:rsid w:val="00CF4EA8"/>
    <w:rsid w:val="00CF4F7B"/>
    <w:rsid w:val="00CF5094"/>
    <w:rsid w:val="00CF51A7"/>
    <w:rsid w:val="00CF5567"/>
    <w:rsid w:val="00CF56C5"/>
    <w:rsid w:val="00CF572D"/>
    <w:rsid w:val="00CF573D"/>
    <w:rsid w:val="00CF5984"/>
    <w:rsid w:val="00CF5A63"/>
    <w:rsid w:val="00CF5B29"/>
    <w:rsid w:val="00CF5D37"/>
    <w:rsid w:val="00CF5ED7"/>
    <w:rsid w:val="00CF5FA9"/>
    <w:rsid w:val="00CF606A"/>
    <w:rsid w:val="00CF6132"/>
    <w:rsid w:val="00CF614E"/>
    <w:rsid w:val="00CF61AC"/>
    <w:rsid w:val="00CF641D"/>
    <w:rsid w:val="00CF6426"/>
    <w:rsid w:val="00CF642B"/>
    <w:rsid w:val="00CF668A"/>
    <w:rsid w:val="00CF6772"/>
    <w:rsid w:val="00CF679C"/>
    <w:rsid w:val="00CF6827"/>
    <w:rsid w:val="00CF6882"/>
    <w:rsid w:val="00CF6983"/>
    <w:rsid w:val="00CF6E00"/>
    <w:rsid w:val="00CF6E17"/>
    <w:rsid w:val="00CF6EF5"/>
    <w:rsid w:val="00CF71B3"/>
    <w:rsid w:val="00CF722B"/>
    <w:rsid w:val="00CF74A3"/>
    <w:rsid w:val="00CF7516"/>
    <w:rsid w:val="00CF75B6"/>
    <w:rsid w:val="00CF7715"/>
    <w:rsid w:val="00CF77C1"/>
    <w:rsid w:val="00CF794A"/>
    <w:rsid w:val="00CF798A"/>
    <w:rsid w:val="00CF798C"/>
    <w:rsid w:val="00CF79D3"/>
    <w:rsid w:val="00CF7BCA"/>
    <w:rsid w:val="00CF7D28"/>
    <w:rsid w:val="00CF7D3C"/>
    <w:rsid w:val="00CF7DA0"/>
    <w:rsid w:val="00CF7E25"/>
    <w:rsid w:val="00D00184"/>
    <w:rsid w:val="00D001BA"/>
    <w:rsid w:val="00D001EB"/>
    <w:rsid w:val="00D001ED"/>
    <w:rsid w:val="00D00222"/>
    <w:rsid w:val="00D0037F"/>
    <w:rsid w:val="00D003C6"/>
    <w:rsid w:val="00D0045F"/>
    <w:rsid w:val="00D00487"/>
    <w:rsid w:val="00D004EE"/>
    <w:rsid w:val="00D005BB"/>
    <w:rsid w:val="00D00646"/>
    <w:rsid w:val="00D0068F"/>
    <w:rsid w:val="00D0087E"/>
    <w:rsid w:val="00D00899"/>
    <w:rsid w:val="00D00974"/>
    <w:rsid w:val="00D0099C"/>
    <w:rsid w:val="00D00ACB"/>
    <w:rsid w:val="00D00AF1"/>
    <w:rsid w:val="00D00B51"/>
    <w:rsid w:val="00D00BEA"/>
    <w:rsid w:val="00D00ED9"/>
    <w:rsid w:val="00D00FEE"/>
    <w:rsid w:val="00D01218"/>
    <w:rsid w:val="00D01493"/>
    <w:rsid w:val="00D0154A"/>
    <w:rsid w:val="00D01639"/>
    <w:rsid w:val="00D0164D"/>
    <w:rsid w:val="00D01685"/>
    <w:rsid w:val="00D0177F"/>
    <w:rsid w:val="00D018FD"/>
    <w:rsid w:val="00D01BDD"/>
    <w:rsid w:val="00D01D6A"/>
    <w:rsid w:val="00D01E25"/>
    <w:rsid w:val="00D01E87"/>
    <w:rsid w:val="00D01EF3"/>
    <w:rsid w:val="00D01F4A"/>
    <w:rsid w:val="00D0236B"/>
    <w:rsid w:val="00D023D4"/>
    <w:rsid w:val="00D0242A"/>
    <w:rsid w:val="00D02462"/>
    <w:rsid w:val="00D025CB"/>
    <w:rsid w:val="00D0268A"/>
    <w:rsid w:val="00D02698"/>
    <w:rsid w:val="00D0274D"/>
    <w:rsid w:val="00D027C9"/>
    <w:rsid w:val="00D027D2"/>
    <w:rsid w:val="00D0280F"/>
    <w:rsid w:val="00D02826"/>
    <w:rsid w:val="00D029C7"/>
    <w:rsid w:val="00D02A19"/>
    <w:rsid w:val="00D02A7F"/>
    <w:rsid w:val="00D02C3B"/>
    <w:rsid w:val="00D02CA8"/>
    <w:rsid w:val="00D02D03"/>
    <w:rsid w:val="00D02E62"/>
    <w:rsid w:val="00D03069"/>
    <w:rsid w:val="00D03215"/>
    <w:rsid w:val="00D035B6"/>
    <w:rsid w:val="00D0382F"/>
    <w:rsid w:val="00D03848"/>
    <w:rsid w:val="00D03933"/>
    <w:rsid w:val="00D0395D"/>
    <w:rsid w:val="00D03B16"/>
    <w:rsid w:val="00D03C47"/>
    <w:rsid w:val="00D03C8F"/>
    <w:rsid w:val="00D03D24"/>
    <w:rsid w:val="00D03E3A"/>
    <w:rsid w:val="00D03F00"/>
    <w:rsid w:val="00D03FAD"/>
    <w:rsid w:val="00D03FD1"/>
    <w:rsid w:val="00D03FEC"/>
    <w:rsid w:val="00D03FEE"/>
    <w:rsid w:val="00D040E4"/>
    <w:rsid w:val="00D042D6"/>
    <w:rsid w:val="00D04592"/>
    <w:rsid w:val="00D04770"/>
    <w:rsid w:val="00D0496A"/>
    <w:rsid w:val="00D0498C"/>
    <w:rsid w:val="00D04A3E"/>
    <w:rsid w:val="00D04B27"/>
    <w:rsid w:val="00D04F7F"/>
    <w:rsid w:val="00D05065"/>
    <w:rsid w:val="00D05093"/>
    <w:rsid w:val="00D0512E"/>
    <w:rsid w:val="00D05131"/>
    <w:rsid w:val="00D05140"/>
    <w:rsid w:val="00D052CB"/>
    <w:rsid w:val="00D05321"/>
    <w:rsid w:val="00D0545B"/>
    <w:rsid w:val="00D05524"/>
    <w:rsid w:val="00D0554A"/>
    <w:rsid w:val="00D05631"/>
    <w:rsid w:val="00D05693"/>
    <w:rsid w:val="00D05705"/>
    <w:rsid w:val="00D0573F"/>
    <w:rsid w:val="00D057E4"/>
    <w:rsid w:val="00D058C8"/>
    <w:rsid w:val="00D05AAC"/>
    <w:rsid w:val="00D05B6C"/>
    <w:rsid w:val="00D05B6E"/>
    <w:rsid w:val="00D05CF6"/>
    <w:rsid w:val="00D05D56"/>
    <w:rsid w:val="00D05F56"/>
    <w:rsid w:val="00D05FFD"/>
    <w:rsid w:val="00D06109"/>
    <w:rsid w:val="00D061CF"/>
    <w:rsid w:val="00D06267"/>
    <w:rsid w:val="00D062E8"/>
    <w:rsid w:val="00D063A3"/>
    <w:rsid w:val="00D0649C"/>
    <w:rsid w:val="00D06514"/>
    <w:rsid w:val="00D0657C"/>
    <w:rsid w:val="00D06725"/>
    <w:rsid w:val="00D067D5"/>
    <w:rsid w:val="00D0680A"/>
    <w:rsid w:val="00D0690C"/>
    <w:rsid w:val="00D06912"/>
    <w:rsid w:val="00D0695D"/>
    <w:rsid w:val="00D069B6"/>
    <w:rsid w:val="00D06A48"/>
    <w:rsid w:val="00D06A72"/>
    <w:rsid w:val="00D06B01"/>
    <w:rsid w:val="00D06C89"/>
    <w:rsid w:val="00D06E25"/>
    <w:rsid w:val="00D06EAC"/>
    <w:rsid w:val="00D06ED7"/>
    <w:rsid w:val="00D06F18"/>
    <w:rsid w:val="00D07112"/>
    <w:rsid w:val="00D07126"/>
    <w:rsid w:val="00D071DC"/>
    <w:rsid w:val="00D07398"/>
    <w:rsid w:val="00D077AE"/>
    <w:rsid w:val="00D0781B"/>
    <w:rsid w:val="00D078DB"/>
    <w:rsid w:val="00D07963"/>
    <w:rsid w:val="00D07CED"/>
    <w:rsid w:val="00D07E54"/>
    <w:rsid w:val="00D07E86"/>
    <w:rsid w:val="00D100BF"/>
    <w:rsid w:val="00D10145"/>
    <w:rsid w:val="00D101A5"/>
    <w:rsid w:val="00D10286"/>
    <w:rsid w:val="00D10504"/>
    <w:rsid w:val="00D108A3"/>
    <w:rsid w:val="00D1097F"/>
    <w:rsid w:val="00D109AA"/>
    <w:rsid w:val="00D10A0C"/>
    <w:rsid w:val="00D10B42"/>
    <w:rsid w:val="00D10B88"/>
    <w:rsid w:val="00D10C55"/>
    <w:rsid w:val="00D10CC6"/>
    <w:rsid w:val="00D10CE4"/>
    <w:rsid w:val="00D10D46"/>
    <w:rsid w:val="00D10E73"/>
    <w:rsid w:val="00D10F1D"/>
    <w:rsid w:val="00D11122"/>
    <w:rsid w:val="00D1116E"/>
    <w:rsid w:val="00D112AE"/>
    <w:rsid w:val="00D112CA"/>
    <w:rsid w:val="00D1134B"/>
    <w:rsid w:val="00D1149E"/>
    <w:rsid w:val="00D11581"/>
    <w:rsid w:val="00D11646"/>
    <w:rsid w:val="00D117A4"/>
    <w:rsid w:val="00D1188D"/>
    <w:rsid w:val="00D118F3"/>
    <w:rsid w:val="00D11901"/>
    <w:rsid w:val="00D1198E"/>
    <w:rsid w:val="00D11A9B"/>
    <w:rsid w:val="00D11BCD"/>
    <w:rsid w:val="00D11E9B"/>
    <w:rsid w:val="00D11E9F"/>
    <w:rsid w:val="00D11F1C"/>
    <w:rsid w:val="00D11FD9"/>
    <w:rsid w:val="00D12230"/>
    <w:rsid w:val="00D12489"/>
    <w:rsid w:val="00D1255F"/>
    <w:rsid w:val="00D12760"/>
    <w:rsid w:val="00D1284F"/>
    <w:rsid w:val="00D12A28"/>
    <w:rsid w:val="00D12A9F"/>
    <w:rsid w:val="00D12B1C"/>
    <w:rsid w:val="00D12D84"/>
    <w:rsid w:val="00D12E16"/>
    <w:rsid w:val="00D12E91"/>
    <w:rsid w:val="00D12FDF"/>
    <w:rsid w:val="00D1306E"/>
    <w:rsid w:val="00D13153"/>
    <w:rsid w:val="00D131F7"/>
    <w:rsid w:val="00D1341C"/>
    <w:rsid w:val="00D1341D"/>
    <w:rsid w:val="00D134B8"/>
    <w:rsid w:val="00D13569"/>
    <w:rsid w:val="00D137AA"/>
    <w:rsid w:val="00D138DB"/>
    <w:rsid w:val="00D13998"/>
    <w:rsid w:val="00D139C5"/>
    <w:rsid w:val="00D139DD"/>
    <w:rsid w:val="00D13A6E"/>
    <w:rsid w:val="00D13AC0"/>
    <w:rsid w:val="00D13BB0"/>
    <w:rsid w:val="00D13DFE"/>
    <w:rsid w:val="00D13F6B"/>
    <w:rsid w:val="00D14038"/>
    <w:rsid w:val="00D1404C"/>
    <w:rsid w:val="00D140C2"/>
    <w:rsid w:val="00D14158"/>
    <w:rsid w:val="00D1419F"/>
    <w:rsid w:val="00D14263"/>
    <w:rsid w:val="00D143E0"/>
    <w:rsid w:val="00D1461A"/>
    <w:rsid w:val="00D14665"/>
    <w:rsid w:val="00D14731"/>
    <w:rsid w:val="00D14749"/>
    <w:rsid w:val="00D147EB"/>
    <w:rsid w:val="00D148E5"/>
    <w:rsid w:val="00D14A0B"/>
    <w:rsid w:val="00D14D43"/>
    <w:rsid w:val="00D14D5D"/>
    <w:rsid w:val="00D14E68"/>
    <w:rsid w:val="00D14E8D"/>
    <w:rsid w:val="00D15068"/>
    <w:rsid w:val="00D1509B"/>
    <w:rsid w:val="00D1513A"/>
    <w:rsid w:val="00D1515E"/>
    <w:rsid w:val="00D15256"/>
    <w:rsid w:val="00D1540E"/>
    <w:rsid w:val="00D1541C"/>
    <w:rsid w:val="00D154AD"/>
    <w:rsid w:val="00D15579"/>
    <w:rsid w:val="00D15585"/>
    <w:rsid w:val="00D155A4"/>
    <w:rsid w:val="00D1568A"/>
    <w:rsid w:val="00D15793"/>
    <w:rsid w:val="00D15939"/>
    <w:rsid w:val="00D159E4"/>
    <w:rsid w:val="00D15B4A"/>
    <w:rsid w:val="00D15B6A"/>
    <w:rsid w:val="00D15D76"/>
    <w:rsid w:val="00D16192"/>
    <w:rsid w:val="00D1627E"/>
    <w:rsid w:val="00D16398"/>
    <w:rsid w:val="00D164ED"/>
    <w:rsid w:val="00D165B7"/>
    <w:rsid w:val="00D16A84"/>
    <w:rsid w:val="00D16CE8"/>
    <w:rsid w:val="00D16D34"/>
    <w:rsid w:val="00D16D51"/>
    <w:rsid w:val="00D16EA7"/>
    <w:rsid w:val="00D16F51"/>
    <w:rsid w:val="00D17091"/>
    <w:rsid w:val="00D17092"/>
    <w:rsid w:val="00D17164"/>
    <w:rsid w:val="00D171B6"/>
    <w:rsid w:val="00D17277"/>
    <w:rsid w:val="00D17354"/>
    <w:rsid w:val="00D173E1"/>
    <w:rsid w:val="00D173E4"/>
    <w:rsid w:val="00D175C8"/>
    <w:rsid w:val="00D17603"/>
    <w:rsid w:val="00D178C5"/>
    <w:rsid w:val="00D179C7"/>
    <w:rsid w:val="00D179E0"/>
    <w:rsid w:val="00D17A5B"/>
    <w:rsid w:val="00D17E59"/>
    <w:rsid w:val="00D17E67"/>
    <w:rsid w:val="00D17E83"/>
    <w:rsid w:val="00D20112"/>
    <w:rsid w:val="00D20295"/>
    <w:rsid w:val="00D20643"/>
    <w:rsid w:val="00D20713"/>
    <w:rsid w:val="00D208E1"/>
    <w:rsid w:val="00D20903"/>
    <w:rsid w:val="00D20A4D"/>
    <w:rsid w:val="00D20AAC"/>
    <w:rsid w:val="00D20B96"/>
    <w:rsid w:val="00D20C12"/>
    <w:rsid w:val="00D20F40"/>
    <w:rsid w:val="00D20FBE"/>
    <w:rsid w:val="00D21049"/>
    <w:rsid w:val="00D21071"/>
    <w:rsid w:val="00D211DE"/>
    <w:rsid w:val="00D213D5"/>
    <w:rsid w:val="00D2166F"/>
    <w:rsid w:val="00D216A5"/>
    <w:rsid w:val="00D216C5"/>
    <w:rsid w:val="00D21747"/>
    <w:rsid w:val="00D219BE"/>
    <w:rsid w:val="00D219CB"/>
    <w:rsid w:val="00D21A7B"/>
    <w:rsid w:val="00D21B12"/>
    <w:rsid w:val="00D21D14"/>
    <w:rsid w:val="00D21D89"/>
    <w:rsid w:val="00D21F84"/>
    <w:rsid w:val="00D21FA4"/>
    <w:rsid w:val="00D21FC3"/>
    <w:rsid w:val="00D22027"/>
    <w:rsid w:val="00D22142"/>
    <w:rsid w:val="00D2234E"/>
    <w:rsid w:val="00D2239D"/>
    <w:rsid w:val="00D2244D"/>
    <w:rsid w:val="00D22559"/>
    <w:rsid w:val="00D22585"/>
    <w:rsid w:val="00D226C8"/>
    <w:rsid w:val="00D2277A"/>
    <w:rsid w:val="00D227C7"/>
    <w:rsid w:val="00D22915"/>
    <w:rsid w:val="00D22965"/>
    <w:rsid w:val="00D229BF"/>
    <w:rsid w:val="00D229F2"/>
    <w:rsid w:val="00D22B99"/>
    <w:rsid w:val="00D22BF8"/>
    <w:rsid w:val="00D22C8F"/>
    <w:rsid w:val="00D22CC1"/>
    <w:rsid w:val="00D22DFE"/>
    <w:rsid w:val="00D22E42"/>
    <w:rsid w:val="00D22F51"/>
    <w:rsid w:val="00D22F6E"/>
    <w:rsid w:val="00D22FC3"/>
    <w:rsid w:val="00D23019"/>
    <w:rsid w:val="00D23151"/>
    <w:rsid w:val="00D23242"/>
    <w:rsid w:val="00D2327B"/>
    <w:rsid w:val="00D2328D"/>
    <w:rsid w:val="00D2340F"/>
    <w:rsid w:val="00D23428"/>
    <w:rsid w:val="00D2346E"/>
    <w:rsid w:val="00D23672"/>
    <w:rsid w:val="00D23825"/>
    <w:rsid w:val="00D23870"/>
    <w:rsid w:val="00D238E1"/>
    <w:rsid w:val="00D23953"/>
    <w:rsid w:val="00D23C40"/>
    <w:rsid w:val="00D23E16"/>
    <w:rsid w:val="00D240FF"/>
    <w:rsid w:val="00D241BF"/>
    <w:rsid w:val="00D241E8"/>
    <w:rsid w:val="00D241F9"/>
    <w:rsid w:val="00D24219"/>
    <w:rsid w:val="00D24319"/>
    <w:rsid w:val="00D2433E"/>
    <w:rsid w:val="00D2455F"/>
    <w:rsid w:val="00D24563"/>
    <w:rsid w:val="00D246E0"/>
    <w:rsid w:val="00D24785"/>
    <w:rsid w:val="00D247B5"/>
    <w:rsid w:val="00D24858"/>
    <w:rsid w:val="00D248E7"/>
    <w:rsid w:val="00D24A03"/>
    <w:rsid w:val="00D24A6C"/>
    <w:rsid w:val="00D24A81"/>
    <w:rsid w:val="00D24CC4"/>
    <w:rsid w:val="00D24D6F"/>
    <w:rsid w:val="00D24E34"/>
    <w:rsid w:val="00D24EDB"/>
    <w:rsid w:val="00D2510E"/>
    <w:rsid w:val="00D251CD"/>
    <w:rsid w:val="00D25252"/>
    <w:rsid w:val="00D2544C"/>
    <w:rsid w:val="00D25759"/>
    <w:rsid w:val="00D25AE9"/>
    <w:rsid w:val="00D25B9F"/>
    <w:rsid w:val="00D25C2F"/>
    <w:rsid w:val="00D25F57"/>
    <w:rsid w:val="00D260AC"/>
    <w:rsid w:val="00D260DD"/>
    <w:rsid w:val="00D2621E"/>
    <w:rsid w:val="00D26226"/>
    <w:rsid w:val="00D2626C"/>
    <w:rsid w:val="00D26311"/>
    <w:rsid w:val="00D26320"/>
    <w:rsid w:val="00D26591"/>
    <w:rsid w:val="00D265D0"/>
    <w:rsid w:val="00D265E2"/>
    <w:rsid w:val="00D2673A"/>
    <w:rsid w:val="00D26BA3"/>
    <w:rsid w:val="00D26C3D"/>
    <w:rsid w:val="00D26F56"/>
    <w:rsid w:val="00D273B0"/>
    <w:rsid w:val="00D274DC"/>
    <w:rsid w:val="00D27721"/>
    <w:rsid w:val="00D278DE"/>
    <w:rsid w:val="00D2799F"/>
    <w:rsid w:val="00D27A49"/>
    <w:rsid w:val="00D27B22"/>
    <w:rsid w:val="00D27B54"/>
    <w:rsid w:val="00D27B7A"/>
    <w:rsid w:val="00D27B7C"/>
    <w:rsid w:val="00D27C38"/>
    <w:rsid w:val="00D27C3C"/>
    <w:rsid w:val="00D27DB1"/>
    <w:rsid w:val="00D27E61"/>
    <w:rsid w:val="00D27F43"/>
    <w:rsid w:val="00D300EF"/>
    <w:rsid w:val="00D30164"/>
    <w:rsid w:val="00D302DD"/>
    <w:rsid w:val="00D3034B"/>
    <w:rsid w:val="00D3043A"/>
    <w:rsid w:val="00D305A0"/>
    <w:rsid w:val="00D305F0"/>
    <w:rsid w:val="00D305F6"/>
    <w:rsid w:val="00D30603"/>
    <w:rsid w:val="00D307C3"/>
    <w:rsid w:val="00D30854"/>
    <w:rsid w:val="00D30951"/>
    <w:rsid w:val="00D30A40"/>
    <w:rsid w:val="00D30B18"/>
    <w:rsid w:val="00D30D6E"/>
    <w:rsid w:val="00D30FFA"/>
    <w:rsid w:val="00D311A0"/>
    <w:rsid w:val="00D312DC"/>
    <w:rsid w:val="00D31463"/>
    <w:rsid w:val="00D3146C"/>
    <w:rsid w:val="00D31502"/>
    <w:rsid w:val="00D315F9"/>
    <w:rsid w:val="00D3167F"/>
    <w:rsid w:val="00D316E3"/>
    <w:rsid w:val="00D3187F"/>
    <w:rsid w:val="00D31A1B"/>
    <w:rsid w:val="00D31A4A"/>
    <w:rsid w:val="00D31A9C"/>
    <w:rsid w:val="00D31AC8"/>
    <w:rsid w:val="00D31B16"/>
    <w:rsid w:val="00D31B71"/>
    <w:rsid w:val="00D31B78"/>
    <w:rsid w:val="00D31C8B"/>
    <w:rsid w:val="00D31DF0"/>
    <w:rsid w:val="00D31E26"/>
    <w:rsid w:val="00D31F14"/>
    <w:rsid w:val="00D31F66"/>
    <w:rsid w:val="00D32122"/>
    <w:rsid w:val="00D321B7"/>
    <w:rsid w:val="00D322E7"/>
    <w:rsid w:val="00D323A3"/>
    <w:rsid w:val="00D323F5"/>
    <w:rsid w:val="00D32601"/>
    <w:rsid w:val="00D32620"/>
    <w:rsid w:val="00D326D3"/>
    <w:rsid w:val="00D3276E"/>
    <w:rsid w:val="00D32802"/>
    <w:rsid w:val="00D3288E"/>
    <w:rsid w:val="00D328C8"/>
    <w:rsid w:val="00D3298A"/>
    <w:rsid w:val="00D32B67"/>
    <w:rsid w:val="00D32BDF"/>
    <w:rsid w:val="00D32BF5"/>
    <w:rsid w:val="00D32C63"/>
    <w:rsid w:val="00D32DD2"/>
    <w:rsid w:val="00D3300B"/>
    <w:rsid w:val="00D3313E"/>
    <w:rsid w:val="00D3328D"/>
    <w:rsid w:val="00D3332B"/>
    <w:rsid w:val="00D3339A"/>
    <w:rsid w:val="00D3344F"/>
    <w:rsid w:val="00D3358F"/>
    <w:rsid w:val="00D33703"/>
    <w:rsid w:val="00D3379B"/>
    <w:rsid w:val="00D3379C"/>
    <w:rsid w:val="00D3388A"/>
    <w:rsid w:val="00D339EE"/>
    <w:rsid w:val="00D339F2"/>
    <w:rsid w:val="00D33B4C"/>
    <w:rsid w:val="00D33C83"/>
    <w:rsid w:val="00D33CC0"/>
    <w:rsid w:val="00D33CE5"/>
    <w:rsid w:val="00D33D79"/>
    <w:rsid w:val="00D33E01"/>
    <w:rsid w:val="00D33FC2"/>
    <w:rsid w:val="00D34008"/>
    <w:rsid w:val="00D34182"/>
    <w:rsid w:val="00D34320"/>
    <w:rsid w:val="00D34392"/>
    <w:rsid w:val="00D34667"/>
    <w:rsid w:val="00D34752"/>
    <w:rsid w:val="00D347BF"/>
    <w:rsid w:val="00D34891"/>
    <w:rsid w:val="00D3492E"/>
    <w:rsid w:val="00D3492F"/>
    <w:rsid w:val="00D3493D"/>
    <w:rsid w:val="00D34A1D"/>
    <w:rsid w:val="00D34BDE"/>
    <w:rsid w:val="00D34C2A"/>
    <w:rsid w:val="00D34CF7"/>
    <w:rsid w:val="00D34F20"/>
    <w:rsid w:val="00D34F53"/>
    <w:rsid w:val="00D3522D"/>
    <w:rsid w:val="00D35322"/>
    <w:rsid w:val="00D35380"/>
    <w:rsid w:val="00D35399"/>
    <w:rsid w:val="00D353EB"/>
    <w:rsid w:val="00D3550E"/>
    <w:rsid w:val="00D3552B"/>
    <w:rsid w:val="00D3559A"/>
    <w:rsid w:val="00D355DC"/>
    <w:rsid w:val="00D35705"/>
    <w:rsid w:val="00D358A5"/>
    <w:rsid w:val="00D359C4"/>
    <w:rsid w:val="00D35CCC"/>
    <w:rsid w:val="00D35D0B"/>
    <w:rsid w:val="00D35D0F"/>
    <w:rsid w:val="00D35F3A"/>
    <w:rsid w:val="00D35FBF"/>
    <w:rsid w:val="00D35FFE"/>
    <w:rsid w:val="00D36193"/>
    <w:rsid w:val="00D36292"/>
    <w:rsid w:val="00D3630C"/>
    <w:rsid w:val="00D3640C"/>
    <w:rsid w:val="00D364B6"/>
    <w:rsid w:val="00D364D5"/>
    <w:rsid w:val="00D3652D"/>
    <w:rsid w:val="00D3669E"/>
    <w:rsid w:val="00D367F9"/>
    <w:rsid w:val="00D3687F"/>
    <w:rsid w:val="00D368AF"/>
    <w:rsid w:val="00D3690F"/>
    <w:rsid w:val="00D3693B"/>
    <w:rsid w:val="00D369A1"/>
    <w:rsid w:val="00D369F7"/>
    <w:rsid w:val="00D36B30"/>
    <w:rsid w:val="00D36C87"/>
    <w:rsid w:val="00D36C88"/>
    <w:rsid w:val="00D36F35"/>
    <w:rsid w:val="00D36FCD"/>
    <w:rsid w:val="00D37019"/>
    <w:rsid w:val="00D3704B"/>
    <w:rsid w:val="00D370FE"/>
    <w:rsid w:val="00D372D4"/>
    <w:rsid w:val="00D372DD"/>
    <w:rsid w:val="00D3731D"/>
    <w:rsid w:val="00D3736A"/>
    <w:rsid w:val="00D3737D"/>
    <w:rsid w:val="00D3738A"/>
    <w:rsid w:val="00D37478"/>
    <w:rsid w:val="00D374AA"/>
    <w:rsid w:val="00D37574"/>
    <w:rsid w:val="00D37704"/>
    <w:rsid w:val="00D3770C"/>
    <w:rsid w:val="00D3772D"/>
    <w:rsid w:val="00D3791F"/>
    <w:rsid w:val="00D37A30"/>
    <w:rsid w:val="00D37B36"/>
    <w:rsid w:val="00D37B55"/>
    <w:rsid w:val="00D37BAD"/>
    <w:rsid w:val="00D37BB1"/>
    <w:rsid w:val="00D37BD5"/>
    <w:rsid w:val="00D37CEA"/>
    <w:rsid w:val="00D37D51"/>
    <w:rsid w:val="00D37F73"/>
    <w:rsid w:val="00D40170"/>
    <w:rsid w:val="00D401E1"/>
    <w:rsid w:val="00D4047B"/>
    <w:rsid w:val="00D4071A"/>
    <w:rsid w:val="00D40896"/>
    <w:rsid w:val="00D408B4"/>
    <w:rsid w:val="00D40A06"/>
    <w:rsid w:val="00D40CF3"/>
    <w:rsid w:val="00D40F4C"/>
    <w:rsid w:val="00D41028"/>
    <w:rsid w:val="00D4116C"/>
    <w:rsid w:val="00D412AB"/>
    <w:rsid w:val="00D4132E"/>
    <w:rsid w:val="00D4147F"/>
    <w:rsid w:val="00D414A4"/>
    <w:rsid w:val="00D41517"/>
    <w:rsid w:val="00D41523"/>
    <w:rsid w:val="00D4163D"/>
    <w:rsid w:val="00D4177C"/>
    <w:rsid w:val="00D417DC"/>
    <w:rsid w:val="00D41840"/>
    <w:rsid w:val="00D418FF"/>
    <w:rsid w:val="00D41A71"/>
    <w:rsid w:val="00D41AFD"/>
    <w:rsid w:val="00D41BA9"/>
    <w:rsid w:val="00D41BB1"/>
    <w:rsid w:val="00D41CB2"/>
    <w:rsid w:val="00D41CC7"/>
    <w:rsid w:val="00D41CFC"/>
    <w:rsid w:val="00D41D39"/>
    <w:rsid w:val="00D41D83"/>
    <w:rsid w:val="00D41E22"/>
    <w:rsid w:val="00D41F0A"/>
    <w:rsid w:val="00D41F63"/>
    <w:rsid w:val="00D41F7A"/>
    <w:rsid w:val="00D4209B"/>
    <w:rsid w:val="00D420EC"/>
    <w:rsid w:val="00D423B1"/>
    <w:rsid w:val="00D4248A"/>
    <w:rsid w:val="00D42519"/>
    <w:rsid w:val="00D42594"/>
    <w:rsid w:val="00D425B4"/>
    <w:rsid w:val="00D425D4"/>
    <w:rsid w:val="00D4260F"/>
    <w:rsid w:val="00D426AC"/>
    <w:rsid w:val="00D426CB"/>
    <w:rsid w:val="00D427EF"/>
    <w:rsid w:val="00D428F3"/>
    <w:rsid w:val="00D429B3"/>
    <w:rsid w:val="00D42C81"/>
    <w:rsid w:val="00D42CCC"/>
    <w:rsid w:val="00D42D82"/>
    <w:rsid w:val="00D42EBD"/>
    <w:rsid w:val="00D42EDF"/>
    <w:rsid w:val="00D42F52"/>
    <w:rsid w:val="00D43010"/>
    <w:rsid w:val="00D43188"/>
    <w:rsid w:val="00D43189"/>
    <w:rsid w:val="00D43540"/>
    <w:rsid w:val="00D4369C"/>
    <w:rsid w:val="00D436C8"/>
    <w:rsid w:val="00D4378D"/>
    <w:rsid w:val="00D437C3"/>
    <w:rsid w:val="00D4389F"/>
    <w:rsid w:val="00D438F1"/>
    <w:rsid w:val="00D4394C"/>
    <w:rsid w:val="00D43CDE"/>
    <w:rsid w:val="00D43CF2"/>
    <w:rsid w:val="00D4412B"/>
    <w:rsid w:val="00D444CD"/>
    <w:rsid w:val="00D447C5"/>
    <w:rsid w:val="00D44AD5"/>
    <w:rsid w:val="00D44B89"/>
    <w:rsid w:val="00D44F6D"/>
    <w:rsid w:val="00D45093"/>
    <w:rsid w:val="00D45095"/>
    <w:rsid w:val="00D45299"/>
    <w:rsid w:val="00D4546C"/>
    <w:rsid w:val="00D454EF"/>
    <w:rsid w:val="00D4559C"/>
    <w:rsid w:val="00D455AC"/>
    <w:rsid w:val="00D456B1"/>
    <w:rsid w:val="00D4578C"/>
    <w:rsid w:val="00D458C9"/>
    <w:rsid w:val="00D45956"/>
    <w:rsid w:val="00D45ACB"/>
    <w:rsid w:val="00D45CD7"/>
    <w:rsid w:val="00D45D94"/>
    <w:rsid w:val="00D45DB8"/>
    <w:rsid w:val="00D45E96"/>
    <w:rsid w:val="00D45FF1"/>
    <w:rsid w:val="00D46048"/>
    <w:rsid w:val="00D46106"/>
    <w:rsid w:val="00D46223"/>
    <w:rsid w:val="00D4628C"/>
    <w:rsid w:val="00D46435"/>
    <w:rsid w:val="00D464A4"/>
    <w:rsid w:val="00D465B5"/>
    <w:rsid w:val="00D465B7"/>
    <w:rsid w:val="00D4671E"/>
    <w:rsid w:val="00D467C9"/>
    <w:rsid w:val="00D46854"/>
    <w:rsid w:val="00D46857"/>
    <w:rsid w:val="00D46A0D"/>
    <w:rsid w:val="00D46A13"/>
    <w:rsid w:val="00D46AED"/>
    <w:rsid w:val="00D46B9C"/>
    <w:rsid w:val="00D46D0A"/>
    <w:rsid w:val="00D46D29"/>
    <w:rsid w:val="00D4701D"/>
    <w:rsid w:val="00D4702D"/>
    <w:rsid w:val="00D470DE"/>
    <w:rsid w:val="00D47172"/>
    <w:rsid w:val="00D471AE"/>
    <w:rsid w:val="00D4722F"/>
    <w:rsid w:val="00D47275"/>
    <w:rsid w:val="00D47332"/>
    <w:rsid w:val="00D4739A"/>
    <w:rsid w:val="00D473E1"/>
    <w:rsid w:val="00D4745B"/>
    <w:rsid w:val="00D4749E"/>
    <w:rsid w:val="00D47A8C"/>
    <w:rsid w:val="00D47B34"/>
    <w:rsid w:val="00D47DD3"/>
    <w:rsid w:val="00D47F9D"/>
    <w:rsid w:val="00D50040"/>
    <w:rsid w:val="00D50113"/>
    <w:rsid w:val="00D5017D"/>
    <w:rsid w:val="00D501C5"/>
    <w:rsid w:val="00D5021D"/>
    <w:rsid w:val="00D503E8"/>
    <w:rsid w:val="00D50405"/>
    <w:rsid w:val="00D506DD"/>
    <w:rsid w:val="00D507CB"/>
    <w:rsid w:val="00D50822"/>
    <w:rsid w:val="00D509EB"/>
    <w:rsid w:val="00D50A79"/>
    <w:rsid w:val="00D50A91"/>
    <w:rsid w:val="00D50B45"/>
    <w:rsid w:val="00D50BAD"/>
    <w:rsid w:val="00D50BCD"/>
    <w:rsid w:val="00D50F3E"/>
    <w:rsid w:val="00D50F6F"/>
    <w:rsid w:val="00D51062"/>
    <w:rsid w:val="00D510FD"/>
    <w:rsid w:val="00D511AF"/>
    <w:rsid w:val="00D511C1"/>
    <w:rsid w:val="00D511EA"/>
    <w:rsid w:val="00D511F9"/>
    <w:rsid w:val="00D5127E"/>
    <w:rsid w:val="00D512E3"/>
    <w:rsid w:val="00D5148F"/>
    <w:rsid w:val="00D51585"/>
    <w:rsid w:val="00D515ED"/>
    <w:rsid w:val="00D515F6"/>
    <w:rsid w:val="00D51627"/>
    <w:rsid w:val="00D518A5"/>
    <w:rsid w:val="00D518B5"/>
    <w:rsid w:val="00D518EF"/>
    <w:rsid w:val="00D51913"/>
    <w:rsid w:val="00D51917"/>
    <w:rsid w:val="00D5191E"/>
    <w:rsid w:val="00D51C0E"/>
    <w:rsid w:val="00D51CFF"/>
    <w:rsid w:val="00D51EF4"/>
    <w:rsid w:val="00D51FA0"/>
    <w:rsid w:val="00D52112"/>
    <w:rsid w:val="00D5212D"/>
    <w:rsid w:val="00D5214A"/>
    <w:rsid w:val="00D521D4"/>
    <w:rsid w:val="00D522F9"/>
    <w:rsid w:val="00D5243B"/>
    <w:rsid w:val="00D52445"/>
    <w:rsid w:val="00D52497"/>
    <w:rsid w:val="00D524C8"/>
    <w:rsid w:val="00D525AF"/>
    <w:rsid w:val="00D525C2"/>
    <w:rsid w:val="00D52821"/>
    <w:rsid w:val="00D52BA6"/>
    <w:rsid w:val="00D52BD5"/>
    <w:rsid w:val="00D52C1E"/>
    <w:rsid w:val="00D52C50"/>
    <w:rsid w:val="00D52E51"/>
    <w:rsid w:val="00D52E82"/>
    <w:rsid w:val="00D52EBD"/>
    <w:rsid w:val="00D52ECB"/>
    <w:rsid w:val="00D52F33"/>
    <w:rsid w:val="00D53022"/>
    <w:rsid w:val="00D53256"/>
    <w:rsid w:val="00D53364"/>
    <w:rsid w:val="00D533A4"/>
    <w:rsid w:val="00D5343D"/>
    <w:rsid w:val="00D5344C"/>
    <w:rsid w:val="00D535E7"/>
    <w:rsid w:val="00D536AB"/>
    <w:rsid w:val="00D53718"/>
    <w:rsid w:val="00D53948"/>
    <w:rsid w:val="00D53B75"/>
    <w:rsid w:val="00D53C69"/>
    <w:rsid w:val="00D53C85"/>
    <w:rsid w:val="00D5408B"/>
    <w:rsid w:val="00D541AC"/>
    <w:rsid w:val="00D5423C"/>
    <w:rsid w:val="00D543F1"/>
    <w:rsid w:val="00D543F7"/>
    <w:rsid w:val="00D5449F"/>
    <w:rsid w:val="00D54597"/>
    <w:rsid w:val="00D54836"/>
    <w:rsid w:val="00D548F6"/>
    <w:rsid w:val="00D549C9"/>
    <w:rsid w:val="00D54BBD"/>
    <w:rsid w:val="00D54F25"/>
    <w:rsid w:val="00D55176"/>
    <w:rsid w:val="00D5518E"/>
    <w:rsid w:val="00D552A9"/>
    <w:rsid w:val="00D55313"/>
    <w:rsid w:val="00D5558E"/>
    <w:rsid w:val="00D555DC"/>
    <w:rsid w:val="00D555F2"/>
    <w:rsid w:val="00D55641"/>
    <w:rsid w:val="00D557B4"/>
    <w:rsid w:val="00D55977"/>
    <w:rsid w:val="00D55C21"/>
    <w:rsid w:val="00D55C94"/>
    <w:rsid w:val="00D55CC0"/>
    <w:rsid w:val="00D55D1C"/>
    <w:rsid w:val="00D56116"/>
    <w:rsid w:val="00D5627C"/>
    <w:rsid w:val="00D563A5"/>
    <w:rsid w:val="00D564B4"/>
    <w:rsid w:val="00D56503"/>
    <w:rsid w:val="00D56687"/>
    <w:rsid w:val="00D5671B"/>
    <w:rsid w:val="00D56A0E"/>
    <w:rsid w:val="00D56AF9"/>
    <w:rsid w:val="00D56B79"/>
    <w:rsid w:val="00D56D94"/>
    <w:rsid w:val="00D5705B"/>
    <w:rsid w:val="00D5737F"/>
    <w:rsid w:val="00D57400"/>
    <w:rsid w:val="00D5742D"/>
    <w:rsid w:val="00D57430"/>
    <w:rsid w:val="00D5747A"/>
    <w:rsid w:val="00D575AF"/>
    <w:rsid w:val="00D57604"/>
    <w:rsid w:val="00D5774D"/>
    <w:rsid w:val="00D5776F"/>
    <w:rsid w:val="00D57803"/>
    <w:rsid w:val="00D57B87"/>
    <w:rsid w:val="00D57BC7"/>
    <w:rsid w:val="00D57CD0"/>
    <w:rsid w:val="00D57CE8"/>
    <w:rsid w:val="00D57D41"/>
    <w:rsid w:val="00D57D86"/>
    <w:rsid w:val="00D57DDA"/>
    <w:rsid w:val="00D57E30"/>
    <w:rsid w:val="00D57EDE"/>
    <w:rsid w:val="00D57F7B"/>
    <w:rsid w:val="00D6022E"/>
    <w:rsid w:val="00D60330"/>
    <w:rsid w:val="00D60367"/>
    <w:rsid w:val="00D603D1"/>
    <w:rsid w:val="00D6047B"/>
    <w:rsid w:val="00D605D6"/>
    <w:rsid w:val="00D60797"/>
    <w:rsid w:val="00D607A5"/>
    <w:rsid w:val="00D607BB"/>
    <w:rsid w:val="00D60978"/>
    <w:rsid w:val="00D60A54"/>
    <w:rsid w:val="00D60A71"/>
    <w:rsid w:val="00D60AAB"/>
    <w:rsid w:val="00D60D9D"/>
    <w:rsid w:val="00D60E25"/>
    <w:rsid w:val="00D60E3D"/>
    <w:rsid w:val="00D60FA3"/>
    <w:rsid w:val="00D6101F"/>
    <w:rsid w:val="00D610C4"/>
    <w:rsid w:val="00D610C7"/>
    <w:rsid w:val="00D610E9"/>
    <w:rsid w:val="00D61195"/>
    <w:rsid w:val="00D61235"/>
    <w:rsid w:val="00D61291"/>
    <w:rsid w:val="00D612C3"/>
    <w:rsid w:val="00D612C8"/>
    <w:rsid w:val="00D61389"/>
    <w:rsid w:val="00D613B8"/>
    <w:rsid w:val="00D61679"/>
    <w:rsid w:val="00D6172A"/>
    <w:rsid w:val="00D617B5"/>
    <w:rsid w:val="00D617CD"/>
    <w:rsid w:val="00D618D4"/>
    <w:rsid w:val="00D619D7"/>
    <w:rsid w:val="00D61A93"/>
    <w:rsid w:val="00D61C5D"/>
    <w:rsid w:val="00D61D67"/>
    <w:rsid w:val="00D61DEC"/>
    <w:rsid w:val="00D61EA4"/>
    <w:rsid w:val="00D620B3"/>
    <w:rsid w:val="00D621BD"/>
    <w:rsid w:val="00D62336"/>
    <w:rsid w:val="00D62353"/>
    <w:rsid w:val="00D62395"/>
    <w:rsid w:val="00D623B1"/>
    <w:rsid w:val="00D623B9"/>
    <w:rsid w:val="00D62416"/>
    <w:rsid w:val="00D62464"/>
    <w:rsid w:val="00D62469"/>
    <w:rsid w:val="00D6247A"/>
    <w:rsid w:val="00D62740"/>
    <w:rsid w:val="00D627CF"/>
    <w:rsid w:val="00D62852"/>
    <w:rsid w:val="00D62896"/>
    <w:rsid w:val="00D6298A"/>
    <w:rsid w:val="00D62AC3"/>
    <w:rsid w:val="00D62BFC"/>
    <w:rsid w:val="00D62DA0"/>
    <w:rsid w:val="00D62DD2"/>
    <w:rsid w:val="00D62E81"/>
    <w:rsid w:val="00D62FCC"/>
    <w:rsid w:val="00D63116"/>
    <w:rsid w:val="00D631F0"/>
    <w:rsid w:val="00D63250"/>
    <w:rsid w:val="00D6328E"/>
    <w:rsid w:val="00D6335A"/>
    <w:rsid w:val="00D6335C"/>
    <w:rsid w:val="00D63380"/>
    <w:rsid w:val="00D63445"/>
    <w:rsid w:val="00D636D6"/>
    <w:rsid w:val="00D6375A"/>
    <w:rsid w:val="00D63980"/>
    <w:rsid w:val="00D63A21"/>
    <w:rsid w:val="00D63E1B"/>
    <w:rsid w:val="00D63F2F"/>
    <w:rsid w:val="00D63F90"/>
    <w:rsid w:val="00D640C2"/>
    <w:rsid w:val="00D640E2"/>
    <w:rsid w:val="00D6427D"/>
    <w:rsid w:val="00D6443E"/>
    <w:rsid w:val="00D644BA"/>
    <w:rsid w:val="00D644E1"/>
    <w:rsid w:val="00D644E9"/>
    <w:rsid w:val="00D6456E"/>
    <w:rsid w:val="00D645DD"/>
    <w:rsid w:val="00D64699"/>
    <w:rsid w:val="00D646E4"/>
    <w:rsid w:val="00D646FA"/>
    <w:rsid w:val="00D646FF"/>
    <w:rsid w:val="00D6474E"/>
    <w:rsid w:val="00D64784"/>
    <w:rsid w:val="00D647C4"/>
    <w:rsid w:val="00D648E0"/>
    <w:rsid w:val="00D64923"/>
    <w:rsid w:val="00D649AE"/>
    <w:rsid w:val="00D64A42"/>
    <w:rsid w:val="00D64C45"/>
    <w:rsid w:val="00D64E0B"/>
    <w:rsid w:val="00D64E22"/>
    <w:rsid w:val="00D64E59"/>
    <w:rsid w:val="00D64F2B"/>
    <w:rsid w:val="00D64F3C"/>
    <w:rsid w:val="00D65048"/>
    <w:rsid w:val="00D650E3"/>
    <w:rsid w:val="00D651A5"/>
    <w:rsid w:val="00D652C8"/>
    <w:rsid w:val="00D65377"/>
    <w:rsid w:val="00D65455"/>
    <w:rsid w:val="00D6556D"/>
    <w:rsid w:val="00D6566A"/>
    <w:rsid w:val="00D65806"/>
    <w:rsid w:val="00D6587A"/>
    <w:rsid w:val="00D658E3"/>
    <w:rsid w:val="00D65904"/>
    <w:rsid w:val="00D65A99"/>
    <w:rsid w:val="00D65BED"/>
    <w:rsid w:val="00D65CCF"/>
    <w:rsid w:val="00D65D20"/>
    <w:rsid w:val="00D65E66"/>
    <w:rsid w:val="00D66018"/>
    <w:rsid w:val="00D6604C"/>
    <w:rsid w:val="00D66083"/>
    <w:rsid w:val="00D660B0"/>
    <w:rsid w:val="00D6624D"/>
    <w:rsid w:val="00D6627B"/>
    <w:rsid w:val="00D66328"/>
    <w:rsid w:val="00D66384"/>
    <w:rsid w:val="00D664DA"/>
    <w:rsid w:val="00D665BB"/>
    <w:rsid w:val="00D666A2"/>
    <w:rsid w:val="00D666AF"/>
    <w:rsid w:val="00D6671D"/>
    <w:rsid w:val="00D66780"/>
    <w:rsid w:val="00D66993"/>
    <w:rsid w:val="00D66BEB"/>
    <w:rsid w:val="00D66C54"/>
    <w:rsid w:val="00D66D2E"/>
    <w:rsid w:val="00D66D31"/>
    <w:rsid w:val="00D66E56"/>
    <w:rsid w:val="00D66E76"/>
    <w:rsid w:val="00D6722E"/>
    <w:rsid w:val="00D672FC"/>
    <w:rsid w:val="00D67367"/>
    <w:rsid w:val="00D673DD"/>
    <w:rsid w:val="00D67516"/>
    <w:rsid w:val="00D6759D"/>
    <w:rsid w:val="00D676EF"/>
    <w:rsid w:val="00D677BB"/>
    <w:rsid w:val="00D67810"/>
    <w:rsid w:val="00D67984"/>
    <w:rsid w:val="00D67B74"/>
    <w:rsid w:val="00D67BED"/>
    <w:rsid w:val="00D67E4E"/>
    <w:rsid w:val="00D67E7B"/>
    <w:rsid w:val="00D67F36"/>
    <w:rsid w:val="00D67FE4"/>
    <w:rsid w:val="00D67FF0"/>
    <w:rsid w:val="00D701C5"/>
    <w:rsid w:val="00D7020C"/>
    <w:rsid w:val="00D70214"/>
    <w:rsid w:val="00D70286"/>
    <w:rsid w:val="00D702A2"/>
    <w:rsid w:val="00D7030E"/>
    <w:rsid w:val="00D70389"/>
    <w:rsid w:val="00D7045E"/>
    <w:rsid w:val="00D70508"/>
    <w:rsid w:val="00D706EC"/>
    <w:rsid w:val="00D70705"/>
    <w:rsid w:val="00D707B1"/>
    <w:rsid w:val="00D70939"/>
    <w:rsid w:val="00D70A89"/>
    <w:rsid w:val="00D70AD7"/>
    <w:rsid w:val="00D70C19"/>
    <w:rsid w:val="00D70E24"/>
    <w:rsid w:val="00D71078"/>
    <w:rsid w:val="00D710EF"/>
    <w:rsid w:val="00D713B2"/>
    <w:rsid w:val="00D714F6"/>
    <w:rsid w:val="00D71566"/>
    <w:rsid w:val="00D71859"/>
    <w:rsid w:val="00D71935"/>
    <w:rsid w:val="00D719BC"/>
    <w:rsid w:val="00D71A02"/>
    <w:rsid w:val="00D71AA3"/>
    <w:rsid w:val="00D71C90"/>
    <w:rsid w:val="00D71D29"/>
    <w:rsid w:val="00D71D5F"/>
    <w:rsid w:val="00D71D98"/>
    <w:rsid w:val="00D71E5D"/>
    <w:rsid w:val="00D72018"/>
    <w:rsid w:val="00D72104"/>
    <w:rsid w:val="00D721FA"/>
    <w:rsid w:val="00D7223A"/>
    <w:rsid w:val="00D7244A"/>
    <w:rsid w:val="00D725FC"/>
    <w:rsid w:val="00D7267A"/>
    <w:rsid w:val="00D72686"/>
    <w:rsid w:val="00D72711"/>
    <w:rsid w:val="00D72774"/>
    <w:rsid w:val="00D7289D"/>
    <w:rsid w:val="00D728BD"/>
    <w:rsid w:val="00D72A3A"/>
    <w:rsid w:val="00D72A6E"/>
    <w:rsid w:val="00D72AB0"/>
    <w:rsid w:val="00D72B61"/>
    <w:rsid w:val="00D72E1B"/>
    <w:rsid w:val="00D72E36"/>
    <w:rsid w:val="00D72E5A"/>
    <w:rsid w:val="00D7317E"/>
    <w:rsid w:val="00D7319B"/>
    <w:rsid w:val="00D7327F"/>
    <w:rsid w:val="00D732D8"/>
    <w:rsid w:val="00D73314"/>
    <w:rsid w:val="00D73316"/>
    <w:rsid w:val="00D7332B"/>
    <w:rsid w:val="00D73378"/>
    <w:rsid w:val="00D734BC"/>
    <w:rsid w:val="00D7355F"/>
    <w:rsid w:val="00D735D3"/>
    <w:rsid w:val="00D7365C"/>
    <w:rsid w:val="00D736E8"/>
    <w:rsid w:val="00D736F4"/>
    <w:rsid w:val="00D73723"/>
    <w:rsid w:val="00D7385A"/>
    <w:rsid w:val="00D73931"/>
    <w:rsid w:val="00D739C5"/>
    <w:rsid w:val="00D73B4D"/>
    <w:rsid w:val="00D73C0F"/>
    <w:rsid w:val="00D73D3B"/>
    <w:rsid w:val="00D73E2F"/>
    <w:rsid w:val="00D73E34"/>
    <w:rsid w:val="00D73E43"/>
    <w:rsid w:val="00D73EAA"/>
    <w:rsid w:val="00D73F3F"/>
    <w:rsid w:val="00D74117"/>
    <w:rsid w:val="00D74147"/>
    <w:rsid w:val="00D74273"/>
    <w:rsid w:val="00D74348"/>
    <w:rsid w:val="00D7440B"/>
    <w:rsid w:val="00D744DD"/>
    <w:rsid w:val="00D74763"/>
    <w:rsid w:val="00D747E0"/>
    <w:rsid w:val="00D749EB"/>
    <w:rsid w:val="00D74B68"/>
    <w:rsid w:val="00D74D4C"/>
    <w:rsid w:val="00D74F37"/>
    <w:rsid w:val="00D7503C"/>
    <w:rsid w:val="00D75071"/>
    <w:rsid w:val="00D752D8"/>
    <w:rsid w:val="00D75302"/>
    <w:rsid w:val="00D753A6"/>
    <w:rsid w:val="00D755CE"/>
    <w:rsid w:val="00D75788"/>
    <w:rsid w:val="00D75883"/>
    <w:rsid w:val="00D75896"/>
    <w:rsid w:val="00D75904"/>
    <w:rsid w:val="00D7593C"/>
    <w:rsid w:val="00D75AAB"/>
    <w:rsid w:val="00D75C57"/>
    <w:rsid w:val="00D75D3D"/>
    <w:rsid w:val="00D7609B"/>
    <w:rsid w:val="00D76236"/>
    <w:rsid w:val="00D7643C"/>
    <w:rsid w:val="00D765DF"/>
    <w:rsid w:val="00D7663C"/>
    <w:rsid w:val="00D7667D"/>
    <w:rsid w:val="00D7673F"/>
    <w:rsid w:val="00D7674B"/>
    <w:rsid w:val="00D76855"/>
    <w:rsid w:val="00D768CB"/>
    <w:rsid w:val="00D769A7"/>
    <w:rsid w:val="00D769E7"/>
    <w:rsid w:val="00D76A3C"/>
    <w:rsid w:val="00D76A93"/>
    <w:rsid w:val="00D76E23"/>
    <w:rsid w:val="00D76E6C"/>
    <w:rsid w:val="00D76F0F"/>
    <w:rsid w:val="00D771C3"/>
    <w:rsid w:val="00D771E3"/>
    <w:rsid w:val="00D771FB"/>
    <w:rsid w:val="00D77299"/>
    <w:rsid w:val="00D77310"/>
    <w:rsid w:val="00D77447"/>
    <w:rsid w:val="00D7749E"/>
    <w:rsid w:val="00D775EB"/>
    <w:rsid w:val="00D776E8"/>
    <w:rsid w:val="00D7772D"/>
    <w:rsid w:val="00D7780A"/>
    <w:rsid w:val="00D77B8F"/>
    <w:rsid w:val="00D77E85"/>
    <w:rsid w:val="00D77EA1"/>
    <w:rsid w:val="00D77ED9"/>
    <w:rsid w:val="00D77EE0"/>
    <w:rsid w:val="00D77EE8"/>
    <w:rsid w:val="00D77F99"/>
    <w:rsid w:val="00D80040"/>
    <w:rsid w:val="00D8004B"/>
    <w:rsid w:val="00D80192"/>
    <w:rsid w:val="00D802A8"/>
    <w:rsid w:val="00D802B7"/>
    <w:rsid w:val="00D802FD"/>
    <w:rsid w:val="00D80461"/>
    <w:rsid w:val="00D80498"/>
    <w:rsid w:val="00D8065F"/>
    <w:rsid w:val="00D8067C"/>
    <w:rsid w:val="00D80843"/>
    <w:rsid w:val="00D8087B"/>
    <w:rsid w:val="00D80881"/>
    <w:rsid w:val="00D80978"/>
    <w:rsid w:val="00D809FC"/>
    <w:rsid w:val="00D80B97"/>
    <w:rsid w:val="00D80B9A"/>
    <w:rsid w:val="00D80C70"/>
    <w:rsid w:val="00D80CC1"/>
    <w:rsid w:val="00D80D9E"/>
    <w:rsid w:val="00D80E7B"/>
    <w:rsid w:val="00D80EA6"/>
    <w:rsid w:val="00D80FF2"/>
    <w:rsid w:val="00D8107E"/>
    <w:rsid w:val="00D810B6"/>
    <w:rsid w:val="00D81502"/>
    <w:rsid w:val="00D81599"/>
    <w:rsid w:val="00D817F8"/>
    <w:rsid w:val="00D8185E"/>
    <w:rsid w:val="00D81901"/>
    <w:rsid w:val="00D81AC8"/>
    <w:rsid w:val="00D81BD0"/>
    <w:rsid w:val="00D81FDA"/>
    <w:rsid w:val="00D8205D"/>
    <w:rsid w:val="00D82078"/>
    <w:rsid w:val="00D820D2"/>
    <w:rsid w:val="00D8219B"/>
    <w:rsid w:val="00D82312"/>
    <w:rsid w:val="00D82387"/>
    <w:rsid w:val="00D82417"/>
    <w:rsid w:val="00D8256A"/>
    <w:rsid w:val="00D82732"/>
    <w:rsid w:val="00D827A4"/>
    <w:rsid w:val="00D827C7"/>
    <w:rsid w:val="00D82A37"/>
    <w:rsid w:val="00D82BAD"/>
    <w:rsid w:val="00D82BBE"/>
    <w:rsid w:val="00D82C30"/>
    <w:rsid w:val="00D82D8F"/>
    <w:rsid w:val="00D831EB"/>
    <w:rsid w:val="00D8338C"/>
    <w:rsid w:val="00D836C2"/>
    <w:rsid w:val="00D836E5"/>
    <w:rsid w:val="00D83700"/>
    <w:rsid w:val="00D8376A"/>
    <w:rsid w:val="00D83791"/>
    <w:rsid w:val="00D8388F"/>
    <w:rsid w:val="00D83997"/>
    <w:rsid w:val="00D839EC"/>
    <w:rsid w:val="00D839FF"/>
    <w:rsid w:val="00D83A03"/>
    <w:rsid w:val="00D83A24"/>
    <w:rsid w:val="00D83A3B"/>
    <w:rsid w:val="00D83A8F"/>
    <w:rsid w:val="00D83A9D"/>
    <w:rsid w:val="00D83AA2"/>
    <w:rsid w:val="00D83AEE"/>
    <w:rsid w:val="00D83B3E"/>
    <w:rsid w:val="00D83BC5"/>
    <w:rsid w:val="00D83BCA"/>
    <w:rsid w:val="00D83D55"/>
    <w:rsid w:val="00D83D74"/>
    <w:rsid w:val="00D83E3C"/>
    <w:rsid w:val="00D83FEC"/>
    <w:rsid w:val="00D841C5"/>
    <w:rsid w:val="00D84421"/>
    <w:rsid w:val="00D845B4"/>
    <w:rsid w:val="00D84625"/>
    <w:rsid w:val="00D84636"/>
    <w:rsid w:val="00D84842"/>
    <w:rsid w:val="00D848F8"/>
    <w:rsid w:val="00D84BC8"/>
    <w:rsid w:val="00D84C7C"/>
    <w:rsid w:val="00D84D5B"/>
    <w:rsid w:val="00D84D5D"/>
    <w:rsid w:val="00D84E48"/>
    <w:rsid w:val="00D851CD"/>
    <w:rsid w:val="00D852CC"/>
    <w:rsid w:val="00D85394"/>
    <w:rsid w:val="00D85459"/>
    <w:rsid w:val="00D854B4"/>
    <w:rsid w:val="00D854DE"/>
    <w:rsid w:val="00D85686"/>
    <w:rsid w:val="00D856CA"/>
    <w:rsid w:val="00D85718"/>
    <w:rsid w:val="00D85889"/>
    <w:rsid w:val="00D858ED"/>
    <w:rsid w:val="00D85B17"/>
    <w:rsid w:val="00D85B40"/>
    <w:rsid w:val="00D85BB9"/>
    <w:rsid w:val="00D85BE5"/>
    <w:rsid w:val="00D85F47"/>
    <w:rsid w:val="00D85F8A"/>
    <w:rsid w:val="00D86058"/>
    <w:rsid w:val="00D86090"/>
    <w:rsid w:val="00D86274"/>
    <w:rsid w:val="00D86373"/>
    <w:rsid w:val="00D86388"/>
    <w:rsid w:val="00D8646C"/>
    <w:rsid w:val="00D86653"/>
    <w:rsid w:val="00D8677A"/>
    <w:rsid w:val="00D867DE"/>
    <w:rsid w:val="00D86980"/>
    <w:rsid w:val="00D86A80"/>
    <w:rsid w:val="00D86B11"/>
    <w:rsid w:val="00D86BE6"/>
    <w:rsid w:val="00D86D8D"/>
    <w:rsid w:val="00D86D9F"/>
    <w:rsid w:val="00D86E49"/>
    <w:rsid w:val="00D86EB7"/>
    <w:rsid w:val="00D87003"/>
    <w:rsid w:val="00D8707F"/>
    <w:rsid w:val="00D870EF"/>
    <w:rsid w:val="00D8713F"/>
    <w:rsid w:val="00D87568"/>
    <w:rsid w:val="00D87656"/>
    <w:rsid w:val="00D8770A"/>
    <w:rsid w:val="00D87738"/>
    <w:rsid w:val="00D877C5"/>
    <w:rsid w:val="00D877D0"/>
    <w:rsid w:val="00D877E9"/>
    <w:rsid w:val="00D87883"/>
    <w:rsid w:val="00D87962"/>
    <w:rsid w:val="00D87974"/>
    <w:rsid w:val="00D87A71"/>
    <w:rsid w:val="00D87CEE"/>
    <w:rsid w:val="00D90260"/>
    <w:rsid w:val="00D902AA"/>
    <w:rsid w:val="00D9065F"/>
    <w:rsid w:val="00D90726"/>
    <w:rsid w:val="00D9076C"/>
    <w:rsid w:val="00D907F5"/>
    <w:rsid w:val="00D907FE"/>
    <w:rsid w:val="00D908D7"/>
    <w:rsid w:val="00D909E1"/>
    <w:rsid w:val="00D90A3C"/>
    <w:rsid w:val="00D90A71"/>
    <w:rsid w:val="00D90A98"/>
    <w:rsid w:val="00D90ABB"/>
    <w:rsid w:val="00D90ACB"/>
    <w:rsid w:val="00D90D32"/>
    <w:rsid w:val="00D90F04"/>
    <w:rsid w:val="00D90F1F"/>
    <w:rsid w:val="00D90F34"/>
    <w:rsid w:val="00D91107"/>
    <w:rsid w:val="00D91219"/>
    <w:rsid w:val="00D91297"/>
    <w:rsid w:val="00D91307"/>
    <w:rsid w:val="00D91352"/>
    <w:rsid w:val="00D913E5"/>
    <w:rsid w:val="00D91429"/>
    <w:rsid w:val="00D9167E"/>
    <w:rsid w:val="00D916A0"/>
    <w:rsid w:val="00D91A53"/>
    <w:rsid w:val="00D91BDC"/>
    <w:rsid w:val="00D91C36"/>
    <w:rsid w:val="00D91CCB"/>
    <w:rsid w:val="00D91DBF"/>
    <w:rsid w:val="00D91DD4"/>
    <w:rsid w:val="00D91EBD"/>
    <w:rsid w:val="00D91EFA"/>
    <w:rsid w:val="00D920C4"/>
    <w:rsid w:val="00D9213E"/>
    <w:rsid w:val="00D921C2"/>
    <w:rsid w:val="00D921E4"/>
    <w:rsid w:val="00D9259A"/>
    <w:rsid w:val="00D9277D"/>
    <w:rsid w:val="00D929EF"/>
    <w:rsid w:val="00D92A93"/>
    <w:rsid w:val="00D92ABA"/>
    <w:rsid w:val="00D92B38"/>
    <w:rsid w:val="00D92BA2"/>
    <w:rsid w:val="00D92C64"/>
    <w:rsid w:val="00D92D84"/>
    <w:rsid w:val="00D92E0F"/>
    <w:rsid w:val="00D92FFF"/>
    <w:rsid w:val="00D930D4"/>
    <w:rsid w:val="00D9311B"/>
    <w:rsid w:val="00D931B7"/>
    <w:rsid w:val="00D932CB"/>
    <w:rsid w:val="00D93390"/>
    <w:rsid w:val="00D934D1"/>
    <w:rsid w:val="00D9355A"/>
    <w:rsid w:val="00D9355E"/>
    <w:rsid w:val="00D93604"/>
    <w:rsid w:val="00D93773"/>
    <w:rsid w:val="00D937BB"/>
    <w:rsid w:val="00D9389A"/>
    <w:rsid w:val="00D93B7E"/>
    <w:rsid w:val="00D93C1C"/>
    <w:rsid w:val="00D93C48"/>
    <w:rsid w:val="00D93CE0"/>
    <w:rsid w:val="00D93DB8"/>
    <w:rsid w:val="00D93E35"/>
    <w:rsid w:val="00D93E79"/>
    <w:rsid w:val="00D93F87"/>
    <w:rsid w:val="00D93FCE"/>
    <w:rsid w:val="00D9404E"/>
    <w:rsid w:val="00D94066"/>
    <w:rsid w:val="00D94110"/>
    <w:rsid w:val="00D943E7"/>
    <w:rsid w:val="00D94447"/>
    <w:rsid w:val="00D94458"/>
    <w:rsid w:val="00D94597"/>
    <w:rsid w:val="00D945C5"/>
    <w:rsid w:val="00D946B7"/>
    <w:rsid w:val="00D946DD"/>
    <w:rsid w:val="00D946F3"/>
    <w:rsid w:val="00D9471F"/>
    <w:rsid w:val="00D947B2"/>
    <w:rsid w:val="00D9490B"/>
    <w:rsid w:val="00D94AC2"/>
    <w:rsid w:val="00D94ADE"/>
    <w:rsid w:val="00D94C32"/>
    <w:rsid w:val="00D94CD2"/>
    <w:rsid w:val="00D94E85"/>
    <w:rsid w:val="00D94F53"/>
    <w:rsid w:val="00D94FAB"/>
    <w:rsid w:val="00D95008"/>
    <w:rsid w:val="00D95115"/>
    <w:rsid w:val="00D9514B"/>
    <w:rsid w:val="00D955C1"/>
    <w:rsid w:val="00D955FF"/>
    <w:rsid w:val="00D956B1"/>
    <w:rsid w:val="00D956D5"/>
    <w:rsid w:val="00D95915"/>
    <w:rsid w:val="00D95BE4"/>
    <w:rsid w:val="00D95C98"/>
    <w:rsid w:val="00D95CA7"/>
    <w:rsid w:val="00D95F2F"/>
    <w:rsid w:val="00D95F31"/>
    <w:rsid w:val="00D95FE4"/>
    <w:rsid w:val="00D9603E"/>
    <w:rsid w:val="00D96080"/>
    <w:rsid w:val="00D96085"/>
    <w:rsid w:val="00D962B0"/>
    <w:rsid w:val="00D9641F"/>
    <w:rsid w:val="00D96441"/>
    <w:rsid w:val="00D964A8"/>
    <w:rsid w:val="00D964E6"/>
    <w:rsid w:val="00D964F8"/>
    <w:rsid w:val="00D96557"/>
    <w:rsid w:val="00D965C1"/>
    <w:rsid w:val="00D96653"/>
    <w:rsid w:val="00D96916"/>
    <w:rsid w:val="00D9695F"/>
    <w:rsid w:val="00D96A7B"/>
    <w:rsid w:val="00D96B26"/>
    <w:rsid w:val="00D96C10"/>
    <w:rsid w:val="00D96CB1"/>
    <w:rsid w:val="00D96D81"/>
    <w:rsid w:val="00D96F00"/>
    <w:rsid w:val="00D96FC9"/>
    <w:rsid w:val="00D96FF6"/>
    <w:rsid w:val="00D9707F"/>
    <w:rsid w:val="00D971B4"/>
    <w:rsid w:val="00D9725D"/>
    <w:rsid w:val="00D9737C"/>
    <w:rsid w:val="00D973D4"/>
    <w:rsid w:val="00D975C6"/>
    <w:rsid w:val="00D9777E"/>
    <w:rsid w:val="00D977DD"/>
    <w:rsid w:val="00D97944"/>
    <w:rsid w:val="00D97979"/>
    <w:rsid w:val="00D97AEB"/>
    <w:rsid w:val="00D97B3E"/>
    <w:rsid w:val="00D97B41"/>
    <w:rsid w:val="00D97BAB"/>
    <w:rsid w:val="00D97BCB"/>
    <w:rsid w:val="00D97D6A"/>
    <w:rsid w:val="00D97DAA"/>
    <w:rsid w:val="00D97EAA"/>
    <w:rsid w:val="00D97EEF"/>
    <w:rsid w:val="00DA001C"/>
    <w:rsid w:val="00DA010A"/>
    <w:rsid w:val="00DA03E2"/>
    <w:rsid w:val="00DA04D4"/>
    <w:rsid w:val="00DA08AC"/>
    <w:rsid w:val="00DA08CB"/>
    <w:rsid w:val="00DA0A46"/>
    <w:rsid w:val="00DA0DC2"/>
    <w:rsid w:val="00DA0E8A"/>
    <w:rsid w:val="00DA1301"/>
    <w:rsid w:val="00DA1410"/>
    <w:rsid w:val="00DA14D0"/>
    <w:rsid w:val="00DA151E"/>
    <w:rsid w:val="00DA155E"/>
    <w:rsid w:val="00DA1603"/>
    <w:rsid w:val="00DA1773"/>
    <w:rsid w:val="00DA177A"/>
    <w:rsid w:val="00DA1905"/>
    <w:rsid w:val="00DA1B2C"/>
    <w:rsid w:val="00DA1B54"/>
    <w:rsid w:val="00DA1B63"/>
    <w:rsid w:val="00DA1D69"/>
    <w:rsid w:val="00DA1E0A"/>
    <w:rsid w:val="00DA1E80"/>
    <w:rsid w:val="00DA1F26"/>
    <w:rsid w:val="00DA1F79"/>
    <w:rsid w:val="00DA23FD"/>
    <w:rsid w:val="00DA240D"/>
    <w:rsid w:val="00DA241E"/>
    <w:rsid w:val="00DA2451"/>
    <w:rsid w:val="00DA2513"/>
    <w:rsid w:val="00DA27AB"/>
    <w:rsid w:val="00DA27DB"/>
    <w:rsid w:val="00DA2820"/>
    <w:rsid w:val="00DA289B"/>
    <w:rsid w:val="00DA2900"/>
    <w:rsid w:val="00DA29DE"/>
    <w:rsid w:val="00DA2ABC"/>
    <w:rsid w:val="00DA2B44"/>
    <w:rsid w:val="00DA2B83"/>
    <w:rsid w:val="00DA2E97"/>
    <w:rsid w:val="00DA2F07"/>
    <w:rsid w:val="00DA3021"/>
    <w:rsid w:val="00DA30EF"/>
    <w:rsid w:val="00DA3120"/>
    <w:rsid w:val="00DA3136"/>
    <w:rsid w:val="00DA344F"/>
    <w:rsid w:val="00DA3550"/>
    <w:rsid w:val="00DA367F"/>
    <w:rsid w:val="00DA36C3"/>
    <w:rsid w:val="00DA36D6"/>
    <w:rsid w:val="00DA3866"/>
    <w:rsid w:val="00DA38D2"/>
    <w:rsid w:val="00DA3A81"/>
    <w:rsid w:val="00DA3D1D"/>
    <w:rsid w:val="00DA3DA3"/>
    <w:rsid w:val="00DA3E37"/>
    <w:rsid w:val="00DA3E75"/>
    <w:rsid w:val="00DA3F9C"/>
    <w:rsid w:val="00DA41BF"/>
    <w:rsid w:val="00DA4379"/>
    <w:rsid w:val="00DA4446"/>
    <w:rsid w:val="00DA44FC"/>
    <w:rsid w:val="00DA47E9"/>
    <w:rsid w:val="00DA48F9"/>
    <w:rsid w:val="00DA4E08"/>
    <w:rsid w:val="00DA4F09"/>
    <w:rsid w:val="00DA5173"/>
    <w:rsid w:val="00DA5189"/>
    <w:rsid w:val="00DA51F4"/>
    <w:rsid w:val="00DA52E0"/>
    <w:rsid w:val="00DA54CE"/>
    <w:rsid w:val="00DA558B"/>
    <w:rsid w:val="00DA564A"/>
    <w:rsid w:val="00DA56DE"/>
    <w:rsid w:val="00DA5773"/>
    <w:rsid w:val="00DA57D8"/>
    <w:rsid w:val="00DA587B"/>
    <w:rsid w:val="00DA58A0"/>
    <w:rsid w:val="00DA5904"/>
    <w:rsid w:val="00DA5A62"/>
    <w:rsid w:val="00DA5A8E"/>
    <w:rsid w:val="00DA5B4C"/>
    <w:rsid w:val="00DA5C1A"/>
    <w:rsid w:val="00DA5CBD"/>
    <w:rsid w:val="00DA5E0A"/>
    <w:rsid w:val="00DA5F0F"/>
    <w:rsid w:val="00DA5F3E"/>
    <w:rsid w:val="00DA5FE3"/>
    <w:rsid w:val="00DA6105"/>
    <w:rsid w:val="00DA6152"/>
    <w:rsid w:val="00DA61A6"/>
    <w:rsid w:val="00DA61D3"/>
    <w:rsid w:val="00DA6246"/>
    <w:rsid w:val="00DA632C"/>
    <w:rsid w:val="00DA636D"/>
    <w:rsid w:val="00DA65C4"/>
    <w:rsid w:val="00DA6614"/>
    <w:rsid w:val="00DA67AE"/>
    <w:rsid w:val="00DA68E0"/>
    <w:rsid w:val="00DA692D"/>
    <w:rsid w:val="00DA6A05"/>
    <w:rsid w:val="00DA6A18"/>
    <w:rsid w:val="00DA6B74"/>
    <w:rsid w:val="00DA6C26"/>
    <w:rsid w:val="00DA6C78"/>
    <w:rsid w:val="00DA6D1C"/>
    <w:rsid w:val="00DA6D21"/>
    <w:rsid w:val="00DA6ED9"/>
    <w:rsid w:val="00DA6F19"/>
    <w:rsid w:val="00DA704D"/>
    <w:rsid w:val="00DA7091"/>
    <w:rsid w:val="00DA7167"/>
    <w:rsid w:val="00DA717E"/>
    <w:rsid w:val="00DA71E5"/>
    <w:rsid w:val="00DA7253"/>
    <w:rsid w:val="00DA7268"/>
    <w:rsid w:val="00DA72AD"/>
    <w:rsid w:val="00DA7551"/>
    <w:rsid w:val="00DA757D"/>
    <w:rsid w:val="00DA76E5"/>
    <w:rsid w:val="00DA7739"/>
    <w:rsid w:val="00DA77AC"/>
    <w:rsid w:val="00DA7801"/>
    <w:rsid w:val="00DA784F"/>
    <w:rsid w:val="00DA794D"/>
    <w:rsid w:val="00DA7AAA"/>
    <w:rsid w:val="00DA7B8F"/>
    <w:rsid w:val="00DA7C13"/>
    <w:rsid w:val="00DA7DF5"/>
    <w:rsid w:val="00DA7E18"/>
    <w:rsid w:val="00DA7E7D"/>
    <w:rsid w:val="00DA7F87"/>
    <w:rsid w:val="00DB00FB"/>
    <w:rsid w:val="00DB0138"/>
    <w:rsid w:val="00DB0289"/>
    <w:rsid w:val="00DB02AE"/>
    <w:rsid w:val="00DB02E3"/>
    <w:rsid w:val="00DB03DC"/>
    <w:rsid w:val="00DB041F"/>
    <w:rsid w:val="00DB0447"/>
    <w:rsid w:val="00DB0591"/>
    <w:rsid w:val="00DB05E7"/>
    <w:rsid w:val="00DB064C"/>
    <w:rsid w:val="00DB068A"/>
    <w:rsid w:val="00DB06EE"/>
    <w:rsid w:val="00DB072F"/>
    <w:rsid w:val="00DB08B2"/>
    <w:rsid w:val="00DB08B3"/>
    <w:rsid w:val="00DB08DA"/>
    <w:rsid w:val="00DB08F0"/>
    <w:rsid w:val="00DB0994"/>
    <w:rsid w:val="00DB09B0"/>
    <w:rsid w:val="00DB0B21"/>
    <w:rsid w:val="00DB0BB7"/>
    <w:rsid w:val="00DB0BE3"/>
    <w:rsid w:val="00DB0C7A"/>
    <w:rsid w:val="00DB0EF0"/>
    <w:rsid w:val="00DB0FC1"/>
    <w:rsid w:val="00DB10CF"/>
    <w:rsid w:val="00DB118E"/>
    <w:rsid w:val="00DB131A"/>
    <w:rsid w:val="00DB1379"/>
    <w:rsid w:val="00DB1390"/>
    <w:rsid w:val="00DB1446"/>
    <w:rsid w:val="00DB15E6"/>
    <w:rsid w:val="00DB1663"/>
    <w:rsid w:val="00DB16DE"/>
    <w:rsid w:val="00DB1822"/>
    <w:rsid w:val="00DB19A3"/>
    <w:rsid w:val="00DB19D3"/>
    <w:rsid w:val="00DB19FD"/>
    <w:rsid w:val="00DB1ABA"/>
    <w:rsid w:val="00DB1AF7"/>
    <w:rsid w:val="00DB1B28"/>
    <w:rsid w:val="00DB1B8E"/>
    <w:rsid w:val="00DB1C03"/>
    <w:rsid w:val="00DB1C3A"/>
    <w:rsid w:val="00DB1D84"/>
    <w:rsid w:val="00DB1DE4"/>
    <w:rsid w:val="00DB1E2D"/>
    <w:rsid w:val="00DB1EDF"/>
    <w:rsid w:val="00DB22FD"/>
    <w:rsid w:val="00DB2381"/>
    <w:rsid w:val="00DB249E"/>
    <w:rsid w:val="00DB24F2"/>
    <w:rsid w:val="00DB2555"/>
    <w:rsid w:val="00DB259F"/>
    <w:rsid w:val="00DB263D"/>
    <w:rsid w:val="00DB2654"/>
    <w:rsid w:val="00DB269B"/>
    <w:rsid w:val="00DB28FE"/>
    <w:rsid w:val="00DB2A30"/>
    <w:rsid w:val="00DB2A5B"/>
    <w:rsid w:val="00DB2AD4"/>
    <w:rsid w:val="00DB2E5E"/>
    <w:rsid w:val="00DB2EA0"/>
    <w:rsid w:val="00DB2F3D"/>
    <w:rsid w:val="00DB307B"/>
    <w:rsid w:val="00DB31CC"/>
    <w:rsid w:val="00DB3272"/>
    <w:rsid w:val="00DB336E"/>
    <w:rsid w:val="00DB33BA"/>
    <w:rsid w:val="00DB3406"/>
    <w:rsid w:val="00DB3528"/>
    <w:rsid w:val="00DB36B7"/>
    <w:rsid w:val="00DB3779"/>
    <w:rsid w:val="00DB39E5"/>
    <w:rsid w:val="00DB3A9E"/>
    <w:rsid w:val="00DB3B2B"/>
    <w:rsid w:val="00DB3B7D"/>
    <w:rsid w:val="00DB3B91"/>
    <w:rsid w:val="00DB3C03"/>
    <w:rsid w:val="00DB3C09"/>
    <w:rsid w:val="00DB3C0F"/>
    <w:rsid w:val="00DB3D6A"/>
    <w:rsid w:val="00DB3FEF"/>
    <w:rsid w:val="00DB408C"/>
    <w:rsid w:val="00DB41BF"/>
    <w:rsid w:val="00DB41EF"/>
    <w:rsid w:val="00DB41F6"/>
    <w:rsid w:val="00DB4351"/>
    <w:rsid w:val="00DB4482"/>
    <w:rsid w:val="00DB4639"/>
    <w:rsid w:val="00DB4708"/>
    <w:rsid w:val="00DB474C"/>
    <w:rsid w:val="00DB47C7"/>
    <w:rsid w:val="00DB47DA"/>
    <w:rsid w:val="00DB4844"/>
    <w:rsid w:val="00DB4B2E"/>
    <w:rsid w:val="00DB4BCA"/>
    <w:rsid w:val="00DB4C4A"/>
    <w:rsid w:val="00DB4D1F"/>
    <w:rsid w:val="00DB4D33"/>
    <w:rsid w:val="00DB4D48"/>
    <w:rsid w:val="00DB4DBC"/>
    <w:rsid w:val="00DB4DBD"/>
    <w:rsid w:val="00DB4F8E"/>
    <w:rsid w:val="00DB4F9C"/>
    <w:rsid w:val="00DB4FFD"/>
    <w:rsid w:val="00DB5004"/>
    <w:rsid w:val="00DB5016"/>
    <w:rsid w:val="00DB5055"/>
    <w:rsid w:val="00DB50EB"/>
    <w:rsid w:val="00DB522B"/>
    <w:rsid w:val="00DB52AE"/>
    <w:rsid w:val="00DB54B5"/>
    <w:rsid w:val="00DB54EE"/>
    <w:rsid w:val="00DB55D9"/>
    <w:rsid w:val="00DB56A3"/>
    <w:rsid w:val="00DB575A"/>
    <w:rsid w:val="00DB5ADA"/>
    <w:rsid w:val="00DB5C5F"/>
    <w:rsid w:val="00DB5D60"/>
    <w:rsid w:val="00DB5FF5"/>
    <w:rsid w:val="00DB618D"/>
    <w:rsid w:val="00DB61AF"/>
    <w:rsid w:val="00DB6286"/>
    <w:rsid w:val="00DB6322"/>
    <w:rsid w:val="00DB645F"/>
    <w:rsid w:val="00DB69D2"/>
    <w:rsid w:val="00DB6B8B"/>
    <w:rsid w:val="00DB6CD1"/>
    <w:rsid w:val="00DB70C7"/>
    <w:rsid w:val="00DB7121"/>
    <w:rsid w:val="00DB71A2"/>
    <w:rsid w:val="00DB7298"/>
    <w:rsid w:val="00DB750F"/>
    <w:rsid w:val="00DB7514"/>
    <w:rsid w:val="00DB75F4"/>
    <w:rsid w:val="00DB76E9"/>
    <w:rsid w:val="00DB7790"/>
    <w:rsid w:val="00DB77A8"/>
    <w:rsid w:val="00DB7848"/>
    <w:rsid w:val="00DB7CB7"/>
    <w:rsid w:val="00DB7D35"/>
    <w:rsid w:val="00DB7E1F"/>
    <w:rsid w:val="00DC00AF"/>
    <w:rsid w:val="00DC0126"/>
    <w:rsid w:val="00DC02AE"/>
    <w:rsid w:val="00DC02C7"/>
    <w:rsid w:val="00DC02F4"/>
    <w:rsid w:val="00DC02FD"/>
    <w:rsid w:val="00DC033A"/>
    <w:rsid w:val="00DC0483"/>
    <w:rsid w:val="00DC054B"/>
    <w:rsid w:val="00DC05E5"/>
    <w:rsid w:val="00DC0666"/>
    <w:rsid w:val="00DC06BE"/>
    <w:rsid w:val="00DC07AD"/>
    <w:rsid w:val="00DC0A67"/>
    <w:rsid w:val="00DC0CE8"/>
    <w:rsid w:val="00DC0E4B"/>
    <w:rsid w:val="00DC0E4C"/>
    <w:rsid w:val="00DC10F5"/>
    <w:rsid w:val="00DC115C"/>
    <w:rsid w:val="00DC1279"/>
    <w:rsid w:val="00DC12A5"/>
    <w:rsid w:val="00DC138C"/>
    <w:rsid w:val="00DC1453"/>
    <w:rsid w:val="00DC148E"/>
    <w:rsid w:val="00DC15D3"/>
    <w:rsid w:val="00DC1644"/>
    <w:rsid w:val="00DC1774"/>
    <w:rsid w:val="00DC1790"/>
    <w:rsid w:val="00DC1892"/>
    <w:rsid w:val="00DC19AE"/>
    <w:rsid w:val="00DC19B3"/>
    <w:rsid w:val="00DC19DB"/>
    <w:rsid w:val="00DC1C4C"/>
    <w:rsid w:val="00DC1D5E"/>
    <w:rsid w:val="00DC1D9E"/>
    <w:rsid w:val="00DC1E2C"/>
    <w:rsid w:val="00DC1E58"/>
    <w:rsid w:val="00DC1EFE"/>
    <w:rsid w:val="00DC1F17"/>
    <w:rsid w:val="00DC2031"/>
    <w:rsid w:val="00DC207C"/>
    <w:rsid w:val="00DC21B9"/>
    <w:rsid w:val="00DC2313"/>
    <w:rsid w:val="00DC231D"/>
    <w:rsid w:val="00DC235A"/>
    <w:rsid w:val="00DC250C"/>
    <w:rsid w:val="00DC26D3"/>
    <w:rsid w:val="00DC270C"/>
    <w:rsid w:val="00DC28CE"/>
    <w:rsid w:val="00DC2A2C"/>
    <w:rsid w:val="00DC2B0B"/>
    <w:rsid w:val="00DC2BE3"/>
    <w:rsid w:val="00DC2DAE"/>
    <w:rsid w:val="00DC2FC9"/>
    <w:rsid w:val="00DC3021"/>
    <w:rsid w:val="00DC30AE"/>
    <w:rsid w:val="00DC31B3"/>
    <w:rsid w:val="00DC3333"/>
    <w:rsid w:val="00DC3479"/>
    <w:rsid w:val="00DC3594"/>
    <w:rsid w:val="00DC36A7"/>
    <w:rsid w:val="00DC38E7"/>
    <w:rsid w:val="00DC3951"/>
    <w:rsid w:val="00DC3A20"/>
    <w:rsid w:val="00DC3B8C"/>
    <w:rsid w:val="00DC406B"/>
    <w:rsid w:val="00DC4452"/>
    <w:rsid w:val="00DC445A"/>
    <w:rsid w:val="00DC450F"/>
    <w:rsid w:val="00DC45CF"/>
    <w:rsid w:val="00DC473B"/>
    <w:rsid w:val="00DC4814"/>
    <w:rsid w:val="00DC4921"/>
    <w:rsid w:val="00DC4A25"/>
    <w:rsid w:val="00DC4B36"/>
    <w:rsid w:val="00DC4BCA"/>
    <w:rsid w:val="00DC4C78"/>
    <w:rsid w:val="00DC4CFA"/>
    <w:rsid w:val="00DC4F79"/>
    <w:rsid w:val="00DC4FFF"/>
    <w:rsid w:val="00DC5218"/>
    <w:rsid w:val="00DC5220"/>
    <w:rsid w:val="00DC5302"/>
    <w:rsid w:val="00DC533F"/>
    <w:rsid w:val="00DC5457"/>
    <w:rsid w:val="00DC573A"/>
    <w:rsid w:val="00DC5A32"/>
    <w:rsid w:val="00DC5BAE"/>
    <w:rsid w:val="00DC5BAF"/>
    <w:rsid w:val="00DC5BC5"/>
    <w:rsid w:val="00DC5C21"/>
    <w:rsid w:val="00DC5C5C"/>
    <w:rsid w:val="00DC5D59"/>
    <w:rsid w:val="00DC5DD0"/>
    <w:rsid w:val="00DC5E30"/>
    <w:rsid w:val="00DC5E5A"/>
    <w:rsid w:val="00DC6083"/>
    <w:rsid w:val="00DC60E3"/>
    <w:rsid w:val="00DC6119"/>
    <w:rsid w:val="00DC62D2"/>
    <w:rsid w:val="00DC63A8"/>
    <w:rsid w:val="00DC64CA"/>
    <w:rsid w:val="00DC6621"/>
    <w:rsid w:val="00DC6707"/>
    <w:rsid w:val="00DC68A1"/>
    <w:rsid w:val="00DC6965"/>
    <w:rsid w:val="00DC69D3"/>
    <w:rsid w:val="00DC6B6D"/>
    <w:rsid w:val="00DC6BE8"/>
    <w:rsid w:val="00DC6C24"/>
    <w:rsid w:val="00DC6CB7"/>
    <w:rsid w:val="00DC6D85"/>
    <w:rsid w:val="00DC6E70"/>
    <w:rsid w:val="00DC6EE4"/>
    <w:rsid w:val="00DC6EFE"/>
    <w:rsid w:val="00DC6F4D"/>
    <w:rsid w:val="00DC6FF9"/>
    <w:rsid w:val="00DC7065"/>
    <w:rsid w:val="00DC70D1"/>
    <w:rsid w:val="00DC70F0"/>
    <w:rsid w:val="00DC71F6"/>
    <w:rsid w:val="00DC7201"/>
    <w:rsid w:val="00DC730F"/>
    <w:rsid w:val="00DC7325"/>
    <w:rsid w:val="00DC744D"/>
    <w:rsid w:val="00DC7910"/>
    <w:rsid w:val="00DC79AB"/>
    <w:rsid w:val="00DC79C5"/>
    <w:rsid w:val="00DC7B4C"/>
    <w:rsid w:val="00DC7CAA"/>
    <w:rsid w:val="00DC7D42"/>
    <w:rsid w:val="00DD0083"/>
    <w:rsid w:val="00DD00FB"/>
    <w:rsid w:val="00DD017A"/>
    <w:rsid w:val="00DD0204"/>
    <w:rsid w:val="00DD0253"/>
    <w:rsid w:val="00DD0275"/>
    <w:rsid w:val="00DD0285"/>
    <w:rsid w:val="00DD02E9"/>
    <w:rsid w:val="00DD030B"/>
    <w:rsid w:val="00DD0372"/>
    <w:rsid w:val="00DD04FC"/>
    <w:rsid w:val="00DD0570"/>
    <w:rsid w:val="00DD05A1"/>
    <w:rsid w:val="00DD0901"/>
    <w:rsid w:val="00DD0945"/>
    <w:rsid w:val="00DD099B"/>
    <w:rsid w:val="00DD0A83"/>
    <w:rsid w:val="00DD0BE4"/>
    <w:rsid w:val="00DD0D0C"/>
    <w:rsid w:val="00DD0DF4"/>
    <w:rsid w:val="00DD0E3C"/>
    <w:rsid w:val="00DD0ED7"/>
    <w:rsid w:val="00DD10E5"/>
    <w:rsid w:val="00DD10E6"/>
    <w:rsid w:val="00DD129F"/>
    <w:rsid w:val="00DD13BA"/>
    <w:rsid w:val="00DD1655"/>
    <w:rsid w:val="00DD17EA"/>
    <w:rsid w:val="00DD1963"/>
    <w:rsid w:val="00DD1A45"/>
    <w:rsid w:val="00DD1C27"/>
    <w:rsid w:val="00DD1CF0"/>
    <w:rsid w:val="00DD1CFB"/>
    <w:rsid w:val="00DD1DC9"/>
    <w:rsid w:val="00DD1E30"/>
    <w:rsid w:val="00DD1E4D"/>
    <w:rsid w:val="00DD1EBE"/>
    <w:rsid w:val="00DD1EDC"/>
    <w:rsid w:val="00DD1EEB"/>
    <w:rsid w:val="00DD2061"/>
    <w:rsid w:val="00DD2092"/>
    <w:rsid w:val="00DD2179"/>
    <w:rsid w:val="00DD23DD"/>
    <w:rsid w:val="00DD248F"/>
    <w:rsid w:val="00DD25CB"/>
    <w:rsid w:val="00DD2672"/>
    <w:rsid w:val="00DD26B5"/>
    <w:rsid w:val="00DD2978"/>
    <w:rsid w:val="00DD29D6"/>
    <w:rsid w:val="00DD2CDA"/>
    <w:rsid w:val="00DD2CE4"/>
    <w:rsid w:val="00DD2D13"/>
    <w:rsid w:val="00DD2DCE"/>
    <w:rsid w:val="00DD2DEE"/>
    <w:rsid w:val="00DD2FAB"/>
    <w:rsid w:val="00DD3149"/>
    <w:rsid w:val="00DD31F1"/>
    <w:rsid w:val="00DD32CC"/>
    <w:rsid w:val="00DD33D9"/>
    <w:rsid w:val="00DD345D"/>
    <w:rsid w:val="00DD3468"/>
    <w:rsid w:val="00DD35C5"/>
    <w:rsid w:val="00DD364D"/>
    <w:rsid w:val="00DD376A"/>
    <w:rsid w:val="00DD37EF"/>
    <w:rsid w:val="00DD38C7"/>
    <w:rsid w:val="00DD3A64"/>
    <w:rsid w:val="00DD3A96"/>
    <w:rsid w:val="00DD3C0D"/>
    <w:rsid w:val="00DD3DB8"/>
    <w:rsid w:val="00DD40CF"/>
    <w:rsid w:val="00DD41E8"/>
    <w:rsid w:val="00DD4426"/>
    <w:rsid w:val="00DD4568"/>
    <w:rsid w:val="00DD4574"/>
    <w:rsid w:val="00DD462D"/>
    <w:rsid w:val="00DD46A4"/>
    <w:rsid w:val="00DD46C5"/>
    <w:rsid w:val="00DD49CF"/>
    <w:rsid w:val="00DD4C68"/>
    <w:rsid w:val="00DD4CA2"/>
    <w:rsid w:val="00DD4FD0"/>
    <w:rsid w:val="00DD4FFD"/>
    <w:rsid w:val="00DD51A5"/>
    <w:rsid w:val="00DD51CA"/>
    <w:rsid w:val="00DD51D9"/>
    <w:rsid w:val="00DD52BD"/>
    <w:rsid w:val="00DD5304"/>
    <w:rsid w:val="00DD536B"/>
    <w:rsid w:val="00DD5374"/>
    <w:rsid w:val="00DD5381"/>
    <w:rsid w:val="00DD5420"/>
    <w:rsid w:val="00DD5445"/>
    <w:rsid w:val="00DD5592"/>
    <w:rsid w:val="00DD5676"/>
    <w:rsid w:val="00DD596C"/>
    <w:rsid w:val="00DD59A0"/>
    <w:rsid w:val="00DD5CAE"/>
    <w:rsid w:val="00DD5E20"/>
    <w:rsid w:val="00DD613E"/>
    <w:rsid w:val="00DD62BA"/>
    <w:rsid w:val="00DD62BD"/>
    <w:rsid w:val="00DD6351"/>
    <w:rsid w:val="00DD63EB"/>
    <w:rsid w:val="00DD6577"/>
    <w:rsid w:val="00DD658A"/>
    <w:rsid w:val="00DD674C"/>
    <w:rsid w:val="00DD676A"/>
    <w:rsid w:val="00DD6906"/>
    <w:rsid w:val="00DD6969"/>
    <w:rsid w:val="00DD6A69"/>
    <w:rsid w:val="00DD6B43"/>
    <w:rsid w:val="00DD6DB6"/>
    <w:rsid w:val="00DD6E2A"/>
    <w:rsid w:val="00DD6E76"/>
    <w:rsid w:val="00DD6EE4"/>
    <w:rsid w:val="00DD701B"/>
    <w:rsid w:val="00DD7046"/>
    <w:rsid w:val="00DD70A7"/>
    <w:rsid w:val="00DD70EB"/>
    <w:rsid w:val="00DD7199"/>
    <w:rsid w:val="00DD71EC"/>
    <w:rsid w:val="00DD71F1"/>
    <w:rsid w:val="00DD725D"/>
    <w:rsid w:val="00DD7419"/>
    <w:rsid w:val="00DD7633"/>
    <w:rsid w:val="00DD775B"/>
    <w:rsid w:val="00DD77C3"/>
    <w:rsid w:val="00DD7818"/>
    <w:rsid w:val="00DD7938"/>
    <w:rsid w:val="00DD7986"/>
    <w:rsid w:val="00DD79E4"/>
    <w:rsid w:val="00DD7BC7"/>
    <w:rsid w:val="00DD7DAB"/>
    <w:rsid w:val="00DD7DD6"/>
    <w:rsid w:val="00DD7EC7"/>
    <w:rsid w:val="00DE0080"/>
    <w:rsid w:val="00DE0145"/>
    <w:rsid w:val="00DE028C"/>
    <w:rsid w:val="00DE035D"/>
    <w:rsid w:val="00DE039F"/>
    <w:rsid w:val="00DE0434"/>
    <w:rsid w:val="00DE0543"/>
    <w:rsid w:val="00DE057F"/>
    <w:rsid w:val="00DE05A2"/>
    <w:rsid w:val="00DE06C1"/>
    <w:rsid w:val="00DE06DE"/>
    <w:rsid w:val="00DE07E8"/>
    <w:rsid w:val="00DE0836"/>
    <w:rsid w:val="00DE0A4F"/>
    <w:rsid w:val="00DE0B03"/>
    <w:rsid w:val="00DE0B54"/>
    <w:rsid w:val="00DE0F55"/>
    <w:rsid w:val="00DE1032"/>
    <w:rsid w:val="00DE10ED"/>
    <w:rsid w:val="00DE1101"/>
    <w:rsid w:val="00DE11A5"/>
    <w:rsid w:val="00DE1272"/>
    <w:rsid w:val="00DE12B3"/>
    <w:rsid w:val="00DE12DD"/>
    <w:rsid w:val="00DE1424"/>
    <w:rsid w:val="00DE144D"/>
    <w:rsid w:val="00DE178A"/>
    <w:rsid w:val="00DE17EA"/>
    <w:rsid w:val="00DE198E"/>
    <w:rsid w:val="00DE1C99"/>
    <w:rsid w:val="00DE1D5A"/>
    <w:rsid w:val="00DE1E98"/>
    <w:rsid w:val="00DE1ECA"/>
    <w:rsid w:val="00DE1EEC"/>
    <w:rsid w:val="00DE1EFB"/>
    <w:rsid w:val="00DE204E"/>
    <w:rsid w:val="00DE2132"/>
    <w:rsid w:val="00DE220C"/>
    <w:rsid w:val="00DE2325"/>
    <w:rsid w:val="00DE240B"/>
    <w:rsid w:val="00DE2573"/>
    <w:rsid w:val="00DE2630"/>
    <w:rsid w:val="00DE26E2"/>
    <w:rsid w:val="00DE27FE"/>
    <w:rsid w:val="00DE29ED"/>
    <w:rsid w:val="00DE2CAC"/>
    <w:rsid w:val="00DE2E99"/>
    <w:rsid w:val="00DE2EAF"/>
    <w:rsid w:val="00DE31A6"/>
    <w:rsid w:val="00DE3214"/>
    <w:rsid w:val="00DE3248"/>
    <w:rsid w:val="00DE3355"/>
    <w:rsid w:val="00DE34F6"/>
    <w:rsid w:val="00DE3668"/>
    <w:rsid w:val="00DE366D"/>
    <w:rsid w:val="00DE37B5"/>
    <w:rsid w:val="00DE39A0"/>
    <w:rsid w:val="00DE3B28"/>
    <w:rsid w:val="00DE3B4E"/>
    <w:rsid w:val="00DE3BF5"/>
    <w:rsid w:val="00DE3C2E"/>
    <w:rsid w:val="00DE3E27"/>
    <w:rsid w:val="00DE3F05"/>
    <w:rsid w:val="00DE3F1E"/>
    <w:rsid w:val="00DE3FF3"/>
    <w:rsid w:val="00DE401E"/>
    <w:rsid w:val="00DE410C"/>
    <w:rsid w:val="00DE4172"/>
    <w:rsid w:val="00DE41B7"/>
    <w:rsid w:val="00DE424B"/>
    <w:rsid w:val="00DE438F"/>
    <w:rsid w:val="00DE43D9"/>
    <w:rsid w:val="00DE44A7"/>
    <w:rsid w:val="00DE44BD"/>
    <w:rsid w:val="00DE45E8"/>
    <w:rsid w:val="00DE469B"/>
    <w:rsid w:val="00DE4724"/>
    <w:rsid w:val="00DE47C9"/>
    <w:rsid w:val="00DE495A"/>
    <w:rsid w:val="00DE4CC2"/>
    <w:rsid w:val="00DE4D01"/>
    <w:rsid w:val="00DE4D6C"/>
    <w:rsid w:val="00DE4E49"/>
    <w:rsid w:val="00DE4E8B"/>
    <w:rsid w:val="00DE4FDB"/>
    <w:rsid w:val="00DE507A"/>
    <w:rsid w:val="00DE50A4"/>
    <w:rsid w:val="00DE531F"/>
    <w:rsid w:val="00DE5328"/>
    <w:rsid w:val="00DE5673"/>
    <w:rsid w:val="00DE59B2"/>
    <w:rsid w:val="00DE5B39"/>
    <w:rsid w:val="00DE5BD4"/>
    <w:rsid w:val="00DE5CE9"/>
    <w:rsid w:val="00DE5D38"/>
    <w:rsid w:val="00DE5DD6"/>
    <w:rsid w:val="00DE5E0E"/>
    <w:rsid w:val="00DE5F75"/>
    <w:rsid w:val="00DE5F7C"/>
    <w:rsid w:val="00DE62EE"/>
    <w:rsid w:val="00DE62FF"/>
    <w:rsid w:val="00DE6314"/>
    <w:rsid w:val="00DE64E4"/>
    <w:rsid w:val="00DE6759"/>
    <w:rsid w:val="00DE67A8"/>
    <w:rsid w:val="00DE68FC"/>
    <w:rsid w:val="00DE694D"/>
    <w:rsid w:val="00DE69CC"/>
    <w:rsid w:val="00DE69F8"/>
    <w:rsid w:val="00DE6CB7"/>
    <w:rsid w:val="00DE6D6E"/>
    <w:rsid w:val="00DE6DAA"/>
    <w:rsid w:val="00DE6DAD"/>
    <w:rsid w:val="00DE6DBF"/>
    <w:rsid w:val="00DE6F01"/>
    <w:rsid w:val="00DE6FF0"/>
    <w:rsid w:val="00DE73DB"/>
    <w:rsid w:val="00DE74AA"/>
    <w:rsid w:val="00DE779C"/>
    <w:rsid w:val="00DE7971"/>
    <w:rsid w:val="00DE7B4A"/>
    <w:rsid w:val="00DE7C36"/>
    <w:rsid w:val="00DE7CA9"/>
    <w:rsid w:val="00DE7CDA"/>
    <w:rsid w:val="00DE7F03"/>
    <w:rsid w:val="00DE7F24"/>
    <w:rsid w:val="00DF0030"/>
    <w:rsid w:val="00DF00B2"/>
    <w:rsid w:val="00DF00B8"/>
    <w:rsid w:val="00DF0129"/>
    <w:rsid w:val="00DF0297"/>
    <w:rsid w:val="00DF03B0"/>
    <w:rsid w:val="00DF063D"/>
    <w:rsid w:val="00DF0733"/>
    <w:rsid w:val="00DF07B3"/>
    <w:rsid w:val="00DF07F7"/>
    <w:rsid w:val="00DF087B"/>
    <w:rsid w:val="00DF08DD"/>
    <w:rsid w:val="00DF0C96"/>
    <w:rsid w:val="00DF0CAD"/>
    <w:rsid w:val="00DF0D87"/>
    <w:rsid w:val="00DF0E69"/>
    <w:rsid w:val="00DF1294"/>
    <w:rsid w:val="00DF12DB"/>
    <w:rsid w:val="00DF132E"/>
    <w:rsid w:val="00DF1411"/>
    <w:rsid w:val="00DF142F"/>
    <w:rsid w:val="00DF14CA"/>
    <w:rsid w:val="00DF166A"/>
    <w:rsid w:val="00DF1680"/>
    <w:rsid w:val="00DF17F5"/>
    <w:rsid w:val="00DF18E8"/>
    <w:rsid w:val="00DF19F3"/>
    <w:rsid w:val="00DF1B1F"/>
    <w:rsid w:val="00DF1CB2"/>
    <w:rsid w:val="00DF1D15"/>
    <w:rsid w:val="00DF1F7B"/>
    <w:rsid w:val="00DF2041"/>
    <w:rsid w:val="00DF2123"/>
    <w:rsid w:val="00DF2250"/>
    <w:rsid w:val="00DF23B3"/>
    <w:rsid w:val="00DF23C9"/>
    <w:rsid w:val="00DF24C0"/>
    <w:rsid w:val="00DF25A5"/>
    <w:rsid w:val="00DF26C8"/>
    <w:rsid w:val="00DF280C"/>
    <w:rsid w:val="00DF296E"/>
    <w:rsid w:val="00DF2A7C"/>
    <w:rsid w:val="00DF2B39"/>
    <w:rsid w:val="00DF2C4E"/>
    <w:rsid w:val="00DF2CF6"/>
    <w:rsid w:val="00DF2E64"/>
    <w:rsid w:val="00DF2E93"/>
    <w:rsid w:val="00DF30A0"/>
    <w:rsid w:val="00DF31A7"/>
    <w:rsid w:val="00DF31D4"/>
    <w:rsid w:val="00DF31E0"/>
    <w:rsid w:val="00DF3232"/>
    <w:rsid w:val="00DF32E4"/>
    <w:rsid w:val="00DF350A"/>
    <w:rsid w:val="00DF35F0"/>
    <w:rsid w:val="00DF3635"/>
    <w:rsid w:val="00DF366F"/>
    <w:rsid w:val="00DF367C"/>
    <w:rsid w:val="00DF36FE"/>
    <w:rsid w:val="00DF37F1"/>
    <w:rsid w:val="00DF3829"/>
    <w:rsid w:val="00DF385F"/>
    <w:rsid w:val="00DF38F8"/>
    <w:rsid w:val="00DF398D"/>
    <w:rsid w:val="00DF3C3C"/>
    <w:rsid w:val="00DF3CAD"/>
    <w:rsid w:val="00DF3D0E"/>
    <w:rsid w:val="00DF3DDB"/>
    <w:rsid w:val="00DF3FF5"/>
    <w:rsid w:val="00DF40A0"/>
    <w:rsid w:val="00DF418F"/>
    <w:rsid w:val="00DF41A4"/>
    <w:rsid w:val="00DF420B"/>
    <w:rsid w:val="00DF428B"/>
    <w:rsid w:val="00DF43C9"/>
    <w:rsid w:val="00DF4459"/>
    <w:rsid w:val="00DF45C6"/>
    <w:rsid w:val="00DF4772"/>
    <w:rsid w:val="00DF47AF"/>
    <w:rsid w:val="00DF4845"/>
    <w:rsid w:val="00DF486F"/>
    <w:rsid w:val="00DF495F"/>
    <w:rsid w:val="00DF49A9"/>
    <w:rsid w:val="00DF49E1"/>
    <w:rsid w:val="00DF49EE"/>
    <w:rsid w:val="00DF4A99"/>
    <w:rsid w:val="00DF4AB2"/>
    <w:rsid w:val="00DF4AC9"/>
    <w:rsid w:val="00DF4B0C"/>
    <w:rsid w:val="00DF4C24"/>
    <w:rsid w:val="00DF4C79"/>
    <w:rsid w:val="00DF4C8F"/>
    <w:rsid w:val="00DF4D6B"/>
    <w:rsid w:val="00DF4D6C"/>
    <w:rsid w:val="00DF4F57"/>
    <w:rsid w:val="00DF4FF6"/>
    <w:rsid w:val="00DF5101"/>
    <w:rsid w:val="00DF5247"/>
    <w:rsid w:val="00DF533F"/>
    <w:rsid w:val="00DF5407"/>
    <w:rsid w:val="00DF547F"/>
    <w:rsid w:val="00DF5488"/>
    <w:rsid w:val="00DF550B"/>
    <w:rsid w:val="00DF55B0"/>
    <w:rsid w:val="00DF562C"/>
    <w:rsid w:val="00DF5A73"/>
    <w:rsid w:val="00DF5B2B"/>
    <w:rsid w:val="00DF5B5B"/>
    <w:rsid w:val="00DF5E38"/>
    <w:rsid w:val="00DF5EC3"/>
    <w:rsid w:val="00DF5FD3"/>
    <w:rsid w:val="00DF600B"/>
    <w:rsid w:val="00DF6210"/>
    <w:rsid w:val="00DF6279"/>
    <w:rsid w:val="00DF6334"/>
    <w:rsid w:val="00DF6497"/>
    <w:rsid w:val="00DF64A1"/>
    <w:rsid w:val="00DF650B"/>
    <w:rsid w:val="00DF667B"/>
    <w:rsid w:val="00DF66DE"/>
    <w:rsid w:val="00DF67AA"/>
    <w:rsid w:val="00DF67F5"/>
    <w:rsid w:val="00DF6809"/>
    <w:rsid w:val="00DF682F"/>
    <w:rsid w:val="00DF6881"/>
    <w:rsid w:val="00DF68B4"/>
    <w:rsid w:val="00DF69B0"/>
    <w:rsid w:val="00DF6A79"/>
    <w:rsid w:val="00DF6ABD"/>
    <w:rsid w:val="00DF6B09"/>
    <w:rsid w:val="00DF6CA2"/>
    <w:rsid w:val="00DF6CC4"/>
    <w:rsid w:val="00DF6DC8"/>
    <w:rsid w:val="00DF6ECF"/>
    <w:rsid w:val="00DF6EF6"/>
    <w:rsid w:val="00DF6F25"/>
    <w:rsid w:val="00DF6FE8"/>
    <w:rsid w:val="00DF72C6"/>
    <w:rsid w:val="00DF7306"/>
    <w:rsid w:val="00DF735F"/>
    <w:rsid w:val="00DF7407"/>
    <w:rsid w:val="00DF75FF"/>
    <w:rsid w:val="00DF7619"/>
    <w:rsid w:val="00DF768F"/>
    <w:rsid w:val="00DF76B5"/>
    <w:rsid w:val="00DF7781"/>
    <w:rsid w:val="00DF77A9"/>
    <w:rsid w:val="00DF788F"/>
    <w:rsid w:val="00DF791A"/>
    <w:rsid w:val="00DF7A58"/>
    <w:rsid w:val="00DF7A97"/>
    <w:rsid w:val="00DF7BFD"/>
    <w:rsid w:val="00DF7C94"/>
    <w:rsid w:val="00DF7CAF"/>
    <w:rsid w:val="00DF7CB2"/>
    <w:rsid w:val="00DF7D1C"/>
    <w:rsid w:val="00DF7E34"/>
    <w:rsid w:val="00DF7EE8"/>
    <w:rsid w:val="00DF7FFB"/>
    <w:rsid w:val="00E00180"/>
    <w:rsid w:val="00E00189"/>
    <w:rsid w:val="00E0032C"/>
    <w:rsid w:val="00E00459"/>
    <w:rsid w:val="00E00808"/>
    <w:rsid w:val="00E00A95"/>
    <w:rsid w:val="00E00E2F"/>
    <w:rsid w:val="00E01075"/>
    <w:rsid w:val="00E010EE"/>
    <w:rsid w:val="00E01124"/>
    <w:rsid w:val="00E01148"/>
    <w:rsid w:val="00E011E5"/>
    <w:rsid w:val="00E012EB"/>
    <w:rsid w:val="00E01372"/>
    <w:rsid w:val="00E01381"/>
    <w:rsid w:val="00E0141B"/>
    <w:rsid w:val="00E01475"/>
    <w:rsid w:val="00E0147B"/>
    <w:rsid w:val="00E0151A"/>
    <w:rsid w:val="00E0154C"/>
    <w:rsid w:val="00E0174A"/>
    <w:rsid w:val="00E017D3"/>
    <w:rsid w:val="00E01912"/>
    <w:rsid w:val="00E019DF"/>
    <w:rsid w:val="00E01A20"/>
    <w:rsid w:val="00E01A90"/>
    <w:rsid w:val="00E01B8E"/>
    <w:rsid w:val="00E01E67"/>
    <w:rsid w:val="00E01EA3"/>
    <w:rsid w:val="00E01EAB"/>
    <w:rsid w:val="00E01F27"/>
    <w:rsid w:val="00E01F55"/>
    <w:rsid w:val="00E02168"/>
    <w:rsid w:val="00E02172"/>
    <w:rsid w:val="00E022E5"/>
    <w:rsid w:val="00E023B8"/>
    <w:rsid w:val="00E02473"/>
    <w:rsid w:val="00E02506"/>
    <w:rsid w:val="00E0259B"/>
    <w:rsid w:val="00E025F8"/>
    <w:rsid w:val="00E02638"/>
    <w:rsid w:val="00E02682"/>
    <w:rsid w:val="00E02778"/>
    <w:rsid w:val="00E0280C"/>
    <w:rsid w:val="00E028D2"/>
    <w:rsid w:val="00E02953"/>
    <w:rsid w:val="00E02A82"/>
    <w:rsid w:val="00E02EBB"/>
    <w:rsid w:val="00E02EDD"/>
    <w:rsid w:val="00E02EE3"/>
    <w:rsid w:val="00E031C8"/>
    <w:rsid w:val="00E03373"/>
    <w:rsid w:val="00E03533"/>
    <w:rsid w:val="00E03544"/>
    <w:rsid w:val="00E036AE"/>
    <w:rsid w:val="00E036FF"/>
    <w:rsid w:val="00E0391B"/>
    <w:rsid w:val="00E03AE0"/>
    <w:rsid w:val="00E03B4E"/>
    <w:rsid w:val="00E03C32"/>
    <w:rsid w:val="00E03C34"/>
    <w:rsid w:val="00E03D82"/>
    <w:rsid w:val="00E03DF6"/>
    <w:rsid w:val="00E03E6F"/>
    <w:rsid w:val="00E03EF4"/>
    <w:rsid w:val="00E03FCE"/>
    <w:rsid w:val="00E04103"/>
    <w:rsid w:val="00E04128"/>
    <w:rsid w:val="00E04146"/>
    <w:rsid w:val="00E041AB"/>
    <w:rsid w:val="00E041D1"/>
    <w:rsid w:val="00E04275"/>
    <w:rsid w:val="00E042D8"/>
    <w:rsid w:val="00E042FB"/>
    <w:rsid w:val="00E04304"/>
    <w:rsid w:val="00E043B8"/>
    <w:rsid w:val="00E0467C"/>
    <w:rsid w:val="00E0472C"/>
    <w:rsid w:val="00E04794"/>
    <w:rsid w:val="00E04880"/>
    <w:rsid w:val="00E048B2"/>
    <w:rsid w:val="00E049CF"/>
    <w:rsid w:val="00E04B6E"/>
    <w:rsid w:val="00E04B94"/>
    <w:rsid w:val="00E04BA1"/>
    <w:rsid w:val="00E04BAB"/>
    <w:rsid w:val="00E04C9F"/>
    <w:rsid w:val="00E04E81"/>
    <w:rsid w:val="00E052D2"/>
    <w:rsid w:val="00E05390"/>
    <w:rsid w:val="00E05482"/>
    <w:rsid w:val="00E05490"/>
    <w:rsid w:val="00E054AE"/>
    <w:rsid w:val="00E05697"/>
    <w:rsid w:val="00E057F1"/>
    <w:rsid w:val="00E05844"/>
    <w:rsid w:val="00E058AB"/>
    <w:rsid w:val="00E058C4"/>
    <w:rsid w:val="00E05937"/>
    <w:rsid w:val="00E059DC"/>
    <w:rsid w:val="00E059E2"/>
    <w:rsid w:val="00E05AAA"/>
    <w:rsid w:val="00E05AC5"/>
    <w:rsid w:val="00E05C4F"/>
    <w:rsid w:val="00E05EB5"/>
    <w:rsid w:val="00E05F61"/>
    <w:rsid w:val="00E05FA2"/>
    <w:rsid w:val="00E05FFE"/>
    <w:rsid w:val="00E06133"/>
    <w:rsid w:val="00E062A7"/>
    <w:rsid w:val="00E063E8"/>
    <w:rsid w:val="00E06402"/>
    <w:rsid w:val="00E06431"/>
    <w:rsid w:val="00E064F2"/>
    <w:rsid w:val="00E065E6"/>
    <w:rsid w:val="00E06607"/>
    <w:rsid w:val="00E0660A"/>
    <w:rsid w:val="00E06720"/>
    <w:rsid w:val="00E06A39"/>
    <w:rsid w:val="00E06A81"/>
    <w:rsid w:val="00E06ABA"/>
    <w:rsid w:val="00E06ADA"/>
    <w:rsid w:val="00E06B0B"/>
    <w:rsid w:val="00E06CF4"/>
    <w:rsid w:val="00E06D04"/>
    <w:rsid w:val="00E06D2B"/>
    <w:rsid w:val="00E06D71"/>
    <w:rsid w:val="00E06F55"/>
    <w:rsid w:val="00E06FD3"/>
    <w:rsid w:val="00E070AA"/>
    <w:rsid w:val="00E07223"/>
    <w:rsid w:val="00E07320"/>
    <w:rsid w:val="00E07628"/>
    <w:rsid w:val="00E076CF"/>
    <w:rsid w:val="00E077CB"/>
    <w:rsid w:val="00E07812"/>
    <w:rsid w:val="00E078E7"/>
    <w:rsid w:val="00E07A19"/>
    <w:rsid w:val="00E07A4B"/>
    <w:rsid w:val="00E07B1F"/>
    <w:rsid w:val="00E07B5B"/>
    <w:rsid w:val="00E07BD0"/>
    <w:rsid w:val="00E07E0A"/>
    <w:rsid w:val="00E07EE7"/>
    <w:rsid w:val="00E07F49"/>
    <w:rsid w:val="00E07FB7"/>
    <w:rsid w:val="00E07FB8"/>
    <w:rsid w:val="00E07FCA"/>
    <w:rsid w:val="00E100ED"/>
    <w:rsid w:val="00E10169"/>
    <w:rsid w:val="00E10233"/>
    <w:rsid w:val="00E102F0"/>
    <w:rsid w:val="00E1050A"/>
    <w:rsid w:val="00E10540"/>
    <w:rsid w:val="00E105C6"/>
    <w:rsid w:val="00E1065B"/>
    <w:rsid w:val="00E10714"/>
    <w:rsid w:val="00E10A12"/>
    <w:rsid w:val="00E10AEF"/>
    <w:rsid w:val="00E10C89"/>
    <w:rsid w:val="00E10D05"/>
    <w:rsid w:val="00E10D79"/>
    <w:rsid w:val="00E10E51"/>
    <w:rsid w:val="00E1103B"/>
    <w:rsid w:val="00E110F0"/>
    <w:rsid w:val="00E111DB"/>
    <w:rsid w:val="00E1122F"/>
    <w:rsid w:val="00E1169B"/>
    <w:rsid w:val="00E11794"/>
    <w:rsid w:val="00E11828"/>
    <w:rsid w:val="00E1184D"/>
    <w:rsid w:val="00E11A2C"/>
    <w:rsid w:val="00E11A87"/>
    <w:rsid w:val="00E11AE8"/>
    <w:rsid w:val="00E11B69"/>
    <w:rsid w:val="00E11BF2"/>
    <w:rsid w:val="00E11CD2"/>
    <w:rsid w:val="00E11F5B"/>
    <w:rsid w:val="00E11FC8"/>
    <w:rsid w:val="00E11FF8"/>
    <w:rsid w:val="00E12027"/>
    <w:rsid w:val="00E1206B"/>
    <w:rsid w:val="00E12171"/>
    <w:rsid w:val="00E1220A"/>
    <w:rsid w:val="00E1247D"/>
    <w:rsid w:val="00E124BE"/>
    <w:rsid w:val="00E12599"/>
    <w:rsid w:val="00E1262F"/>
    <w:rsid w:val="00E1267B"/>
    <w:rsid w:val="00E1295D"/>
    <w:rsid w:val="00E12B43"/>
    <w:rsid w:val="00E12C23"/>
    <w:rsid w:val="00E12D55"/>
    <w:rsid w:val="00E12DB7"/>
    <w:rsid w:val="00E12DBF"/>
    <w:rsid w:val="00E12E54"/>
    <w:rsid w:val="00E12F78"/>
    <w:rsid w:val="00E13486"/>
    <w:rsid w:val="00E13559"/>
    <w:rsid w:val="00E13699"/>
    <w:rsid w:val="00E1396C"/>
    <w:rsid w:val="00E13970"/>
    <w:rsid w:val="00E139AF"/>
    <w:rsid w:val="00E13BAF"/>
    <w:rsid w:val="00E13BB0"/>
    <w:rsid w:val="00E13C08"/>
    <w:rsid w:val="00E13C8C"/>
    <w:rsid w:val="00E13CD2"/>
    <w:rsid w:val="00E13E0F"/>
    <w:rsid w:val="00E13EC8"/>
    <w:rsid w:val="00E14170"/>
    <w:rsid w:val="00E141FF"/>
    <w:rsid w:val="00E142CD"/>
    <w:rsid w:val="00E14321"/>
    <w:rsid w:val="00E14408"/>
    <w:rsid w:val="00E144F9"/>
    <w:rsid w:val="00E14507"/>
    <w:rsid w:val="00E1464B"/>
    <w:rsid w:val="00E146D7"/>
    <w:rsid w:val="00E1472E"/>
    <w:rsid w:val="00E1498E"/>
    <w:rsid w:val="00E149F8"/>
    <w:rsid w:val="00E14B54"/>
    <w:rsid w:val="00E14C01"/>
    <w:rsid w:val="00E14E1F"/>
    <w:rsid w:val="00E15179"/>
    <w:rsid w:val="00E1530C"/>
    <w:rsid w:val="00E153F7"/>
    <w:rsid w:val="00E15653"/>
    <w:rsid w:val="00E15680"/>
    <w:rsid w:val="00E15688"/>
    <w:rsid w:val="00E15874"/>
    <w:rsid w:val="00E1591A"/>
    <w:rsid w:val="00E159E9"/>
    <w:rsid w:val="00E15A43"/>
    <w:rsid w:val="00E15AC0"/>
    <w:rsid w:val="00E15C66"/>
    <w:rsid w:val="00E15D80"/>
    <w:rsid w:val="00E15DA7"/>
    <w:rsid w:val="00E15E6E"/>
    <w:rsid w:val="00E1622D"/>
    <w:rsid w:val="00E1626B"/>
    <w:rsid w:val="00E162B9"/>
    <w:rsid w:val="00E162E5"/>
    <w:rsid w:val="00E163E2"/>
    <w:rsid w:val="00E163EE"/>
    <w:rsid w:val="00E1643D"/>
    <w:rsid w:val="00E1650A"/>
    <w:rsid w:val="00E16584"/>
    <w:rsid w:val="00E16646"/>
    <w:rsid w:val="00E16755"/>
    <w:rsid w:val="00E16881"/>
    <w:rsid w:val="00E168CE"/>
    <w:rsid w:val="00E16964"/>
    <w:rsid w:val="00E169D8"/>
    <w:rsid w:val="00E16A1C"/>
    <w:rsid w:val="00E16B6E"/>
    <w:rsid w:val="00E16B8F"/>
    <w:rsid w:val="00E16BE4"/>
    <w:rsid w:val="00E16D25"/>
    <w:rsid w:val="00E16D2A"/>
    <w:rsid w:val="00E16E0E"/>
    <w:rsid w:val="00E16E93"/>
    <w:rsid w:val="00E16F20"/>
    <w:rsid w:val="00E16F53"/>
    <w:rsid w:val="00E170B2"/>
    <w:rsid w:val="00E170E6"/>
    <w:rsid w:val="00E1710D"/>
    <w:rsid w:val="00E17210"/>
    <w:rsid w:val="00E17259"/>
    <w:rsid w:val="00E17296"/>
    <w:rsid w:val="00E173A1"/>
    <w:rsid w:val="00E173A6"/>
    <w:rsid w:val="00E174F3"/>
    <w:rsid w:val="00E17551"/>
    <w:rsid w:val="00E1758C"/>
    <w:rsid w:val="00E1766A"/>
    <w:rsid w:val="00E176CF"/>
    <w:rsid w:val="00E17775"/>
    <w:rsid w:val="00E178E4"/>
    <w:rsid w:val="00E17AC8"/>
    <w:rsid w:val="00E17B44"/>
    <w:rsid w:val="00E17B79"/>
    <w:rsid w:val="00E17D8E"/>
    <w:rsid w:val="00E17DB1"/>
    <w:rsid w:val="00E17DC0"/>
    <w:rsid w:val="00E17F11"/>
    <w:rsid w:val="00E17F7B"/>
    <w:rsid w:val="00E2010D"/>
    <w:rsid w:val="00E203D5"/>
    <w:rsid w:val="00E20475"/>
    <w:rsid w:val="00E2052F"/>
    <w:rsid w:val="00E20574"/>
    <w:rsid w:val="00E20854"/>
    <w:rsid w:val="00E20A62"/>
    <w:rsid w:val="00E20A75"/>
    <w:rsid w:val="00E20DCB"/>
    <w:rsid w:val="00E20E3E"/>
    <w:rsid w:val="00E20E50"/>
    <w:rsid w:val="00E20FB7"/>
    <w:rsid w:val="00E2112A"/>
    <w:rsid w:val="00E2115E"/>
    <w:rsid w:val="00E2116E"/>
    <w:rsid w:val="00E21180"/>
    <w:rsid w:val="00E21243"/>
    <w:rsid w:val="00E213B3"/>
    <w:rsid w:val="00E21400"/>
    <w:rsid w:val="00E21465"/>
    <w:rsid w:val="00E214B4"/>
    <w:rsid w:val="00E21616"/>
    <w:rsid w:val="00E21639"/>
    <w:rsid w:val="00E2190B"/>
    <w:rsid w:val="00E21950"/>
    <w:rsid w:val="00E2195E"/>
    <w:rsid w:val="00E21ACB"/>
    <w:rsid w:val="00E21B75"/>
    <w:rsid w:val="00E21CB6"/>
    <w:rsid w:val="00E21F70"/>
    <w:rsid w:val="00E222A0"/>
    <w:rsid w:val="00E224C7"/>
    <w:rsid w:val="00E225AA"/>
    <w:rsid w:val="00E22602"/>
    <w:rsid w:val="00E22670"/>
    <w:rsid w:val="00E2271D"/>
    <w:rsid w:val="00E229E3"/>
    <w:rsid w:val="00E22A7C"/>
    <w:rsid w:val="00E22B38"/>
    <w:rsid w:val="00E22B3D"/>
    <w:rsid w:val="00E22BBC"/>
    <w:rsid w:val="00E22DFB"/>
    <w:rsid w:val="00E22E21"/>
    <w:rsid w:val="00E22E28"/>
    <w:rsid w:val="00E22EC7"/>
    <w:rsid w:val="00E23050"/>
    <w:rsid w:val="00E23140"/>
    <w:rsid w:val="00E23184"/>
    <w:rsid w:val="00E231EB"/>
    <w:rsid w:val="00E232DE"/>
    <w:rsid w:val="00E23327"/>
    <w:rsid w:val="00E23332"/>
    <w:rsid w:val="00E23631"/>
    <w:rsid w:val="00E236EB"/>
    <w:rsid w:val="00E239AD"/>
    <w:rsid w:val="00E23AD3"/>
    <w:rsid w:val="00E23CBD"/>
    <w:rsid w:val="00E23CDF"/>
    <w:rsid w:val="00E23CED"/>
    <w:rsid w:val="00E23EF8"/>
    <w:rsid w:val="00E23F1E"/>
    <w:rsid w:val="00E240F5"/>
    <w:rsid w:val="00E24482"/>
    <w:rsid w:val="00E2461F"/>
    <w:rsid w:val="00E24628"/>
    <w:rsid w:val="00E24788"/>
    <w:rsid w:val="00E2483D"/>
    <w:rsid w:val="00E24868"/>
    <w:rsid w:val="00E24A9E"/>
    <w:rsid w:val="00E24ADE"/>
    <w:rsid w:val="00E24CD6"/>
    <w:rsid w:val="00E24DD7"/>
    <w:rsid w:val="00E24E4D"/>
    <w:rsid w:val="00E24FDB"/>
    <w:rsid w:val="00E2506E"/>
    <w:rsid w:val="00E2507A"/>
    <w:rsid w:val="00E25168"/>
    <w:rsid w:val="00E25181"/>
    <w:rsid w:val="00E25303"/>
    <w:rsid w:val="00E255F8"/>
    <w:rsid w:val="00E25609"/>
    <w:rsid w:val="00E25629"/>
    <w:rsid w:val="00E2568A"/>
    <w:rsid w:val="00E259A8"/>
    <w:rsid w:val="00E25A2D"/>
    <w:rsid w:val="00E25A8B"/>
    <w:rsid w:val="00E25BC8"/>
    <w:rsid w:val="00E25BD0"/>
    <w:rsid w:val="00E25EAA"/>
    <w:rsid w:val="00E2623B"/>
    <w:rsid w:val="00E262DE"/>
    <w:rsid w:val="00E264C0"/>
    <w:rsid w:val="00E26624"/>
    <w:rsid w:val="00E2669A"/>
    <w:rsid w:val="00E26783"/>
    <w:rsid w:val="00E26802"/>
    <w:rsid w:val="00E26832"/>
    <w:rsid w:val="00E268FF"/>
    <w:rsid w:val="00E269C7"/>
    <w:rsid w:val="00E26E0E"/>
    <w:rsid w:val="00E26EC7"/>
    <w:rsid w:val="00E270AC"/>
    <w:rsid w:val="00E27118"/>
    <w:rsid w:val="00E271AA"/>
    <w:rsid w:val="00E273D2"/>
    <w:rsid w:val="00E27414"/>
    <w:rsid w:val="00E2761F"/>
    <w:rsid w:val="00E2783B"/>
    <w:rsid w:val="00E278AD"/>
    <w:rsid w:val="00E27917"/>
    <w:rsid w:val="00E27965"/>
    <w:rsid w:val="00E27A77"/>
    <w:rsid w:val="00E27B47"/>
    <w:rsid w:val="00E27B5A"/>
    <w:rsid w:val="00E27B7C"/>
    <w:rsid w:val="00E27BF6"/>
    <w:rsid w:val="00E27C6B"/>
    <w:rsid w:val="00E27E0A"/>
    <w:rsid w:val="00E27E35"/>
    <w:rsid w:val="00E27EC6"/>
    <w:rsid w:val="00E27F4C"/>
    <w:rsid w:val="00E27F79"/>
    <w:rsid w:val="00E27FEA"/>
    <w:rsid w:val="00E30096"/>
    <w:rsid w:val="00E30141"/>
    <w:rsid w:val="00E30230"/>
    <w:rsid w:val="00E30323"/>
    <w:rsid w:val="00E304D8"/>
    <w:rsid w:val="00E304E6"/>
    <w:rsid w:val="00E30647"/>
    <w:rsid w:val="00E306F8"/>
    <w:rsid w:val="00E30744"/>
    <w:rsid w:val="00E30845"/>
    <w:rsid w:val="00E308B5"/>
    <w:rsid w:val="00E30ABE"/>
    <w:rsid w:val="00E30B07"/>
    <w:rsid w:val="00E30CC0"/>
    <w:rsid w:val="00E30E7B"/>
    <w:rsid w:val="00E30EE3"/>
    <w:rsid w:val="00E30F41"/>
    <w:rsid w:val="00E30FF1"/>
    <w:rsid w:val="00E3110C"/>
    <w:rsid w:val="00E31124"/>
    <w:rsid w:val="00E31198"/>
    <w:rsid w:val="00E311D9"/>
    <w:rsid w:val="00E31220"/>
    <w:rsid w:val="00E312B9"/>
    <w:rsid w:val="00E31367"/>
    <w:rsid w:val="00E31401"/>
    <w:rsid w:val="00E3164C"/>
    <w:rsid w:val="00E316C3"/>
    <w:rsid w:val="00E31700"/>
    <w:rsid w:val="00E3182F"/>
    <w:rsid w:val="00E31948"/>
    <w:rsid w:val="00E31973"/>
    <w:rsid w:val="00E31993"/>
    <w:rsid w:val="00E31A2A"/>
    <w:rsid w:val="00E31C22"/>
    <w:rsid w:val="00E31E34"/>
    <w:rsid w:val="00E31F9E"/>
    <w:rsid w:val="00E320FD"/>
    <w:rsid w:val="00E322C7"/>
    <w:rsid w:val="00E32350"/>
    <w:rsid w:val="00E32443"/>
    <w:rsid w:val="00E32592"/>
    <w:rsid w:val="00E325EA"/>
    <w:rsid w:val="00E32621"/>
    <w:rsid w:val="00E32673"/>
    <w:rsid w:val="00E32722"/>
    <w:rsid w:val="00E3277B"/>
    <w:rsid w:val="00E32831"/>
    <w:rsid w:val="00E3287D"/>
    <w:rsid w:val="00E3289F"/>
    <w:rsid w:val="00E32948"/>
    <w:rsid w:val="00E32BBA"/>
    <w:rsid w:val="00E32C9A"/>
    <w:rsid w:val="00E32DFF"/>
    <w:rsid w:val="00E32E2D"/>
    <w:rsid w:val="00E32E46"/>
    <w:rsid w:val="00E32F30"/>
    <w:rsid w:val="00E32F77"/>
    <w:rsid w:val="00E33003"/>
    <w:rsid w:val="00E33048"/>
    <w:rsid w:val="00E330E1"/>
    <w:rsid w:val="00E33215"/>
    <w:rsid w:val="00E3329B"/>
    <w:rsid w:val="00E3340C"/>
    <w:rsid w:val="00E3344B"/>
    <w:rsid w:val="00E334BD"/>
    <w:rsid w:val="00E33623"/>
    <w:rsid w:val="00E3365A"/>
    <w:rsid w:val="00E3381F"/>
    <w:rsid w:val="00E33899"/>
    <w:rsid w:val="00E338DC"/>
    <w:rsid w:val="00E33A78"/>
    <w:rsid w:val="00E33D4C"/>
    <w:rsid w:val="00E33EEB"/>
    <w:rsid w:val="00E34014"/>
    <w:rsid w:val="00E34048"/>
    <w:rsid w:val="00E34090"/>
    <w:rsid w:val="00E34128"/>
    <w:rsid w:val="00E342D8"/>
    <w:rsid w:val="00E343D7"/>
    <w:rsid w:val="00E3466E"/>
    <w:rsid w:val="00E34763"/>
    <w:rsid w:val="00E347FE"/>
    <w:rsid w:val="00E348C2"/>
    <w:rsid w:val="00E349BB"/>
    <w:rsid w:val="00E34A30"/>
    <w:rsid w:val="00E34AAC"/>
    <w:rsid w:val="00E34AAF"/>
    <w:rsid w:val="00E34B10"/>
    <w:rsid w:val="00E34D3A"/>
    <w:rsid w:val="00E34D4F"/>
    <w:rsid w:val="00E34DD9"/>
    <w:rsid w:val="00E34E4C"/>
    <w:rsid w:val="00E34E4F"/>
    <w:rsid w:val="00E350CA"/>
    <w:rsid w:val="00E35120"/>
    <w:rsid w:val="00E3515D"/>
    <w:rsid w:val="00E35239"/>
    <w:rsid w:val="00E352E6"/>
    <w:rsid w:val="00E35333"/>
    <w:rsid w:val="00E353B6"/>
    <w:rsid w:val="00E3555E"/>
    <w:rsid w:val="00E35563"/>
    <w:rsid w:val="00E3556B"/>
    <w:rsid w:val="00E356BB"/>
    <w:rsid w:val="00E3570A"/>
    <w:rsid w:val="00E3570C"/>
    <w:rsid w:val="00E35784"/>
    <w:rsid w:val="00E3581D"/>
    <w:rsid w:val="00E358D6"/>
    <w:rsid w:val="00E35918"/>
    <w:rsid w:val="00E35971"/>
    <w:rsid w:val="00E35BBF"/>
    <w:rsid w:val="00E35E2D"/>
    <w:rsid w:val="00E35F3C"/>
    <w:rsid w:val="00E360C0"/>
    <w:rsid w:val="00E360DE"/>
    <w:rsid w:val="00E361D4"/>
    <w:rsid w:val="00E361F6"/>
    <w:rsid w:val="00E3648A"/>
    <w:rsid w:val="00E36572"/>
    <w:rsid w:val="00E3657B"/>
    <w:rsid w:val="00E367C7"/>
    <w:rsid w:val="00E36966"/>
    <w:rsid w:val="00E36A34"/>
    <w:rsid w:val="00E36AC9"/>
    <w:rsid w:val="00E36BB3"/>
    <w:rsid w:val="00E36C51"/>
    <w:rsid w:val="00E36C9C"/>
    <w:rsid w:val="00E371ED"/>
    <w:rsid w:val="00E37359"/>
    <w:rsid w:val="00E37363"/>
    <w:rsid w:val="00E37378"/>
    <w:rsid w:val="00E3750B"/>
    <w:rsid w:val="00E37548"/>
    <w:rsid w:val="00E3754C"/>
    <w:rsid w:val="00E37590"/>
    <w:rsid w:val="00E37627"/>
    <w:rsid w:val="00E37866"/>
    <w:rsid w:val="00E37875"/>
    <w:rsid w:val="00E3787E"/>
    <w:rsid w:val="00E378A4"/>
    <w:rsid w:val="00E37929"/>
    <w:rsid w:val="00E379B4"/>
    <w:rsid w:val="00E37DF7"/>
    <w:rsid w:val="00E37E5F"/>
    <w:rsid w:val="00E37E8C"/>
    <w:rsid w:val="00E37EDB"/>
    <w:rsid w:val="00E37F7A"/>
    <w:rsid w:val="00E400F0"/>
    <w:rsid w:val="00E401CE"/>
    <w:rsid w:val="00E40275"/>
    <w:rsid w:val="00E404FA"/>
    <w:rsid w:val="00E40692"/>
    <w:rsid w:val="00E4072B"/>
    <w:rsid w:val="00E407D8"/>
    <w:rsid w:val="00E407E6"/>
    <w:rsid w:val="00E4080D"/>
    <w:rsid w:val="00E4086F"/>
    <w:rsid w:val="00E4088A"/>
    <w:rsid w:val="00E409EE"/>
    <w:rsid w:val="00E40B04"/>
    <w:rsid w:val="00E40CB6"/>
    <w:rsid w:val="00E41038"/>
    <w:rsid w:val="00E411EF"/>
    <w:rsid w:val="00E41347"/>
    <w:rsid w:val="00E4146A"/>
    <w:rsid w:val="00E414B3"/>
    <w:rsid w:val="00E41565"/>
    <w:rsid w:val="00E4174B"/>
    <w:rsid w:val="00E41767"/>
    <w:rsid w:val="00E41794"/>
    <w:rsid w:val="00E417DC"/>
    <w:rsid w:val="00E417F1"/>
    <w:rsid w:val="00E41901"/>
    <w:rsid w:val="00E41932"/>
    <w:rsid w:val="00E41934"/>
    <w:rsid w:val="00E41A7C"/>
    <w:rsid w:val="00E41ABD"/>
    <w:rsid w:val="00E41BC8"/>
    <w:rsid w:val="00E41DC8"/>
    <w:rsid w:val="00E41E38"/>
    <w:rsid w:val="00E41E72"/>
    <w:rsid w:val="00E41F54"/>
    <w:rsid w:val="00E41F7D"/>
    <w:rsid w:val="00E41F8F"/>
    <w:rsid w:val="00E41FE9"/>
    <w:rsid w:val="00E42034"/>
    <w:rsid w:val="00E42069"/>
    <w:rsid w:val="00E4229B"/>
    <w:rsid w:val="00E422A0"/>
    <w:rsid w:val="00E4234E"/>
    <w:rsid w:val="00E423C4"/>
    <w:rsid w:val="00E4246E"/>
    <w:rsid w:val="00E424B8"/>
    <w:rsid w:val="00E424D5"/>
    <w:rsid w:val="00E425EB"/>
    <w:rsid w:val="00E4272A"/>
    <w:rsid w:val="00E42737"/>
    <w:rsid w:val="00E4283E"/>
    <w:rsid w:val="00E42977"/>
    <w:rsid w:val="00E42A08"/>
    <w:rsid w:val="00E42BEC"/>
    <w:rsid w:val="00E42BFD"/>
    <w:rsid w:val="00E42C21"/>
    <w:rsid w:val="00E42C4C"/>
    <w:rsid w:val="00E42CEB"/>
    <w:rsid w:val="00E42CF7"/>
    <w:rsid w:val="00E42F26"/>
    <w:rsid w:val="00E42F89"/>
    <w:rsid w:val="00E43097"/>
    <w:rsid w:val="00E43142"/>
    <w:rsid w:val="00E432B7"/>
    <w:rsid w:val="00E4332E"/>
    <w:rsid w:val="00E433AB"/>
    <w:rsid w:val="00E433BA"/>
    <w:rsid w:val="00E434CD"/>
    <w:rsid w:val="00E434EB"/>
    <w:rsid w:val="00E4354A"/>
    <w:rsid w:val="00E435CE"/>
    <w:rsid w:val="00E4360E"/>
    <w:rsid w:val="00E4365B"/>
    <w:rsid w:val="00E4367B"/>
    <w:rsid w:val="00E436B2"/>
    <w:rsid w:val="00E436BB"/>
    <w:rsid w:val="00E436BC"/>
    <w:rsid w:val="00E43711"/>
    <w:rsid w:val="00E43932"/>
    <w:rsid w:val="00E4399C"/>
    <w:rsid w:val="00E43ABB"/>
    <w:rsid w:val="00E43B3C"/>
    <w:rsid w:val="00E43C30"/>
    <w:rsid w:val="00E43CB0"/>
    <w:rsid w:val="00E43EBA"/>
    <w:rsid w:val="00E43FC6"/>
    <w:rsid w:val="00E44087"/>
    <w:rsid w:val="00E44096"/>
    <w:rsid w:val="00E441A7"/>
    <w:rsid w:val="00E44465"/>
    <w:rsid w:val="00E44516"/>
    <w:rsid w:val="00E4453C"/>
    <w:rsid w:val="00E447A8"/>
    <w:rsid w:val="00E44833"/>
    <w:rsid w:val="00E448DA"/>
    <w:rsid w:val="00E449E4"/>
    <w:rsid w:val="00E44ADD"/>
    <w:rsid w:val="00E44BFC"/>
    <w:rsid w:val="00E44C9F"/>
    <w:rsid w:val="00E44E41"/>
    <w:rsid w:val="00E44E9E"/>
    <w:rsid w:val="00E44F44"/>
    <w:rsid w:val="00E44FE3"/>
    <w:rsid w:val="00E45183"/>
    <w:rsid w:val="00E451B5"/>
    <w:rsid w:val="00E4521C"/>
    <w:rsid w:val="00E45372"/>
    <w:rsid w:val="00E45381"/>
    <w:rsid w:val="00E45385"/>
    <w:rsid w:val="00E454B4"/>
    <w:rsid w:val="00E4552F"/>
    <w:rsid w:val="00E45541"/>
    <w:rsid w:val="00E457B3"/>
    <w:rsid w:val="00E4583C"/>
    <w:rsid w:val="00E45947"/>
    <w:rsid w:val="00E45956"/>
    <w:rsid w:val="00E4595C"/>
    <w:rsid w:val="00E45C13"/>
    <w:rsid w:val="00E45C34"/>
    <w:rsid w:val="00E45CC3"/>
    <w:rsid w:val="00E45CC9"/>
    <w:rsid w:val="00E45EAA"/>
    <w:rsid w:val="00E45EBA"/>
    <w:rsid w:val="00E45EEE"/>
    <w:rsid w:val="00E45FDC"/>
    <w:rsid w:val="00E45FE7"/>
    <w:rsid w:val="00E46064"/>
    <w:rsid w:val="00E460E1"/>
    <w:rsid w:val="00E4626C"/>
    <w:rsid w:val="00E4627E"/>
    <w:rsid w:val="00E4628C"/>
    <w:rsid w:val="00E463DF"/>
    <w:rsid w:val="00E464A3"/>
    <w:rsid w:val="00E465C1"/>
    <w:rsid w:val="00E46660"/>
    <w:rsid w:val="00E4668A"/>
    <w:rsid w:val="00E466B6"/>
    <w:rsid w:val="00E469C9"/>
    <w:rsid w:val="00E46A95"/>
    <w:rsid w:val="00E46B9D"/>
    <w:rsid w:val="00E46C74"/>
    <w:rsid w:val="00E46D4B"/>
    <w:rsid w:val="00E46F32"/>
    <w:rsid w:val="00E46F51"/>
    <w:rsid w:val="00E4718B"/>
    <w:rsid w:val="00E47199"/>
    <w:rsid w:val="00E4734D"/>
    <w:rsid w:val="00E47589"/>
    <w:rsid w:val="00E476F8"/>
    <w:rsid w:val="00E47717"/>
    <w:rsid w:val="00E4772A"/>
    <w:rsid w:val="00E4772E"/>
    <w:rsid w:val="00E478DD"/>
    <w:rsid w:val="00E47B9B"/>
    <w:rsid w:val="00E47C36"/>
    <w:rsid w:val="00E47C3D"/>
    <w:rsid w:val="00E47D69"/>
    <w:rsid w:val="00E47DB0"/>
    <w:rsid w:val="00E47EDB"/>
    <w:rsid w:val="00E50188"/>
    <w:rsid w:val="00E501C6"/>
    <w:rsid w:val="00E501CF"/>
    <w:rsid w:val="00E5045A"/>
    <w:rsid w:val="00E5045C"/>
    <w:rsid w:val="00E50523"/>
    <w:rsid w:val="00E50562"/>
    <w:rsid w:val="00E505C5"/>
    <w:rsid w:val="00E5065E"/>
    <w:rsid w:val="00E50743"/>
    <w:rsid w:val="00E5076B"/>
    <w:rsid w:val="00E5083B"/>
    <w:rsid w:val="00E50A04"/>
    <w:rsid w:val="00E50A22"/>
    <w:rsid w:val="00E50A44"/>
    <w:rsid w:val="00E50B1A"/>
    <w:rsid w:val="00E50B90"/>
    <w:rsid w:val="00E50C95"/>
    <w:rsid w:val="00E50D21"/>
    <w:rsid w:val="00E50DA5"/>
    <w:rsid w:val="00E50E33"/>
    <w:rsid w:val="00E50FF9"/>
    <w:rsid w:val="00E5112A"/>
    <w:rsid w:val="00E5125C"/>
    <w:rsid w:val="00E512B7"/>
    <w:rsid w:val="00E514E5"/>
    <w:rsid w:val="00E515CB"/>
    <w:rsid w:val="00E515F5"/>
    <w:rsid w:val="00E517B2"/>
    <w:rsid w:val="00E517CD"/>
    <w:rsid w:val="00E51ACF"/>
    <w:rsid w:val="00E51BDB"/>
    <w:rsid w:val="00E51DA0"/>
    <w:rsid w:val="00E51E27"/>
    <w:rsid w:val="00E51FF6"/>
    <w:rsid w:val="00E5202E"/>
    <w:rsid w:val="00E5205F"/>
    <w:rsid w:val="00E520E6"/>
    <w:rsid w:val="00E5212D"/>
    <w:rsid w:val="00E52257"/>
    <w:rsid w:val="00E52260"/>
    <w:rsid w:val="00E52340"/>
    <w:rsid w:val="00E523B5"/>
    <w:rsid w:val="00E523B7"/>
    <w:rsid w:val="00E5250E"/>
    <w:rsid w:val="00E52515"/>
    <w:rsid w:val="00E52599"/>
    <w:rsid w:val="00E52635"/>
    <w:rsid w:val="00E526C7"/>
    <w:rsid w:val="00E5278C"/>
    <w:rsid w:val="00E527D0"/>
    <w:rsid w:val="00E528F0"/>
    <w:rsid w:val="00E52950"/>
    <w:rsid w:val="00E529C2"/>
    <w:rsid w:val="00E52C01"/>
    <w:rsid w:val="00E52CBB"/>
    <w:rsid w:val="00E52F36"/>
    <w:rsid w:val="00E52FEE"/>
    <w:rsid w:val="00E531D9"/>
    <w:rsid w:val="00E531F8"/>
    <w:rsid w:val="00E5320C"/>
    <w:rsid w:val="00E5330A"/>
    <w:rsid w:val="00E53351"/>
    <w:rsid w:val="00E5335D"/>
    <w:rsid w:val="00E533FB"/>
    <w:rsid w:val="00E53418"/>
    <w:rsid w:val="00E53496"/>
    <w:rsid w:val="00E534B4"/>
    <w:rsid w:val="00E534E1"/>
    <w:rsid w:val="00E534FE"/>
    <w:rsid w:val="00E53560"/>
    <w:rsid w:val="00E53658"/>
    <w:rsid w:val="00E53722"/>
    <w:rsid w:val="00E537ED"/>
    <w:rsid w:val="00E5384F"/>
    <w:rsid w:val="00E5391B"/>
    <w:rsid w:val="00E53983"/>
    <w:rsid w:val="00E53B3C"/>
    <w:rsid w:val="00E53B64"/>
    <w:rsid w:val="00E53CD0"/>
    <w:rsid w:val="00E53D78"/>
    <w:rsid w:val="00E53DD1"/>
    <w:rsid w:val="00E53DE0"/>
    <w:rsid w:val="00E53E48"/>
    <w:rsid w:val="00E53F61"/>
    <w:rsid w:val="00E53F7B"/>
    <w:rsid w:val="00E53FBE"/>
    <w:rsid w:val="00E5400A"/>
    <w:rsid w:val="00E54022"/>
    <w:rsid w:val="00E54153"/>
    <w:rsid w:val="00E5417E"/>
    <w:rsid w:val="00E541AA"/>
    <w:rsid w:val="00E5423F"/>
    <w:rsid w:val="00E542C8"/>
    <w:rsid w:val="00E542E2"/>
    <w:rsid w:val="00E54306"/>
    <w:rsid w:val="00E54346"/>
    <w:rsid w:val="00E5434A"/>
    <w:rsid w:val="00E543EF"/>
    <w:rsid w:val="00E54447"/>
    <w:rsid w:val="00E54495"/>
    <w:rsid w:val="00E544EC"/>
    <w:rsid w:val="00E5452B"/>
    <w:rsid w:val="00E54538"/>
    <w:rsid w:val="00E546BB"/>
    <w:rsid w:val="00E54708"/>
    <w:rsid w:val="00E547B5"/>
    <w:rsid w:val="00E54823"/>
    <w:rsid w:val="00E54994"/>
    <w:rsid w:val="00E54A46"/>
    <w:rsid w:val="00E54AE3"/>
    <w:rsid w:val="00E54C2D"/>
    <w:rsid w:val="00E54C76"/>
    <w:rsid w:val="00E54C83"/>
    <w:rsid w:val="00E54D2B"/>
    <w:rsid w:val="00E55026"/>
    <w:rsid w:val="00E55128"/>
    <w:rsid w:val="00E55144"/>
    <w:rsid w:val="00E55227"/>
    <w:rsid w:val="00E555DE"/>
    <w:rsid w:val="00E55682"/>
    <w:rsid w:val="00E556A5"/>
    <w:rsid w:val="00E556FD"/>
    <w:rsid w:val="00E557C7"/>
    <w:rsid w:val="00E557F8"/>
    <w:rsid w:val="00E55860"/>
    <w:rsid w:val="00E558C0"/>
    <w:rsid w:val="00E55A23"/>
    <w:rsid w:val="00E55ACC"/>
    <w:rsid w:val="00E55DF5"/>
    <w:rsid w:val="00E55F2B"/>
    <w:rsid w:val="00E55F46"/>
    <w:rsid w:val="00E562EC"/>
    <w:rsid w:val="00E565DC"/>
    <w:rsid w:val="00E565F1"/>
    <w:rsid w:val="00E56601"/>
    <w:rsid w:val="00E56652"/>
    <w:rsid w:val="00E566CF"/>
    <w:rsid w:val="00E568E9"/>
    <w:rsid w:val="00E5690E"/>
    <w:rsid w:val="00E56A84"/>
    <w:rsid w:val="00E56C91"/>
    <w:rsid w:val="00E56D28"/>
    <w:rsid w:val="00E5705C"/>
    <w:rsid w:val="00E57078"/>
    <w:rsid w:val="00E570CF"/>
    <w:rsid w:val="00E5710E"/>
    <w:rsid w:val="00E571EE"/>
    <w:rsid w:val="00E573AC"/>
    <w:rsid w:val="00E573B1"/>
    <w:rsid w:val="00E57426"/>
    <w:rsid w:val="00E57573"/>
    <w:rsid w:val="00E575B1"/>
    <w:rsid w:val="00E575D6"/>
    <w:rsid w:val="00E576C6"/>
    <w:rsid w:val="00E576F5"/>
    <w:rsid w:val="00E577E1"/>
    <w:rsid w:val="00E578CF"/>
    <w:rsid w:val="00E57A8A"/>
    <w:rsid w:val="00E57AA0"/>
    <w:rsid w:val="00E57AB5"/>
    <w:rsid w:val="00E57AD8"/>
    <w:rsid w:val="00E57BA8"/>
    <w:rsid w:val="00E57D65"/>
    <w:rsid w:val="00E57D94"/>
    <w:rsid w:val="00E57DCE"/>
    <w:rsid w:val="00E57EE3"/>
    <w:rsid w:val="00E57EFD"/>
    <w:rsid w:val="00E57F19"/>
    <w:rsid w:val="00E60028"/>
    <w:rsid w:val="00E6013B"/>
    <w:rsid w:val="00E60203"/>
    <w:rsid w:val="00E602CD"/>
    <w:rsid w:val="00E60304"/>
    <w:rsid w:val="00E603CC"/>
    <w:rsid w:val="00E6053B"/>
    <w:rsid w:val="00E606B8"/>
    <w:rsid w:val="00E606EB"/>
    <w:rsid w:val="00E60739"/>
    <w:rsid w:val="00E607A5"/>
    <w:rsid w:val="00E609F2"/>
    <w:rsid w:val="00E60A38"/>
    <w:rsid w:val="00E60A52"/>
    <w:rsid w:val="00E60B2C"/>
    <w:rsid w:val="00E60C80"/>
    <w:rsid w:val="00E60CB9"/>
    <w:rsid w:val="00E60D52"/>
    <w:rsid w:val="00E60DCE"/>
    <w:rsid w:val="00E60E44"/>
    <w:rsid w:val="00E61079"/>
    <w:rsid w:val="00E610A3"/>
    <w:rsid w:val="00E610FA"/>
    <w:rsid w:val="00E6115D"/>
    <w:rsid w:val="00E6124A"/>
    <w:rsid w:val="00E613A2"/>
    <w:rsid w:val="00E6140A"/>
    <w:rsid w:val="00E61575"/>
    <w:rsid w:val="00E61633"/>
    <w:rsid w:val="00E6174A"/>
    <w:rsid w:val="00E6174B"/>
    <w:rsid w:val="00E61968"/>
    <w:rsid w:val="00E619D8"/>
    <w:rsid w:val="00E61AFF"/>
    <w:rsid w:val="00E61BA9"/>
    <w:rsid w:val="00E61D3D"/>
    <w:rsid w:val="00E61ECD"/>
    <w:rsid w:val="00E61F44"/>
    <w:rsid w:val="00E61FD3"/>
    <w:rsid w:val="00E62035"/>
    <w:rsid w:val="00E6204F"/>
    <w:rsid w:val="00E621AD"/>
    <w:rsid w:val="00E62232"/>
    <w:rsid w:val="00E62239"/>
    <w:rsid w:val="00E622CD"/>
    <w:rsid w:val="00E62351"/>
    <w:rsid w:val="00E625D0"/>
    <w:rsid w:val="00E6261F"/>
    <w:rsid w:val="00E62751"/>
    <w:rsid w:val="00E6285A"/>
    <w:rsid w:val="00E62A9B"/>
    <w:rsid w:val="00E62B19"/>
    <w:rsid w:val="00E62DE8"/>
    <w:rsid w:val="00E62E39"/>
    <w:rsid w:val="00E62ED9"/>
    <w:rsid w:val="00E62F79"/>
    <w:rsid w:val="00E62FF8"/>
    <w:rsid w:val="00E63037"/>
    <w:rsid w:val="00E6303C"/>
    <w:rsid w:val="00E6304E"/>
    <w:rsid w:val="00E631B2"/>
    <w:rsid w:val="00E63473"/>
    <w:rsid w:val="00E636CB"/>
    <w:rsid w:val="00E637A7"/>
    <w:rsid w:val="00E63830"/>
    <w:rsid w:val="00E638F5"/>
    <w:rsid w:val="00E63925"/>
    <w:rsid w:val="00E639B6"/>
    <w:rsid w:val="00E63B00"/>
    <w:rsid w:val="00E63B1D"/>
    <w:rsid w:val="00E63B74"/>
    <w:rsid w:val="00E63C83"/>
    <w:rsid w:val="00E63CF8"/>
    <w:rsid w:val="00E63EF4"/>
    <w:rsid w:val="00E63F70"/>
    <w:rsid w:val="00E63F76"/>
    <w:rsid w:val="00E6434B"/>
    <w:rsid w:val="00E6435C"/>
    <w:rsid w:val="00E6439B"/>
    <w:rsid w:val="00E6463D"/>
    <w:rsid w:val="00E64676"/>
    <w:rsid w:val="00E646CA"/>
    <w:rsid w:val="00E6478E"/>
    <w:rsid w:val="00E647A9"/>
    <w:rsid w:val="00E6480C"/>
    <w:rsid w:val="00E64886"/>
    <w:rsid w:val="00E64A1F"/>
    <w:rsid w:val="00E64A96"/>
    <w:rsid w:val="00E64CC6"/>
    <w:rsid w:val="00E64D4E"/>
    <w:rsid w:val="00E64DE8"/>
    <w:rsid w:val="00E64EC4"/>
    <w:rsid w:val="00E652BD"/>
    <w:rsid w:val="00E65340"/>
    <w:rsid w:val="00E654A7"/>
    <w:rsid w:val="00E654F1"/>
    <w:rsid w:val="00E6565B"/>
    <w:rsid w:val="00E658AF"/>
    <w:rsid w:val="00E65B39"/>
    <w:rsid w:val="00E65C7E"/>
    <w:rsid w:val="00E65CFD"/>
    <w:rsid w:val="00E65D08"/>
    <w:rsid w:val="00E65D0D"/>
    <w:rsid w:val="00E65ECA"/>
    <w:rsid w:val="00E65F92"/>
    <w:rsid w:val="00E6609A"/>
    <w:rsid w:val="00E660DC"/>
    <w:rsid w:val="00E6610C"/>
    <w:rsid w:val="00E6612E"/>
    <w:rsid w:val="00E6637A"/>
    <w:rsid w:val="00E6639F"/>
    <w:rsid w:val="00E664A9"/>
    <w:rsid w:val="00E664BA"/>
    <w:rsid w:val="00E665A0"/>
    <w:rsid w:val="00E665A8"/>
    <w:rsid w:val="00E667E1"/>
    <w:rsid w:val="00E6686F"/>
    <w:rsid w:val="00E6689F"/>
    <w:rsid w:val="00E66905"/>
    <w:rsid w:val="00E66995"/>
    <w:rsid w:val="00E6699B"/>
    <w:rsid w:val="00E66A01"/>
    <w:rsid w:val="00E66A68"/>
    <w:rsid w:val="00E66AB9"/>
    <w:rsid w:val="00E66C22"/>
    <w:rsid w:val="00E66D77"/>
    <w:rsid w:val="00E66E2B"/>
    <w:rsid w:val="00E66ECF"/>
    <w:rsid w:val="00E66FA7"/>
    <w:rsid w:val="00E67166"/>
    <w:rsid w:val="00E67238"/>
    <w:rsid w:val="00E67344"/>
    <w:rsid w:val="00E67365"/>
    <w:rsid w:val="00E673E5"/>
    <w:rsid w:val="00E6753B"/>
    <w:rsid w:val="00E67850"/>
    <w:rsid w:val="00E67946"/>
    <w:rsid w:val="00E679BA"/>
    <w:rsid w:val="00E67A69"/>
    <w:rsid w:val="00E67A83"/>
    <w:rsid w:val="00E67A87"/>
    <w:rsid w:val="00E67BC2"/>
    <w:rsid w:val="00E67CAE"/>
    <w:rsid w:val="00E67DC7"/>
    <w:rsid w:val="00E67EC2"/>
    <w:rsid w:val="00E67F35"/>
    <w:rsid w:val="00E67F3D"/>
    <w:rsid w:val="00E67F41"/>
    <w:rsid w:val="00E70014"/>
    <w:rsid w:val="00E700E6"/>
    <w:rsid w:val="00E70130"/>
    <w:rsid w:val="00E701EC"/>
    <w:rsid w:val="00E70335"/>
    <w:rsid w:val="00E7045F"/>
    <w:rsid w:val="00E704C1"/>
    <w:rsid w:val="00E70673"/>
    <w:rsid w:val="00E706B4"/>
    <w:rsid w:val="00E707F9"/>
    <w:rsid w:val="00E70807"/>
    <w:rsid w:val="00E70991"/>
    <w:rsid w:val="00E70A23"/>
    <w:rsid w:val="00E70C50"/>
    <w:rsid w:val="00E70D0A"/>
    <w:rsid w:val="00E70DE2"/>
    <w:rsid w:val="00E70E91"/>
    <w:rsid w:val="00E70EF9"/>
    <w:rsid w:val="00E70FAA"/>
    <w:rsid w:val="00E70FF4"/>
    <w:rsid w:val="00E71041"/>
    <w:rsid w:val="00E710BF"/>
    <w:rsid w:val="00E7133A"/>
    <w:rsid w:val="00E71374"/>
    <w:rsid w:val="00E71461"/>
    <w:rsid w:val="00E7165E"/>
    <w:rsid w:val="00E71666"/>
    <w:rsid w:val="00E716D0"/>
    <w:rsid w:val="00E719AA"/>
    <w:rsid w:val="00E719C3"/>
    <w:rsid w:val="00E71B17"/>
    <w:rsid w:val="00E71B31"/>
    <w:rsid w:val="00E71B5F"/>
    <w:rsid w:val="00E71CAD"/>
    <w:rsid w:val="00E71D14"/>
    <w:rsid w:val="00E71D8A"/>
    <w:rsid w:val="00E71DCC"/>
    <w:rsid w:val="00E71E15"/>
    <w:rsid w:val="00E71E61"/>
    <w:rsid w:val="00E71EAC"/>
    <w:rsid w:val="00E7208E"/>
    <w:rsid w:val="00E7227E"/>
    <w:rsid w:val="00E72439"/>
    <w:rsid w:val="00E7256A"/>
    <w:rsid w:val="00E72736"/>
    <w:rsid w:val="00E72818"/>
    <w:rsid w:val="00E7286A"/>
    <w:rsid w:val="00E72923"/>
    <w:rsid w:val="00E72E86"/>
    <w:rsid w:val="00E72E97"/>
    <w:rsid w:val="00E72E9B"/>
    <w:rsid w:val="00E72FB5"/>
    <w:rsid w:val="00E72FBD"/>
    <w:rsid w:val="00E72FEC"/>
    <w:rsid w:val="00E73165"/>
    <w:rsid w:val="00E7361B"/>
    <w:rsid w:val="00E736E7"/>
    <w:rsid w:val="00E7388B"/>
    <w:rsid w:val="00E73946"/>
    <w:rsid w:val="00E73A08"/>
    <w:rsid w:val="00E73B77"/>
    <w:rsid w:val="00E73BDC"/>
    <w:rsid w:val="00E73E1D"/>
    <w:rsid w:val="00E73EB5"/>
    <w:rsid w:val="00E73EC0"/>
    <w:rsid w:val="00E73F10"/>
    <w:rsid w:val="00E73F26"/>
    <w:rsid w:val="00E73F30"/>
    <w:rsid w:val="00E73F88"/>
    <w:rsid w:val="00E7406C"/>
    <w:rsid w:val="00E7407E"/>
    <w:rsid w:val="00E74159"/>
    <w:rsid w:val="00E74246"/>
    <w:rsid w:val="00E742C1"/>
    <w:rsid w:val="00E7439D"/>
    <w:rsid w:val="00E743B6"/>
    <w:rsid w:val="00E7453C"/>
    <w:rsid w:val="00E746F8"/>
    <w:rsid w:val="00E7487A"/>
    <w:rsid w:val="00E74889"/>
    <w:rsid w:val="00E748A0"/>
    <w:rsid w:val="00E748DB"/>
    <w:rsid w:val="00E74949"/>
    <w:rsid w:val="00E749D6"/>
    <w:rsid w:val="00E74A69"/>
    <w:rsid w:val="00E74D19"/>
    <w:rsid w:val="00E74DC1"/>
    <w:rsid w:val="00E7507A"/>
    <w:rsid w:val="00E7515F"/>
    <w:rsid w:val="00E75201"/>
    <w:rsid w:val="00E75232"/>
    <w:rsid w:val="00E752DE"/>
    <w:rsid w:val="00E75335"/>
    <w:rsid w:val="00E75381"/>
    <w:rsid w:val="00E753C0"/>
    <w:rsid w:val="00E75427"/>
    <w:rsid w:val="00E754A3"/>
    <w:rsid w:val="00E75513"/>
    <w:rsid w:val="00E7569F"/>
    <w:rsid w:val="00E7576C"/>
    <w:rsid w:val="00E7578D"/>
    <w:rsid w:val="00E757DB"/>
    <w:rsid w:val="00E75821"/>
    <w:rsid w:val="00E75856"/>
    <w:rsid w:val="00E758AA"/>
    <w:rsid w:val="00E759A3"/>
    <w:rsid w:val="00E75A8C"/>
    <w:rsid w:val="00E75B6D"/>
    <w:rsid w:val="00E75D36"/>
    <w:rsid w:val="00E75D74"/>
    <w:rsid w:val="00E75E1B"/>
    <w:rsid w:val="00E75E69"/>
    <w:rsid w:val="00E75E6B"/>
    <w:rsid w:val="00E75EAB"/>
    <w:rsid w:val="00E75EAF"/>
    <w:rsid w:val="00E760CF"/>
    <w:rsid w:val="00E76190"/>
    <w:rsid w:val="00E76399"/>
    <w:rsid w:val="00E764CA"/>
    <w:rsid w:val="00E7650B"/>
    <w:rsid w:val="00E76538"/>
    <w:rsid w:val="00E76969"/>
    <w:rsid w:val="00E76AF6"/>
    <w:rsid w:val="00E76B0D"/>
    <w:rsid w:val="00E76CE8"/>
    <w:rsid w:val="00E76D17"/>
    <w:rsid w:val="00E76D3A"/>
    <w:rsid w:val="00E76DA3"/>
    <w:rsid w:val="00E76DDB"/>
    <w:rsid w:val="00E76E26"/>
    <w:rsid w:val="00E76E81"/>
    <w:rsid w:val="00E76ED2"/>
    <w:rsid w:val="00E76EFA"/>
    <w:rsid w:val="00E76F30"/>
    <w:rsid w:val="00E770C7"/>
    <w:rsid w:val="00E771B3"/>
    <w:rsid w:val="00E77369"/>
    <w:rsid w:val="00E77483"/>
    <w:rsid w:val="00E774DB"/>
    <w:rsid w:val="00E77636"/>
    <w:rsid w:val="00E77899"/>
    <w:rsid w:val="00E778A2"/>
    <w:rsid w:val="00E77910"/>
    <w:rsid w:val="00E7796E"/>
    <w:rsid w:val="00E77970"/>
    <w:rsid w:val="00E779A1"/>
    <w:rsid w:val="00E77B82"/>
    <w:rsid w:val="00E77C4B"/>
    <w:rsid w:val="00E77C6C"/>
    <w:rsid w:val="00E77D05"/>
    <w:rsid w:val="00E77D2F"/>
    <w:rsid w:val="00E77F00"/>
    <w:rsid w:val="00E77F8C"/>
    <w:rsid w:val="00E77FA3"/>
    <w:rsid w:val="00E800F1"/>
    <w:rsid w:val="00E801A4"/>
    <w:rsid w:val="00E801C7"/>
    <w:rsid w:val="00E802B8"/>
    <w:rsid w:val="00E80343"/>
    <w:rsid w:val="00E803C9"/>
    <w:rsid w:val="00E805F7"/>
    <w:rsid w:val="00E80644"/>
    <w:rsid w:val="00E8068A"/>
    <w:rsid w:val="00E80695"/>
    <w:rsid w:val="00E80736"/>
    <w:rsid w:val="00E80895"/>
    <w:rsid w:val="00E8093F"/>
    <w:rsid w:val="00E80943"/>
    <w:rsid w:val="00E80946"/>
    <w:rsid w:val="00E809D5"/>
    <w:rsid w:val="00E80A0D"/>
    <w:rsid w:val="00E80A2C"/>
    <w:rsid w:val="00E80A9A"/>
    <w:rsid w:val="00E80AA4"/>
    <w:rsid w:val="00E80B9A"/>
    <w:rsid w:val="00E80BB6"/>
    <w:rsid w:val="00E80BFA"/>
    <w:rsid w:val="00E80C03"/>
    <w:rsid w:val="00E80EA5"/>
    <w:rsid w:val="00E80F4B"/>
    <w:rsid w:val="00E81039"/>
    <w:rsid w:val="00E81169"/>
    <w:rsid w:val="00E811C3"/>
    <w:rsid w:val="00E811D4"/>
    <w:rsid w:val="00E812B8"/>
    <w:rsid w:val="00E813B0"/>
    <w:rsid w:val="00E8143E"/>
    <w:rsid w:val="00E8147C"/>
    <w:rsid w:val="00E814BB"/>
    <w:rsid w:val="00E816AA"/>
    <w:rsid w:val="00E816CC"/>
    <w:rsid w:val="00E81750"/>
    <w:rsid w:val="00E817E8"/>
    <w:rsid w:val="00E8185E"/>
    <w:rsid w:val="00E8190B"/>
    <w:rsid w:val="00E81C53"/>
    <w:rsid w:val="00E81CEB"/>
    <w:rsid w:val="00E81D33"/>
    <w:rsid w:val="00E81D36"/>
    <w:rsid w:val="00E81E08"/>
    <w:rsid w:val="00E820ED"/>
    <w:rsid w:val="00E82180"/>
    <w:rsid w:val="00E8220D"/>
    <w:rsid w:val="00E8227E"/>
    <w:rsid w:val="00E822B1"/>
    <w:rsid w:val="00E82461"/>
    <w:rsid w:val="00E82469"/>
    <w:rsid w:val="00E824C8"/>
    <w:rsid w:val="00E824F3"/>
    <w:rsid w:val="00E82506"/>
    <w:rsid w:val="00E82576"/>
    <w:rsid w:val="00E825C7"/>
    <w:rsid w:val="00E82632"/>
    <w:rsid w:val="00E8264B"/>
    <w:rsid w:val="00E828D2"/>
    <w:rsid w:val="00E82907"/>
    <w:rsid w:val="00E82953"/>
    <w:rsid w:val="00E829EB"/>
    <w:rsid w:val="00E82AA5"/>
    <w:rsid w:val="00E82AD6"/>
    <w:rsid w:val="00E82AE2"/>
    <w:rsid w:val="00E82BEF"/>
    <w:rsid w:val="00E82DAD"/>
    <w:rsid w:val="00E82E38"/>
    <w:rsid w:val="00E82ED3"/>
    <w:rsid w:val="00E82F95"/>
    <w:rsid w:val="00E83092"/>
    <w:rsid w:val="00E830B3"/>
    <w:rsid w:val="00E83290"/>
    <w:rsid w:val="00E83526"/>
    <w:rsid w:val="00E8360C"/>
    <w:rsid w:val="00E83691"/>
    <w:rsid w:val="00E836C4"/>
    <w:rsid w:val="00E837B9"/>
    <w:rsid w:val="00E838AA"/>
    <w:rsid w:val="00E838DD"/>
    <w:rsid w:val="00E8391A"/>
    <w:rsid w:val="00E83A28"/>
    <w:rsid w:val="00E83B14"/>
    <w:rsid w:val="00E83B32"/>
    <w:rsid w:val="00E83BE3"/>
    <w:rsid w:val="00E83D7A"/>
    <w:rsid w:val="00E83F6C"/>
    <w:rsid w:val="00E84046"/>
    <w:rsid w:val="00E840A3"/>
    <w:rsid w:val="00E840D2"/>
    <w:rsid w:val="00E84160"/>
    <w:rsid w:val="00E84241"/>
    <w:rsid w:val="00E84299"/>
    <w:rsid w:val="00E8469C"/>
    <w:rsid w:val="00E84778"/>
    <w:rsid w:val="00E847B5"/>
    <w:rsid w:val="00E848AC"/>
    <w:rsid w:val="00E84951"/>
    <w:rsid w:val="00E8496C"/>
    <w:rsid w:val="00E849DA"/>
    <w:rsid w:val="00E849F0"/>
    <w:rsid w:val="00E84AB6"/>
    <w:rsid w:val="00E84B4B"/>
    <w:rsid w:val="00E84C04"/>
    <w:rsid w:val="00E84C94"/>
    <w:rsid w:val="00E84E72"/>
    <w:rsid w:val="00E850CC"/>
    <w:rsid w:val="00E850FD"/>
    <w:rsid w:val="00E85147"/>
    <w:rsid w:val="00E8517A"/>
    <w:rsid w:val="00E85233"/>
    <w:rsid w:val="00E85341"/>
    <w:rsid w:val="00E854F3"/>
    <w:rsid w:val="00E85529"/>
    <w:rsid w:val="00E855BA"/>
    <w:rsid w:val="00E8566F"/>
    <w:rsid w:val="00E85676"/>
    <w:rsid w:val="00E856DA"/>
    <w:rsid w:val="00E8581A"/>
    <w:rsid w:val="00E858D0"/>
    <w:rsid w:val="00E8591E"/>
    <w:rsid w:val="00E85A8F"/>
    <w:rsid w:val="00E85AA7"/>
    <w:rsid w:val="00E85ACB"/>
    <w:rsid w:val="00E85D61"/>
    <w:rsid w:val="00E85D66"/>
    <w:rsid w:val="00E85EB6"/>
    <w:rsid w:val="00E85EEE"/>
    <w:rsid w:val="00E85FFC"/>
    <w:rsid w:val="00E8613E"/>
    <w:rsid w:val="00E862C6"/>
    <w:rsid w:val="00E862CC"/>
    <w:rsid w:val="00E863F2"/>
    <w:rsid w:val="00E86462"/>
    <w:rsid w:val="00E86544"/>
    <w:rsid w:val="00E86710"/>
    <w:rsid w:val="00E869CD"/>
    <w:rsid w:val="00E86A07"/>
    <w:rsid w:val="00E86D04"/>
    <w:rsid w:val="00E86DAE"/>
    <w:rsid w:val="00E86E0A"/>
    <w:rsid w:val="00E86ED1"/>
    <w:rsid w:val="00E86F8A"/>
    <w:rsid w:val="00E8701B"/>
    <w:rsid w:val="00E87501"/>
    <w:rsid w:val="00E875C6"/>
    <w:rsid w:val="00E8774F"/>
    <w:rsid w:val="00E87810"/>
    <w:rsid w:val="00E87954"/>
    <w:rsid w:val="00E879ED"/>
    <w:rsid w:val="00E87A47"/>
    <w:rsid w:val="00E87A4F"/>
    <w:rsid w:val="00E87BB7"/>
    <w:rsid w:val="00E87D64"/>
    <w:rsid w:val="00E87DFF"/>
    <w:rsid w:val="00E87E01"/>
    <w:rsid w:val="00E87E17"/>
    <w:rsid w:val="00E87ED7"/>
    <w:rsid w:val="00E87EEB"/>
    <w:rsid w:val="00E87F1A"/>
    <w:rsid w:val="00E87F67"/>
    <w:rsid w:val="00E87F7C"/>
    <w:rsid w:val="00E87FEF"/>
    <w:rsid w:val="00E9013A"/>
    <w:rsid w:val="00E9019A"/>
    <w:rsid w:val="00E902A4"/>
    <w:rsid w:val="00E904E3"/>
    <w:rsid w:val="00E905AB"/>
    <w:rsid w:val="00E90649"/>
    <w:rsid w:val="00E906EE"/>
    <w:rsid w:val="00E907DF"/>
    <w:rsid w:val="00E9089F"/>
    <w:rsid w:val="00E9096D"/>
    <w:rsid w:val="00E90983"/>
    <w:rsid w:val="00E90BB2"/>
    <w:rsid w:val="00E90CFC"/>
    <w:rsid w:val="00E90D53"/>
    <w:rsid w:val="00E90F4A"/>
    <w:rsid w:val="00E91148"/>
    <w:rsid w:val="00E91172"/>
    <w:rsid w:val="00E91250"/>
    <w:rsid w:val="00E91450"/>
    <w:rsid w:val="00E914EA"/>
    <w:rsid w:val="00E915D9"/>
    <w:rsid w:val="00E9177B"/>
    <w:rsid w:val="00E91A77"/>
    <w:rsid w:val="00E91AD3"/>
    <w:rsid w:val="00E91C63"/>
    <w:rsid w:val="00E91D3C"/>
    <w:rsid w:val="00E91FFC"/>
    <w:rsid w:val="00E92096"/>
    <w:rsid w:val="00E9210A"/>
    <w:rsid w:val="00E92114"/>
    <w:rsid w:val="00E9214E"/>
    <w:rsid w:val="00E92185"/>
    <w:rsid w:val="00E92378"/>
    <w:rsid w:val="00E92456"/>
    <w:rsid w:val="00E92540"/>
    <w:rsid w:val="00E92659"/>
    <w:rsid w:val="00E926C7"/>
    <w:rsid w:val="00E9275A"/>
    <w:rsid w:val="00E929A0"/>
    <w:rsid w:val="00E929C0"/>
    <w:rsid w:val="00E92CE7"/>
    <w:rsid w:val="00E92DAF"/>
    <w:rsid w:val="00E92E83"/>
    <w:rsid w:val="00E92F64"/>
    <w:rsid w:val="00E93243"/>
    <w:rsid w:val="00E932AA"/>
    <w:rsid w:val="00E932B8"/>
    <w:rsid w:val="00E9333B"/>
    <w:rsid w:val="00E9345D"/>
    <w:rsid w:val="00E9349E"/>
    <w:rsid w:val="00E934C7"/>
    <w:rsid w:val="00E935B7"/>
    <w:rsid w:val="00E93692"/>
    <w:rsid w:val="00E9369D"/>
    <w:rsid w:val="00E936E1"/>
    <w:rsid w:val="00E937A7"/>
    <w:rsid w:val="00E937D3"/>
    <w:rsid w:val="00E93C1A"/>
    <w:rsid w:val="00E93C52"/>
    <w:rsid w:val="00E93D29"/>
    <w:rsid w:val="00E93D95"/>
    <w:rsid w:val="00E93DCD"/>
    <w:rsid w:val="00E93DFC"/>
    <w:rsid w:val="00E93E9F"/>
    <w:rsid w:val="00E94023"/>
    <w:rsid w:val="00E94059"/>
    <w:rsid w:val="00E940B1"/>
    <w:rsid w:val="00E941B0"/>
    <w:rsid w:val="00E94283"/>
    <w:rsid w:val="00E94481"/>
    <w:rsid w:val="00E94564"/>
    <w:rsid w:val="00E9462E"/>
    <w:rsid w:val="00E94747"/>
    <w:rsid w:val="00E948CE"/>
    <w:rsid w:val="00E94B06"/>
    <w:rsid w:val="00E94B73"/>
    <w:rsid w:val="00E94C27"/>
    <w:rsid w:val="00E94C65"/>
    <w:rsid w:val="00E94CC7"/>
    <w:rsid w:val="00E94EA1"/>
    <w:rsid w:val="00E94ECC"/>
    <w:rsid w:val="00E94F4D"/>
    <w:rsid w:val="00E94FBD"/>
    <w:rsid w:val="00E95011"/>
    <w:rsid w:val="00E95117"/>
    <w:rsid w:val="00E95167"/>
    <w:rsid w:val="00E951B1"/>
    <w:rsid w:val="00E95224"/>
    <w:rsid w:val="00E952A7"/>
    <w:rsid w:val="00E9532F"/>
    <w:rsid w:val="00E95426"/>
    <w:rsid w:val="00E95470"/>
    <w:rsid w:val="00E9572E"/>
    <w:rsid w:val="00E95758"/>
    <w:rsid w:val="00E95830"/>
    <w:rsid w:val="00E9583E"/>
    <w:rsid w:val="00E958C7"/>
    <w:rsid w:val="00E95B47"/>
    <w:rsid w:val="00E95B52"/>
    <w:rsid w:val="00E95B69"/>
    <w:rsid w:val="00E95B75"/>
    <w:rsid w:val="00E95C81"/>
    <w:rsid w:val="00E95CF4"/>
    <w:rsid w:val="00E95D2B"/>
    <w:rsid w:val="00E95DD7"/>
    <w:rsid w:val="00E95E3E"/>
    <w:rsid w:val="00E95EAC"/>
    <w:rsid w:val="00E96086"/>
    <w:rsid w:val="00E963EA"/>
    <w:rsid w:val="00E96459"/>
    <w:rsid w:val="00E964EE"/>
    <w:rsid w:val="00E964FC"/>
    <w:rsid w:val="00E96564"/>
    <w:rsid w:val="00E96597"/>
    <w:rsid w:val="00E965E6"/>
    <w:rsid w:val="00E96639"/>
    <w:rsid w:val="00E966A3"/>
    <w:rsid w:val="00E96777"/>
    <w:rsid w:val="00E96881"/>
    <w:rsid w:val="00E969DC"/>
    <w:rsid w:val="00E96A2D"/>
    <w:rsid w:val="00E96A57"/>
    <w:rsid w:val="00E96C03"/>
    <w:rsid w:val="00E96C04"/>
    <w:rsid w:val="00E96C11"/>
    <w:rsid w:val="00E96CEA"/>
    <w:rsid w:val="00E96ED4"/>
    <w:rsid w:val="00E9701C"/>
    <w:rsid w:val="00E970D7"/>
    <w:rsid w:val="00E97156"/>
    <w:rsid w:val="00E97373"/>
    <w:rsid w:val="00E973DC"/>
    <w:rsid w:val="00E97504"/>
    <w:rsid w:val="00E975B8"/>
    <w:rsid w:val="00E976F7"/>
    <w:rsid w:val="00E97708"/>
    <w:rsid w:val="00E97793"/>
    <w:rsid w:val="00E97850"/>
    <w:rsid w:val="00E97862"/>
    <w:rsid w:val="00E97A5E"/>
    <w:rsid w:val="00E97A9D"/>
    <w:rsid w:val="00E97C2A"/>
    <w:rsid w:val="00E97C2B"/>
    <w:rsid w:val="00E97D3E"/>
    <w:rsid w:val="00E97E45"/>
    <w:rsid w:val="00EA00D6"/>
    <w:rsid w:val="00EA034A"/>
    <w:rsid w:val="00EA04BC"/>
    <w:rsid w:val="00EA04C1"/>
    <w:rsid w:val="00EA0535"/>
    <w:rsid w:val="00EA05C9"/>
    <w:rsid w:val="00EA0780"/>
    <w:rsid w:val="00EA081B"/>
    <w:rsid w:val="00EA08DC"/>
    <w:rsid w:val="00EA0929"/>
    <w:rsid w:val="00EA0A34"/>
    <w:rsid w:val="00EA0AE3"/>
    <w:rsid w:val="00EA0B0F"/>
    <w:rsid w:val="00EA0B81"/>
    <w:rsid w:val="00EA0BC2"/>
    <w:rsid w:val="00EA0C7D"/>
    <w:rsid w:val="00EA0D2F"/>
    <w:rsid w:val="00EA0D56"/>
    <w:rsid w:val="00EA0F5F"/>
    <w:rsid w:val="00EA0F68"/>
    <w:rsid w:val="00EA0FD1"/>
    <w:rsid w:val="00EA10E3"/>
    <w:rsid w:val="00EA10E5"/>
    <w:rsid w:val="00EA1170"/>
    <w:rsid w:val="00EA11A4"/>
    <w:rsid w:val="00EA12BC"/>
    <w:rsid w:val="00EA1412"/>
    <w:rsid w:val="00EA148C"/>
    <w:rsid w:val="00EA15F3"/>
    <w:rsid w:val="00EA1733"/>
    <w:rsid w:val="00EA17D9"/>
    <w:rsid w:val="00EA1A5B"/>
    <w:rsid w:val="00EA1C06"/>
    <w:rsid w:val="00EA1C73"/>
    <w:rsid w:val="00EA1D45"/>
    <w:rsid w:val="00EA1E34"/>
    <w:rsid w:val="00EA222C"/>
    <w:rsid w:val="00EA2255"/>
    <w:rsid w:val="00EA230B"/>
    <w:rsid w:val="00EA2331"/>
    <w:rsid w:val="00EA237F"/>
    <w:rsid w:val="00EA25BC"/>
    <w:rsid w:val="00EA260A"/>
    <w:rsid w:val="00EA272A"/>
    <w:rsid w:val="00EA2781"/>
    <w:rsid w:val="00EA2879"/>
    <w:rsid w:val="00EA2B66"/>
    <w:rsid w:val="00EA2D09"/>
    <w:rsid w:val="00EA2DDE"/>
    <w:rsid w:val="00EA2E8F"/>
    <w:rsid w:val="00EA2F10"/>
    <w:rsid w:val="00EA31D2"/>
    <w:rsid w:val="00EA36FA"/>
    <w:rsid w:val="00EA36FF"/>
    <w:rsid w:val="00EA3703"/>
    <w:rsid w:val="00EA3799"/>
    <w:rsid w:val="00EA393A"/>
    <w:rsid w:val="00EA3968"/>
    <w:rsid w:val="00EA399A"/>
    <w:rsid w:val="00EA3B57"/>
    <w:rsid w:val="00EA3CE5"/>
    <w:rsid w:val="00EA3E1D"/>
    <w:rsid w:val="00EA3E27"/>
    <w:rsid w:val="00EA3EFD"/>
    <w:rsid w:val="00EA4007"/>
    <w:rsid w:val="00EA41CF"/>
    <w:rsid w:val="00EA4215"/>
    <w:rsid w:val="00EA4320"/>
    <w:rsid w:val="00EA4355"/>
    <w:rsid w:val="00EA4409"/>
    <w:rsid w:val="00EA4474"/>
    <w:rsid w:val="00EA447A"/>
    <w:rsid w:val="00EA449F"/>
    <w:rsid w:val="00EA456A"/>
    <w:rsid w:val="00EA4586"/>
    <w:rsid w:val="00EA458F"/>
    <w:rsid w:val="00EA45F5"/>
    <w:rsid w:val="00EA470E"/>
    <w:rsid w:val="00EA474E"/>
    <w:rsid w:val="00EA475B"/>
    <w:rsid w:val="00EA47A7"/>
    <w:rsid w:val="00EA47CD"/>
    <w:rsid w:val="00EA488B"/>
    <w:rsid w:val="00EA4901"/>
    <w:rsid w:val="00EA498C"/>
    <w:rsid w:val="00EA4B4C"/>
    <w:rsid w:val="00EA4C04"/>
    <w:rsid w:val="00EA4CFF"/>
    <w:rsid w:val="00EA4D25"/>
    <w:rsid w:val="00EA4F1A"/>
    <w:rsid w:val="00EA4F85"/>
    <w:rsid w:val="00EA5326"/>
    <w:rsid w:val="00EA53D6"/>
    <w:rsid w:val="00EA5444"/>
    <w:rsid w:val="00EA5516"/>
    <w:rsid w:val="00EA56F3"/>
    <w:rsid w:val="00EA57EB"/>
    <w:rsid w:val="00EA5823"/>
    <w:rsid w:val="00EA59D0"/>
    <w:rsid w:val="00EA5C26"/>
    <w:rsid w:val="00EA5D19"/>
    <w:rsid w:val="00EA5DD0"/>
    <w:rsid w:val="00EA5DE3"/>
    <w:rsid w:val="00EA5E71"/>
    <w:rsid w:val="00EA5EE1"/>
    <w:rsid w:val="00EA5F50"/>
    <w:rsid w:val="00EA6096"/>
    <w:rsid w:val="00EA6185"/>
    <w:rsid w:val="00EA6286"/>
    <w:rsid w:val="00EA6359"/>
    <w:rsid w:val="00EA638C"/>
    <w:rsid w:val="00EA63BA"/>
    <w:rsid w:val="00EA6677"/>
    <w:rsid w:val="00EA6759"/>
    <w:rsid w:val="00EA689A"/>
    <w:rsid w:val="00EA6ABE"/>
    <w:rsid w:val="00EA6BCE"/>
    <w:rsid w:val="00EA6BDA"/>
    <w:rsid w:val="00EA6BE1"/>
    <w:rsid w:val="00EA6C00"/>
    <w:rsid w:val="00EA6DCC"/>
    <w:rsid w:val="00EA6FE0"/>
    <w:rsid w:val="00EA6FE4"/>
    <w:rsid w:val="00EA73F1"/>
    <w:rsid w:val="00EA74F1"/>
    <w:rsid w:val="00EA7636"/>
    <w:rsid w:val="00EA7766"/>
    <w:rsid w:val="00EA787D"/>
    <w:rsid w:val="00EA7B8E"/>
    <w:rsid w:val="00EA7BEF"/>
    <w:rsid w:val="00EA7C23"/>
    <w:rsid w:val="00EA7CBC"/>
    <w:rsid w:val="00EA7F03"/>
    <w:rsid w:val="00EA7FA2"/>
    <w:rsid w:val="00EB0072"/>
    <w:rsid w:val="00EB036C"/>
    <w:rsid w:val="00EB0400"/>
    <w:rsid w:val="00EB044E"/>
    <w:rsid w:val="00EB04FA"/>
    <w:rsid w:val="00EB050D"/>
    <w:rsid w:val="00EB054C"/>
    <w:rsid w:val="00EB0619"/>
    <w:rsid w:val="00EB0757"/>
    <w:rsid w:val="00EB083B"/>
    <w:rsid w:val="00EB0BBA"/>
    <w:rsid w:val="00EB0C3A"/>
    <w:rsid w:val="00EB0CB1"/>
    <w:rsid w:val="00EB0CBF"/>
    <w:rsid w:val="00EB0CCA"/>
    <w:rsid w:val="00EB0CFE"/>
    <w:rsid w:val="00EB0D95"/>
    <w:rsid w:val="00EB0DC2"/>
    <w:rsid w:val="00EB0FE0"/>
    <w:rsid w:val="00EB0FF5"/>
    <w:rsid w:val="00EB10FB"/>
    <w:rsid w:val="00EB1285"/>
    <w:rsid w:val="00EB128C"/>
    <w:rsid w:val="00EB1321"/>
    <w:rsid w:val="00EB136A"/>
    <w:rsid w:val="00EB13B1"/>
    <w:rsid w:val="00EB14EE"/>
    <w:rsid w:val="00EB1520"/>
    <w:rsid w:val="00EB162B"/>
    <w:rsid w:val="00EB173D"/>
    <w:rsid w:val="00EB175B"/>
    <w:rsid w:val="00EB18BB"/>
    <w:rsid w:val="00EB19DF"/>
    <w:rsid w:val="00EB1A15"/>
    <w:rsid w:val="00EB1C1F"/>
    <w:rsid w:val="00EB1C51"/>
    <w:rsid w:val="00EB1D1C"/>
    <w:rsid w:val="00EB1E43"/>
    <w:rsid w:val="00EB1F6F"/>
    <w:rsid w:val="00EB1FAC"/>
    <w:rsid w:val="00EB2045"/>
    <w:rsid w:val="00EB228D"/>
    <w:rsid w:val="00EB2496"/>
    <w:rsid w:val="00EB253D"/>
    <w:rsid w:val="00EB2657"/>
    <w:rsid w:val="00EB2691"/>
    <w:rsid w:val="00EB2713"/>
    <w:rsid w:val="00EB284A"/>
    <w:rsid w:val="00EB2870"/>
    <w:rsid w:val="00EB2886"/>
    <w:rsid w:val="00EB2A11"/>
    <w:rsid w:val="00EB2A41"/>
    <w:rsid w:val="00EB2CCD"/>
    <w:rsid w:val="00EB2D3D"/>
    <w:rsid w:val="00EB2E6E"/>
    <w:rsid w:val="00EB2EE3"/>
    <w:rsid w:val="00EB3128"/>
    <w:rsid w:val="00EB31C6"/>
    <w:rsid w:val="00EB31E2"/>
    <w:rsid w:val="00EB3226"/>
    <w:rsid w:val="00EB3228"/>
    <w:rsid w:val="00EB3237"/>
    <w:rsid w:val="00EB32F5"/>
    <w:rsid w:val="00EB342E"/>
    <w:rsid w:val="00EB356E"/>
    <w:rsid w:val="00EB35B8"/>
    <w:rsid w:val="00EB3601"/>
    <w:rsid w:val="00EB3794"/>
    <w:rsid w:val="00EB3913"/>
    <w:rsid w:val="00EB3965"/>
    <w:rsid w:val="00EB3A3E"/>
    <w:rsid w:val="00EB3AFA"/>
    <w:rsid w:val="00EB3BC0"/>
    <w:rsid w:val="00EB3BF1"/>
    <w:rsid w:val="00EB3C91"/>
    <w:rsid w:val="00EB3D51"/>
    <w:rsid w:val="00EB3E3C"/>
    <w:rsid w:val="00EB3E60"/>
    <w:rsid w:val="00EB41A8"/>
    <w:rsid w:val="00EB41D8"/>
    <w:rsid w:val="00EB42A0"/>
    <w:rsid w:val="00EB42CF"/>
    <w:rsid w:val="00EB4378"/>
    <w:rsid w:val="00EB441C"/>
    <w:rsid w:val="00EB4540"/>
    <w:rsid w:val="00EB4586"/>
    <w:rsid w:val="00EB45A8"/>
    <w:rsid w:val="00EB47B5"/>
    <w:rsid w:val="00EB47CD"/>
    <w:rsid w:val="00EB47EF"/>
    <w:rsid w:val="00EB48D8"/>
    <w:rsid w:val="00EB48E9"/>
    <w:rsid w:val="00EB49C0"/>
    <w:rsid w:val="00EB4B49"/>
    <w:rsid w:val="00EB4C2F"/>
    <w:rsid w:val="00EB4C76"/>
    <w:rsid w:val="00EB4F0E"/>
    <w:rsid w:val="00EB4F86"/>
    <w:rsid w:val="00EB5561"/>
    <w:rsid w:val="00EB55D8"/>
    <w:rsid w:val="00EB561D"/>
    <w:rsid w:val="00EB5893"/>
    <w:rsid w:val="00EB59C5"/>
    <w:rsid w:val="00EB5AE6"/>
    <w:rsid w:val="00EB5AF2"/>
    <w:rsid w:val="00EB5B1C"/>
    <w:rsid w:val="00EB5B57"/>
    <w:rsid w:val="00EB5C24"/>
    <w:rsid w:val="00EB5D47"/>
    <w:rsid w:val="00EB5EC3"/>
    <w:rsid w:val="00EB5EF5"/>
    <w:rsid w:val="00EB6100"/>
    <w:rsid w:val="00EB6135"/>
    <w:rsid w:val="00EB6264"/>
    <w:rsid w:val="00EB63A4"/>
    <w:rsid w:val="00EB6417"/>
    <w:rsid w:val="00EB6459"/>
    <w:rsid w:val="00EB6511"/>
    <w:rsid w:val="00EB6524"/>
    <w:rsid w:val="00EB655D"/>
    <w:rsid w:val="00EB6595"/>
    <w:rsid w:val="00EB66CB"/>
    <w:rsid w:val="00EB673C"/>
    <w:rsid w:val="00EB6838"/>
    <w:rsid w:val="00EB6935"/>
    <w:rsid w:val="00EB69DA"/>
    <w:rsid w:val="00EB6B26"/>
    <w:rsid w:val="00EB6B4C"/>
    <w:rsid w:val="00EB6C9B"/>
    <w:rsid w:val="00EB6CED"/>
    <w:rsid w:val="00EB6EB5"/>
    <w:rsid w:val="00EB6EFB"/>
    <w:rsid w:val="00EB6FEC"/>
    <w:rsid w:val="00EB71E0"/>
    <w:rsid w:val="00EB7246"/>
    <w:rsid w:val="00EB72CB"/>
    <w:rsid w:val="00EB7438"/>
    <w:rsid w:val="00EB7476"/>
    <w:rsid w:val="00EB752D"/>
    <w:rsid w:val="00EB7742"/>
    <w:rsid w:val="00EB7746"/>
    <w:rsid w:val="00EB774C"/>
    <w:rsid w:val="00EB77F9"/>
    <w:rsid w:val="00EB7966"/>
    <w:rsid w:val="00EB7979"/>
    <w:rsid w:val="00EB7ACA"/>
    <w:rsid w:val="00EB7B3B"/>
    <w:rsid w:val="00EB7B65"/>
    <w:rsid w:val="00EB7C94"/>
    <w:rsid w:val="00EB7CAF"/>
    <w:rsid w:val="00EC00F3"/>
    <w:rsid w:val="00EC0156"/>
    <w:rsid w:val="00EC03CE"/>
    <w:rsid w:val="00EC049B"/>
    <w:rsid w:val="00EC053E"/>
    <w:rsid w:val="00EC06B8"/>
    <w:rsid w:val="00EC0747"/>
    <w:rsid w:val="00EC0786"/>
    <w:rsid w:val="00EC0797"/>
    <w:rsid w:val="00EC07D5"/>
    <w:rsid w:val="00EC0842"/>
    <w:rsid w:val="00EC088E"/>
    <w:rsid w:val="00EC0A30"/>
    <w:rsid w:val="00EC0AA9"/>
    <w:rsid w:val="00EC0B50"/>
    <w:rsid w:val="00EC0B6A"/>
    <w:rsid w:val="00EC0D83"/>
    <w:rsid w:val="00EC1082"/>
    <w:rsid w:val="00EC114D"/>
    <w:rsid w:val="00EC1181"/>
    <w:rsid w:val="00EC12C1"/>
    <w:rsid w:val="00EC12E0"/>
    <w:rsid w:val="00EC1312"/>
    <w:rsid w:val="00EC13F9"/>
    <w:rsid w:val="00EC14FF"/>
    <w:rsid w:val="00EC1520"/>
    <w:rsid w:val="00EC1555"/>
    <w:rsid w:val="00EC17D2"/>
    <w:rsid w:val="00EC17DE"/>
    <w:rsid w:val="00EC1847"/>
    <w:rsid w:val="00EC1894"/>
    <w:rsid w:val="00EC1902"/>
    <w:rsid w:val="00EC1936"/>
    <w:rsid w:val="00EC1990"/>
    <w:rsid w:val="00EC19F7"/>
    <w:rsid w:val="00EC1A48"/>
    <w:rsid w:val="00EC1A6A"/>
    <w:rsid w:val="00EC1ACB"/>
    <w:rsid w:val="00EC1BA3"/>
    <w:rsid w:val="00EC1C3D"/>
    <w:rsid w:val="00EC1F23"/>
    <w:rsid w:val="00EC213A"/>
    <w:rsid w:val="00EC2268"/>
    <w:rsid w:val="00EC22D5"/>
    <w:rsid w:val="00EC2415"/>
    <w:rsid w:val="00EC2485"/>
    <w:rsid w:val="00EC24A0"/>
    <w:rsid w:val="00EC24F0"/>
    <w:rsid w:val="00EC2605"/>
    <w:rsid w:val="00EC2980"/>
    <w:rsid w:val="00EC2A68"/>
    <w:rsid w:val="00EC2AD8"/>
    <w:rsid w:val="00EC2BEB"/>
    <w:rsid w:val="00EC2C40"/>
    <w:rsid w:val="00EC2D16"/>
    <w:rsid w:val="00EC2D3B"/>
    <w:rsid w:val="00EC2D74"/>
    <w:rsid w:val="00EC2EA5"/>
    <w:rsid w:val="00EC30B6"/>
    <w:rsid w:val="00EC30BC"/>
    <w:rsid w:val="00EC30C7"/>
    <w:rsid w:val="00EC332A"/>
    <w:rsid w:val="00EC34EA"/>
    <w:rsid w:val="00EC37B7"/>
    <w:rsid w:val="00EC381D"/>
    <w:rsid w:val="00EC390A"/>
    <w:rsid w:val="00EC3987"/>
    <w:rsid w:val="00EC3ACF"/>
    <w:rsid w:val="00EC3B1D"/>
    <w:rsid w:val="00EC3B27"/>
    <w:rsid w:val="00EC3B2C"/>
    <w:rsid w:val="00EC3C31"/>
    <w:rsid w:val="00EC3DBE"/>
    <w:rsid w:val="00EC3E1B"/>
    <w:rsid w:val="00EC3E24"/>
    <w:rsid w:val="00EC3FC0"/>
    <w:rsid w:val="00EC40C7"/>
    <w:rsid w:val="00EC40C8"/>
    <w:rsid w:val="00EC4242"/>
    <w:rsid w:val="00EC425E"/>
    <w:rsid w:val="00EC4342"/>
    <w:rsid w:val="00EC4594"/>
    <w:rsid w:val="00EC48BE"/>
    <w:rsid w:val="00EC49EF"/>
    <w:rsid w:val="00EC4ADA"/>
    <w:rsid w:val="00EC4BC7"/>
    <w:rsid w:val="00EC4BD0"/>
    <w:rsid w:val="00EC4F59"/>
    <w:rsid w:val="00EC4F7D"/>
    <w:rsid w:val="00EC500A"/>
    <w:rsid w:val="00EC5042"/>
    <w:rsid w:val="00EC5074"/>
    <w:rsid w:val="00EC5114"/>
    <w:rsid w:val="00EC528B"/>
    <w:rsid w:val="00EC52B2"/>
    <w:rsid w:val="00EC5360"/>
    <w:rsid w:val="00EC54B2"/>
    <w:rsid w:val="00EC54F8"/>
    <w:rsid w:val="00EC5757"/>
    <w:rsid w:val="00EC5811"/>
    <w:rsid w:val="00EC5CD6"/>
    <w:rsid w:val="00EC5DDA"/>
    <w:rsid w:val="00EC5DFE"/>
    <w:rsid w:val="00EC5E5F"/>
    <w:rsid w:val="00EC5F47"/>
    <w:rsid w:val="00EC642D"/>
    <w:rsid w:val="00EC6450"/>
    <w:rsid w:val="00EC6603"/>
    <w:rsid w:val="00EC6690"/>
    <w:rsid w:val="00EC66B6"/>
    <w:rsid w:val="00EC66E3"/>
    <w:rsid w:val="00EC67CB"/>
    <w:rsid w:val="00EC684F"/>
    <w:rsid w:val="00EC6907"/>
    <w:rsid w:val="00EC6A42"/>
    <w:rsid w:val="00EC6B59"/>
    <w:rsid w:val="00EC6B93"/>
    <w:rsid w:val="00EC6D55"/>
    <w:rsid w:val="00EC6DE1"/>
    <w:rsid w:val="00EC6FFB"/>
    <w:rsid w:val="00EC7070"/>
    <w:rsid w:val="00EC7078"/>
    <w:rsid w:val="00EC72F1"/>
    <w:rsid w:val="00EC731F"/>
    <w:rsid w:val="00EC734A"/>
    <w:rsid w:val="00EC741F"/>
    <w:rsid w:val="00EC743F"/>
    <w:rsid w:val="00EC74B6"/>
    <w:rsid w:val="00EC755A"/>
    <w:rsid w:val="00EC7653"/>
    <w:rsid w:val="00EC76AA"/>
    <w:rsid w:val="00EC7744"/>
    <w:rsid w:val="00EC785B"/>
    <w:rsid w:val="00EC7A7B"/>
    <w:rsid w:val="00EC7ABB"/>
    <w:rsid w:val="00EC7AF2"/>
    <w:rsid w:val="00EC7C41"/>
    <w:rsid w:val="00EC7CAD"/>
    <w:rsid w:val="00EC7DC9"/>
    <w:rsid w:val="00EC7E4E"/>
    <w:rsid w:val="00EC7E68"/>
    <w:rsid w:val="00EC7F2A"/>
    <w:rsid w:val="00EC7F30"/>
    <w:rsid w:val="00EC7F69"/>
    <w:rsid w:val="00ED02A6"/>
    <w:rsid w:val="00ED0412"/>
    <w:rsid w:val="00ED04F6"/>
    <w:rsid w:val="00ED052F"/>
    <w:rsid w:val="00ED062F"/>
    <w:rsid w:val="00ED0712"/>
    <w:rsid w:val="00ED0816"/>
    <w:rsid w:val="00ED08B2"/>
    <w:rsid w:val="00ED08BC"/>
    <w:rsid w:val="00ED0939"/>
    <w:rsid w:val="00ED0A59"/>
    <w:rsid w:val="00ED0AF2"/>
    <w:rsid w:val="00ED0BE6"/>
    <w:rsid w:val="00ED0CCB"/>
    <w:rsid w:val="00ED0D01"/>
    <w:rsid w:val="00ED0DAD"/>
    <w:rsid w:val="00ED0DE5"/>
    <w:rsid w:val="00ED0E1E"/>
    <w:rsid w:val="00ED0ED5"/>
    <w:rsid w:val="00ED0F05"/>
    <w:rsid w:val="00ED0F46"/>
    <w:rsid w:val="00ED0F52"/>
    <w:rsid w:val="00ED0FAB"/>
    <w:rsid w:val="00ED1074"/>
    <w:rsid w:val="00ED1102"/>
    <w:rsid w:val="00ED112D"/>
    <w:rsid w:val="00ED12A2"/>
    <w:rsid w:val="00ED1432"/>
    <w:rsid w:val="00ED14C3"/>
    <w:rsid w:val="00ED156F"/>
    <w:rsid w:val="00ED17B7"/>
    <w:rsid w:val="00ED1810"/>
    <w:rsid w:val="00ED19E0"/>
    <w:rsid w:val="00ED1B16"/>
    <w:rsid w:val="00ED1B1D"/>
    <w:rsid w:val="00ED1C33"/>
    <w:rsid w:val="00ED1C3B"/>
    <w:rsid w:val="00ED1D3A"/>
    <w:rsid w:val="00ED1FC2"/>
    <w:rsid w:val="00ED20E3"/>
    <w:rsid w:val="00ED20F6"/>
    <w:rsid w:val="00ED215D"/>
    <w:rsid w:val="00ED218D"/>
    <w:rsid w:val="00ED22E6"/>
    <w:rsid w:val="00ED2373"/>
    <w:rsid w:val="00ED243F"/>
    <w:rsid w:val="00ED2472"/>
    <w:rsid w:val="00ED25E7"/>
    <w:rsid w:val="00ED263E"/>
    <w:rsid w:val="00ED2667"/>
    <w:rsid w:val="00ED268D"/>
    <w:rsid w:val="00ED274A"/>
    <w:rsid w:val="00ED27A4"/>
    <w:rsid w:val="00ED2854"/>
    <w:rsid w:val="00ED28B2"/>
    <w:rsid w:val="00ED2913"/>
    <w:rsid w:val="00ED2A19"/>
    <w:rsid w:val="00ED2B31"/>
    <w:rsid w:val="00ED2D44"/>
    <w:rsid w:val="00ED2D8C"/>
    <w:rsid w:val="00ED2E5F"/>
    <w:rsid w:val="00ED2F8B"/>
    <w:rsid w:val="00ED305D"/>
    <w:rsid w:val="00ED3209"/>
    <w:rsid w:val="00ED329D"/>
    <w:rsid w:val="00ED33DB"/>
    <w:rsid w:val="00ED3560"/>
    <w:rsid w:val="00ED3746"/>
    <w:rsid w:val="00ED37EA"/>
    <w:rsid w:val="00ED3932"/>
    <w:rsid w:val="00ED394F"/>
    <w:rsid w:val="00ED39BB"/>
    <w:rsid w:val="00ED39C5"/>
    <w:rsid w:val="00ED39E3"/>
    <w:rsid w:val="00ED3C0F"/>
    <w:rsid w:val="00ED3C96"/>
    <w:rsid w:val="00ED3CF1"/>
    <w:rsid w:val="00ED3DA4"/>
    <w:rsid w:val="00ED3EEE"/>
    <w:rsid w:val="00ED40F5"/>
    <w:rsid w:val="00ED417D"/>
    <w:rsid w:val="00ED41DB"/>
    <w:rsid w:val="00ED42FD"/>
    <w:rsid w:val="00ED433F"/>
    <w:rsid w:val="00ED450E"/>
    <w:rsid w:val="00ED4662"/>
    <w:rsid w:val="00ED47A4"/>
    <w:rsid w:val="00ED4829"/>
    <w:rsid w:val="00ED4885"/>
    <w:rsid w:val="00ED4960"/>
    <w:rsid w:val="00ED4963"/>
    <w:rsid w:val="00ED49E9"/>
    <w:rsid w:val="00ED4A5F"/>
    <w:rsid w:val="00ED4AC8"/>
    <w:rsid w:val="00ED4C4C"/>
    <w:rsid w:val="00ED5328"/>
    <w:rsid w:val="00ED53D7"/>
    <w:rsid w:val="00ED55B1"/>
    <w:rsid w:val="00ED565F"/>
    <w:rsid w:val="00ED5718"/>
    <w:rsid w:val="00ED5881"/>
    <w:rsid w:val="00ED5ADA"/>
    <w:rsid w:val="00ED5B07"/>
    <w:rsid w:val="00ED5B30"/>
    <w:rsid w:val="00ED5C62"/>
    <w:rsid w:val="00ED5D23"/>
    <w:rsid w:val="00ED5D30"/>
    <w:rsid w:val="00ED5E98"/>
    <w:rsid w:val="00ED5ED6"/>
    <w:rsid w:val="00ED5F0D"/>
    <w:rsid w:val="00ED5F99"/>
    <w:rsid w:val="00ED610E"/>
    <w:rsid w:val="00ED636C"/>
    <w:rsid w:val="00ED650C"/>
    <w:rsid w:val="00ED6600"/>
    <w:rsid w:val="00ED679F"/>
    <w:rsid w:val="00ED6A1A"/>
    <w:rsid w:val="00ED6A49"/>
    <w:rsid w:val="00ED6C39"/>
    <w:rsid w:val="00ED6F1C"/>
    <w:rsid w:val="00ED6FF2"/>
    <w:rsid w:val="00ED7048"/>
    <w:rsid w:val="00ED7165"/>
    <w:rsid w:val="00ED721D"/>
    <w:rsid w:val="00ED72C5"/>
    <w:rsid w:val="00ED72F5"/>
    <w:rsid w:val="00ED7337"/>
    <w:rsid w:val="00ED7372"/>
    <w:rsid w:val="00ED73AA"/>
    <w:rsid w:val="00ED73EE"/>
    <w:rsid w:val="00ED7630"/>
    <w:rsid w:val="00ED76C1"/>
    <w:rsid w:val="00ED76EC"/>
    <w:rsid w:val="00ED770C"/>
    <w:rsid w:val="00ED772D"/>
    <w:rsid w:val="00ED77A5"/>
    <w:rsid w:val="00ED7855"/>
    <w:rsid w:val="00ED7891"/>
    <w:rsid w:val="00ED78E4"/>
    <w:rsid w:val="00ED79B4"/>
    <w:rsid w:val="00ED79CC"/>
    <w:rsid w:val="00ED7C5B"/>
    <w:rsid w:val="00ED7D24"/>
    <w:rsid w:val="00ED7DC0"/>
    <w:rsid w:val="00ED7E0F"/>
    <w:rsid w:val="00ED7EA0"/>
    <w:rsid w:val="00EE0048"/>
    <w:rsid w:val="00EE0117"/>
    <w:rsid w:val="00EE01B7"/>
    <w:rsid w:val="00EE01C2"/>
    <w:rsid w:val="00EE01F5"/>
    <w:rsid w:val="00EE0346"/>
    <w:rsid w:val="00EE0373"/>
    <w:rsid w:val="00EE0397"/>
    <w:rsid w:val="00EE03BF"/>
    <w:rsid w:val="00EE04B7"/>
    <w:rsid w:val="00EE0692"/>
    <w:rsid w:val="00EE0773"/>
    <w:rsid w:val="00EE07EF"/>
    <w:rsid w:val="00EE086F"/>
    <w:rsid w:val="00EE09CD"/>
    <w:rsid w:val="00EE0A6C"/>
    <w:rsid w:val="00EE0B7B"/>
    <w:rsid w:val="00EE0DF8"/>
    <w:rsid w:val="00EE0E72"/>
    <w:rsid w:val="00EE0E8D"/>
    <w:rsid w:val="00EE0FC0"/>
    <w:rsid w:val="00EE1114"/>
    <w:rsid w:val="00EE1152"/>
    <w:rsid w:val="00EE136A"/>
    <w:rsid w:val="00EE1396"/>
    <w:rsid w:val="00EE1416"/>
    <w:rsid w:val="00EE1527"/>
    <w:rsid w:val="00EE15BB"/>
    <w:rsid w:val="00EE15CA"/>
    <w:rsid w:val="00EE1672"/>
    <w:rsid w:val="00EE182E"/>
    <w:rsid w:val="00EE1916"/>
    <w:rsid w:val="00EE1922"/>
    <w:rsid w:val="00EE1AB3"/>
    <w:rsid w:val="00EE1B15"/>
    <w:rsid w:val="00EE1B8B"/>
    <w:rsid w:val="00EE1BEC"/>
    <w:rsid w:val="00EE1C0D"/>
    <w:rsid w:val="00EE1FC6"/>
    <w:rsid w:val="00EE2088"/>
    <w:rsid w:val="00EE208B"/>
    <w:rsid w:val="00EE20A7"/>
    <w:rsid w:val="00EE20B7"/>
    <w:rsid w:val="00EE20F0"/>
    <w:rsid w:val="00EE223B"/>
    <w:rsid w:val="00EE228C"/>
    <w:rsid w:val="00EE249B"/>
    <w:rsid w:val="00EE24C8"/>
    <w:rsid w:val="00EE2644"/>
    <w:rsid w:val="00EE267E"/>
    <w:rsid w:val="00EE27D2"/>
    <w:rsid w:val="00EE2959"/>
    <w:rsid w:val="00EE2A2A"/>
    <w:rsid w:val="00EE2A4B"/>
    <w:rsid w:val="00EE2A6C"/>
    <w:rsid w:val="00EE2A85"/>
    <w:rsid w:val="00EE2A8B"/>
    <w:rsid w:val="00EE2B22"/>
    <w:rsid w:val="00EE2B74"/>
    <w:rsid w:val="00EE2BB2"/>
    <w:rsid w:val="00EE2C42"/>
    <w:rsid w:val="00EE2D02"/>
    <w:rsid w:val="00EE2D81"/>
    <w:rsid w:val="00EE2D99"/>
    <w:rsid w:val="00EE2DED"/>
    <w:rsid w:val="00EE2E4F"/>
    <w:rsid w:val="00EE2FFB"/>
    <w:rsid w:val="00EE31CC"/>
    <w:rsid w:val="00EE320D"/>
    <w:rsid w:val="00EE33B4"/>
    <w:rsid w:val="00EE3486"/>
    <w:rsid w:val="00EE356F"/>
    <w:rsid w:val="00EE37D2"/>
    <w:rsid w:val="00EE39E0"/>
    <w:rsid w:val="00EE3ABB"/>
    <w:rsid w:val="00EE3B24"/>
    <w:rsid w:val="00EE3BAE"/>
    <w:rsid w:val="00EE3BBA"/>
    <w:rsid w:val="00EE3DDB"/>
    <w:rsid w:val="00EE3E8A"/>
    <w:rsid w:val="00EE3FF7"/>
    <w:rsid w:val="00EE4145"/>
    <w:rsid w:val="00EE4154"/>
    <w:rsid w:val="00EE41F3"/>
    <w:rsid w:val="00EE43CB"/>
    <w:rsid w:val="00EE43E5"/>
    <w:rsid w:val="00EE440D"/>
    <w:rsid w:val="00EE4464"/>
    <w:rsid w:val="00EE468F"/>
    <w:rsid w:val="00EE46EA"/>
    <w:rsid w:val="00EE47E7"/>
    <w:rsid w:val="00EE48B8"/>
    <w:rsid w:val="00EE4B3C"/>
    <w:rsid w:val="00EE4B52"/>
    <w:rsid w:val="00EE4B5E"/>
    <w:rsid w:val="00EE4B9A"/>
    <w:rsid w:val="00EE4BC5"/>
    <w:rsid w:val="00EE4CD5"/>
    <w:rsid w:val="00EE4CFA"/>
    <w:rsid w:val="00EE4D12"/>
    <w:rsid w:val="00EE4EE6"/>
    <w:rsid w:val="00EE4F80"/>
    <w:rsid w:val="00EE4F82"/>
    <w:rsid w:val="00EE5284"/>
    <w:rsid w:val="00EE5316"/>
    <w:rsid w:val="00EE5318"/>
    <w:rsid w:val="00EE5342"/>
    <w:rsid w:val="00EE5441"/>
    <w:rsid w:val="00EE5694"/>
    <w:rsid w:val="00EE57AD"/>
    <w:rsid w:val="00EE57C3"/>
    <w:rsid w:val="00EE598A"/>
    <w:rsid w:val="00EE5B23"/>
    <w:rsid w:val="00EE5B70"/>
    <w:rsid w:val="00EE5C68"/>
    <w:rsid w:val="00EE5CB5"/>
    <w:rsid w:val="00EE5D38"/>
    <w:rsid w:val="00EE5E6A"/>
    <w:rsid w:val="00EE5FC1"/>
    <w:rsid w:val="00EE5FFC"/>
    <w:rsid w:val="00EE60AD"/>
    <w:rsid w:val="00EE6125"/>
    <w:rsid w:val="00EE6175"/>
    <w:rsid w:val="00EE61B1"/>
    <w:rsid w:val="00EE63A0"/>
    <w:rsid w:val="00EE63AD"/>
    <w:rsid w:val="00EE64C0"/>
    <w:rsid w:val="00EE651C"/>
    <w:rsid w:val="00EE6563"/>
    <w:rsid w:val="00EE6598"/>
    <w:rsid w:val="00EE6861"/>
    <w:rsid w:val="00EE6935"/>
    <w:rsid w:val="00EE6945"/>
    <w:rsid w:val="00EE69EB"/>
    <w:rsid w:val="00EE6A5B"/>
    <w:rsid w:val="00EE6AF5"/>
    <w:rsid w:val="00EE6CA7"/>
    <w:rsid w:val="00EE6D3E"/>
    <w:rsid w:val="00EE6DA5"/>
    <w:rsid w:val="00EE6E8A"/>
    <w:rsid w:val="00EE6E93"/>
    <w:rsid w:val="00EE6E9C"/>
    <w:rsid w:val="00EE702D"/>
    <w:rsid w:val="00EE70AA"/>
    <w:rsid w:val="00EE7156"/>
    <w:rsid w:val="00EE720B"/>
    <w:rsid w:val="00EE750E"/>
    <w:rsid w:val="00EE787D"/>
    <w:rsid w:val="00EE7947"/>
    <w:rsid w:val="00EE7BB8"/>
    <w:rsid w:val="00EE7D5E"/>
    <w:rsid w:val="00EE7DD5"/>
    <w:rsid w:val="00EE7E62"/>
    <w:rsid w:val="00EE7EA6"/>
    <w:rsid w:val="00EE7EF8"/>
    <w:rsid w:val="00EF0016"/>
    <w:rsid w:val="00EF006B"/>
    <w:rsid w:val="00EF00F8"/>
    <w:rsid w:val="00EF01ED"/>
    <w:rsid w:val="00EF023D"/>
    <w:rsid w:val="00EF024F"/>
    <w:rsid w:val="00EF0264"/>
    <w:rsid w:val="00EF06E5"/>
    <w:rsid w:val="00EF090A"/>
    <w:rsid w:val="00EF0A82"/>
    <w:rsid w:val="00EF0AF2"/>
    <w:rsid w:val="00EF0C0E"/>
    <w:rsid w:val="00EF0D30"/>
    <w:rsid w:val="00EF0EFE"/>
    <w:rsid w:val="00EF1100"/>
    <w:rsid w:val="00EF1249"/>
    <w:rsid w:val="00EF127B"/>
    <w:rsid w:val="00EF1285"/>
    <w:rsid w:val="00EF134C"/>
    <w:rsid w:val="00EF13BE"/>
    <w:rsid w:val="00EF14CF"/>
    <w:rsid w:val="00EF160B"/>
    <w:rsid w:val="00EF163B"/>
    <w:rsid w:val="00EF17A3"/>
    <w:rsid w:val="00EF19ED"/>
    <w:rsid w:val="00EF1A1A"/>
    <w:rsid w:val="00EF1A40"/>
    <w:rsid w:val="00EF1AAC"/>
    <w:rsid w:val="00EF1AF4"/>
    <w:rsid w:val="00EF1BFF"/>
    <w:rsid w:val="00EF1E72"/>
    <w:rsid w:val="00EF1EA3"/>
    <w:rsid w:val="00EF20C4"/>
    <w:rsid w:val="00EF20F0"/>
    <w:rsid w:val="00EF21E7"/>
    <w:rsid w:val="00EF21FE"/>
    <w:rsid w:val="00EF2302"/>
    <w:rsid w:val="00EF24C6"/>
    <w:rsid w:val="00EF2503"/>
    <w:rsid w:val="00EF2609"/>
    <w:rsid w:val="00EF26BC"/>
    <w:rsid w:val="00EF2A33"/>
    <w:rsid w:val="00EF2AB0"/>
    <w:rsid w:val="00EF2B54"/>
    <w:rsid w:val="00EF2BB6"/>
    <w:rsid w:val="00EF2BBF"/>
    <w:rsid w:val="00EF2D8D"/>
    <w:rsid w:val="00EF2DBF"/>
    <w:rsid w:val="00EF300E"/>
    <w:rsid w:val="00EF302D"/>
    <w:rsid w:val="00EF3247"/>
    <w:rsid w:val="00EF3341"/>
    <w:rsid w:val="00EF35B1"/>
    <w:rsid w:val="00EF36AA"/>
    <w:rsid w:val="00EF371D"/>
    <w:rsid w:val="00EF3880"/>
    <w:rsid w:val="00EF38A4"/>
    <w:rsid w:val="00EF3913"/>
    <w:rsid w:val="00EF3A73"/>
    <w:rsid w:val="00EF3BD4"/>
    <w:rsid w:val="00EF3C43"/>
    <w:rsid w:val="00EF3C9B"/>
    <w:rsid w:val="00EF3CC1"/>
    <w:rsid w:val="00EF3D8C"/>
    <w:rsid w:val="00EF3F76"/>
    <w:rsid w:val="00EF40B2"/>
    <w:rsid w:val="00EF41D5"/>
    <w:rsid w:val="00EF4243"/>
    <w:rsid w:val="00EF42E5"/>
    <w:rsid w:val="00EF43AC"/>
    <w:rsid w:val="00EF4653"/>
    <w:rsid w:val="00EF4913"/>
    <w:rsid w:val="00EF494B"/>
    <w:rsid w:val="00EF4E71"/>
    <w:rsid w:val="00EF4EF8"/>
    <w:rsid w:val="00EF50AF"/>
    <w:rsid w:val="00EF51E7"/>
    <w:rsid w:val="00EF5210"/>
    <w:rsid w:val="00EF5287"/>
    <w:rsid w:val="00EF5552"/>
    <w:rsid w:val="00EF568A"/>
    <w:rsid w:val="00EF57D2"/>
    <w:rsid w:val="00EF5850"/>
    <w:rsid w:val="00EF5852"/>
    <w:rsid w:val="00EF5876"/>
    <w:rsid w:val="00EF58B0"/>
    <w:rsid w:val="00EF5929"/>
    <w:rsid w:val="00EF59BB"/>
    <w:rsid w:val="00EF5A80"/>
    <w:rsid w:val="00EF5E78"/>
    <w:rsid w:val="00EF5E8B"/>
    <w:rsid w:val="00EF5FC4"/>
    <w:rsid w:val="00EF5FC7"/>
    <w:rsid w:val="00EF611B"/>
    <w:rsid w:val="00EF6120"/>
    <w:rsid w:val="00EF62C9"/>
    <w:rsid w:val="00EF6322"/>
    <w:rsid w:val="00EF6383"/>
    <w:rsid w:val="00EF6472"/>
    <w:rsid w:val="00EF6550"/>
    <w:rsid w:val="00EF6675"/>
    <w:rsid w:val="00EF6C2B"/>
    <w:rsid w:val="00EF6ECA"/>
    <w:rsid w:val="00EF6F84"/>
    <w:rsid w:val="00EF7041"/>
    <w:rsid w:val="00EF714D"/>
    <w:rsid w:val="00EF7178"/>
    <w:rsid w:val="00EF71A5"/>
    <w:rsid w:val="00EF71FA"/>
    <w:rsid w:val="00EF73DE"/>
    <w:rsid w:val="00EF73F9"/>
    <w:rsid w:val="00EF750E"/>
    <w:rsid w:val="00EF7707"/>
    <w:rsid w:val="00EF778F"/>
    <w:rsid w:val="00EF7A4C"/>
    <w:rsid w:val="00EF7AD7"/>
    <w:rsid w:val="00EF7ADA"/>
    <w:rsid w:val="00EF7D96"/>
    <w:rsid w:val="00EF7DF9"/>
    <w:rsid w:val="00EF7E53"/>
    <w:rsid w:val="00EF7FB6"/>
    <w:rsid w:val="00EF7FED"/>
    <w:rsid w:val="00F0013F"/>
    <w:rsid w:val="00F0017F"/>
    <w:rsid w:val="00F001B2"/>
    <w:rsid w:val="00F0022B"/>
    <w:rsid w:val="00F00308"/>
    <w:rsid w:val="00F003C9"/>
    <w:rsid w:val="00F00638"/>
    <w:rsid w:val="00F006B2"/>
    <w:rsid w:val="00F006E9"/>
    <w:rsid w:val="00F008D1"/>
    <w:rsid w:val="00F008F8"/>
    <w:rsid w:val="00F00D0B"/>
    <w:rsid w:val="00F00D67"/>
    <w:rsid w:val="00F00E95"/>
    <w:rsid w:val="00F010CB"/>
    <w:rsid w:val="00F012C2"/>
    <w:rsid w:val="00F0169D"/>
    <w:rsid w:val="00F016BD"/>
    <w:rsid w:val="00F0172F"/>
    <w:rsid w:val="00F01801"/>
    <w:rsid w:val="00F01861"/>
    <w:rsid w:val="00F018B1"/>
    <w:rsid w:val="00F019A2"/>
    <w:rsid w:val="00F019E5"/>
    <w:rsid w:val="00F01A5A"/>
    <w:rsid w:val="00F01A67"/>
    <w:rsid w:val="00F01B26"/>
    <w:rsid w:val="00F01B50"/>
    <w:rsid w:val="00F01CB5"/>
    <w:rsid w:val="00F01CD8"/>
    <w:rsid w:val="00F01D1C"/>
    <w:rsid w:val="00F01E56"/>
    <w:rsid w:val="00F01ED3"/>
    <w:rsid w:val="00F01F12"/>
    <w:rsid w:val="00F021F0"/>
    <w:rsid w:val="00F0229F"/>
    <w:rsid w:val="00F022C6"/>
    <w:rsid w:val="00F0241D"/>
    <w:rsid w:val="00F024E1"/>
    <w:rsid w:val="00F0258F"/>
    <w:rsid w:val="00F02740"/>
    <w:rsid w:val="00F028D9"/>
    <w:rsid w:val="00F02A24"/>
    <w:rsid w:val="00F02AD9"/>
    <w:rsid w:val="00F02B30"/>
    <w:rsid w:val="00F02C65"/>
    <w:rsid w:val="00F02E0D"/>
    <w:rsid w:val="00F02EF0"/>
    <w:rsid w:val="00F02F61"/>
    <w:rsid w:val="00F03024"/>
    <w:rsid w:val="00F0305F"/>
    <w:rsid w:val="00F030E6"/>
    <w:rsid w:val="00F03310"/>
    <w:rsid w:val="00F03653"/>
    <w:rsid w:val="00F036C7"/>
    <w:rsid w:val="00F03763"/>
    <w:rsid w:val="00F03A6E"/>
    <w:rsid w:val="00F03B6F"/>
    <w:rsid w:val="00F03B7F"/>
    <w:rsid w:val="00F03C54"/>
    <w:rsid w:val="00F03D0C"/>
    <w:rsid w:val="00F03D96"/>
    <w:rsid w:val="00F03DB6"/>
    <w:rsid w:val="00F03ED5"/>
    <w:rsid w:val="00F0412B"/>
    <w:rsid w:val="00F04202"/>
    <w:rsid w:val="00F042B7"/>
    <w:rsid w:val="00F044DD"/>
    <w:rsid w:val="00F04559"/>
    <w:rsid w:val="00F045D8"/>
    <w:rsid w:val="00F04686"/>
    <w:rsid w:val="00F04700"/>
    <w:rsid w:val="00F049F6"/>
    <w:rsid w:val="00F04BE6"/>
    <w:rsid w:val="00F04C30"/>
    <w:rsid w:val="00F04C48"/>
    <w:rsid w:val="00F04D49"/>
    <w:rsid w:val="00F04F32"/>
    <w:rsid w:val="00F04F4D"/>
    <w:rsid w:val="00F050FA"/>
    <w:rsid w:val="00F05102"/>
    <w:rsid w:val="00F0535D"/>
    <w:rsid w:val="00F053C8"/>
    <w:rsid w:val="00F053E3"/>
    <w:rsid w:val="00F054E0"/>
    <w:rsid w:val="00F05636"/>
    <w:rsid w:val="00F05894"/>
    <w:rsid w:val="00F05A58"/>
    <w:rsid w:val="00F05B58"/>
    <w:rsid w:val="00F05C3F"/>
    <w:rsid w:val="00F05D26"/>
    <w:rsid w:val="00F05D71"/>
    <w:rsid w:val="00F05DB3"/>
    <w:rsid w:val="00F062E0"/>
    <w:rsid w:val="00F062E2"/>
    <w:rsid w:val="00F06401"/>
    <w:rsid w:val="00F064EC"/>
    <w:rsid w:val="00F065D6"/>
    <w:rsid w:val="00F06681"/>
    <w:rsid w:val="00F066A2"/>
    <w:rsid w:val="00F066C6"/>
    <w:rsid w:val="00F066E9"/>
    <w:rsid w:val="00F0680D"/>
    <w:rsid w:val="00F06888"/>
    <w:rsid w:val="00F06ABB"/>
    <w:rsid w:val="00F06B93"/>
    <w:rsid w:val="00F06BA0"/>
    <w:rsid w:val="00F06C10"/>
    <w:rsid w:val="00F06C9A"/>
    <w:rsid w:val="00F06CB0"/>
    <w:rsid w:val="00F06D6A"/>
    <w:rsid w:val="00F06D9B"/>
    <w:rsid w:val="00F06E0D"/>
    <w:rsid w:val="00F06E1F"/>
    <w:rsid w:val="00F07069"/>
    <w:rsid w:val="00F070FA"/>
    <w:rsid w:val="00F072A9"/>
    <w:rsid w:val="00F072AA"/>
    <w:rsid w:val="00F07334"/>
    <w:rsid w:val="00F07341"/>
    <w:rsid w:val="00F0741B"/>
    <w:rsid w:val="00F074AC"/>
    <w:rsid w:val="00F0770F"/>
    <w:rsid w:val="00F0776B"/>
    <w:rsid w:val="00F0777C"/>
    <w:rsid w:val="00F0778A"/>
    <w:rsid w:val="00F07B91"/>
    <w:rsid w:val="00F07C74"/>
    <w:rsid w:val="00F07CCD"/>
    <w:rsid w:val="00F07EC4"/>
    <w:rsid w:val="00F07F2A"/>
    <w:rsid w:val="00F07F48"/>
    <w:rsid w:val="00F1007D"/>
    <w:rsid w:val="00F100C7"/>
    <w:rsid w:val="00F1021E"/>
    <w:rsid w:val="00F10258"/>
    <w:rsid w:val="00F10278"/>
    <w:rsid w:val="00F1029B"/>
    <w:rsid w:val="00F102CD"/>
    <w:rsid w:val="00F10457"/>
    <w:rsid w:val="00F105AD"/>
    <w:rsid w:val="00F10902"/>
    <w:rsid w:val="00F10927"/>
    <w:rsid w:val="00F1096F"/>
    <w:rsid w:val="00F109AB"/>
    <w:rsid w:val="00F10A84"/>
    <w:rsid w:val="00F10B20"/>
    <w:rsid w:val="00F10B43"/>
    <w:rsid w:val="00F10BE5"/>
    <w:rsid w:val="00F10C2D"/>
    <w:rsid w:val="00F10C96"/>
    <w:rsid w:val="00F10E02"/>
    <w:rsid w:val="00F10E03"/>
    <w:rsid w:val="00F10EFD"/>
    <w:rsid w:val="00F1126A"/>
    <w:rsid w:val="00F11328"/>
    <w:rsid w:val="00F114AF"/>
    <w:rsid w:val="00F1154F"/>
    <w:rsid w:val="00F1171E"/>
    <w:rsid w:val="00F1180F"/>
    <w:rsid w:val="00F11899"/>
    <w:rsid w:val="00F118A1"/>
    <w:rsid w:val="00F11BAF"/>
    <w:rsid w:val="00F11D13"/>
    <w:rsid w:val="00F11D1D"/>
    <w:rsid w:val="00F11F9E"/>
    <w:rsid w:val="00F12210"/>
    <w:rsid w:val="00F12373"/>
    <w:rsid w:val="00F1244F"/>
    <w:rsid w:val="00F124F0"/>
    <w:rsid w:val="00F1251D"/>
    <w:rsid w:val="00F12589"/>
    <w:rsid w:val="00F1258B"/>
    <w:rsid w:val="00F12595"/>
    <w:rsid w:val="00F1265B"/>
    <w:rsid w:val="00F1265F"/>
    <w:rsid w:val="00F12874"/>
    <w:rsid w:val="00F12D3D"/>
    <w:rsid w:val="00F12D77"/>
    <w:rsid w:val="00F12D98"/>
    <w:rsid w:val="00F1319F"/>
    <w:rsid w:val="00F1324A"/>
    <w:rsid w:val="00F132DB"/>
    <w:rsid w:val="00F13333"/>
    <w:rsid w:val="00F134D9"/>
    <w:rsid w:val="00F135DF"/>
    <w:rsid w:val="00F1360A"/>
    <w:rsid w:val="00F13630"/>
    <w:rsid w:val="00F136FA"/>
    <w:rsid w:val="00F13700"/>
    <w:rsid w:val="00F137E1"/>
    <w:rsid w:val="00F1380E"/>
    <w:rsid w:val="00F13B86"/>
    <w:rsid w:val="00F13D98"/>
    <w:rsid w:val="00F13DD7"/>
    <w:rsid w:val="00F13DDD"/>
    <w:rsid w:val="00F13E39"/>
    <w:rsid w:val="00F13E96"/>
    <w:rsid w:val="00F13F94"/>
    <w:rsid w:val="00F14014"/>
    <w:rsid w:val="00F1403D"/>
    <w:rsid w:val="00F1409C"/>
    <w:rsid w:val="00F140F1"/>
    <w:rsid w:val="00F14291"/>
    <w:rsid w:val="00F142B5"/>
    <w:rsid w:val="00F143D3"/>
    <w:rsid w:val="00F145D8"/>
    <w:rsid w:val="00F1463F"/>
    <w:rsid w:val="00F14698"/>
    <w:rsid w:val="00F1482C"/>
    <w:rsid w:val="00F14924"/>
    <w:rsid w:val="00F1492C"/>
    <w:rsid w:val="00F14A17"/>
    <w:rsid w:val="00F14B38"/>
    <w:rsid w:val="00F14D04"/>
    <w:rsid w:val="00F14E19"/>
    <w:rsid w:val="00F14EE4"/>
    <w:rsid w:val="00F14F57"/>
    <w:rsid w:val="00F15240"/>
    <w:rsid w:val="00F15278"/>
    <w:rsid w:val="00F153EB"/>
    <w:rsid w:val="00F1541B"/>
    <w:rsid w:val="00F154E7"/>
    <w:rsid w:val="00F155F2"/>
    <w:rsid w:val="00F1569B"/>
    <w:rsid w:val="00F15825"/>
    <w:rsid w:val="00F15AC1"/>
    <w:rsid w:val="00F15C74"/>
    <w:rsid w:val="00F15DA0"/>
    <w:rsid w:val="00F15F42"/>
    <w:rsid w:val="00F15F97"/>
    <w:rsid w:val="00F15FDB"/>
    <w:rsid w:val="00F160D8"/>
    <w:rsid w:val="00F16175"/>
    <w:rsid w:val="00F162D5"/>
    <w:rsid w:val="00F16372"/>
    <w:rsid w:val="00F1646A"/>
    <w:rsid w:val="00F165A0"/>
    <w:rsid w:val="00F16636"/>
    <w:rsid w:val="00F16662"/>
    <w:rsid w:val="00F16744"/>
    <w:rsid w:val="00F169C5"/>
    <w:rsid w:val="00F16B61"/>
    <w:rsid w:val="00F16C25"/>
    <w:rsid w:val="00F16DB5"/>
    <w:rsid w:val="00F16E99"/>
    <w:rsid w:val="00F16FC5"/>
    <w:rsid w:val="00F17061"/>
    <w:rsid w:val="00F1716A"/>
    <w:rsid w:val="00F1735F"/>
    <w:rsid w:val="00F1757F"/>
    <w:rsid w:val="00F176C8"/>
    <w:rsid w:val="00F178BE"/>
    <w:rsid w:val="00F178F3"/>
    <w:rsid w:val="00F1790C"/>
    <w:rsid w:val="00F179F7"/>
    <w:rsid w:val="00F17A22"/>
    <w:rsid w:val="00F17B7C"/>
    <w:rsid w:val="00F17C45"/>
    <w:rsid w:val="00F17CE8"/>
    <w:rsid w:val="00F17D77"/>
    <w:rsid w:val="00F2012A"/>
    <w:rsid w:val="00F20135"/>
    <w:rsid w:val="00F203B9"/>
    <w:rsid w:val="00F204AE"/>
    <w:rsid w:val="00F2064C"/>
    <w:rsid w:val="00F20696"/>
    <w:rsid w:val="00F208D8"/>
    <w:rsid w:val="00F20A0C"/>
    <w:rsid w:val="00F20A13"/>
    <w:rsid w:val="00F20A56"/>
    <w:rsid w:val="00F20A5C"/>
    <w:rsid w:val="00F20BC4"/>
    <w:rsid w:val="00F20BEB"/>
    <w:rsid w:val="00F20C78"/>
    <w:rsid w:val="00F20E28"/>
    <w:rsid w:val="00F20E79"/>
    <w:rsid w:val="00F20EA1"/>
    <w:rsid w:val="00F20EF2"/>
    <w:rsid w:val="00F20EF5"/>
    <w:rsid w:val="00F21054"/>
    <w:rsid w:val="00F21266"/>
    <w:rsid w:val="00F2127C"/>
    <w:rsid w:val="00F2129D"/>
    <w:rsid w:val="00F21302"/>
    <w:rsid w:val="00F21396"/>
    <w:rsid w:val="00F213DA"/>
    <w:rsid w:val="00F213DC"/>
    <w:rsid w:val="00F216AA"/>
    <w:rsid w:val="00F21761"/>
    <w:rsid w:val="00F217B3"/>
    <w:rsid w:val="00F217E1"/>
    <w:rsid w:val="00F21AB5"/>
    <w:rsid w:val="00F21B1D"/>
    <w:rsid w:val="00F21BB3"/>
    <w:rsid w:val="00F21D8D"/>
    <w:rsid w:val="00F21D94"/>
    <w:rsid w:val="00F220DD"/>
    <w:rsid w:val="00F22199"/>
    <w:rsid w:val="00F223C3"/>
    <w:rsid w:val="00F223E1"/>
    <w:rsid w:val="00F2254B"/>
    <w:rsid w:val="00F2261D"/>
    <w:rsid w:val="00F22720"/>
    <w:rsid w:val="00F227EC"/>
    <w:rsid w:val="00F22915"/>
    <w:rsid w:val="00F229CC"/>
    <w:rsid w:val="00F22A23"/>
    <w:rsid w:val="00F22C36"/>
    <w:rsid w:val="00F22FDA"/>
    <w:rsid w:val="00F230A3"/>
    <w:rsid w:val="00F2310D"/>
    <w:rsid w:val="00F23141"/>
    <w:rsid w:val="00F233B8"/>
    <w:rsid w:val="00F23499"/>
    <w:rsid w:val="00F234C7"/>
    <w:rsid w:val="00F23731"/>
    <w:rsid w:val="00F237D3"/>
    <w:rsid w:val="00F23A1C"/>
    <w:rsid w:val="00F23E34"/>
    <w:rsid w:val="00F23F60"/>
    <w:rsid w:val="00F240A8"/>
    <w:rsid w:val="00F240E7"/>
    <w:rsid w:val="00F241B9"/>
    <w:rsid w:val="00F241CC"/>
    <w:rsid w:val="00F24260"/>
    <w:rsid w:val="00F2443E"/>
    <w:rsid w:val="00F244AA"/>
    <w:rsid w:val="00F24560"/>
    <w:rsid w:val="00F24631"/>
    <w:rsid w:val="00F24636"/>
    <w:rsid w:val="00F2478D"/>
    <w:rsid w:val="00F248AA"/>
    <w:rsid w:val="00F24945"/>
    <w:rsid w:val="00F24959"/>
    <w:rsid w:val="00F24A26"/>
    <w:rsid w:val="00F24B07"/>
    <w:rsid w:val="00F24D05"/>
    <w:rsid w:val="00F24F19"/>
    <w:rsid w:val="00F25049"/>
    <w:rsid w:val="00F250A0"/>
    <w:rsid w:val="00F250C9"/>
    <w:rsid w:val="00F25154"/>
    <w:rsid w:val="00F252A5"/>
    <w:rsid w:val="00F252B7"/>
    <w:rsid w:val="00F253D0"/>
    <w:rsid w:val="00F256E7"/>
    <w:rsid w:val="00F25844"/>
    <w:rsid w:val="00F25CF7"/>
    <w:rsid w:val="00F25EAD"/>
    <w:rsid w:val="00F25ED8"/>
    <w:rsid w:val="00F2608B"/>
    <w:rsid w:val="00F2610A"/>
    <w:rsid w:val="00F26141"/>
    <w:rsid w:val="00F26143"/>
    <w:rsid w:val="00F261D4"/>
    <w:rsid w:val="00F261DB"/>
    <w:rsid w:val="00F26364"/>
    <w:rsid w:val="00F26403"/>
    <w:rsid w:val="00F26A04"/>
    <w:rsid w:val="00F26A1C"/>
    <w:rsid w:val="00F26C09"/>
    <w:rsid w:val="00F26C66"/>
    <w:rsid w:val="00F26CDF"/>
    <w:rsid w:val="00F26D8E"/>
    <w:rsid w:val="00F26DB6"/>
    <w:rsid w:val="00F26E2C"/>
    <w:rsid w:val="00F26EB6"/>
    <w:rsid w:val="00F26F12"/>
    <w:rsid w:val="00F270B7"/>
    <w:rsid w:val="00F27112"/>
    <w:rsid w:val="00F2722D"/>
    <w:rsid w:val="00F272F7"/>
    <w:rsid w:val="00F2731C"/>
    <w:rsid w:val="00F273A7"/>
    <w:rsid w:val="00F27519"/>
    <w:rsid w:val="00F27548"/>
    <w:rsid w:val="00F276F8"/>
    <w:rsid w:val="00F2783F"/>
    <w:rsid w:val="00F278BB"/>
    <w:rsid w:val="00F279B5"/>
    <w:rsid w:val="00F279FB"/>
    <w:rsid w:val="00F27A47"/>
    <w:rsid w:val="00F27AA0"/>
    <w:rsid w:val="00F27BDF"/>
    <w:rsid w:val="00F27CBC"/>
    <w:rsid w:val="00F27CCF"/>
    <w:rsid w:val="00F27DFF"/>
    <w:rsid w:val="00F27E65"/>
    <w:rsid w:val="00F27EC6"/>
    <w:rsid w:val="00F30199"/>
    <w:rsid w:val="00F301D4"/>
    <w:rsid w:val="00F302C0"/>
    <w:rsid w:val="00F3034A"/>
    <w:rsid w:val="00F30357"/>
    <w:rsid w:val="00F3068E"/>
    <w:rsid w:val="00F306A7"/>
    <w:rsid w:val="00F3077E"/>
    <w:rsid w:val="00F308A4"/>
    <w:rsid w:val="00F309E0"/>
    <w:rsid w:val="00F30AC1"/>
    <w:rsid w:val="00F30B07"/>
    <w:rsid w:val="00F30BC5"/>
    <w:rsid w:val="00F30EFE"/>
    <w:rsid w:val="00F30FBB"/>
    <w:rsid w:val="00F3105E"/>
    <w:rsid w:val="00F3134F"/>
    <w:rsid w:val="00F31480"/>
    <w:rsid w:val="00F31512"/>
    <w:rsid w:val="00F3162A"/>
    <w:rsid w:val="00F31688"/>
    <w:rsid w:val="00F31777"/>
    <w:rsid w:val="00F31950"/>
    <w:rsid w:val="00F31AB0"/>
    <w:rsid w:val="00F31AF4"/>
    <w:rsid w:val="00F31B8B"/>
    <w:rsid w:val="00F31C61"/>
    <w:rsid w:val="00F31D02"/>
    <w:rsid w:val="00F31E0B"/>
    <w:rsid w:val="00F31FC3"/>
    <w:rsid w:val="00F31FF0"/>
    <w:rsid w:val="00F321DE"/>
    <w:rsid w:val="00F32226"/>
    <w:rsid w:val="00F3223A"/>
    <w:rsid w:val="00F32299"/>
    <w:rsid w:val="00F3235B"/>
    <w:rsid w:val="00F3277D"/>
    <w:rsid w:val="00F327D3"/>
    <w:rsid w:val="00F327E1"/>
    <w:rsid w:val="00F3283F"/>
    <w:rsid w:val="00F32912"/>
    <w:rsid w:val="00F32AFC"/>
    <w:rsid w:val="00F32B1F"/>
    <w:rsid w:val="00F32B65"/>
    <w:rsid w:val="00F32D55"/>
    <w:rsid w:val="00F32DBE"/>
    <w:rsid w:val="00F32E0F"/>
    <w:rsid w:val="00F32E48"/>
    <w:rsid w:val="00F32E8F"/>
    <w:rsid w:val="00F3328F"/>
    <w:rsid w:val="00F333A3"/>
    <w:rsid w:val="00F3344D"/>
    <w:rsid w:val="00F334A7"/>
    <w:rsid w:val="00F33664"/>
    <w:rsid w:val="00F336FD"/>
    <w:rsid w:val="00F3370A"/>
    <w:rsid w:val="00F33751"/>
    <w:rsid w:val="00F33777"/>
    <w:rsid w:val="00F337EE"/>
    <w:rsid w:val="00F3396A"/>
    <w:rsid w:val="00F33AB1"/>
    <w:rsid w:val="00F33D57"/>
    <w:rsid w:val="00F33FD3"/>
    <w:rsid w:val="00F33FDD"/>
    <w:rsid w:val="00F34006"/>
    <w:rsid w:val="00F34032"/>
    <w:rsid w:val="00F3407E"/>
    <w:rsid w:val="00F343E1"/>
    <w:rsid w:val="00F343F0"/>
    <w:rsid w:val="00F3454F"/>
    <w:rsid w:val="00F345FA"/>
    <w:rsid w:val="00F34606"/>
    <w:rsid w:val="00F3476C"/>
    <w:rsid w:val="00F347FB"/>
    <w:rsid w:val="00F3488F"/>
    <w:rsid w:val="00F348AE"/>
    <w:rsid w:val="00F348E4"/>
    <w:rsid w:val="00F34926"/>
    <w:rsid w:val="00F349D0"/>
    <w:rsid w:val="00F34B17"/>
    <w:rsid w:val="00F34B8E"/>
    <w:rsid w:val="00F34BE0"/>
    <w:rsid w:val="00F34C17"/>
    <w:rsid w:val="00F34C5F"/>
    <w:rsid w:val="00F34C6E"/>
    <w:rsid w:val="00F34E12"/>
    <w:rsid w:val="00F34E97"/>
    <w:rsid w:val="00F34F1A"/>
    <w:rsid w:val="00F34FD9"/>
    <w:rsid w:val="00F34FF0"/>
    <w:rsid w:val="00F35009"/>
    <w:rsid w:val="00F352B0"/>
    <w:rsid w:val="00F352DC"/>
    <w:rsid w:val="00F35399"/>
    <w:rsid w:val="00F353B7"/>
    <w:rsid w:val="00F35481"/>
    <w:rsid w:val="00F354F3"/>
    <w:rsid w:val="00F3560D"/>
    <w:rsid w:val="00F3561C"/>
    <w:rsid w:val="00F35669"/>
    <w:rsid w:val="00F3568B"/>
    <w:rsid w:val="00F3572C"/>
    <w:rsid w:val="00F358CE"/>
    <w:rsid w:val="00F35955"/>
    <w:rsid w:val="00F35AC7"/>
    <w:rsid w:val="00F35B3F"/>
    <w:rsid w:val="00F35BDA"/>
    <w:rsid w:val="00F35CC5"/>
    <w:rsid w:val="00F35E7E"/>
    <w:rsid w:val="00F35F0E"/>
    <w:rsid w:val="00F35F25"/>
    <w:rsid w:val="00F35FE1"/>
    <w:rsid w:val="00F360F9"/>
    <w:rsid w:val="00F36482"/>
    <w:rsid w:val="00F36483"/>
    <w:rsid w:val="00F364B3"/>
    <w:rsid w:val="00F36540"/>
    <w:rsid w:val="00F3655D"/>
    <w:rsid w:val="00F365C2"/>
    <w:rsid w:val="00F36921"/>
    <w:rsid w:val="00F36ADD"/>
    <w:rsid w:val="00F36B3E"/>
    <w:rsid w:val="00F36BCD"/>
    <w:rsid w:val="00F36D0D"/>
    <w:rsid w:val="00F36D38"/>
    <w:rsid w:val="00F36D7C"/>
    <w:rsid w:val="00F36E0F"/>
    <w:rsid w:val="00F36F57"/>
    <w:rsid w:val="00F370CF"/>
    <w:rsid w:val="00F37236"/>
    <w:rsid w:val="00F3724B"/>
    <w:rsid w:val="00F373A2"/>
    <w:rsid w:val="00F373F3"/>
    <w:rsid w:val="00F373FE"/>
    <w:rsid w:val="00F3748E"/>
    <w:rsid w:val="00F37612"/>
    <w:rsid w:val="00F376B6"/>
    <w:rsid w:val="00F377DE"/>
    <w:rsid w:val="00F37862"/>
    <w:rsid w:val="00F378A4"/>
    <w:rsid w:val="00F37A19"/>
    <w:rsid w:val="00F37AA4"/>
    <w:rsid w:val="00F37AB6"/>
    <w:rsid w:val="00F37C84"/>
    <w:rsid w:val="00F37CA0"/>
    <w:rsid w:val="00F37FA0"/>
    <w:rsid w:val="00F400B2"/>
    <w:rsid w:val="00F40150"/>
    <w:rsid w:val="00F4016D"/>
    <w:rsid w:val="00F40187"/>
    <w:rsid w:val="00F401EE"/>
    <w:rsid w:val="00F40274"/>
    <w:rsid w:val="00F40357"/>
    <w:rsid w:val="00F40363"/>
    <w:rsid w:val="00F40397"/>
    <w:rsid w:val="00F403EE"/>
    <w:rsid w:val="00F404A6"/>
    <w:rsid w:val="00F40504"/>
    <w:rsid w:val="00F4051F"/>
    <w:rsid w:val="00F405E6"/>
    <w:rsid w:val="00F40648"/>
    <w:rsid w:val="00F40694"/>
    <w:rsid w:val="00F4069D"/>
    <w:rsid w:val="00F40750"/>
    <w:rsid w:val="00F40797"/>
    <w:rsid w:val="00F408EA"/>
    <w:rsid w:val="00F40A89"/>
    <w:rsid w:val="00F40AF3"/>
    <w:rsid w:val="00F40CCB"/>
    <w:rsid w:val="00F40D41"/>
    <w:rsid w:val="00F40D5B"/>
    <w:rsid w:val="00F40E17"/>
    <w:rsid w:val="00F40E38"/>
    <w:rsid w:val="00F40ED8"/>
    <w:rsid w:val="00F40F4E"/>
    <w:rsid w:val="00F40FF4"/>
    <w:rsid w:val="00F41007"/>
    <w:rsid w:val="00F4147B"/>
    <w:rsid w:val="00F414AA"/>
    <w:rsid w:val="00F4160E"/>
    <w:rsid w:val="00F4167A"/>
    <w:rsid w:val="00F416FD"/>
    <w:rsid w:val="00F4186A"/>
    <w:rsid w:val="00F4194C"/>
    <w:rsid w:val="00F4196D"/>
    <w:rsid w:val="00F41AC7"/>
    <w:rsid w:val="00F41B5E"/>
    <w:rsid w:val="00F41D19"/>
    <w:rsid w:val="00F41EA2"/>
    <w:rsid w:val="00F4204E"/>
    <w:rsid w:val="00F4213B"/>
    <w:rsid w:val="00F4218B"/>
    <w:rsid w:val="00F423E1"/>
    <w:rsid w:val="00F425D0"/>
    <w:rsid w:val="00F42666"/>
    <w:rsid w:val="00F42831"/>
    <w:rsid w:val="00F42865"/>
    <w:rsid w:val="00F4289E"/>
    <w:rsid w:val="00F428CC"/>
    <w:rsid w:val="00F42943"/>
    <w:rsid w:val="00F429A5"/>
    <w:rsid w:val="00F42A48"/>
    <w:rsid w:val="00F42AE5"/>
    <w:rsid w:val="00F42BC3"/>
    <w:rsid w:val="00F42C94"/>
    <w:rsid w:val="00F42CAF"/>
    <w:rsid w:val="00F42D11"/>
    <w:rsid w:val="00F42E2B"/>
    <w:rsid w:val="00F42F7C"/>
    <w:rsid w:val="00F42FA3"/>
    <w:rsid w:val="00F43242"/>
    <w:rsid w:val="00F4324E"/>
    <w:rsid w:val="00F433A5"/>
    <w:rsid w:val="00F4340F"/>
    <w:rsid w:val="00F43422"/>
    <w:rsid w:val="00F434B8"/>
    <w:rsid w:val="00F434EA"/>
    <w:rsid w:val="00F43608"/>
    <w:rsid w:val="00F437AD"/>
    <w:rsid w:val="00F439AD"/>
    <w:rsid w:val="00F43AEA"/>
    <w:rsid w:val="00F43B73"/>
    <w:rsid w:val="00F43C62"/>
    <w:rsid w:val="00F43CDD"/>
    <w:rsid w:val="00F43CEA"/>
    <w:rsid w:val="00F43DB8"/>
    <w:rsid w:val="00F43EDD"/>
    <w:rsid w:val="00F43F1D"/>
    <w:rsid w:val="00F43F9E"/>
    <w:rsid w:val="00F4400B"/>
    <w:rsid w:val="00F4402A"/>
    <w:rsid w:val="00F443AE"/>
    <w:rsid w:val="00F4441F"/>
    <w:rsid w:val="00F44534"/>
    <w:rsid w:val="00F44586"/>
    <w:rsid w:val="00F44640"/>
    <w:rsid w:val="00F44658"/>
    <w:rsid w:val="00F44A17"/>
    <w:rsid w:val="00F44A47"/>
    <w:rsid w:val="00F44AD8"/>
    <w:rsid w:val="00F44B2D"/>
    <w:rsid w:val="00F44ECD"/>
    <w:rsid w:val="00F44ED4"/>
    <w:rsid w:val="00F44EE4"/>
    <w:rsid w:val="00F44F7B"/>
    <w:rsid w:val="00F450A8"/>
    <w:rsid w:val="00F450AE"/>
    <w:rsid w:val="00F450EB"/>
    <w:rsid w:val="00F451B5"/>
    <w:rsid w:val="00F452CA"/>
    <w:rsid w:val="00F45319"/>
    <w:rsid w:val="00F4531E"/>
    <w:rsid w:val="00F4547E"/>
    <w:rsid w:val="00F456B8"/>
    <w:rsid w:val="00F456C1"/>
    <w:rsid w:val="00F45771"/>
    <w:rsid w:val="00F459BF"/>
    <w:rsid w:val="00F45D3D"/>
    <w:rsid w:val="00F45D54"/>
    <w:rsid w:val="00F45D63"/>
    <w:rsid w:val="00F45D6C"/>
    <w:rsid w:val="00F45E5F"/>
    <w:rsid w:val="00F45E67"/>
    <w:rsid w:val="00F46177"/>
    <w:rsid w:val="00F4622E"/>
    <w:rsid w:val="00F4625D"/>
    <w:rsid w:val="00F4646B"/>
    <w:rsid w:val="00F46619"/>
    <w:rsid w:val="00F467D6"/>
    <w:rsid w:val="00F46A1B"/>
    <w:rsid w:val="00F46A7E"/>
    <w:rsid w:val="00F46B84"/>
    <w:rsid w:val="00F46C1F"/>
    <w:rsid w:val="00F46C6F"/>
    <w:rsid w:val="00F46CE7"/>
    <w:rsid w:val="00F46E92"/>
    <w:rsid w:val="00F46EDA"/>
    <w:rsid w:val="00F46F06"/>
    <w:rsid w:val="00F46F2B"/>
    <w:rsid w:val="00F47025"/>
    <w:rsid w:val="00F470FA"/>
    <w:rsid w:val="00F471D6"/>
    <w:rsid w:val="00F47216"/>
    <w:rsid w:val="00F47304"/>
    <w:rsid w:val="00F473A3"/>
    <w:rsid w:val="00F474F9"/>
    <w:rsid w:val="00F4752D"/>
    <w:rsid w:val="00F4760A"/>
    <w:rsid w:val="00F47652"/>
    <w:rsid w:val="00F4768C"/>
    <w:rsid w:val="00F47767"/>
    <w:rsid w:val="00F477F5"/>
    <w:rsid w:val="00F47846"/>
    <w:rsid w:val="00F478B6"/>
    <w:rsid w:val="00F479F0"/>
    <w:rsid w:val="00F479FE"/>
    <w:rsid w:val="00F47B76"/>
    <w:rsid w:val="00F47BA4"/>
    <w:rsid w:val="00F47BBA"/>
    <w:rsid w:val="00F47BD7"/>
    <w:rsid w:val="00F47C04"/>
    <w:rsid w:val="00F47DA2"/>
    <w:rsid w:val="00F47DA7"/>
    <w:rsid w:val="00F47DBC"/>
    <w:rsid w:val="00F47F04"/>
    <w:rsid w:val="00F47F9D"/>
    <w:rsid w:val="00F50028"/>
    <w:rsid w:val="00F5007C"/>
    <w:rsid w:val="00F50241"/>
    <w:rsid w:val="00F504FA"/>
    <w:rsid w:val="00F5050B"/>
    <w:rsid w:val="00F50560"/>
    <w:rsid w:val="00F50726"/>
    <w:rsid w:val="00F507B4"/>
    <w:rsid w:val="00F5096A"/>
    <w:rsid w:val="00F50A58"/>
    <w:rsid w:val="00F50A8A"/>
    <w:rsid w:val="00F50B36"/>
    <w:rsid w:val="00F50C4A"/>
    <w:rsid w:val="00F50D8B"/>
    <w:rsid w:val="00F50DAB"/>
    <w:rsid w:val="00F50E60"/>
    <w:rsid w:val="00F50F50"/>
    <w:rsid w:val="00F50FCE"/>
    <w:rsid w:val="00F510F4"/>
    <w:rsid w:val="00F5124B"/>
    <w:rsid w:val="00F513BF"/>
    <w:rsid w:val="00F51553"/>
    <w:rsid w:val="00F515A7"/>
    <w:rsid w:val="00F516BE"/>
    <w:rsid w:val="00F5187B"/>
    <w:rsid w:val="00F518B7"/>
    <w:rsid w:val="00F5193C"/>
    <w:rsid w:val="00F519DB"/>
    <w:rsid w:val="00F519E2"/>
    <w:rsid w:val="00F519FC"/>
    <w:rsid w:val="00F51BE9"/>
    <w:rsid w:val="00F51CFD"/>
    <w:rsid w:val="00F51E84"/>
    <w:rsid w:val="00F51F58"/>
    <w:rsid w:val="00F51F81"/>
    <w:rsid w:val="00F52006"/>
    <w:rsid w:val="00F520B2"/>
    <w:rsid w:val="00F5211C"/>
    <w:rsid w:val="00F5221A"/>
    <w:rsid w:val="00F52238"/>
    <w:rsid w:val="00F52318"/>
    <w:rsid w:val="00F52388"/>
    <w:rsid w:val="00F523B6"/>
    <w:rsid w:val="00F52527"/>
    <w:rsid w:val="00F525EF"/>
    <w:rsid w:val="00F5270E"/>
    <w:rsid w:val="00F52736"/>
    <w:rsid w:val="00F5275D"/>
    <w:rsid w:val="00F527FF"/>
    <w:rsid w:val="00F5287C"/>
    <w:rsid w:val="00F529F6"/>
    <w:rsid w:val="00F52AC7"/>
    <w:rsid w:val="00F52ADA"/>
    <w:rsid w:val="00F52AFC"/>
    <w:rsid w:val="00F52B46"/>
    <w:rsid w:val="00F52B81"/>
    <w:rsid w:val="00F530BD"/>
    <w:rsid w:val="00F53122"/>
    <w:rsid w:val="00F5315D"/>
    <w:rsid w:val="00F5317C"/>
    <w:rsid w:val="00F531B4"/>
    <w:rsid w:val="00F53236"/>
    <w:rsid w:val="00F5328E"/>
    <w:rsid w:val="00F53394"/>
    <w:rsid w:val="00F5339C"/>
    <w:rsid w:val="00F53569"/>
    <w:rsid w:val="00F5362F"/>
    <w:rsid w:val="00F53788"/>
    <w:rsid w:val="00F537D0"/>
    <w:rsid w:val="00F537D3"/>
    <w:rsid w:val="00F53842"/>
    <w:rsid w:val="00F538CC"/>
    <w:rsid w:val="00F53985"/>
    <w:rsid w:val="00F539C1"/>
    <w:rsid w:val="00F53B9B"/>
    <w:rsid w:val="00F53BA6"/>
    <w:rsid w:val="00F53BD0"/>
    <w:rsid w:val="00F53D77"/>
    <w:rsid w:val="00F53F85"/>
    <w:rsid w:val="00F54058"/>
    <w:rsid w:val="00F5405F"/>
    <w:rsid w:val="00F5426D"/>
    <w:rsid w:val="00F54297"/>
    <w:rsid w:val="00F542A4"/>
    <w:rsid w:val="00F54334"/>
    <w:rsid w:val="00F5438F"/>
    <w:rsid w:val="00F54399"/>
    <w:rsid w:val="00F54610"/>
    <w:rsid w:val="00F546EF"/>
    <w:rsid w:val="00F54701"/>
    <w:rsid w:val="00F5474B"/>
    <w:rsid w:val="00F5482D"/>
    <w:rsid w:val="00F548E5"/>
    <w:rsid w:val="00F54960"/>
    <w:rsid w:val="00F549FF"/>
    <w:rsid w:val="00F54B43"/>
    <w:rsid w:val="00F54B72"/>
    <w:rsid w:val="00F54CED"/>
    <w:rsid w:val="00F54D39"/>
    <w:rsid w:val="00F54D5E"/>
    <w:rsid w:val="00F54DA6"/>
    <w:rsid w:val="00F54E0E"/>
    <w:rsid w:val="00F54E7F"/>
    <w:rsid w:val="00F5504C"/>
    <w:rsid w:val="00F550F3"/>
    <w:rsid w:val="00F55171"/>
    <w:rsid w:val="00F5517C"/>
    <w:rsid w:val="00F55372"/>
    <w:rsid w:val="00F5545C"/>
    <w:rsid w:val="00F554DE"/>
    <w:rsid w:val="00F5556F"/>
    <w:rsid w:val="00F55A7D"/>
    <w:rsid w:val="00F55B3A"/>
    <w:rsid w:val="00F55C97"/>
    <w:rsid w:val="00F55D22"/>
    <w:rsid w:val="00F55D74"/>
    <w:rsid w:val="00F55F82"/>
    <w:rsid w:val="00F560D8"/>
    <w:rsid w:val="00F5643D"/>
    <w:rsid w:val="00F56568"/>
    <w:rsid w:val="00F565E7"/>
    <w:rsid w:val="00F56670"/>
    <w:rsid w:val="00F5671A"/>
    <w:rsid w:val="00F567D6"/>
    <w:rsid w:val="00F568D0"/>
    <w:rsid w:val="00F56908"/>
    <w:rsid w:val="00F569CA"/>
    <w:rsid w:val="00F56AB3"/>
    <w:rsid w:val="00F56ACF"/>
    <w:rsid w:val="00F56B2C"/>
    <w:rsid w:val="00F56B96"/>
    <w:rsid w:val="00F56BBF"/>
    <w:rsid w:val="00F56BD0"/>
    <w:rsid w:val="00F56C3D"/>
    <w:rsid w:val="00F56E4B"/>
    <w:rsid w:val="00F56E8E"/>
    <w:rsid w:val="00F56E9C"/>
    <w:rsid w:val="00F56ED3"/>
    <w:rsid w:val="00F56EF7"/>
    <w:rsid w:val="00F56EFB"/>
    <w:rsid w:val="00F57053"/>
    <w:rsid w:val="00F57152"/>
    <w:rsid w:val="00F57269"/>
    <w:rsid w:val="00F572A8"/>
    <w:rsid w:val="00F574FE"/>
    <w:rsid w:val="00F57585"/>
    <w:rsid w:val="00F575B7"/>
    <w:rsid w:val="00F576AB"/>
    <w:rsid w:val="00F57884"/>
    <w:rsid w:val="00F57915"/>
    <w:rsid w:val="00F5794E"/>
    <w:rsid w:val="00F5799D"/>
    <w:rsid w:val="00F57A52"/>
    <w:rsid w:val="00F57B92"/>
    <w:rsid w:val="00F57BB9"/>
    <w:rsid w:val="00F57C12"/>
    <w:rsid w:val="00F57C74"/>
    <w:rsid w:val="00F57C84"/>
    <w:rsid w:val="00F57CA1"/>
    <w:rsid w:val="00F57F63"/>
    <w:rsid w:val="00F57F74"/>
    <w:rsid w:val="00F6004A"/>
    <w:rsid w:val="00F6016E"/>
    <w:rsid w:val="00F603EA"/>
    <w:rsid w:val="00F604A8"/>
    <w:rsid w:val="00F607EA"/>
    <w:rsid w:val="00F608A8"/>
    <w:rsid w:val="00F60988"/>
    <w:rsid w:val="00F60A18"/>
    <w:rsid w:val="00F60C45"/>
    <w:rsid w:val="00F60C7B"/>
    <w:rsid w:val="00F60DD5"/>
    <w:rsid w:val="00F60DEB"/>
    <w:rsid w:val="00F60E62"/>
    <w:rsid w:val="00F60EA0"/>
    <w:rsid w:val="00F60EB0"/>
    <w:rsid w:val="00F60F3F"/>
    <w:rsid w:val="00F60F84"/>
    <w:rsid w:val="00F60FDD"/>
    <w:rsid w:val="00F6115D"/>
    <w:rsid w:val="00F614FE"/>
    <w:rsid w:val="00F61677"/>
    <w:rsid w:val="00F616DA"/>
    <w:rsid w:val="00F61855"/>
    <w:rsid w:val="00F61A32"/>
    <w:rsid w:val="00F61C7E"/>
    <w:rsid w:val="00F61CDE"/>
    <w:rsid w:val="00F61CDF"/>
    <w:rsid w:val="00F61E20"/>
    <w:rsid w:val="00F61E4B"/>
    <w:rsid w:val="00F61FDC"/>
    <w:rsid w:val="00F62053"/>
    <w:rsid w:val="00F620A1"/>
    <w:rsid w:val="00F6232C"/>
    <w:rsid w:val="00F62367"/>
    <w:rsid w:val="00F6239D"/>
    <w:rsid w:val="00F62415"/>
    <w:rsid w:val="00F624D1"/>
    <w:rsid w:val="00F625C4"/>
    <w:rsid w:val="00F627B3"/>
    <w:rsid w:val="00F6294C"/>
    <w:rsid w:val="00F62C23"/>
    <w:rsid w:val="00F62CB5"/>
    <w:rsid w:val="00F62CC6"/>
    <w:rsid w:val="00F62CD3"/>
    <w:rsid w:val="00F62D6A"/>
    <w:rsid w:val="00F62FD9"/>
    <w:rsid w:val="00F62FDF"/>
    <w:rsid w:val="00F630C1"/>
    <w:rsid w:val="00F6316E"/>
    <w:rsid w:val="00F631DC"/>
    <w:rsid w:val="00F63263"/>
    <w:rsid w:val="00F6329D"/>
    <w:rsid w:val="00F632DB"/>
    <w:rsid w:val="00F633B8"/>
    <w:rsid w:val="00F63416"/>
    <w:rsid w:val="00F6354C"/>
    <w:rsid w:val="00F63587"/>
    <w:rsid w:val="00F635D7"/>
    <w:rsid w:val="00F6365C"/>
    <w:rsid w:val="00F636A8"/>
    <w:rsid w:val="00F63A32"/>
    <w:rsid w:val="00F63B95"/>
    <w:rsid w:val="00F63BAE"/>
    <w:rsid w:val="00F63C69"/>
    <w:rsid w:val="00F63CBD"/>
    <w:rsid w:val="00F63DB1"/>
    <w:rsid w:val="00F640A8"/>
    <w:rsid w:val="00F640CC"/>
    <w:rsid w:val="00F6432B"/>
    <w:rsid w:val="00F64362"/>
    <w:rsid w:val="00F643AD"/>
    <w:rsid w:val="00F644A8"/>
    <w:rsid w:val="00F6458D"/>
    <w:rsid w:val="00F64600"/>
    <w:rsid w:val="00F6476F"/>
    <w:rsid w:val="00F6478D"/>
    <w:rsid w:val="00F6479C"/>
    <w:rsid w:val="00F649B0"/>
    <w:rsid w:val="00F64A54"/>
    <w:rsid w:val="00F64AE0"/>
    <w:rsid w:val="00F64B1E"/>
    <w:rsid w:val="00F64B24"/>
    <w:rsid w:val="00F64BDE"/>
    <w:rsid w:val="00F64C15"/>
    <w:rsid w:val="00F64C1C"/>
    <w:rsid w:val="00F64C4D"/>
    <w:rsid w:val="00F64CB3"/>
    <w:rsid w:val="00F64D3C"/>
    <w:rsid w:val="00F64DBB"/>
    <w:rsid w:val="00F64E30"/>
    <w:rsid w:val="00F64E8B"/>
    <w:rsid w:val="00F64EB3"/>
    <w:rsid w:val="00F6526F"/>
    <w:rsid w:val="00F652AC"/>
    <w:rsid w:val="00F653FD"/>
    <w:rsid w:val="00F655E5"/>
    <w:rsid w:val="00F655EC"/>
    <w:rsid w:val="00F65605"/>
    <w:rsid w:val="00F6580F"/>
    <w:rsid w:val="00F6582E"/>
    <w:rsid w:val="00F65A86"/>
    <w:rsid w:val="00F65D0A"/>
    <w:rsid w:val="00F65F6C"/>
    <w:rsid w:val="00F66006"/>
    <w:rsid w:val="00F66107"/>
    <w:rsid w:val="00F661B9"/>
    <w:rsid w:val="00F663DD"/>
    <w:rsid w:val="00F66486"/>
    <w:rsid w:val="00F66527"/>
    <w:rsid w:val="00F66539"/>
    <w:rsid w:val="00F6659C"/>
    <w:rsid w:val="00F6665F"/>
    <w:rsid w:val="00F666F0"/>
    <w:rsid w:val="00F66715"/>
    <w:rsid w:val="00F667E7"/>
    <w:rsid w:val="00F66885"/>
    <w:rsid w:val="00F66965"/>
    <w:rsid w:val="00F66AC8"/>
    <w:rsid w:val="00F66B8A"/>
    <w:rsid w:val="00F66BB3"/>
    <w:rsid w:val="00F66BD2"/>
    <w:rsid w:val="00F66C25"/>
    <w:rsid w:val="00F66EAA"/>
    <w:rsid w:val="00F66F9D"/>
    <w:rsid w:val="00F671DA"/>
    <w:rsid w:val="00F672F9"/>
    <w:rsid w:val="00F6737D"/>
    <w:rsid w:val="00F67422"/>
    <w:rsid w:val="00F6749E"/>
    <w:rsid w:val="00F674DE"/>
    <w:rsid w:val="00F67548"/>
    <w:rsid w:val="00F676D1"/>
    <w:rsid w:val="00F67742"/>
    <w:rsid w:val="00F679C9"/>
    <w:rsid w:val="00F67A7A"/>
    <w:rsid w:val="00F67BC4"/>
    <w:rsid w:val="00F67C36"/>
    <w:rsid w:val="00F67D26"/>
    <w:rsid w:val="00F67E14"/>
    <w:rsid w:val="00F67E6F"/>
    <w:rsid w:val="00F67EF8"/>
    <w:rsid w:val="00F67F05"/>
    <w:rsid w:val="00F67FFD"/>
    <w:rsid w:val="00F70202"/>
    <w:rsid w:val="00F7026F"/>
    <w:rsid w:val="00F70382"/>
    <w:rsid w:val="00F70421"/>
    <w:rsid w:val="00F70459"/>
    <w:rsid w:val="00F70663"/>
    <w:rsid w:val="00F707CE"/>
    <w:rsid w:val="00F707EE"/>
    <w:rsid w:val="00F70893"/>
    <w:rsid w:val="00F70929"/>
    <w:rsid w:val="00F70979"/>
    <w:rsid w:val="00F70AFC"/>
    <w:rsid w:val="00F70C9E"/>
    <w:rsid w:val="00F70E11"/>
    <w:rsid w:val="00F70EB3"/>
    <w:rsid w:val="00F70FC6"/>
    <w:rsid w:val="00F7114D"/>
    <w:rsid w:val="00F71155"/>
    <w:rsid w:val="00F711DC"/>
    <w:rsid w:val="00F712E6"/>
    <w:rsid w:val="00F713C7"/>
    <w:rsid w:val="00F71468"/>
    <w:rsid w:val="00F715D2"/>
    <w:rsid w:val="00F71675"/>
    <w:rsid w:val="00F71688"/>
    <w:rsid w:val="00F71A57"/>
    <w:rsid w:val="00F71AB4"/>
    <w:rsid w:val="00F71DA5"/>
    <w:rsid w:val="00F71F51"/>
    <w:rsid w:val="00F7207E"/>
    <w:rsid w:val="00F721AF"/>
    <w:rsid w:val="00F72420"/>
    <w:rsid w:val="00F7244D"/>
    <w:rsid w:val="00F724EC"/>
    <w:rsid w:val="00F7254B"/>
    <w:rsid w:val="00F725BE"/>
    <w:rsid w:val="00F7265F"/>
    <w:rsid w:val="00F7274A"/>
    <w:rsid w:val="00F7274F"/>
    <w:rsid w:val="00F727E9"/>
    <w:rsid w:val="00F72927"/>
    <w:rsid w:val="00F72B87"/>
    <w:rsid w:val="00F72BFC"/>
    <w:rsid w:val="00F72BFD"/>
    <w:rsid w:val="00F72C63"/>
    <w:rsid w:val="00F72C75"/>
    <w:rsid w:val="00F72D5A"/>
    <w:rsid w:val="00F72DA6"/>
    <w:rsid w:val="00F72DE1"/>
    <w:rsid w:val="00F72DF5"/>
    <w:rsid w:val="00F72DFF"/>
    <w:rsid w:val="00F72E1C"/>
    <w:rsid w:val="00F72E2F"/>
    <w:rsid w:val="00F73144"/>
    <w:rsid w:val="00F7324D"/>
    <w:rsid w:val="00F732AF"/>
    <w:rsid w:val="00F7331D"/>
    <w:rsid w:val="00F73385"/>
    <w:rsid w:val="00F73441"/>
    <w:rsid w:val="00F7344E"/>
    <w:rsid w:val="00F734F4"/>
    <w:rsid w:val="00F735E6"/>
    <w:rsid w:val="00F737DA"/>
    <w:rsid w:val="00F737FB"/>
    <w:rsid w:val="00F73CB0"/>
    <w:rsid w:val="00F73DB1"/>
    <w:rsid w:val="00F73E1E"/>
    <w:rsid w:val="00F73E36"/>
    <w:rsid w:val="00F73F53"/>
    <w:rsid w:val="00F73F65"/>
    <w:rsid w:val="00F7400B"/>
    <w:rsid w:val="00F741DC"/>
    <w:rsid w:val="00F745A4"/>
    <w:rsid w:val="00F7492C"/>
    <w:rsid w:val="00F74A03"/>
    <w:rsid w:val="00F74A9C"/>
    <w:rsid w:val="00F74BB0"/>
    <w:rsid w:val="00F74C28"/>
    <w:rsid w:val="00F74DDE"/>
    <w:rsid w:val="00F74F16"/>
    <w:rsid w:val="00F74F5F"/>
    <w:rsid w:val="00F750AD"/>
    <w:rsid w:val="00F750BC"/>
    <w:rsid w:val="00F751C0"/>
    <w:rsid w:val="00F752F4"/>
    <w:rsid w:val="00F7536A"/>
    <w:rsid w:val="00F753A1"/>
    <w:rsid w:val="00F75652"/>
    <w:rsid w:val="00F75679"/>
    <w:rsid w:val="00F7571F"/>
    <w:rsid w:val="00F757B1"/>
    <w:rsid w:val="00F757B6"/>
    <w:rsid w:val="00F75842"/>
    <w:rsid w:val="00F7587B"/>
    <w:rsid w:val="00F759DB"/>
    <w:rsid w:val="00F759EC"/>
    <w:rsid w:val="00F75A0C"/>
    <w:rsid w:val="00F75B7C"/>
    <w:rsid w:val="00F75C76"/>
    <w:rsid w:val="00F75CE4"/>
    <w:rsid w:val="00F75D54"/>
    <w:rsid w:val="00F75F4D"/>
    <w:rsid w:val="00F760A0"/>
    <w:rsid w:val="00F7616A"/>
    <w:rsid w:val="00F76261"/>
    <w:rsid w:val="00F76375"/>
    <w:rsid w:val="00F7655A"/>
    <w:rsid w:val="00F765A3"/>
    <w:rsid w:val="00F76709"/>
    <w:rsid w:val="00F767B9"/>
    <w:rsid w:val="00F767DB"/>
    <w:rsid w:val="00F7680C"/>
    <w:rsid w:val="00F768BC"/>
    <w:rsid w:val="00F76B4F"/>
    <w:rsid w:val="00F76D1D"/>
    <w:rsid w:val="00F76D51"/>
    <w:rsid w:val="00F76DB2"/>
    <w:rsid w:val="00F76ED7"/>
    <w:rsid w:val="00F76F8E"/>
    <w:rsid w:val="00F76FA8"/>
    <w:rsid w:val="00F77040"/>
    <w:rsid w:val="00F7718D"/>
    <w:rsid w:val="00F77274"/>
    <w:rsid w:val="00F772B9"/>
    <w:rsid w:val="00F772EA"/>
    <w:rsid w:val="00F7736A"/>
    <w:rsid w:val="00F7759B"/>
    <w:rsid w:val="00F776CB"/>
    <w:rsid w:val="00F777A5"/>
    <w:rsid w:val="00F777AE"/>
    <w:rsid w:val="00F77936"/>
    <w:rsid w:val="00F7799F"/>
    <w:rsid w:val="00F77A37"/>
    <w:rsid w:val="00F77B1B"/>
    <w:rsid w:val="00F77BF0"/>
    <w:rsid w:val="00F77D7D"/>
    <w:rsid w:val="00F77D8D"/>
    <w:rsid w:val="00F77EA7"/>
    <w:rsid w:val="00F77EAD"/>
    <w:rsid w:val="00F77F07"/>
    <w:rsid w:val="00F77F1D"/>
    <w:rsid w:val="00F80300"/>
    <w:rsid w:val="00F80332"/>
    <w:rsid w:val="00F806E3"/>
    <w:rsid w:val="00F806E4"/>
    <w:rsid w:val="00F80854"/>
    <w:rsid w:val="00F808DC"/>
    <w:rsid w:val="00F80968"/>
    <w:rsid w:val="00F809CA"/>
    <w:rsid w:val="00F809E8"/>
    <w:rsid w:val="00F80AD3"/>
    <w:rsid w:val="00F80B26"/>
    <w:rsid w:val="00F80B38"/>
    <w:rsid w:val="00F80BA8"/>
    <w:rsid w:val="00F80F3D"/>
    <w:rsid w:val="00F80F92"/>
    <w:rsid w:val="00F810EE"/>
    <w:rsid w:val="00F81237"/>
    <w:rsid w:val="00F812E4"/>
    <w:rsid w:val="00F81525"/>
    <w:rsid w:val="00F81636"/>
    <w:rsid w:val="00F817B7"/>
    <w:rsid w:val="00F817E0"/>
    <w:rsid w:val="00F817E6"/>
    <w:rsid w:val="00F8186A"/>
    <w:rsid w:val="00F81897"/>
    <w:rsid w:val="00F81908"/>
    <w:rsid w:val="00F8194C"/>
    <w:rsid w:val="00F819C5"/>
    <w:rsid w:val="00F81A0D"/>
    <w:rsid w:val="00F81A29"/>
    <w:rsid w:val="00F81BDE"/>
    <w:rsid w:val="00F81CCD"/>
    <w:rsid w:val="00F81D21"/>
    <w:rsid w:val="00F81DCE"/>
    <w:rsid w:val="00F81FA8"/>
    <w:rsid w:val="00F81FB0"/>
    <w:rsid w:val="00F82102"/>
    <w:rsid w:val="00F82155"/>
    <w:rsid w:val="00F8218E"/>
    <w:rsid w:val="00F82461"/>
    <w:rsid w:val="00F8246E"/>
    <w:rsid w:val="00F8248C"/>
    <w:rsid w:val="00F8250F"/>
    <w:rsid w:val="00F8264A"/>
    <w:rsid w:val="00F826D7"/>
    <w:rsid w:val="00F82AB4"/>
    <w:rsid w:val="00F82C43"/>
    <w:rsid w:val="00F82CF3"/>
    <w:rsid w:val="00F82E1C"/>
    <w:rsid w:val="00F82E9A"/>
    <w:rsid w:val="00F83133"/>
    <w:rsid w:val="00F83162"/>
    <w:rsid w:val="00F8381A"/>
    <w:rsid w:val="00F8381D"/>
    <w:rsid w:val="00F83847"/>
    <w:rsid w:val="00F83871"/>
    <w:rsid w:val="00F8387D"/>
    <w:rsid w:val="00F838C9"/>
    <w:rsid w:val="00F83A04"/>
    <w:rsid w:val="00F83B6E"/>
    <w:rsid w:val="00F83D58"/>
    <w:rsid w:val="00F83DAA"/>
    <w:rsid w:val="00F83F06"/>
    <w:rsid w:val="00F83FDA"/>
    <w:rsid w:val="00F83FF9"/>
    <w:rsid w:val="00F84011"/>
    <w:rsid w:val="00F84019"/>
    <w:rsid w:val="00F8407C"/>
    <w:rsid w:val="00F84083"/>
    <w:rsid w:val="00F84515"/>
    <w:rsid w:val="00F84786"/>
    <w:rsid w:val="00F849D6"/>
    <w:rsid w:val="00F84A0F"/>
    <w:rsid w:val="00F84A3E"/>
    <w:rsid w:val="00F84B74"/>
    <w:rsid w:val="00F84D00"/>
    <w:rsid w:val="00F84DE6"/>
    <w:rsid w:val="00F84FD4"/>
    <w:rsid w:val="00F85072"/>
    <w:rsid w:val="00F850A5"/>
    <w:rsid w:val="00F850E6"/>
    <w:rsid w:val="00F8519E"/>
    <w:rsid w:val="00F852C3"/>
    <w:rsid w:val="00F85354"/>
    <w:rsid w:val="00F8535D"/>
    <w:rsid w:val="00F8538C"/>
    <w:rsid w:val="00F85436"/>
    <w:rsid w:val="00F85567"/>
    <w:rsid w:val="00F85583"/>
    <w:rsid w:val="00F855A9"/>
    <w:rsid w:val="00F855BA"/>
    <w:rsid w:val="00F8576C"/>
    <w:rsid w:val="00F857E3"/>
    <w:rsid w:val="00F858DC"/>
    <w:rsid w:val="00F858F3"/>
    <w:rsid w:val="00F85901"/>
    <w:rsid w:val="00F85AB7"/>
    <w:rsid w:val="00F85B39"/>
    <w:rsid w:val="00F85BB1"/>
    <w:rsid w:val="00F85C5A"/>
    <w:rsid w:val="00F85C83"/>
    <w:rsid w:val="00F85F48"/>
    <w:rsid w:val="00F86152"/>
    <w:rsid w:val="00F8622A"/>
    <w:rsid w:val="00F8630E"/>
    <w:rsid w:val="00F86343"/>
    <w:rsid w:val="00F86393"/>
    <w:rsid w:val="00F863BA"/>
    <w:rsid w:val="00F863DB"/>
    <w:rsid w:val="00F86537"/>
    <w:rsid w:val="00F86595"/>
    <w:rsid w:val="00F865A0"/>
    <w:rsid w:val="00F86849"/>
    <w:rsid w:val="00F86A66"/>
    <w:rsid w:val="00F86A75"/>
    <w:rsid w:val="00F86ADC"/>
    <w:rsid w:val="00F86C7E"/>
    <w:rsid w:val="00F86D8C"/>
    <w:rsid w:val="00F86DC4"/>
    <w:rsid w:val="00F86E6F"/>
    <w:rsid w:val="00F86E95"/>
    <w:rsid w:val="00F86F38"/>
    <w:rsid w:val="00F87034"/>
    <w:rsid w:val="00F87048"/>
    <w:rsid w:val="00F870F1"/>
    <w:rsid w:val="00F87144"/>
    <w:rsid w:val="00F87190"/>
    <w:rsid w:val="00F871A1"/>
    <w:rsid w:val="00F872B3"/>
    <w:rsid w:val="00F873DF"/>
    <w:rsid w:val="00F8746B"/>
    <w:rsid w:val="00F875F3"/>
    <w:rsid w:val="00F876B4"/>
    <w:rsid w:val="00F8773D"/>
    <w:rsid w:val="00F87807"/>
    <w:rsid w:val="00F87A54"/>
    <w:rsid w:val="00F87AED"/>
    <w:rsid w:val="00F87B6C"/>
    <w:rsid w:val="00F87B7C"/>
    <w:rsid w:val="00F87C65"/>
    <w:rsid w:val="00F87DA1"/>
    <w:rsid w:val="00F87EBF"/>
    <w:rsid w:val="00F87FE0"/>
    <w:rsid w:val="00F9000B"/>
    <w:rsid w:val="00F90154"/>
    <w:rsid w:val="00F9020F"/>
    <w:rsid w:val="00F90394"/>
    <w:rsid w:val="00F903D4"/>
    <w:rsid w:val="00F9045F"/>
    <w:rsid w:val="00F904F0"/>
    <w:rsid w:val="00F9055D"/>
    <w:rsid w:val="00F905D9"/>
    <w:rsid w:val="00F90866"/>
    <w:rsid w:val="00F90B91"/>
    <w:rsid w:val="00F90C15"/>
    <w:rsid w:val="00F90E00"/>
    <w:rsid w:val="00F90E04"/>
    <w:rsid w:val="00F90FBA"/>
    <w:rsid w:val="00F90FD1"/>
    <w:rsid w:val="00F9100D"/>
    <w:rsid w:val="00F91034"/>
    <w:rsid w:val="00F91042"/>
    <w:rsid w:val="00F910F0"/>
    <w:rsid w:val="00F912B3"/>
    <w:rsid w:val="00F9137D"/>
    <w:rsid w:val="00F913C7"/>
    <w:rsid w:val="00F914CC"/>
    <w:rsid w:val="00F91528"/>
    <w:rsid w:val="00F915E9"/>
    <w:rsid w:val="00F9197D"/>
    <w:rsid w:val="00F91A1C"/>
    <w:rsid w:val="00F91B04"/>
    <w:rsid w:val="00F91B45"/>
    <w:rsid w:val="00F91BBB"/>
    <w:rsid w:val="00F91C3C"/>
    <w:rsid w:val="00F91E09"/>
    <w:rsid w:val="00F91FD9"/>
    <w:rsid w:val="00F92004"/>
    <w:rsid w:val="00F92043"/>
    <w:rsid w:val="00F9207D"/>
    <w:rsid w:val="00F920AE"/>
    <w:rsid w:val="00F92178"/>
    <w:rsid w:val="00F921C7"/>
    <w:rsid w:val="00F92299"/>
    <w:rsid w:val="00F9240D"/>
    <w:rsid w:val="00F925E7"/>
    <w:rsid w:val="00F926E8"/>
    <w:rsid w:val="00F92707"/>
    <w:rsid w:val="00F92D43"/>
    <w:rsid w:val="00F932B9"/>
    <w:rsid w:val="00F93327"/>
    <w:rsid w:val="00F9338D"/>
    <w:rsid w:val="00F93476"/>
    <w:rsid w:val="00F93693"/>
    <w:rsid w:val="00F9369F"/>
    <w:rsid w:val="00F937B3"/>
    <w:rsid w:val="00F938A5"/>
    <w:rsid w:val="00F93992"/>
    <w:rsid w:val="00F93A03"/>
    <w:rsid w:val="00F93AF1"/>
    <w:rsid w:val="00F93C17"/>
    <w:rsid w:val="00F93C60"/>
    <w:rsid w:val="00F93C9E"/>
    <w:rsid w:val="00F93CCE"/>
    <w:rsid w:val="00F93CEE"/>
    <w:rsid w:val="00F93CEF"/>
    <w:rsid w:val="00F93D20"/>
    <w:rsid w:val="00F93F08"/>
    <w:rsid w:val="00F93F79"/>
    <w:rsid w:val="00F9408A"/>
    <w:rsid w:val="00F9408F"/>
    <w:rsid w:val="00F94090"/>
    <w:rsid w:val="00F94174"/>
    <w:rsid w:val="00F94281"/>
    <w:rsid w:val="00F94290"/>
    <w:rsid w:val="00F9430C"/>
    <w:rsid w:val="00F943A2"/>
    <w:rsid w:val="00F943C1"/>
    <w:rsid w:val="00F944AE"/>
    <w:rsid w:val="00F944C1"/>
    <w:rsid w:val="00F94563"/>
    <w:rsid w:val="00F946D8"/>
    <w:rsid w:val="00F946F6"/>
    <w:rsid w:val="00F94734"/>
    <w:rsid w:val="00F9486E"/>
    <w:rsid w:val="00F94AEF"/>
    <w:rsid w:val="00F94B19"/>
    <w:rsid w:val="00F94BA8"/>
    <w:rsid w:val="00F94BFC"/>
    <w:rsid w:val="00F94CED"/>
    <w:rsid w:val="00F94E09"/>
    <w:rsid w:val="00F94E52"/>
    <w:rsid w:val="00F94E6B"/>
    <w:rsid w:val="00F94EB0"/>
    <w:rsid w:val="00F94F4C"/>
    <w:rsid w:val="00F94FD9"/>
    <w:rsid w:val="00F95172"/>
    <w:rsid w:val="00F9517D"/>
    <w:rsid w:val="00F951E9"/>
    <w:rsid w:val="00F95228"/>
    <w:rsid w:val="00F952A8"/>
    <w:rsid w:val="00F952C4"/>
    <w:rsid w:val="00F953F6"/>
    <w:rsid w:val="00F95727"/>
    <w:rsid w:val="00F9595E"/>
    <w:rsid w:val="00F95A79"/>
    <w:rsid w:val="00F95A80"/>
    <w:rsid w:val="00F95B2E"/>
    <w:rsid w:val="00F95B90"/>
    <w:rsid w:val="00F95BF8"/>
    <w:rsid w:val="00F95D08"/>
    <w:rsid w:val="00F95D0B"/>
    <w:rsid w:val="00F95D63"/>
    <w:rsid w:val="00F95DF1"/>
    <w:rsid w:val="00F95F73"/>
    <w:rsid w:val="00F962DC"/>
    <w:rsid w:val="00F964B6"/>
    <w:rsid w:val="00F9650E"/>
    <w:rsid w:val="00F9655A"/>
    <w:rsid w:val="00F96576"/>
    <w:rsid w:val="00F96660"/>
    <w:rsid w:val="00F9666E"/>
    <w:rsid w:val="00F966D6"/>
    <w:rsid w:val="00F967EF"/>
    <w:rsid w:val="00F96829"/>
    <w:rsid w:val="00F968B1"/>
    <w:rsid w:val="00F9696E"/>
    <w:rsid w:val="00F96A17"/>
    <w:rsid w:val="00F96A6A"/>
    <w:rsid w:val="00F96D3C"/>
    <w:rsid w:val="00F96DCF"/>
    <w:rsid w:val="00F9718A"/>
    <w:rsid w:val="00F971F7"/>
    <w:rsid w:val="00F97246"/>
    <w:rsid w:val="00F97317"/>
    <w:rsid w:val="00F973CC"/>
    <w:rsid w:val="00F97549"/>
    <w:rsid w:val="00F975AF"/>
    <w:rsid w:val="00F975C4"/>
    <w:rsid w:val="00F9764E"/>
    <w:rsid w:val="00F97670"/>
    <w:rsid w:val="00F97685"/>
    <w:rsid w:val="00F976D0"/>
    <w:rsid w:val="00F977AB"/>
    <w:rsid w:val="00F97812"/>
    <w:rsid w:val="00F9784A"/>
    <w:rsid w:val="00F97985"/>
    <w:rsid w:val="00F97ACA"/>
    <w:rsid w:val="00F97C6E"/>
    <w:rsid w:val="00F97CBB"/>
    <w:rsid w:val="00F97CF9"/>
    <w:rsid w:val="00F97E2A"/>
    <w:rsid w:val="00F97E87"/>
    <w:rsid w:val="00F97E8A"/>
    <w:rsid w:val="00F97E8E"/>
    <w:rsid w:val="00F97EAC"/>
    <w:rsid w:val="00FA021C"/>
    <w:rsid w:val="00FA0401"/>
    <w:rsid w:val="00FA0557"/>
    <w:rsid w:val="00FA0701"/>
    <w:rsid w:val="00FA07E7"/>
    <w:rsid w:val="00FA0972"/>
    <w:rsid w:val="00FA0A98"/>
    <w:rsid w:val="00FA0B84"/>
    <w:rsid w:val="00FA0CE7"/>
    <w:rsid w:val="00FA0DAD"/>
    <w:rsid w:val="00FA0DCB"/>
    <w:rsid w:val="00FA0F16"/>
    <w:rsid w:val="00FA0F2C"/>
    <w:rsid w:val="00FA1032"/>
    <w:rsid w:val="00FA1095"/>
    <w:rsid w:val="00FA123A"/>
    <w:rsid w:val="00FA128A"/>
    <w:rsid w:val="00FA130C"/>
    <w:rsid w:val="00FA13BE"/>
    <w:rsid w:val="00FA14E9"/>
    <w:rsid w:val="00FA1553"/>
    <w:rsid w:val="00FA16CF"/>
    <w:rsid w:val="00FA17C1"/>
    <w:rsid w:val="00FA18B0"/>
    <w:rsid w:val="00FA18E8"/>
    <w:rsid w:val="00FA18FC"/>
    <w:rsid w:val="00FA195D"/>
    <w:rsid w:val="00FA19BE"/>
    <w:rsid w:val="00FA19E5"/>
    <w:rsid w:val="00FA1A03"/>
    <w:rsid w:val="00FA1A7E"/>
    <w:rsid w:val="00FA2190"/>
    <w:rsid w:val="00FA22D6"/>
    <w:rsid w:val="00FA2395"/>
    <w:rsid w:val="00FA23AF"/>
    <w:rsid w:val="00FA2403"/>
    <w:rsid w:val="00FA25B9"/>
    <w:rsid w:val="00FA261B"/>
    <w:rsid w:val="00FA2639"/>
    <w:rsid w:val="00FA2772"/>
    <w:rsid w:val="00FA27B8"/>
    <w:rsid w:val="00FA2846"/>
    <w:rsid w:val="00FA290A"/>
    <w:rsid w:val="00FA29A5"/>
    <w:rsid w:val="00FA2C04"/>
    <w:rsid w:val="00FA2C76"/>
    <w:rsid w:val="00FA2CEE"/>
    <w:rsid w:val="00FA2D74"/>
    <w:rsid w:val="00FA2DAD"/>
    <w:rsid w:val="00FA2DFE"/>
    <w:rsid w:val="00FA2E51"/>
    <w:rsid w:val="00FA2E94"/>
    <w:rsid w:val="00FA2F09"/>
    <w:rsid w:val="00FA3045"/>
    <w:rsid w:val="00FA30AD"/>
    <w:rsid w:val="00FA30DE"/>
    <w:rsid w:val="00FA311A"/>
    <w:rsid w:val="00FA318C"/>
    <w:rsid w:val="00FA333B"/>
    <w:rsid w:val="00FA3546"/>
    <w:rsid w:val="00FA35F9"/>
    <w:rsid w:val="00FA3601"/>
    <w:rsid w:val="00FA361F"/>
    <w:rsid w:val="00FA36A2"/>
    <w:rsid w:val="00FA36FD"/>
    <w:rsid w:val="00FA37C4"/>
    <w:rsid w:val="00FA37E9"/>
    <w:rsid w:val="00FA391C"/>
    <w:rsid w:val="00FA3945"/>
    <w:rsid w:val="00FA39AE"/>
    <w:rsid w:val="00FA39B4"/>
    <w:rsid w:val="00FA3B10"/>
    <w:rsid w:val="00FA3BF0"/>
    <w:rsid w:val="00FA3C2D"/>
    <w:rsid w:val="00FA3C32"/>
    <w:rsid w:val="00FA3C8A"/>
    <w:rsid w:val="00FA3D0A"/>
    <w:rsid w:val="00FA3DBE"/>
    <w:rsid w:val="00FA3DC0"/>
    <w:rsid w:val="00FA406D"/>
    <w:rsid w:val="00FA43FC"/>
    <w:rsid w:val="00FA4561"/>
    <w:rsid w:val="00FA4630"/>
    <w:rsid w:val="00FA46F6"/>
    <w:rsid w:val="00FA4788"/>
    <w:rsid w:val="00FA47A9"/>
    <w:rsid w:val="00FA47E1"/>
    <w:rsid w:val="00FA4890"/>
    <w:rsid w:val="00FA49E6"/>
    <w:rsid w:val="00FA4A42"/>
    <w:rsid w:val="00FA4B74"/>
    <w:rsid w:val="00FA4CA7"/>
    <w:rsid w:val="00FA4CDE"/>
    <w:rsid w:val="00FA4D99"/>
    <w:rsid w:val="00FA4FC3"/>
    <w:rsid w:val="00FA4FCF"/>
    <w:rsid w:val="00FA4FD8"/>
    <w:rsid w:val="00FA51B6"/>
    <w:rsid w:val="00FA5234"/>
    <w:rsid w:val="00FA5273"/>
    <w:rsid w:val="00FA5503"/>
    <w:rsid w:val="00FA56A3"/>
    <w:rsid w:val="00FA56CF"/>
    <w:rsid w:val="00FA577A"/>
    <w:rsid w:val="00FA58D9"/>
    <w:rsid w:val="00FA5BB0"/>
    <w:rsid w:val="00FA5C12"/>
    <w:rsid w:val="00FA5E53"/>
    <w:rsid w:val="00FA5E9B"/>
    <w:rsid w:val="00FA5EEE"/>
    <w:rsid w:val="00FA607C"/>
    <w:rsid w:val="00FA62D3"/>
    <w:rsid w:val="00FA62E8"/>
    <w:rsid w:val="00FA62F9"/>
    <w:rsid w:val="00FA6342"/>
    <w:rsid w:val="00FA637F"/>
    <w:rsid w:val="00FA6395"/>
    <w:rsid w:val="00FA647D"/>
    <w:rsid w:val="00FA6546"/>
    <w:rsid w:val="00FA657A"/>
    <w:rsid w:val="00FA65D4"/>
    <w:rsid w:val="00FA6646"/>
    <w:rsid w:val="00FA665C"/>
    <w:rsid w:val="00FA6691"/>
    <w:rsid w:val="00FA67FB"/>
    <w:rsid w:val="00FA68DE"/>
    <w:rsid w:val="00FA6B0B"/>
    <w:rsid w:val="00FA6B3D"/>
    <w:rsid w:val="00FA6B62"/>
    <w:rsid w:val="00FA6BC7"/>
    <w:rsid w:val="00FA6CAD"/>
    <w:rsid w:val="00FA6CD4"/>
    <w:rsid w:val="00FA6EA5"/>
    <w:rsid w:val="00FA6FA9"/>
    <w:rsid w:val="00FA6FEF"/>
    <w:rsid w:val="00FA7282"/>
    <w:rsid w:val="00FA7295"/>
    <w:rsid w:val="00FA72D1"/>
    <w:rsid w:val="00FA72ED"/>
    <w:rsid w:val="00FA73A8"/>
    <w:rsid w:val="00FA7504"/>
    <w:rsid w:val="00FA75CF"/>
    <w:rsid w:val="00FA761B"/>
    <w:rsid w:val="00FA770C"/>
    <w:rsid w:val="00FA77BF"/>
    <w:rsid w:val="00FA788C"/>
    <w:rsid w:val="00FA78AF"/>
    <w:rsid w:val="00FA78B6"/>
    <w:rsid w:val="00FA79BD"/>
    <w:rsid w:val="00FA79FE"/>
    <w:rsid w:val="00FA7A21"/>
    <w:rsid w:val="00FA7A25"/>
    <w:rsid w:val="00FA7AB0"/>
    <w:rsid w:val="00FA7D27"/>
    <w:rsid w:val="00FB006E"/>
    <w:rsid w:val="00FB0126"/>
    <w:rsid w:val="00FB02A4"/>
    <w:rsid w:val="00FB03DB"/>
    <w:rsid w:val="00FB04F6"/>
    <w:rsid w:val="00FB059C"/>
    <w:rsid w:val="00FB05B0"/>
    <w:rsid w:val="00FB065F"/>
    <w:rsid w:val="00FB0667"/>
    <w:rsid w:val="00FB0693"/>
    <w:rsid w:val="00FB06BE"/>
    <w:rsid w:val="00FB074E"/>
    <w:rsid w:val="00FB088F"/>
    <w:rsid w:val="00FB09F3"/>
    <w:rsid w:val="00FB0B47"/>
    <w:rsid w:val="00FB0BEF"/>
    <w:rsid w:val="00FB0C05"/>
    <w:rsid w:val="00FB0E2D"/>
    <w:rsid w:val="00FB0E8B"/>
    <w:rsid w:val="00FB0FE9"/>
    <w:rsid w:val="00FB0FF3"/>
    <w:rsid w:val="00FB1089"/>
    <w:rsid w:val="00FB1136"/>
    <w:rsid w:val="00FB11A6"/>
    <w:rsid w:val="00FB12B0"/>
    <w:rsid w:val="00FB1361"/>
    <w:rsid w:val="00FB1427"/>
    <w:rsid w:val="00FB165B"/>
    <w:rsid w:val="00FB1692"/>
    <w:rsid w:val="00FB1835"/>
    <w:rsid w:val="00FB1947"/>
    <w:rsid w:val="00FB19EE"/>
    <w:rsid w:val="00FB1A59"/>
    <w:rsid w:val="00FB1B44"/>
    <w:rsid w:val="00FB1C1D"/>
    <w:rsid w:val="00FB1C83"/>
    <w:rsid w:val="00FB1D01"/>
    <w:rsid w:val="00FB1FD3"/>
    <w:rsid w:val="00FB206C"/>
    <w:rsid w:val="00FB207B"/>
    <w:rsid w:val="00FB2258"/>
    <w:rsid w:val="00FB22A8"/>
    <w:rsid w:val="00FB239B"/>
    <w:rsid w:val="00FB23FA"/>
    <w:rsid w:val="00FB24B8"/>
    <w:rsid w:val="00FB24C2"/>
    <w:rsid w:val="00FB25DF"/>
    <w:rsid w:val="00FB26CD"/>
    <w:rsid w:val="00FB27CE"/>
    <w:rsid w:val="00FB284C"/>
    <w:rsid w:val="00FB28BF"/>
    <w:rsid w:val="00FB294F"/>
    <w:rsid w:val="00FB2A0A"/>
    <w:rsid w:val="00FB2B3F"/>
    <w:rsid w:val="00FB2EEF"/>
    <w:rsid w:val="00FB3246"/>
    <w:rsid w:val="00FB327B"/>
    <w:rsid w:val="00FB333E"/>
    <w:rsid w:val="00FB3359"/>
    <w:rsid w:val="00FB33D6"/>
    <w:rsid w:val="00FB343E"/>
    <w:rsid w:val="00FB3836"/>
    <w:rsid w:val="00FB3891"/>
    <w:rsid w:val="00FB3956"/>
    <w:rsid w:val="00FB395F"/>
    <w:rsid w:val="00FB3970"/>
    <w:rsid w:val="00FB3A94"/>
    <w:rsid w:val="00FB3B40"/>
    <w:rsid w:val="00FB3DB3"/>
    <w:rsid w:val="00FB4101"/>
    <w:rsid w:val="00FB411B"/>
    <w:rsid w:val="00FB41F4"/>
    <w:rsid w:val="00FB4208"/>
    <w:rsid w:val="00FB424A"/>
    <w:rsid w:val="00FB4276"/>
    <w:rsid w:val="00FB4279"/>
    <w:rsid w:val="00FB4418"/>
    <w:rsid w:val="00FB4502"/>
    <w:rsid w:val="00FB452E"/>
    <w:rsid w:val="00FB45A4"/>
    <w:rsid w:val="00FB4746"/>
    <w:rsid w:val="00FB474B"/>
    <w:rsid w:val="00FB489C"/>
    <w:rsid w:val="00FB4921"/>
    <w:rsid w:val="00FB4AA6"/>
    <w:rsid w:val="00FB4BB3"/>
    <w:rsid w:val="00FB4E0B"/>
    <w:rsid w:val="00FB4E1D"/>
    <w:rsid w:val="00FB4EDE"/>
    <w:rsid w:val="00FB5030"/>
    <w:rsid w:val="00FB50B5"/>
    <w:rsid w:val="00FB528E"/>
    <w:rsid w:val="00FB52E6"/>
    <w:rsid w:val="00FB53A6"/>
    <w:rsid w:val="00FB53C1"/>
    <w:rsid w:val="00FB53DE"/>
    <w:rsid w:val="00FB5495"/>
    <w:rsid w:val="00FB54EE"/>
    <w:rsid w:val="00FB5507"/>
    <w:rsid w:val="00FB55BF"/>
    <w:rsid w:val="00FB55EE"/>
    <w:rsid w:val="00FB5601"/>
    <w:rsid w:val="00FB5AC7"/>
    <w:rsid w:val="00FB5ACF"/>
    <w:rsid w:val="00FB5CF1"/>
    <w:rsid w:val="00FB5D56"/>
    <w:rsid w:val="00FB5DCD"/>
    <w:rsid w:val="00FB6308"/>
    <w:rsid w:val="00FB6402"/>
    <w:rsid w:val="00FB6711"/>
    <w:rsid w:val="00FB67DA"/>
    <w:rsid w:val="00FB683D"/>
    <w:rsid w:val="00FB68BA"/>
    <w:rsid w:val="00FB6A43"/>
    <w:rsid w:val="00FB6D0D"/>
    <w:rsid w:val="00FB6EA8"/>
    <w:rsid w:val="00FB6F92"/>
    <w:rsid w:val="00FB7223"/>
    <w:rsid w:val="00FB73E1"/>
    <w:rsid w:val="00FB7506"/>
    <w:rsid w:val="00FB7539"/>
    <w:rsid w:val="00FB75F0"/>
    <w:rsid w:val="00FB769F"/>
    <w:rsid w:val="00FB7744"/>
    <w:rsid w:val="00FB77F7"/>
    <w:rsid w:val="00FB781A"/>
    <w:rsid w:val="00FB7949"/>
    <w:rsid w:val="00FB7ACA"/>
    <w:rsid w:val="00FB7B43"/>
    <w:rsid w:val="00FB7C0A"/>
    <w:rsid w:val="00FB7C92"/>
    <w:rsid w:val="00FB7C97"/>
    <w:rsid w:val="00FB7D1D"/>
    <w:rsid w:val="00FB7D2E"/>
    <w:rsid w:val="00FB7D88"/>
    <w:rsid w:val="00FB7F3A"/>
    <w:rsid w:val="00FC026E"/>
    <w:rsid w:val="00FC0370"/>
    <w:rsid w:val="00FC0517"/>
    <w:rsid w:val="00FC07ED"/>
    <w:rsid w:val="00FC098D"/>
    <w:rsid w:val="00FC09BC"/>
    <w:rsid w:val="00FC09C4"/>
    <w:rsid w:val="00FC0A91"/>
    <w:rsid w:val="00FC0BFD"/>
    <w:rsid w:val="00FC0C8D"/>
    <w:rsid w:val="00FC0C9A"/>
    <w:rsid w:val="00FC0D83"/>
    <w:rsid w:val="00FC0F9E"/>
    <w:rsid w:val="00FC1032"/>
    <w:rsid w:val="00FC1256"/>
    <w:rsid w:val="00FC126D"/>
    <w:rsid w:val="00FC12AE"/>
    <w:rsid w:val="00FC12F8"/>
    <w:rsid w:val="00FC1405"/>
    <w:rsid w:val="00FC16BA"/>
    <w:rsid w:val="00FC18DF"/>
    <w:rsid w:val="00FC1A2E"/>
    <w:rsid w:val="00FC1B14"/>
    <w:rsid w:val="00FC1C49"/>
    <w:rsid w:val="00FC1DE1"/>
    <w:rsid w:val="00FC1E0E"/>
    <w:rsid w:val="00FC1E19"/>
    <w:rsid w:val="00FC1E43"/>
    <w:rsid w:val="00FC1F4D"/>
    <w:rsid w:val="00FC2099"/>
    <w:rsid w:val="00FC20C0"/>
    <w:rsid w:val="00FC2176"/>
    <w:rsid w:val="00FC21C4"/>
    <w:rsid w:val="00FC2284"/>
    <w:rsid w:val="00FC22F9"/>
    <w:rsid w:val="00FC231D"/>
    <w:rsid w:val="00FC2335"/>
    <w:rsid w:val="00FC234D"/>
    <w:rsid w:val="00FC23D5"/>
    <w:rsid w:val="00FC245E"/>
    <w:rsid w:val="00FC258B"/>
    <w:rsid w:val="00FC28F7"/>
    <w:rsid w:val="00FC2C0B"/>
    <w:rsid w:val="00FC2F8E"/>
    <w:rsid w:val="00FC3085"/>
    <w:rsid w:val="00FC3123"/>
    <w:rsid w:val="00FC3497"/>
    <w:rsid w:val="00FC372A"/>
    <w:rsid w:val="00FC37A5"/>
    <w:rsid w:val="00FC3A42"/>
    <w:rsid w:val="00FC3B61"/>
    <w:rsid w:val="00FC3D29"/>
    <w:rsid w:val="00FC4012"/>
    <w:rsid w:val="00FC4059"/>
    <w:rsid w:val="00FC4121"/>
    <w:rsid w:val="00FC4127"/>
    <w:rsid w:val="00FC4195"/>
    <w:rsid w:val="00FC443B"/>
    <w:rsid w:val="00FC450A"/>
    <w:rsid w:val="00FC45FF"/>
    <w:rsid w:val="00FC466E"/>
    <w:rsid w:val="00FC46FF"/>
    <w:rsid w:val="00FC474B"/>
    <w:rsid w:val="00FC4A03"/>
    <w:rsid w:val="00FC4BA1"/>
    <w:rsid w:val="00FC4BF1"/>
    <w:rsid w:val="00FC4BFF"/>
    <w:rsid w:val="00FC4C2E"/>
    <w:rsid w:val="00FC4DB3"/>
    <w:rsid w:val="00FC4DC8"/>
    <w:rsid w:val="00FC4DEE"/>
    <w:rsid w:val="00FC4F0C"/>
    <w:rsid w:val="00FC509A"/>
    <w:rsid w:val="00FC5124"/>
    <w:rsid w:val="00FC515A"/>
    <w:rsid w:val="00FC5420"/>
    <w:rsid w:val="00FC551B"/>
    <w:rsid w:val="00FC55D6"/>
    <w:rsid w:val="00FC5724"/>
    <w:rsid w:val="00FC5961"/>
    <w:rsid w:val="00FC5BC3"/>
    <w:rsid w:val="00FC5D53"/>
    <w:rsid w:val="00FC5D89"/>
    <w:rsid w:val="00FC5E56"/>
    <w:rsid w:val="00FC5F71"/>
    <w:rsid w:val="00FC62ED"/>
    <w:rsid w:val="00FC63B0"/>
    <w:rsid w:val="00FC6416"/>
    <w:rsid w:val="00FC6431"/>
    <w:rsid w:val="00FC6815"/>
    <w:rsid w:val="00FC6907"/>
    <w:rsid w:val="00FC6AA2"/>
    <w:rsid w:val="00FC6F15"/>
    <w:rsid w:val="00FC6F60"/>
    <w:rsid w:val="00FC6FC4"/>
    <w:rsid w:val="00FC70B6"/>
    <w:rsid w:val="00FC722A"/>
    <w:rsid w:val="00FC7297"/>
    <w:rsid w:val="00FC72ED"/>
    <w:rsid w:val="00FC7384"/>
    <w:rsid w:val="00FC75B5"/>
    <w:rsid w:val="00FC75EE"/>
    <w:rsid w:val="00FC75FE"/>
    <w:rsid w:val="00FC76D2"/>
    <w:rsid w:val="00FC7778"/>
    <w:rsid w:val="00FC7847"/>
    <w:rsid w:val="00FC79B6"/>
    <w:rsid w:val="00FC7A74"/>
    <w:rsid w:val="00FC7B84"/>
    <w:rsid w:val="00FC7DD1"/>
    <w:rsid w:val="00FC7EB5"/>
    <w:rsid w:val="00FD0117"/>
    <w:rsid w:val="00FD0126"/>
    <w:rsid w:val="00FD0151"/>
    <w:rsid w:val="00FD01DA"/>
    <w:rsid w:val="00FD0417"/>
    <w:rsid w:val="00FD045D"/>
    <w:rsid w:val="00FD054E"/>
    <w:rsid w:val="00FD0602"/>
    <w:rsid w:val="00FD0678"/>
    <w:rsid w:val="00FD06DB"/>
    <w:rsid w:val="00FD076F"/>
    <w:rsid w:val="00FD0945"/>
    <w:rsid w:val="00FD0B3B"/>
    <w:rsid w:val="00FD0B5A"/>
    <w:rsid w:val="00FD0C27"/>
    <w:rsid w:val="00FD0CD5"/>
    <w:rsid w:val="00FD0D51"/>
    <w:rsid w:val="00FD0E3E"/>
    <w:rsid w:val="00FD1100"/>
    <w:rsid w:val="00FD122D"/>
    <w:rsid w:val="00FD133D"/>
    <w:rsid w:val="00FD136A"/>
    <w:rsid w:val="00FD14ED"/>
    <w:rsid w:val="00FD1629"/>
    <w:rsid w:val="00FD1666"/>
    <w:rsid w:val="00FD169B"/>
    <w:rsid w:val="00FD16C3"/>
    <w:rsid w:val="00FD1715"/>
    <w:rsid w:val="00FD1779"/>
    <w:rsid w:val="00FD191D"/>
    <w:rsid w:val="00FD1BE5"/>
    <w:rsid w:val="00FD1C00"/>
    <w:rsid w:val="00FD1CA7"/>
    <w:rsid w:val="00FD1D14"/>
    <w:rsid w:val="00FD1D9C"/>
    <w:rsid w:val="00FD1EAA"/>
    <w:rsid w:val="00FD1F51"/>
    <w:rsid w:val="00FD2018"/>
    <w:rsid w:val="00FD2025"/>
    <w:rsid w:val="00FD20B4"/>
    <w:rsid w:val="00FD22AC"/>
    <w:rsid w:val="00FD2345"/>
    <w:rsid w:val="00FD2355"/>
    <w:rsid w:val="00FD235F"/>
    <w:rsid w:val="00FD2437"/>
    <w:rsid w:val="00FD2624"/>
    <w:rsid w:val="00FD26BE"/>
    <w:rsid w:val="00FD27C8"/>
    <w:rsid w:val="00FD2881"/>
    <w:rsid w:val="00FD28C8"/>
    <w:rsid w:val="00FD29F5"/>
    <w:rsid w:val="00FD2A1D"/>
    <w:rsid w:val="00FD2AB1"/>
    <w:rsid w:val="00FD2B2C"/>
    <w:rsid w:val="00FD2C51"/>
    <w:rsid w:val="00FD2DD3"/>
    <w:rsid w:val="00FD2F5C"/>
    <w:rsid w:val="00FD2F73"/>
    <w:rsid w:val="00FD3024"/>
    <w:rsid w:val="00FD322E"/>
    <w:rsid w:val="00FD3511"/>
    <w:rsid w:val="00FD3582"/>
    <w:rsid w:val="00FD37B7"/>
    <w:rsid w:val="00FD37E1"/>
    <w:rsid w:val="00FD3908"/>
    <w:rsid w:val="00FD39A6"/>
    <w:rsid w:val="00FD3A08"/>
    <w:rsid w:val="00FD3A8E"/>
    <w:rsid w:val="00FD3B1F"/>
    <w:rsid w:val="00FD3B79"/>
    <w:rsid w:val="00FD3C1F"/>
    <w:rsid w:val="00FD3C29"/>
    <w:rsid w:val="00FD3CE3"/>
    <w:rsid w:val="00FD3D21"/>
    <w:rsid w:val="00FD3D83"/>
    <w:rsid w:val="00FD3DD6"/>
    <w:rsid w:val="00FD3E1F"/>
    <w:rsid w:val="00FD3EE3"/>
    <w:rsid w:val="00FD405D"/>
    <w:rsid w:val="00FD4143"/>
    <w:rsid w:val="00FD4201"/>
    <w:rsid w:val="00FD426D"/>
    <w:rsid w:val="00FD4278"/>
    <w:rsid w:val="00FD4305"/>
    <w:rsid w:val="00FD436D"/>
    <w:rsid w:val="00FD44BC"/>
    <w:rsid w:val="00FD44CC"/>
    <w:rsid w:val="00FD457B"/>
    <w:rsid w:val="00FD465F"/>
    <w:rsid w:val="00FD4695"/>
    <w:rsid w:val="00FD46F3"/>
    <w:rsid w:val="00FD4731"/>
    <w:rsid w:val="00FD49BE"/>
    <w:rsid w:val="00FD4AE8"/>
    <w:rsid w:val="00FD4B49"/>
    <w:rsid w:val="00FD4D50"/>
    <w:rsid w:val="00FD4E1E"/>
    <w:rsid w:val="00FD4F28"/>
    <w:rsid w:val="00FD50B4"/>
    <w:rsid w:val="00FD527D"/>
    <w:rsid w:val="00FD533B"/>
    <w:rsid w:val="00FD5343"/>
    <w:rsid w:val="00FD5390"/>
    <w:rsid w:val="00FD5744"/>
    <w:rsid w:val="00FD57FB"/>
    <w:rsid w:val="00FD5B9F"/>
    <w:rsid w:val="00FD5D24"/>
    <w:rsid w:val="00FD5DA5"/>
    <w:rsid w:val="00FD5E22"/>
    <w:rsid w:val="00FD5EEF"/>
    <w:rsid w:val="00FD6039"/>
    <w:rsid w:val="00FD608B"/>
    <w:rsid w:val="00FD6406"/>
    <w:rsid w:val="00FD6415"/>
    <w:rsid w:val="00FD646F"/>
    <w:rsid w:val="00FD64CD"/>
    <w:rsid w:val="00FD6505"/>
    <w:rsid w:val="00FD6751"/>
    <w:rsid w:val="00FD67AD"/>
    <w:rsid w:val="00FD68A7"/>
    <w:rsid w:val="00FD6A5E"/>
    <w:rsid w:val="00FD6B1C"/>
    <w:rsid w:val="00FD6C81"/>
    <w:rsid w:val="00FD6CD7"/>
    <w:rsid w:val="00FD6D78"/>
    <w:rsid w:val="00FD6D85"/>
    <w:rsid w:val="00FD6E75"/>
    <w:rsid w:val="00FD6E90"/>
    <w:rsid w:val="00FD6F57"/>
    <w:rsid w:val="00FD6FA9"/>
    <w:rsid w:val="00FD702C"/>
    <w:rsid w:val="00FD7221"/>
    <w:rsid w:val="00FD726E"/>
    <w:rsid w:val="00FD72A7"/>
    <w:rsid w:val="00FD7439"/>
    <w:rsid w:val="00FD78F4"/>
    <w:rsid w:val="00FD7977"/>
    <w:rsid w:val="00FD79D5"/>
    <w:rsid w:val="00FD7A8C"/>
    <w:rsid w:val="00FD7AFA"/>
    <w:rsid w:val="00FD7CDA"/>
    <w:rsid w:val="00FD7D07"/>
    <w:rsid w:val="00FD7D61"/>
    <w:rsid w:val="00FE00A7"/>
    <w:rsid w:val="00FE016F"/>
    <w:rsid w:val="00FE02C9"/>
    <w:rsid w:val="00FE03BF"/>
    <w:rsid w:val="00FE043E"/>
    <w:rsid w:val="00FE04E1"/>
    <w:rsid w:val="00FE0530"/>
    <w:rsid w:val="00FE0534"/>
    <w:rsid w:val="00FE06F8"/>
    <w:rsid w:val="00FE081C"/>
    <w:rsid w:val="00FE0968"/>
    <w:rsid w:val="00FE09F7"/>
    <w:rsid w:val="00FE0AD8"/>
    <w:rsid w:val="00FE0B36"/>
    <w:rsid w:val="00FE0BC0"/>
    <w:rsid w:val="00FE0BC5"/>
    <w:rsid w:val="00FE0BD6"/>
    <w:rsid w:val="00FE0C7A"/>
    <w:rsid w:val="00FE0D8B"/>
    <w:rsid w:val="00FE0DFC"/>
    <w:rsid w:val="00FE0EB1"/>
    <w:rsid w:val="00FE0EDA"/>
    <w:rsid w:val="00FE0F15"/>
    <w:rsid w:val="00FE0F77"/>
    <w:rsid w:val="00FE1262"/>
    <w:rsid w:val="00FE1267"/>
    <w:rsid w:val="00FE127C"/>
    <w:rsid w:val="00FE135A"/>
    <w:rsid w:val="00FE155C"/>
    <w:rsid w:val="00FE17A9"/>
    <w:rsid w:val="00FE17CD"/>
    <w:rsid w:val="00FE194D"/>
    <w:rsid w:val="00FE1A1E"/>
    <w:rsid w:val="00FE1B97"/>
    <w:rsid w:val="00FE1BB1"/>
    <w:rsid w:val="00FE1C9B"/>
    <w:rsid w:val="00FE1E57"/>
    <w:rsid w:val="00FE1F1D"/>
    <w:rsid w:val="00FE1FC4"/>
    <w:rsid w:val="00FE2440"/>
    <w:rsid w:val="00FE28D4"/>
    <w:rsid w:val="00FE292F"/>
    <w:rsid w:val="00FE2987"/>
    <w:rsid w:val="00FE2995"/>
    <w:rsid w:val="00FE2AA4"/>
    <w:rsid w:val="00FE2CAF"/>
    <w:rsid w:val="00FE2CCE"/>
    <w:rsid w:val="00FE2CE5"/>
    <w:rsid w:val="00FE2D57"/>
    <w:rsid w:val="00FE2EFB"/>
    <w:rsid w:val="00FE303B"/>
    <w:rsid w:val="00FE308C"/>
    <w:rsid w:val="00FE3254"/>
    <w:rsid w:val="00FE32CD"/>
    <w:rsid w:val="00FE3442"/>
    <w:rsid w:val="00FE3452"/>
    <w:rsid w:val="00FE34B7"/>
    <w:rsid w:val="00FE389F"/>
    <w:rsid w:val="00FE38B2"/>
    <w:rsid w:val="00FE397E"/>
    <w:rsid w:val="00FE3A48"/>
    <w:rsid w:val="00FE3E10"/>
    <w:rsid w:val="00FE3E7E"/>
    <w:rsid w:val="00FE3E80"/>
    <w:rsid w:val="00FE4133"/>
    <w:rsid w:val="00FE4151"/>
    <w:rsid w:val="00FE42A5"/>
    <w:rsid w:val="00FE4340"/>
    <w:rsid w:val="00FE4568"/>
    <w:rsid w:val="00FE45F1"/>
    <w:rsid w:val="00FE48DD"/>
    <w:rsid w:val="00FE49F1"/>
    <w:rsid w:val="00FE4B74"/>
    <w:rsid w:val="00FE4BF2"/>
    <w:rsid w:val="00FE4C36"/>
    <w:rsid w:val="00FE4CC2"/>
    <w:rsid w:val="00FE4EB3"/>
    <w:rsid w:val="00FE4F14"/>
    <w:rsid w:val="00FE4F77"/>
    <w:rsid w:val="00FE50E1"/>
    <w:rsid w:val="00FE51F9"/>
    <w:rsid w:val="00FE540B"/>
    <w:rsid w:val="00FE5698"/>
    <w:rsid w:val="00FE598D"/>
    <w:rsid w:val="00FE5AF9"/>
    <w:rsid w:val="00FE5B77"/>
    <w:rsid w:val="00FE5BD5"/>
    <w:rsid w:val="00FE5F27"/>
    <w:rsid w:val="00FE5F54"/>
    <w:rsid w:val="00FE5F5B"/>
    <w:rsid w:val="00FE6006"/>
    <w:rsid w:val="00FE6093"/>
    <w:rsid w:val="00FE6104"/>
    <w:rsid w:val="00FE622A"/>
    <w:rsid w:val="00FE628A"/>
    <w:rsid w:val="00FE6319"/>
    <w:rsid w:val="00FE63BF"/>
    <w:rsid w:val="00FE63EC"/>
    <w:rsid w:val="00FE645E"/>
    <w:rsid w:val="00FE6650"/>
    <w:rsid w:val="00FE668D"/>
    <w:rsid w:val="00FE6690"/>
    <w:rsid w:val="00FE6768"/>
    <w:rsid w:val="00FE6880"/>
    <w:rsid w:val="00FE68F5"/>
    <w:rsid w:val="00FE6934"/>
    <w:rsid w:val="00FE6BA1"/>
    <w:rsid w:val="00FE6CAF"/>
    <w:rsid w:val="00FE6CB4"/>
    <w:rsid w:val="00FE6DC1"/>
    <w:rsid w:val="00FE6DF9"/>
    <w:rsid w:val="00FE6E8A"/>
    <w:rsid w:val="00FE6F96"/>
    <w:rsid w:val="00FE7091"/>
    <w:rsid w:val="00FE711A"/>
    <w:rsid w:val="00FE712C"/>
    <w:rsid w:val="00FE729D"/>
    <w:rsid w:val="00FE7360"/>
    <w:rsid w:val="00FE738C"/>
    <w:rsid w:val="00FE73E1"/>
    <w:rsid w:val="00FE7414"/>
    <w:rsid w:val="00FE7526"/>
    <w:rsid w:val="00FE781F"/>
    <w:rsid w:val="00FE785A"/>
    <w:rsid w:val="00FE79C6"/>
    <w:rsid w:val="00FE79CE"/>
    <w:rsid w:val="00FE7AFB"/>
    <w:rsid w:val="00FE7D28"/>
    <w:rsid w:val="00FE7D4E"/>
    <w:rsid w:val="00FE7F8D"/>
    <w:rsid w:val="00FE7FC3"/>
    <w:rsid w:val="00FF0018"/>
    <w:rsid w:val="00FF01D0"/>
    <w:rsid w:val="00FF0322"/>
    <w:rsid w:val="00FF044D"/>
    <w:rsid w:val="00FF048B"/>
    <w:rsid w:val="00FF0582"/>
    <w:rsid w:val="00FF05FF"/>
    <w:rsid w:val="00FF06B6"/>
    <w:rsid w:val="00FF0802"/>
    <w:rsid w:val="00FF0AB0"/>
    <w:rsid w:val="00FF0BD8"/>
    <w:rsid w:val="00FF0C4A"/>
    <w:rsid w:val="00FF0D40"/>
    <w:rsid w:val="00FF0D41"/>
    <w:rsid w:val="00FF0DE1"/>
    <w:rsid w:val="00FF0DF5"/>
    <w:rsid w:val="00FF0E74"/>
    <w:rsid w:val="00FF0F96"/>
    <w:rsid w:val="00FF104E"/>
    <w:rsid w:val="00FF115B"/>
    <w:rsid w:val="00FF1302"/>
    <w:rsid w:val="00FF13CE"/>
    <w:rsid w:val="00FF14BB"/>
    <w:rsid w:val="00FF14D6"/>
    <w:rsid w:val="00FF1532"/>
    <w:rsid w:val="00FF159A"/>
    <w:rsid w:val="00FF15C6"/>
    <w:rsid w:val="00FF1DF6"/>
    <w:rsid w:val="00FF1E13"/>
    <w:rsid w:val="00FF1E75"/>
    <w:rsid w:val="00FF1F0F"/>
    <w:rsid w:val="00FF1F40"/>
    <w:rsid w:val="00FF1F88"/>
    <w:rsid w:val="00FF2078"/>
    <w:rsid w:val="00FF20C0"/>
    <w:rsid w:val="00FF216A"/>
    <w:rsid w:val="00FF21BA"/>
    <w:rsid w:val="00FF21CB"/>
    <w:rsid w:val="00FF23CF"/>
    <w:rsid w:val="00FF2697"/>
    <w:rsid w:val="00FF26B9"/>
    <w:rsid w:val="00FF275F"/>
    <w:rsid w:val="00FF2783"/>
    <w:rsid w:val="00FF280F"/>
    <w:rsid w:val="00FF285B"/>
    <w:rsid w:val="00FF28AC"/>
    <w:rsid w:val="00FF2A67"/>
    <w:rsid w:val="00FF2ABD"/>
    <w:rsid w:val="00FF2E6E"/>
    <w:rsid w:val="00FF2EB0"/>
    <w:rsid w:val="00FF309A"/>
    <w:rsid w:val="00FF30F3"/>
    <w:rsid w:val="00FF31F3"/>
    <w:rsid w:val="00FF324B"/>
    <w:rsid w:val="00FF3291"/>
    <w:rsid w:val="00FF32AF"/>
    <w:rsid w:val="00FF331A"/>
    <w:rsid w:val="00FF3399"/>
    <w:rsid w:val="00FF341F"/>
    <w:rsid w:val="00FF342B"/>
    <w:rsid w:val="00FF3650"/>
    <w:rsid w:val="00FF3756"/>
    <w:rsid w:val="00FF37E3"/>
    <w:rsid w:val="00FF394E"/>
    <w:rsid w:val="00FF3A5B"/>
    <w:rsid w:val="00FF3B3D"/>
    <w:rsid w:val="00FF3DFB"/>
    <w:rsid w:val="00FF3F6E"/>
    <w:rsid w:val="00FF4054"/>
    <w:rsid w:val="00FF4092"/>
    <w:rsid w:val="00FF4117"/>
    <w:rsid w:val="00FF434C"/>
    <w:rsid w:val="00FF44A4"/>
    <w:rsid w:val="00FF44B7"/>
    <w:rsid w:val="00FF44C9"/>
    <w:rsid w:val="00FF466F"/>
    <w:rsid w:val="00FF4797"/>
    <w:rsid w:val="00FF47A6"/>
    <w:rsid w:val="00FF4839"/>
    <w:rsid w:val="00FF4998"/>
    <w:rsid w:val="00FF4E5C"/>
    <w:rsid w:val="00FF4E5F"/>
    <w:rsid w:val="00FF4EEC"/>
    <w:rsid w:val="00FF4F66"/>
    <w:rsid w:val="00FF507E"/>
    <w:rsid w:val="00FF51B1"/>
    <w:rsid w:val="00FF51CC"/>
    <w:rsid w:val="00FF5256"/>
    <w:rsid w:val="00FF5343"/>
    <w:rsid w:val="00FF546B"/>
    <w:rsid w:val="00FF54B1"/>
    <w:rsid w:val="00FF54BF"/>
    <w:rsid w:val="00FF5574"/>
    <w:rsid w:val="00FF561C"/>
    <w:rsid w:val="00FF5662"/>
    <w:rsid w:val="00FF575F"/>
    <w:rsid w:val="00FF57CF"/>
    <w:rsid w:val="00FF57DF"/>
    <w:rsid w:val="00FF5823"/>
    <w:rsid w:val="00FF58C0"/>
    <w:rsid w:val="00FF5999"/>
    <w:rsid w:val="00FF59D4"/>
    <w:rsid w:val="00FF5BFD"/>
    <w:rsid w:val="00FF5D13"/>
    <w:rsid w:val="00FF5EBC"/>
    <w:rsid w:val="00FF5F85"/>
    <w:rsid w:val="00FF5FA0"/>
    <w:rsid w:val="00FF6056"/>
    <w:rsid w:val="00FF6058"/>
    <w:rsid w:val="00FF60D1"/>
    <w:rsid w:val="00FF615D"/>
    <w:rsid w:val="00FF6183"/>
    <w:rsid w:val="00FF6393"/>
    <w:rsid w:val="00FF6484"/>
    <w:rsid w:val="00FF648E"/>
    <w:rsid w:val="00FF66A9"/>
    <w:rsid w:val="00FF68C0"/>
    <w:rsid w:val="00FF6A10"/>
    <w:rsid w:val="00FF6AB3"/>
    <w:rsid w:val="00FF6ACD"/>
    <w:rsid w:val="00FF6AFF"/>
    <w:rsid w:val="00FF6F2D"/>
    <w:rsid w:val="00FF6FDB"/>
    <w:rsid w:val="00FF7040"/>
    <w:rsid w:val="00FF7091"/>
    <w:rsid w:val="00FF7128"/>
    <w:rsid w:val="00FF7337"/>
    <w:rsid w:val="00FF73C6"/>
    <w:rsid w:val="00FF748E"/>
    <w:rsid w:val="00FF75C6"/>
    <w:rsid w:val="00FF75E0"/>
    <w:rsid w:val="00FF763D"/>
    <w:rsid w:val="00FF76FB"/>
    <w:rsid w:val="00FF770C"/>
    <w:rsid w:val="00FF770F"/>
    <w:rsid w:val="00FF7792"/>
    <w:rsid w:val="00FF7AA1"/>
    <w:rsid w:val="00FF7B98"/>
    <w:rsid w:val="00FF7BA3"/>
    <w:rsid w:val="00FF7C82"/>
    <w:rsid w:val="00FF7CB2"/>
    <w:rsid w:val="00FF7CB9"/>
    <w:rsid w:val="00FF7CE9"/>
    <w:rsid w:val="00FF7D33"/>
    <w:rsid w:val="00FF7D4D"/>
    <w:rsid w:val="00FF7F62"/>
    <w:rsid w:val="0139F934"/>
    <w:rsid w:val="018D711E"/>
    <w:rsid w:val="01AFDCD9"/>
    <w:rsid w:val="01BC292C"/>
    <w:rsid w:val="01C779D9"/>
    <w:rsid w:val="021313F4"/>
    <w:rsid w:val="021F5C04"/>
    <w:rsid w:val="02563463"/>
    <w:rsid w:val="02719F7C"/>
    <w:rsid w:val="02A8CF2B"/>
    <w:rsid w:val="02C81070"/>
    <w:rsid w:val="02FF653B"/>
    <w:rsid w:val="03112EB3"/>
    <w:rsid w:val="03190C7D"/>
    <w:rsid w:val="03457DCD"/>
    <w:rsid w:val="03555F89"/>
    <w:rsid w:val="036424F3"/>
    <w:rsid w:val="036B9628"/>
    <w:rsid w:val="038E4C19"/>
    <w:rsid w:val="03AC03A4"/>
    <w:rsid w:val="03D1A38A"/>
    <w:rsid w:val="03EA309B"/>
    <w:rsid w:val="042D9BC0"/>
    <w:rsid w:val="0443C57D"/>
    <w:rsid w:val="044CB961"/>
    <w:rsid w:val="048760E9"/>
    <w:rsid w:val="04D1FC61"/>
    <w:rsid w:val="04D7B1FC"/>
    <w:rsid w:val="05264449"/>
    <w:rsid w:val="052D30A0"/>
    <w:rsid w:val="054A3CF9"/>
    <w:rsid w:val="057FA69E"/>
    <w:rsid w:val="05885450"/>
    <w:rsid w:val="059486D9"/>
    <w:rsid w:val="05BF4CC7"/>
    <w:rsid w:val="05C78B41"/>
    <w:rsid w:val="05D86670"/>
    <w:rsid w:val="062F909D"/>
    <w:rsid w:val="0630C67F"/>
    <w:rsid w:val="0636620E"/>
    <w:rsid w:val="06BBF78D"/>
    <w:rsid w:val="06C9E051"/>
    <w:rsid w:val="076AF603"/>
    <w:rsid w:val="07839024"/>
    <w:rsid w:val="07AC8491"/>
    <w:rsid w:val="07EF59F6"/>
    <w:rsid w:val="07F83914"/>
    <w:rsid w:val="07FD3A43"/>
    <w:rsid w:val="080244A7"/>
    <w:rsid w:val="080A3684"/>
    <w:rsid w:val="081937D4"/>
    <w:rsid w:val="081BBFB0"/>
    <w:rsid w:val="0827B49E"/>
    <w:rsid w:val="08323C2A"/>
    <w:rsid w:val="08482ABE"/>
    <w:rsid w:val="085C3627"/>
    <w:rsid w:val="085C7F85"/>
    <w:rsid w:val="086A3B91"/>
    <w:rsid w:val="08783DA6"/>
    <w:rsid w:val="087EC2C8"/>
    <w:rsid w:val="0883832F"/>
    <w:rsid w:val="08BCCD7D"/>
    <w:rsid w:val="08C3327C"/>
    <w:rsid w:val="08C55ED7"/>
    <w:rsid w:val="08CE79A5"/>
    <w:rsid w:val="08DE2D52"/>
    <w:rsid w:val="08EB4C34"/>
    <w:rsid w:val="091D0A91"/>
    <w:rsid w:val="0977DADB"/>
    <w:rsid w:val="0997B9C3"/>
    <w:rsid w:val="09AD96F3"/>
    <w:rsid w:val="09D8B75D"/>
    <w:rsid w:val="09DF2789"/>
    <w:rsid w:val="0A1E956B"/>
    <w:rsid w:val="0A273251"/>
    <w:rsid w:val="0A2F589F"/>
    <w:rsid w:val="0A453975"/>
    <w:rsid w:val="0A5071B6"/>
    <w:rsid w:val="0A52DBCE"/>
    <w:rsid w:val="0A758FE9"/>
    <w:rsid w:val="0ABE5C87"/>
    <w:rsid w:val="0AC4DC93"/>
    <w:rsid w:val="0B2644FC"/>
    <w:rsid w:val="0B2C6179"/>
    <w:rsid w:val="0B2CD234"/>
    <w:rsid w:val="0B3B4739"/>
    <w:rsid w:val="0B3CB90F"/>
    <w:rsid w:val="0B4050C8"/>
    <w:rsid w:val="0B63C4D7"/>
    <w:rsid w:val="0B757375"/>
    <w:rsid w:val="0B920124"/>
    <w:rsid w:val="0B9A51FB"/>
    <w:rsid w:val="0BC1E17E"/>
    <w:rsid w:val="0BCCDE66"/>
    <w:rsid w:val="0BD5B000"/>
    <w:rsid w:val="0BD66936"/>
    <w:rsid w:val="0C01B8DB"/>
    <w:rsid w:val="0C220A18"/>
    <w:rsid w:val="0C2AB2EC"/>
    <w:rsid w:val="0C71EE1E"/>
    <w:rsid w:val="0C77E719"/>
    <w:rsid w:val="0C8DA4D9"/>
    <w:rsid w:val="0CA3D127"/>
    <w:rsid w:val="0CB21F39"/>
    <w:rsid w:val="0CC36860"/>
    <w:rsid w:val="0CCB6212"/>
    <w:rsid w:val="0CCC1ED8"/>
    <w:rsid w:val="0CE99C9E"/>
    <w:rsid w:val="0D1A214B"/>
    <w:rsid w:val="0D4D0B10"/>
    <w:rsid w:val="0D601B54"/>
    <w:rsid w:val="0D7EFA3E"/>
    <w:rsid w:val="0D8F87B0"/>
    <w:rsid w:val="0E037EC8"/>
    <w:rsid w:val="0E2E40CF"/>
    <w:rsid w:val="0E3772A2"/>
    <w:rsid w:val="0E429464"/>
    <w:rsid w:val="0E4B599B"/>
    <w:rsid w:val="0E524933"/>
    <w:rsid w:val="0E6BF052"/>
    <w:rsid w:val="0E885DB1"/>
    <w:rsid w:val="0EAA64C7"/>
    <w:rsid w:val="0EB298AC"/>
    <w:rsid w:val="0EBD35DD"/>
    <w:rsid w:val="0ED529B6"/>
    <w:rsid w:val="0EDF63C1"/>
    <w:rsid w:val="0F0EF5A5"/>
    <w:rsid w:val="0F32475A"/>
    <w:rsid w:val="0F76F58D"/>
    <w:rsid w:val="0F967449"/>
    <w:rsid w:val="0F9B74C5"/>
    <w:rsid w:val="0FA6BBB5"/>
    <w:rsid w:val="0FA7DA26"/>
    <w:rsid w:val="0FB7E5CE"/>
    <w:rsid w:val="0FD970E8"/>
    <w:rsid w:val="0FE357E8"/>
    <w:rsid w:val="10021CC6"/>
    <w:rsid w:val="1017D29D"/>
    <w:rsid w:val="10305A53"/>
    <w:rsid w:val="1045FEBF"/>
    <w:rsid w:val="1060E7EC"/>
    <w:rsid w:val="10A2801E"/>
    <w:rsid w:val="10E8C858"/>
    <w:rsid w:val="110BBBED"/>
    <w:rsid w:val="111491B6"/>
    <w:rsid w:val="112FDD9F"/>
    <w:rsid w:val="11601381"/>
    <w:rsid w:val="1190B847"/>
    <w:rsid w:val="119C04FF"/>
    <w:rsid w:val="11AEF27B"/>
    <w:rsid w:val="11BBA373"/>
    <w:rsid w:val="11D13323"/>
    <w:rsid w:val="120C2202"/>
    <w:rsid w:val="12338D3E"/>
    <w:rsid w:val="123E5175"/>
    <w:rsid w:val="1275B964"/>
    <w:rsid w:val="1282E20E"/>
    <w:rsid w:val="129AA428"/>
    <w:rsid w:val="12AB7820"/>
    <w:rsid w:val="12B02967"/>
    <w:rsid w:val="13146BD3"/>
    <w:rsid w:val="131F169E"/>
    <w:rsid w:val="1327E963"/>
    <w:rsid w:val="1331CC82"/>
    <w:rsid w:val="134D4D35"/>
    <w:rsid w:val="135BCC28"/>
    <w:rsid w:val="13A275C8"/>
    <w:rsid w:val="13BBEF5B"/>
    <w:rsid w:val="1427EB5E"/>
    <w:rsid w:val="142B711D"/>
    <w:rsid w:val="14374E34"/>
    <w:rsid w:val="1452FBDC"/>
    <w:rsid w:val="146C04CA"/>
    <w:rsid w:val="1482771E"/>
    <w:rsid w:val="14AE5A39"/>
    <w:rsid w:val="14C41FBA"/>
    <w:rsid w:val="14FC1489"/>
    <w:rsid w:val="1522D0B6"/>
    <w:rsid w:val="152BCF13"/>
    <w:rsid w:val="15435DF2"/>
    <w:rsid w:val="157268C6"/>
    <w:rsid w:val="157A9D94"/>
    <w:rsid w:val="15C24F2D"/>
    <w:rsid w:val="15DDBAB8"/>
    <w:rsid w:val="15E2FFFD"/>
    <w:rsid w:val="16077C8A"/>
    <w:rsid w:val="1621A47E"/>
    <w:rsid w:val="1628DB84"/>
    <w:rsid w:val="1693311E"/>
    <w:rsid w:val="16A52AF9"/>
    <w:rsid w:val="16D3907A"/>
    <w:rsid w:val="16DCECDC"/>
    <w:rsid w:val="172F288A"/>
    <w:rsid w:val="173D3E6E"/>
    <w:rsid w:val="1791A3D2"/>
    <w:rsid w:val="17C3064C"/>
    <w:rsid w:val="182E276F"/>
    <w:rsid w:val="182EAF25"/>
    <w:rsid w:val="187361C1"/>
    <w:rsid w:val="188104C9"/>
    <w:rsid w:val="1896DC7D"/>
    <w:rsid w:val="18A3535F"/>
    <w:rsid w:val="18B2D71B"/>
    <w:rsid w:val="18B5092F"/>
    <w:rsid w:val="18C8B611"/>
    <w:rsid w:val="19011F68"/>
    <w:rsid w:val="19018860"/>
    <w:rsid w:val="1919B86D"/>
    <w:rsid w:val="19439C8C"/>
    <w:rsid w:val="194A5D38"/>
    <w:rsid w:val="196BC392"/>
    <w:rsid w:val="198532F2"/>
    <w:rsid w:val="198F429F"/>
    <w:rsid w:val="1997FB8B"/>
    <w:rsid w:val="19EDD0F3"/>
    <w:rsid w:val="1A1BD468"/>
    <w:rsid w:val="1A3E45A2"/>
    <w:rsid w:val="1A78D64A"/>
    <w:rsid w:val="1A8CE1DA"/>
    <w:rsid w:val="1AB1CEB5"/>
    <w:rsid w:val="1B19FB56"/>
    <w:rsid w:val="1B34EF80"/>
    <w:rsid w:val="1B4B8CD9"/>
    <w:rsid w:val="1B83B867"/>
    <w:rsid w:val="1BA24906"/>
    <w:rsid w:val="1BAC639B"/>
    <w:rsid w:val="1BB507E8"/>
    <w:rsid w:val="1BBD84AE"/>
    <w:rsid w:val="1BCAEC67"/>
    <w:rsid w:val="1BD5F5D1"/>
    <w:rsid w:val="1BF5A2EC"/>
    <w:rsid w:val="1BFDDC4F"/>
    <w:rsid w:val="1C0FA29F"/>
    <w:rsid w:val="1C187F08"/>
    <w:rsid w:val="1C70E983"/>
    <w:rsid w:val="1C90F140"/>
    <w:rsid w:val="1CD1FA3A"/>
    <w:rsid w:val="1CE55CA7"/>
    <w:rsid w:val="1D0438F6"/>
    <w:rsid w:val="1D4F785F"/>
    <w:rsid w:val="1D5FAC0E"/>
    <w:rsid w:val="1D89DC71"/>
    <w:rsid w:val="1DA78750"/>
    <w:rsid w:val="1DEE911F"/>
    <w:rsid w:val="1DF947A7"/>
    <w:rsid w:val="1E0163C9"/>
    <w:rsid w:val="1E2679CD"/>
    <w:rsid w:val="1E348330"/>
    <w:rsid w:val="1E44A93B"/>
    <w:rsid w:val="1E73F0E2"/>
    <w:rsid w:val="1E79E8F8"/>
    <w:rsid w:val="1E8EBA2D"/>
    <w:rsid w:val="1E96D228"/>
    <w:rsid w:val="1E9865D4"/>
    <w:rsid w:val="1EB8B6BA"/>
    <w:rsid w:val="1EC9211D"/>
    <w:rsid w:val="1EE512C4"/>
    <w:rsid w:val="1EEA49D2"/>
    <w:rsid w:val="1F08F4FF"/>
    <w:rsid w:val="1F13816E"/>
    <w:rsid w:val="1F599746"/>
    <w:rsid w:val="1F5DABB8"/>
    <w:rsid w:val="1F742E7B"/>
    <w:rsid w:val="1F78B76A"/>
    <w:rsid w:val="1F97DCB0"/>
    <w:rsid w:val="1FA2A563"/>
    <w:rsid w:val="1FCEFD40"/>
    <w:rsid w:val="20311BB9"/>
    <w:rsid w:val="20545C11"/>
    <w:rsid w:val="20735DA9"/>
    <w:rsid w:val="20764D9F"/>
    <w:rsid w:val="20797C2D"/>
    <w:rsid w:val="2099714B"/>
    <w:rsid w:val="20B24D49"/>
    <w:rsid w:val="20C2EBD6"/>
    <w:rsid w:val="20D2328C"/>
    <w:rsid w:val="20DB38ED"/>
    <w:rsid w:val="214C3EF7"/>
    <w:rsid w:val="214F9880"/>
    <w:rsid w:val="2183C717"/>
    <w:rsid w:val="218974F3"/>
    <w:rsid w:val="218B7950"/>
    <w:rsid w:val="2192A523"/>
    <w:rsid w:val="21BE45B8"/>
    <w:rsid w:val="21C66FF4"/>
    <w:rsid w:val="21D655B5"/>
    <w:rsid w:val="21D90BE1"/>
    <w:rsid w:val="2205B928"/>
    <w:rsid w:val="220A28A9"/>
    <w:rsid w:val="221ED3BF"/>
    <w:rsid w:val="224E8BF8"/>
    <w:rsid w:val="2261CBDD"/>
    <w:rsid w:val="22787F29"/>
    <w:rsid w:val="22B4DE61"/>
    <w:rsid w:val="22B692BD"/>
    <w:rsid w:val="22C0B2CC"/>
    <w:rsid w:val="22C3D1DF"/>
    <w:rsid w:val="22CE2BE3"/>
    <w:rsid w:val="22FA44C9"/>
    <w:rsid w:val="2308B241"/>
    <w:rsid w:val="2313E6B1"/>
    <w:rsid w:val="23165443"/>
    <w:rsid w:val="2329FCB7"/>
    <w:rsid w:val="233B6B01"/>
    <w:rsid w:val="233F868F"/>
    <w:rsid w:val="23558F7E"/>
    <w:rsid w:val="2362B22E"/>
    <w:rsid w:val="237D0A63"/>
    <w:rsid w:val="239CD2DF"/>
    <w:rsid w:val="23D75114"/>
    <w:rsid w:val="23ED1D23"/>
    <w:rsid w:val="241FBC43"/>
    <w:rsid w:val="24992118"/>
    <w:rsid w:val="24B5FD86"/>
    <w:rsid w:val="24D016C1"/>
    <w:rsid w:val="24FDE876"/>
    <w:rsid w:val="2500E440"/>
    <w:rsid w:val="25481BBC"/>
    <w:rsid w:val="255BBC55"/>
    <w:rsid w:val="25636D92"/>
    <w:rsid w:val="256D7AAC"/>
    <w:rsid w:val="2572E28F"/>
    <w:rsid w:val="257FED92"/>
    <w:rsid w:val="25963A51"/>
    <w:rsid w:val="25A0B9C3"/>
    <w:rsid w:val="25ABFEB9"/>
    <w:rsid w:val="25C1B81D"/>
    <w:rsid w:val="25D3BCDC"/>
    <w:rsid w:val="25E3149F"/>
    <w:rsid w:val="264E5880"/>
    <w:rsid w:val="265A0464"/>
    <w:rsid w:val="265B453A"/>
    <w:rsid w:val="265C4B03"/>
    <w:rsid w:val="265EE8F4"/>
    <w:rsid w:val="2697768F"/>
    <w:rsid w:val="26D633EB"/>
    <w:rsid w:val="271FD33B"/>
    <w:rsid w:val="272F12EA"/>
    <w:rsid w:val="273F4F3B"/>
    <w:rsid w:val="275C545B"/>
    <w:rsid w:val="2783C94F"/>
    <w:rsid w:val="279F607A"/>
    <w:rsid w:val="27C3ECA7"/>
    <w:rsid w:val="27D0FF6C"/>
    <w:rsid w:val="27EDCB72"/>
    <w:rsid w:val="281DAF40"/>
    <w:rsid w:val="282490F6"/>
    <w:rsid w:val="2835E5DA"/>
    <w:rsid w:val="284047C7"/>
    <w:rsid w:val="28550472"/>
    <w:rsid w:val="285D10FC"/>
    <w:rsid w:val="285F9790"/>
    <w:rsid w:val="289C66D0"/>
    <w:rsid w:val="28B40DCF"/>
    <w:rsid w:val="2943B7B3"/>
    <w:rsid w:val="296220B0"/>
    <w:rsid w:val="297AAE85"/>
    <w:rsid w:val="298EFF34"/>
    <w:rsid w:val="299AC58B"/>
    <w:rsid w:val="299CC424"/>
    <w:rsid w:val="29B452DD"/>
    <w:rsid w:val="29B7A3CD"/>
    <w:rsid w:val="29C5EA61"/>
    <w:rsid w:val="2A591D34"/>
    <w:rsid w:val="2A79CEA8"/>
    <w:rsid w:val="2A9139AE"/>
    <w:rsid w:val="2AD27924"/>
    <w:rsid w:val="2ADD451B"/>
    <w:rsid w:val="2AEC0D77"/>
    <w:rsid w:val="2AF07709"/>
    <w:rsid w:val="2AF7EB3E"/>
    <w:rsid w:val="2B049415"/>
    <w:rsid w:val="2B0C6FEC"/>
    <w:rsid w:val="2B100DBD"/>
    <w:rsid w:val="2B74A7F6"/>
    <w:rsid w:val="2B92C600"/>
    <w:rsid w:val="2B93E4F6"/>
    <w:rsid w:val="2BA73132"/>
    <w:rsid w:val="2BAC3118"/>
    <w:rsid w:val="2BC73C74"/>
    <w:rsid w:val="2BC97046"/>
    <w:rsid w:val="2C0B2AFB"/>
    <w:rsid w:val="2C1F6743"/>
    <w:rsid w:val="2C2E0C39"/>
    <w:rsid w:val="2C313000"/>
    <w:rsid w:val="2C4C51FB"/>
    <w:rsid w:val="2C5C95FE"/>
    <w:rsid w:val="2C63E48D"/>
    <w:rsid w:val="2CAC284C"/>
    <w:rsid w:val="2CD14436"/>
    <w:rsid w:val="2D08776B"/>
    <w:rsid w:val="2D1970C8"/>
    <w:rsid w:val="2D4F88E6"/>
    <w:rsid w:val="2D6AC871"/>
    <w:rsid w:val="2D71EBD1"/>
    <w:rsid w:val="2D870B58"/>
    <w:rsid w:val="2D9AA5E6"/>
    <w:rsid w:val="2DA1BCF8"/>
    <w:rsid w:val="2DAE2CEF"/>
    <w:rsid w:val="2DB0078E"/>
    <w:rsid w:val="2DC060BC"/>
    <w:rsid w:val="2DD93BDD"/>
    <w:rsid w:val="2E0AEB52"/>
    <w:rsid w:val="2E60A926"/>
    <w:rsid w:val="2E6DBCB5"/>
    <w:rsid w:val="2E731145"/>
    <w:rsid w:val="2E8930C6"/>
    <w:rsid w:val="2E8A926A"/>
    <w:rsid w:val="2EABE5D9"/>
    <w:rsid w:val="2ED845A5"/>
    <w:rsid w:val="2F129322"/>
    <w:rsid w:val="2F2FB13B"/>
    <w:rsid w:val="2F3C163F"/>
    <w:rsid w:val="2F5CB3A2"/>
    <w:rsid w:val="2F789926"/>
    <w:rsid w:val="2F8C17FF"/>
    <w:rsid w:val="2F905445"/>
    <w:rsid w:val="2F9B8671"/>
    <w:rsid w:val="2FA4C6CD"/>
    <w:rsid w:val="2FBF30F0"/>
    <w:rsid w:val="2FDAE4E6"/>
    <w:rsid w:val="2FE50EFC"/>
    <w:rsid w:val="2FF0098B"/>
    <w:rsid w:val="30066FAB"/>
    <w:rsid w:val="302E9566"/>
    <w:rsid w:val="3050148C"/>
    <w:rsid w:val="306CAEF5"/>
    <w:rsid w:val="3076FC15"/>
    <w:rsid w:val="30933293"/>
    <w:rsid w:val="30A71FC8"/>
    <w:rsid w:val="30D74E3A"/>
    <w:rsid w:val="30FDA319"/>
    <w:rsid w:val="3101038B"/>
    <w:rsid w:val="311AA7D1"/>
    <w:rsid w:val="316B7E67"/>
    <w:rsid w:val="3198B7DD"/>
    <w:rsid w:val="31C32A7F"/>
    <w:rsid w:val="31CA6B12"/>
    <w:rsid w:val="326555A7"/>
    <w:rsid w:val="32C1738B"/>
    <w:rsid w:val="32DBF3F5"/>
    <w:rsid w:val="32DCAE67"/>
    <w:rsid w:val="33074655"/>
    <w:rsid w:val="3313510F"/>
    <w:rsid w:val="33342B4E"/>
    <w:rsid w:val="3334615E"/>
    <w:rsid w:val="333CB008"/>
    <w:rsid w:val="337C5DFF"/>
    <w:rsid w:val="339F82CF"/>
    <w:rsid w:val="33B8CF26"/>
    <w:rsid w:val="33CDE367"/>
    <w:rsid w:val="33DBBF41"/>
    <w:rsid w:val="34138BC0"/>
    <w:rsid w:val="3425967D"/>
    <w:rsid w:val="342E920E"/>
    <w:rsid w:val="343118FC"/>
    <w:rsid w:val="3438ECFD"/>
    <w:rsid w:val="34757A70"/>
    <w:rsid w:val="34AE5A0A"/>
    <w:rsid w:val="34B1DBAF"/>
    <w:rsid w:val="34B4AD9D"/>
    <w:rsid w:val="34C652F3"/>
    <w:rsid w:val="3500630D"/>
    <w:rsid w:val="35357E9B"/>
    <w:rsid w:val="355F1A8C"/>
    <w:rsid w:val="356D57B7"/>
    <w:rsid w:val="3593A5B1"/>
    <w:rsid w:val="35A1FE3F"/>
    <w:rsid w:val="35EC0F9E"/>
    <w:rsid w:val="36084780"/>
    <w:rsid w:val="3614BB94"/>
    <w:rsid w:val="3646AE57"/>
    <w:rsid w:val="36606ECF"/>
    <w:rsid w:val="36724180"/>
    <w:rsid w:val="367C8D7E"/>
    <w:rsid w:val="3698A3CF"/>
    <w:rsid w:val="36C4835E"/>
    <w:rsid w:val="373043D7"/>
    <w:rsid w:val="3739F8A0"/>
    <w:rsid w:val="37770C10"/>
    <w:rsid w:val="37AB375C"/>
    <w:rsid w:val="37BB60C0"/>
    <w:rsid w:val="37DE20A5"/>
    <w:rsid w:val="37F7533E"/>
    <w:rsid w:val="382C5F73"/>
    <w:rsid w:val="3855FA86"/>
    <w:rsid w:val="385AF53A"/>
    <w:rsid w:val="385B5F52"/>
    <w:rsid w:val="3883A27C"/>
    <w:rsid w:val="3885E830"/>
    <w:rsid w:val="388EC66E"/>
    <w:rsid w:val="388F7B52"/>
    <w:rsid w:val="38963F12"/>
    <w:rsid w:val="38AB6E75"/>
    <w:rsid w:val="38B84FAE"/>
    <w:rsid w:val="38C52152"/>
    <w:rsid w:val="38C98B64"/>
    <w:rsid w:val="390B2F71"/>
    <w:rsid w:val="3914C44C"/>
    <w:rsid w:val="3924827C"/>
    <w:rsid w:val="393FE474"/>
    <w:rsid w:val="3957D4B1"/>
    <w:rsid w:val="39759E99"/>
    <w:rsid w:val="397A0093"/>
    <w:rsid w:val="39877ABD"/>
    <w:rsid w:val="39C41420"/>
    <w:rsid w:val="39C778DF"/>
    <w:rsid w:val="39D424DA"/>
    <w:rsid w:val="39EC097C"/>
    <w:rsid w:val="39F6CE20"/>
    <w:rsid w:val="3A2037FD"/>
    <w:rsid w:val="3A7046C0"/>
    <w:rsid w:val="3A79C87E"/>
    <w:rsid w:val="3A7D4CDD"/>
    <w:rsid w:val="3AB08618"/>
    <w:rsid w:val="3AB0D005"/>
    <w:rsid w:val="3AB7F6BA"/>
    <w:rsid w:val="3AD8ED80"/>
    <w:rsid w:val="3B104B1A"/>
    <w:rsid w:val="3B1CC66E"/>
    <w:rsid w:val="3B275E97"/>
    <w:rsid w:val="3B28FF0A"/>
    <w:rsid w:val="3B386AD7"/>
    <w:rsid w:val="3B4D9381"/>
    <w:rsid w:val="3B652912"/>
    <w:rsid w:val="3B766B75"/>
    <w:rsid w:val="3BAD74DC"/>
    <w:rsid w:val="3BAF22AF"/>
    <w:rsid w:val="3BAF4E7F"/>
    <w:rsid w:val="3BB40832"/>
    <w:rsid w:val="3BE0A201"/>
    <w:rsid w:val="3BF63015"/>
    <w:rsid w:val="3C2805EC"/>
    <w:rsid w:val="3C2FD689"/>
    <w:rsid w:val="3C511AED"/>
    <w:rsid w:val="3C663845"/>
    <w:rsid w:val="3C80056C"/>
    <w:rsid w:val="3C97267C"/>
    <w:rsid w:val="3C97FDDE"/>
    <w:rsid w:val="3CA1D25F"/>
    <w:rsid w:val="3CB74370"/>
    <w:rsid w:val="3CC1E791"/>
    <w:rsid w:val="3CC96E8A"/>
    <w:rsid w:val="3CE9EF8F"/>
    <w:rsid w:val="3D0A7FEA"/>
    <w:rsid w:val="3D1B7A34"/>
    <w:rsid w:val="3D38C6DA"/>
    <w:rsid w:val="3D5B6F45"/>
    <w:rsid w:val="3D6CADBB"/>
    <w:rsid w:val="3D8722FB"/>
    <w:rsid w:val="3D93E513"/>
    <w:rsid w:val="3DA64B00"/>
    <w:rsid w:val="3DC3F153"/>
    <w:rsid w:val="3DCDA581"/>
    <w:rsid w:val="3E0CB920"/>
    <w:rsid w:val="3E50AA9E"/>
    <w:rsid w:val="3E63AA79"/>
    <w:rsid w:val="3E6D0050"/>
    <w:rsid w:val="3EA2AF4E"/>
    <w:rsid w:val="3EA5F552"/>
    <w:rsid w:val="3EC1AB18"/>
    <w:rsid w:val="3EE794E6"/>
    <w:rsid w:val="3EF98D5C"/>
    <w:rsid w:val="3EFAB4D4"/>
    <w:rsid w:val="3F05D1A4"/>
    <w:rsid w:val="3F1AC1CA"/>
    <w:rsid w:val="3F2C45B4"/>
    <w:rsid w:val="3F4C2677"/>
    <w:rsid w:val="3F520248"/>
    <w:rsid w:val="3F52563F"/>
    <w:rsid w:val="3F65E56D"/>
    <w:rsid w:val="3F89A90E"/>
    <w:rsid w:val="3F9A150B"/>
    <w:rsid w:val="3FB42702"/>
    <w:rsid w:val="3FC0CF2F"/>
    <w:rsid w:val="3FDE36D6"/>
    <w:rsid w:val="3FE1D691"/>
    <w:rsid w:val="3FF86C22"/>
    <w:rsid w:val="40161C86"/>
    <w:rsid w:val="4039C616"/>
    <w:rsid w:val="405E7160"/>
    <w:rsid w:val="409ED39D"/>
    <w:rsid w:val="40ACC353"/>
    <w:rsid w:val="40B2C32C"/>
    <w:rsid w:val="40F6D6F2"/>
    <w:rsid w:val="415B8B2C"/>
    <w:rsid w:val="41A3CA58"/>
    <w:rsid w:val="41A6D687"/>
    <w:rsid w:val="41FB5957"/>
    <w:rsid w:val="4203296D"/>
    <w:rsid w:val="421BF3D8"/>
    <w:rsid w:val="425EEA17"/>
    <w:rsid w:val="4263609B"/>
    <w:rsid w:val="42646D57"/>
    <w:rsid w:val="426E3A77"/>
    <w:rsid w:val="42880D10"/>
    <w:rsid w:val="4292A579"/>
    <w:rsid w:val="42C1AB62"/>
    <w:rsid w:val="42F02029"/>
    <w:rsid w:val="436A7B0C"/>
    <w:rsid w:val="4379AB7A"/>
    <w:rsid w:val="439DBB79"/>
    <w:rsid w:val="43C08AD6"/>
    <w:rsid w:val="43C143BF"/>
    <w:rsid w:val="43DE06CB"/>
    <w:rsid w:val="43E1BCD3"/>
    <w:rsid w:val="43FE79F5"/>
    <w:rsid w:val="440412E2"/>
    <w:rsid w:val="4417801C"/>
    <w:rsid w:val="44188C35"/>
    <w:rsid w:val="444B6372"/>
    <w:rsid w:val="4457BD48"/>
    <w:rsid w:val="44718CFC"/>
    <w:rsid w:val="447A7D87"/>
    <w:rsid w:val="4491D4EC"/>
    <w:rsid w:val="44B80CE2"/>
    <w:rsid w:val="44C903A1"/>
    <w:rsid w:val="44E1BA35"/>
    <w:rsid w:val="44F2B53C"/>
    <w:rsid w:val="44FA0918"/>
    <w:rsid w:val="455E88B1"/>
    <w:rsid w:val="456CA253"/>
    <w:rsid w:val="45806B29"/>
    <w:rsid w:val="4584B410"/>
    <w:rsid w:val="45A2FA52"/>
    <w:rsid w:val="45DABF9E"/>
    <w:rsid w:val="45E1EDC7"/>
    <w:rsid w:val="45EF2B01"/>
    <w:rsid w:val="45FEE070"/>
    <w:rsid w:val="4614EEDD"/>
    <w:rsid w:val="463D8954"/>
    <w:rsid w:val="4646AFCC"/>
    <w:rsid w:val="464E0A4B"/>
    <w:rsid w:val="465FA058"/>
    <w:rsid w:val="4698E8DE"/>
    <w:rsid w:val="469C7D14"/>
    <w:rsid w:val="46D5B2BB"/>
    <w:rsid w:val="46DAD2AF"/>
    <w:rsid w:val="46F7A3D9"/>
    <w:rsid w:val="47458F0A"/>
    <w:rsid w:val="476CEFD6"/>
    <w:rsid w:val="479D8940"/>
    <w:rsid w:val="481D5B9F"/>
    <w:rsid w:val="48CF74A7"/>
    <w:rsid w:val="48D5F612"/>
    <w:rsid w:val="4916B84C"/>
    <w:rsid w:val="49264D01"/>
    <w:rsid w:val="49401E50"/>
    <w:rsid w:val="494E5858"/>
    <w:rsid w:val="4963EFCC"/>
    <w:rsid w:val="49790AEA"/>
    <w:rsid w:val="4983070A"/>
    <w:rsid w:val="49995760"/>
    <w:rsid w:val="49BF2DFE"/>
    <w:rsid w:val="49C0BEF5"/>
    <w:rsid w:val="49CDC2DB"/>
    <w:rsid w:val="49D4341E"/>
    <w:rsid w:val="49E33A6D"/>
    <w:rsid w:val="4A142897"/>
    <w:rsid w:val="4A18C636"/>
    <w:rsid w:val="4A2AE526"/>
    <w:rsid w:val="4A4B5EE6"/>
    <w:rsid w:val="4AAA76CC"/>
    <w:rsid w:val="4AB3A4B3"/>
    <w:rsid w:val="4B1F33FD"/>
    <w:rsid w:val="4B3B4F65"/>
    <w:rsid w:val="4B49F55E"/>
    <w:rsid w:val="4B6E1AB6"/>
    <w:rsid w:val="4B8C3B3D"/>
    <w:rsid w:val="4BAF6EDD"/>
    <w:rsid w:val="4BB4FD72"/>
    <w:rsid w:val="4C13BE80"/>
    <w:rsid w:val="4C290116"/>
    <w:rsid w:val="4C48576E"/>
    <w:rsid w:val="4C58DDFF"/>
    <w:rsid w:val="4C5E295F"/>
    <w:rsid w:val="4C5E7C86"/>
    <w:rsid w:val="4C673D5E"/>
    <w:rsid w:val="4C69F888"/>
    <w:rsid w:val="4C79BE03"/>
    <w:rsid w:val="4D04F73B"/>
    <w:rsid w:val="4D2CFBCD"/>
    <w:rsid w:val="4D3DCFB0"/>
    <w:rsid w:val="4D93F4CB"/>
    <w:rsid w:val="4DB555F8"/>
    <w:rsid w:val="4E262732"/>
    <w:rsid w:val="4E477A66"/>
    <w:rsid w:val="4E5F87FD"/>
    <w:rsid w:val="4E9C113F"/>
    <w:rsid w:val="4E9E0BF1"/>
    <w:rsid w:val="4EA0DEBD"/>
    <w:rsid w:val="4EA70DAE"/>
    <w:rsid w:val="4EE0E721"/>
    <w:rsid w:val="4EEAF47D"/>
    <w:rsid w:val="4F26B215"/>
    <w:rsid w:val="4F3D72E0"/>
    <w:rsid w:val="501EC543"/>
    <w:rsid w:val="50294727"/>
    <w:rsid w:val="5038358A"/>
    <w:rsid w:val="50764455"/>
    <w:rsid w:val="507C9501"/>
    <w:rsid w:val="50FCF399"/>
    <w:rsid w:val="5103A19A"/>
    <w:rsid w:val="5109C3B8"/>
    <w:rsid w:val="51373595"/>
    <w:rsid w:val="513FDC15"/>
    <w:rsid w:val="5142CFCA"/>
    <w:rsid w:val="516E3ADB"/>
    <w:rsid w:val="518305F0"/>
    <w:rsid w:val="518E460F"/>
    <w:rsid w:val="51A79D7D"/>
    <w:rsid w:val="51D851BC"/>
    <w:rsid w:val="524BABE2"/>
    <w:rsid w:val="526F8A65"/>
    <w:rsid w:val="5272D637"/>
    <w:rsid w:val="528F2FD8"/>
    <w:rsid w:val="52A4517E"/>
    <w:rsid w:val="52B58A23"/>
    <w:rsid w:val="52D7D056"/>
    <w:rsid w:val="52EE4723"/>
    <w:rsid w:val="52F3276D"/>
    <w:rsid w:val="52FCB8CF"/>
    <w:rsid w:val="53086AAE"/>
    <w:rsid w:val="53115BF0"/>
    <w:rsid w:val="53154F7A"/>
    <w:rsid w:val="5317EC42"/>
    <w:rsid w:val="5332F028"/>
    <w:rsid w:val="53395D8E"/>
    <w:rsid w:val="5359AFBB"/>
    <w:rsid w:val="536E5FDA"/>
    <w:rsid w:val="53DF6871"/>
    <w:rsid w:val="53E3F033"/>
    <w:rsid w:val="54165732"/>
    <w:rsid w:val="54761127"/>
    <w:rsid w:val="54761677"/>
    <w:rsid w:val="5476ED34"/>
    <w:rsid w:val="548D4548"/>
    <w:rsid w:val="54909549"/>
    <w:rsid w:val="549E21A0"/>
    <w:rsid w:val="54A97696"/>
    <w:rsid w:val="54D3B507"/>
    <w:rsid w:val="5504CC4B"/>
    <w:rsid w:val="551A7670"/>
    <w:rsid w:val="55214311"/>
    <w:rsid w:val="553A82A9"/>
    <w:rsid w:val="55429FF4"/>
    <w:rsid w:val="554740FD"/>
    <w:rsid w:val="554EB4B2"/>
    <w:rsid w:val="55791376"/>
    <w:rsid w:val="5584D41A"/>
    <w:rsid w:val="55A8045D"/>
    <w:rsid w:val="55C902D6"/>
    <w:rsid w:val="55CCAF88"/>
    <w:rsid w:val="55E535E8"/>
    <w:rsid w:val="55EB02EC"/>
    <w:rsid w:val="561A20FF"/>
    <w:rsid w:val="5643571E"/>
    <w:rsid w:val="5643C917"/>
    <w:rsid w:val="568A5F34"/>
    <w:rsid w:val="56A89F7C"/>
    <w:rsid w:val="56AE0050"/>
    <w:rsid w:val="56DAE5F5"/>
    <w:rsid w:val="57139C40"/>
    <w:rsid w:val="572434D3"/>
    <w:rsid w:val="5760B6D6"/>
    <w:rsid w:val="5772A21B"/>
    <w:rsid w:val="577E58E7"/>
    <w:rsid w:val="5792575A"/>
    <w:rsid w:val="579C0A26"/>
    <w:rsid w:val="57AF0C2E"/>
    <w:rsid w:val="57B3A358"/>
    <w:rsid w:val="57C4964A"/>
    <w:rsid w:val="57C71956"/>
    <w:rsid w:val="57D902B4"/>
    <w:rsid w:val="57F9C1B1"/>
    <w:rsid w:val="581B90D1"/>
    <w:rsid w:val="5884B16B"/>
    <w:rsid w:val="589F080B"/>
    <w:rsid w:val="58B37673"/>
    <w:rsid w:val="58C109C7"/>
    <w:rsid w:val="58D08C17"/>
    <w:rsid w:val="58D45EB3"/>
    <w:rsid w:val="58EE96F2"/>
    <w:rsid w:val="58FC2514"/>
    <w:rsid w:val="593C2DE3"/>
    <w:rsid w:val="5951F463"/>
    <w:rsid w:val="59543A78"/>
    <w:rsid w:val="5959635B"/>
    <w:rsid w:val="59868656"/>
    <w:rsid w:val="59A3BDD1"/>
    <w:rsid w:val="59C66B2A"/>
    <w:rsid w:val="5A0BE5C0"/>
    <w:rsid w:val="5A0E1117"/>
    <w:rsid w:val="5A56046F"/>
    <w:rsid w:val="5A592C2B"/>
    <w:rsid w:val="5A5CFC38"/>
    <w:rsid w:val="5A6347AB"/>
    <w:rsid w:val="5A95661F"/>
    <w:rsid w:val="5AB0C6B0"/>
    <w:rsid w:val="5AC6A7C8"/>
    <w:rsid w:val="5ACBB1ED"/>
    <w:rsid w:val="5AD96B6E"/>
    <w:rsid w:val="5AFD4511"/>
    <w:rsid w:val="5B0B172F"/>
    <w:rsid w:val="5B530F1A"/>
    <w:rsid w:val="5B5DC5E1"/>
    <w:rsid w:val="5B7E4086"/>
    <w:rsid w:val="5B8DC232"/>
    <w:rsid w:val="5B9D9AFF"/>
    <w:rsid w:val="5BA679F7"/>
    <w:rsid w:val="5BA8C9D8"/>
    <w:rsid w:val="5BBE59D8"/>
    <w:rsid w:val="5BDF01A2"/>
    <w:rsid w:val="5C2E50F1"/>
    <w:rsid w:val="5C5CBA7F"/>
    <w:rsid w:val="5C87BC23"/>
    <w:rsid w:val="5CA1B37A"/>
    <w:rsid w:val="5CBCE3EB"/>
    <w:rsid w:val="5CCB8595"/>
    <w:rsid w:val="5CDAC6BD"/>
    <w:rsid w:val="5CECEF0B"/>
    <w:rsid w:val="5D03F02F"/>
    <w:rsid w:val="5D0A40C7"/>
    <w:rsid w:val="5D5A774E"/>
    <w:rsid w:val="5D92A8FE"/>
    <w:rsid w:val="5DED8F9D"/>
    <w:rsid w:val="5E516971"/>
    <w:rsid w:val="5E7BA328"/>
    <w:rsid w:val="5E987441"/>
    <w:rsid w:val="5EA61A1D"/>
    <w:rsid w:val="5EEEFC3B"/>
    <w:rsid w:val="5EFED5F0"/>
    <w:rsid w:val="5F0D132A"/>
    <w:rsid w:val="5F12D752"/>
    <w:rsid w:val="5F164FFB"/>
    <w:rsid w:val="5F26C0C9"/>
    <w:rsid w:val="5F37AED9"/>
    <w:rsid w:val="5F58B09C"/>
    <w:rsid w:val="5F664E04"/>
    <w:rsid w:val="5F7F446E"/>
    <w:rsid w:val="5F91BCA9"/>
    <w:rsid w:val="5F93FD8A"/>
    <w:rsid w:val="5FC88D56"/>
    <w:rsid w:val="5FD97288"/>
    <w:rsid w:val="60220E89"/>
    <w:rsid w:val="6097AA49"/>
    <w:rsid w:val="60DADCD7"/>
    <w:rsid w:val="60E19E11"/>
    <w:rsid w:val="60E7373B"/>
    <w:rsid w:val="60EA7A94"/>
    <w:rsid w:val="612D129C"/>
    <w:rsid w:val="614099DB"/>
    <w:rsid w:val="6177F7F7"/>
    <w:rsid w:val="619E6463"/>
    <w:rsid w:val="61BBB8A0"/>
    <w:rsid w:val="62241F4F"/>
    <w:rsid w:val="6229221A"/>
    <w:rsid w:val="62412C16"/>
    <w:rsid w:val="62518422"/>
    <w:rsid w:val="6273AC02"/>
    <w:rsid w:val="62981073"/>
    <w:rsid w:val="62A7A9C5"/>
    <w:rsid w:val="62BE06B0"/>
    <w:rsid w:val="62D2BDF2"/>
    <w:rsid w:val="62E278E8"/>
    <w:rsid w:val="62EE1A56"/>
    <w:rsid w:val="6355AC64"/>
    <w:rsid w:val="6384C714"/>
    <w:rsid w:val="638FB664"/>
    <w:rsid w:val="639E4E99"/>
    <w:rsid w:val="63A2CA3B"/>
    <w:rsid w:val="63DE7728"/>
    <w:rsid w:val="6427B690"/>
    <w:rsid w:val="64467CB0"/>
    <w:rsid w:val="644F9694"/>
    <w:rsid w:val="6462C692"/>
    <w:rsid w:val="64658F33"/>
    <w:rsid w:val="646D653F"/>
    <w:rsid w:val="6490200C"/>
    <w:rsid w:val="64CF2C4C"/>
    <w:rsid w:val="64E5BE46"/>
    <w:rsid w:val="6507F67B"/>
    <w:rsid w:val="6518DF1C"/>
    <w:rsid w:val="6557BB41"/>
    <w:rsid w:val="657B8BC4"/>
    <w:rsid w:val="6592EF12"/>
    <w:rsid w:val="65951E77"/>
    <w:rsid w:val="65B60F46"/>
    <w:rsid w:val="65C11CC7"/>
    <w:rsid w:val="65F02EF6"/>
    <w:rsid w:val="66348BF8"/>
    <w:rsid w:val="665AF19B"/>
    <w:rsid w:val="666365FD"/>
    <w:rsid w:val="66AC46A2"/>
    <w:rsid w:val="66CB4D78"/>
    <w:rsid w:val="66DB5954"/>
    <w:rsid w:val="6726D2DC"/>
    <w:rsid w:val="6727803C"/>
    <w:rsid w:val="6753722F"/>
    <w:rsid w:val="678CF19B"/>
    <w:rsid w:val="679B3F6A"/>
    <w:rsid w:val="67A90A44"/>
    <w:rsid w:val="67D404DA"/>
    <w:rsid w:val="67DC86B3"/>
    <w:rsid w:val="681BA8AD"/>
    <w:rsid w:val="68231981"/>
    <w:rsid w:val="6827F0B5"/>
    <w:rsid w:val="68380A24"/>
    <w:rsid w:val="68978772"/>
    <w:rsid w:val="68DAA243"/>
    <w:rsid w:val="68DD750A"/>
    <w:rsid w:val="695E8A2B"/>
    <w:rsid w:val="6983A323"/>
    <w:rsid w:val="6990D0E8"/>
    <w:rsid w:val="699F3B2D"/>
    <w:rsid w:val="69EB62BD"/>
    <w:rsid w:val="69F90AB9"/>
    <w:rsid w:val="6A032C02"/>
    <w:rsid w:val="6A321F14"/>
    <w:rsid w:val="6A7672A4"/>
    <w:rsid w:val="6A8DE11C"/>
    <w:rsid w:val="6AB5FAAF"/>
    <w:rsid w:val="6ACB6629"/>
    <w:rsid w:val="6ADF099B"/>
    <w:rsid w:val="6AEED6FE"/>
    <w:rsid w:val="6B1EE245"/>
    <w:rsid w:val="6B575B73"/>
    <w:rsid w:val="6B82361E"/>
    <w:rsid w:val="6BA8E2E4"/>
    <w:rsid w:val="6BA99CE8"/>
    <w:rsid w:val="6BC12EEC"/>
    <w:rsid w:val="6BF4D15A"/>
    <w:rsid w:val="6C0F9BE3"/>
    <w:rsid w:val="6C15C269"/>
    <w:rsid w:val="6C3973DB"/>
    <w:rsid w:val="6C737E47"/>
    <w:rsid w:val="6CA8B087"/>
    <w:rsid w:val="6CC4E805"/>
    <w:rsid w:val="6CDD902E"/>
    <w:rsid w:val="6CF45A02"/>
    <w:rsid w:val="6D285994"/>
    <w:rsid w:val="6D40B6F5"/>
    <w:rsid w:val="6D565CBC"/>
    <w:rsid w:val="6D770403"/>
    <w:rsid w:val="6D7A710E"/>
    <w:rsid w:val="6D7CFC61"/>
    <w:rsid w:val="6D882AEF"/>
    <w:rsid w:val="6DC1C6DC"/>
    <w:rsid w:val="6DD55DDD"/>
    <w:rsid w:val="6DF36150"/>
    <w:rsid w:val="6DF3F809"/>
    <w:rsid w:val="6DF8071A"/>
    <w:rsid w:val="6E1AA521"/>
    <w:rsid w:val="6E20AF98"/>
    <w:rsid w:val="6E4AB85D"/>
    <w:rsid w:val="6E66BE30"/>
    <w:rsid w:val="6E9C5146"/>
    <w:rsid w:val="6EE8E77D"/>
    <w:rsid w:val="6F120435"/>
    <w:rsid w:val="6F286225"/>
    <w:rsid w:val="6F33FB3D"/>
    <w:rsid w:val="6F3E9721"/>
    <w:rsid w:val="6F5CC643"/>
    <w:rsid w:val="6F6B0426"/>
    <w:rsid w:val="6F726838"/>
    <w:rsid w:val="6F9218FC"/>
    <w:rsid w:val="6FDC55FC"/>
    <w:rsid w:val="6FE80D15"/>
    <w:rsid w:val="7023E561"/>
    <w:rsid w:val="702C1724"/>
    <w:rsid w:val="70574238"/>
    <w:rsid w:val="70925AE7"/>
    <w:rsid w:val="7099FE49"/>
    <w:rsid w:val="70F4921A"/>
    <w:rsid w:val="71082307"/>
    <w:rsid w:val="710FF0DA"/>
    <w:rsid w:val="712AE313"/>
    <w:rsid w:val="713C520E"/>
    <w:rsid w:val="7149BD9B"/>
    <w:rsid w:val="715629DE"/>
    <w:rsid w:val="71627238"/>
    <w:rsid w:val="7162BDDB"/>
    <w:rsid w:val="719C83ED"/>
    <w:rsid w:val="71A8375D"/>
    <w:rsid w:val="71C132F4"/>
    <w:rsid w:val="71E4E0EE"/>
    <w:rsid w:val="7200A978"/>
    <w:rsid w:val="7208F043"/>
    <w:rsid w:val="7214D7C4"/>
    <w:rsid w:val="723F6052"/>
    <w:rsid w:val="7257B9C8"/>
    <w:rsid w:val="725B9156"/>
    <w:rsid w:val="726CB3FB"/>
    <w:rsid w:val="72833063"/>
    <w:rsid w:val="72926893"/>
    <w:rsid w:val="73013C51"/>
    <w:rsid w:val="732C99D3"/>
    <w:rsid w:val="732EF5E4"/>
    <w:rsid w:val="73444A26"/>
    <w:rsid w:val="734F0D76"/>
    <w:rsid w:val="73A31850"/>
    <w:rsid w:val="73A55C6D"/>
    <w:rsid w:val="73ACE502"/>
    <w:rsid w:val="73BB5117"/>
    <w:rsid w:val="73D80302"/>
    <w:rsid w:val="73E593EA"/>
    <w:rsid w:val="73FBB255"/>
    <w:rsid w:val="74071F20"/>
    <w:rsid w:val="740B6171"/>
    <w:rsid w:val="74186977"/>
    <w:rsid w:val="74425A76"/>
    <w:rsid w:val="7453FCE2"/>
    <w:rsid w:val="7454ED57"/>
    <w:rsid w:val="74661517"/>
    <w:rsid w:val="7468C56D"/>
    <w:rsid w:val="746A8C27"/>
    <w:rsid w:val="74A351B1"/>
    <w:rsid w:val="74C47B95"/>
    <w:rsid w:val="74D73394"/>
    <w:rsid w:val="74E634C2"/>
    <w:rsid w:val="74FF69C1"/>
    <w:rsid w:val="7501168D"/>
    <w:rsid w:val="75455766"/>
    <w:rsid w:val="754B331A"/>
    <w:rsid w:val="7561DFD2"/>
    <w:rsid w:val="75A3B77D"/>
    <w:rsid w:val="75C61C55"/>
    <w:rsid w:val="75CFDC39"/>
    <w:rsid w:val="75E4F4BC"/>
    <w:rsid w:val="762A942E"/>
    <w:rsid w:val="7631C7A0"/>
    <w:rsid w:val="763EF69D"/>
    <w:rsid w:val="764CAEB2"/>
    <w:rsid w:val="76AB3573"/>
    <w:rsid w:val="76ACC51E"/>
    <w:rsid w:val="76B7A0E9"/>
    <w:rsid w:val="76C118C2"/>
    <w:rsid w:val="76D614F4"/>
    <w:rsid w:val="76FBADF3"/>
    <w:rsid w:val="770A47D9"/>
    <w:rsid w:val="770BD6B1"/>
    <w:rsid w:val="770D32A8"/>
    <w:rsid w:val="7712AEB9"/>
    <w:rsid w:val="771EDF6F"/>
    <w:rsid w:val="77211792"/>
    <w:rsid w:val="772774E7"/>
    <w:rsid w:val="774892FA"/>
    <w:rsid w:val="775298C7"/>
    <w:rsid w:val="77A7FCC6"/>
    <w:rsid w:val="77BC9180"/>
    <w:rsid w:val="77CB8887"/>
    <w:rsid w:val="77D60681"/>
    <w:rsid w:val="7810C983"/>
    <w:rsid w:val="7822CE65"/>
    <w:rsid w:val="78459D6E"/>
    <w:rsid w:val="784AF6F9"/>
    <w:rsid w:val="7855C430"/>
    <w:rsid w:val="786498F9"/>
    <w:rsid w:val="78729D81"/>
    <w:rsid w:val="78919C70"/>
    <w:rsid w:val="789FE0FE"/>
    <w:rsid w:val="78AAAFF0"/>
    <w:rsid w:val="78B1FC2F"/>
    <w:rsid w:val="78BAB7AA"/>
    <w:rsid w:val="78BBA885"/>
    <w:rsid w:val="78C4C22F"/>
    <w:rsid w:val="78C539ED"/>
    <w:rsid w:val="791637DB"/>
    <w:rsid w:val="793A4A3C"/>
    <w:rsid w:val="794F6F55"/>
    <w:rsid w:val="7975408B"/>
    <w:rsid w:val="79990D98"/>
    <w:rsid w:val="7A092EA3"/>
    <w:rsid w:val="7A29043D"/>
    <w:rsid w:val="7A478E91"/>
    <w:rsid w:val="7A5BF0A6"/>
    <w:rsid w:val="7A5EF477"/>
    <w:rsid w:val="7AC92C67"/>
    <w:rsid w:val="7ACA010E"/>
    <w:rsid w:val="7ACADF96"/>
    <w:rsid w:val="7ACD6499"/>
    <w:rsid w:val="7AD955DF"/>
    <w:rsid w:val="7AE2A8BB"/>
    <w:rsid w:val="7AFE6275"/>
    <w:rsid w:val="7B45E1B0"/>
    <w:rsid w:val="7B67E850"/>
    <w:rsid w:val="7B972AA9"/>
    <w:rsid w:val="7BCA8AA3"/>
    <w:rsid w:val="7BF19700"/>
    <w:rsid w:val="7C1D739F"/>
    <w:rsid w:val="7C1FC2D5"/>
    <w:rsid w:val="7C538DAB"/>
    <w:rsid w:val="7C6ADC7A"/>
    <w:rsid w:val="7C7BB9B8"/>
    <w:rsid w:val="7C94DBC6"/>
    <w:rsid w:val="7CE43E1C"/>
    <w:rsid w:val="7CEB4F70"/>
    <w:rsid w:val="7CFBCB4E"/>
    <w:rsid w:val="7D11A4EB"/>
    <w:rsid w:val="7D2EAFDA"/>
    <w:rsid w:val="7D3EE306"/>
    <w:rsid w:val="7D4FDAB7"/>
    <w:rsid w:val="7D517983"/>
    <w:rsid w:val="7D53E5EC"/>
    <w:rsid w:val="7D79895D"/>
    <w:rsid w:val="7D807D45"/>
    <w:rsid w:val="7D89E99C"/>
    <w:rsid w:val="7DA236A2"/>
    <w:rsid w:val="7DB25706"/>
    <w:rsid w:val="7DF7796D"/>
    <w:rsid w:val="7DFE9955"/>
    <w:rsid w:val="7E00C39C"/>
    <w:rsid w:val="7E503AC1"/>
    <w:rsid w:val="7E654E80"/>
    <w:rsid w:val="7E76B602"/>
    <w:rsid w:val="7E8508CC"/>
    <w:rsid w:val="7E93BA9D"/>
    <w:rsid w:val="7EA0C577"/>
    <w:rsid w:val="7EAC8BEF"/>
    <w:rsid w:val="7EB550B0"/>
    <w:rsid w:val="7EBFA72C"/>
    <w:rsid w:val="7EE2AE31"/>
    <w:rsid w:val="7EE4C924"/>
    <w:rsid w:val="7EEACD9A"/>
    <w:rsid w:val="7EEC8E0A"/>
    <w:rsid w:val="7F06AE9D"/>
    <w:rsid w:val="7F36067B"/>
    <w:rsid w:val="7F3F9BCD"/>
    <w:rsid w:val="7F883542"/>
    <w:rsid w:val="7FBED100"/>
    <w:rsid w:val="7FC4B5AB"/>
    <w:rsid w:val="7FC56703"/>
    <w:rsid w:val="7FF7506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70E735"/>
  <w15:docId w15:val="{1CEF02E6-74F7-49C9-B718-3EC91A04A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516AFC"/>
    <w:pPr>
      <w:spacing w:before="120" w:after="200" w:line="276" w:lineRule="auto"/>
    </w:pPr>
    <w:rPr>
      <w:rFonts w:ascii="Arial" w:hAnsi="Arial"/>
      <w:bCs/>
      <w:color w:val="1E1545" w:themeColor="text1"/>
      <w:sz w:val="24"/>
      <w:szCs w:val="18"/>
      <w:lang w:eastAsia="en-US"/>
    </w:rPr>
  </w:style>
  <w:style w:type="paragraph" w:styleId="Heading1">
    <w:name w:val="heading 1"/>
    <w:next w:val="Normal"/>
    <w:link w:val="Heading1Char"/>
    <w:qFormat/>
    <w:rsid w:val="008E09E6"/>
    <w:pPr>
      <w:keepNext/>
      <w:numPr>
        <w:numId w:val="37"/>
      </w:numPr>
      <w:spacing w:before="600" w:after="600"/>
      <w:outlineLvl w:val="0"/>
    </w:pPr>
    <w:rPr>
      <w:rFonts w:ascii="Arial" w:hAnsi="Arial" w:cs="Arial"/>
      <w:b/>
      <w:bCs/>
      <w:color w:val="1E1545" w:themeColor="text1"/>
      <w:kern w:val="28"/>
      <w:sz w:val="60"/>
      <w:szCs w:val="36"/>
      <w:lang w:eastAsia="en-US"/>
    </w:rPr>
  </w:style>
  <w:style w:type="paragraph" w:styleId="Heading2">
    <w:name w:val="heading 2"/>
    <w:next w:val="Normal"/>
    <w:link w:val="Heading2Char"/>
    <w:qFormat/>
    <w:rsid w:val="00B257AA"/>
    <w:pPr>
      <w:keepNext/>
      <w:numPr>
        <w:ilvl w:val="1"/>
        <w:numId w:val="37"/>
      </w:numPr>
      <w:shd w:val="clear" w:color="auto" w:fill="E8DEED" w:themeFill="accent3" w:themeFillTint="33"/>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link w:val="Heading3Char"/>
    <w:qFormat/>
    <w:rsid w:val="00AA723B"/>
    <w:pPr>
      <w:keepNext/>
      <w:numPr>
        <w:ilvl w:val="2"/>
        <w:numId w:val="37"/>
      </w:numPr>
      <w:spacing w:before="240" w:after="120"/>
      <w:outlineLvl w:val="2"/>
    </w:pPr>
    <w:rPr>
      <w:rFonts w:ascii="Arial" w:hAnsi="Arial" w:cs="Arial"/>
      <w:b/>
      <w:bCs/>
      <w:color w:val="1E1545" w:themeColor="text1"/>
      <w:sz w:val="28"/>
      <w:szCs w:val="24"/>
      <w:lang w:eastAsia="en-US"/>
    </w:rPr>
  </w:style>
  <w:style w:type="paragraph" w:styleId="Heading4">
    <w:name w:val="heading 4"/>
    <w:next w:val="Normal"/>
    <w:link w:val="Heading4Char"/>
    <w:qFormat/>
    <w:rsid w:val="00B257AA"/>
    <w:pPr>
      <w:keepNext/>
      <w:numPr>
        <w:ilvl w:val="3"/>
        <w:numId w:val="37"/>
      </w:numPr>
      <w:spacing w:before="240" w:after="240"/>
      <w:outlineLvl w:val="3"/>
    </w:pPr>
    <w:rPr>
      <w:rFonts w:ascii="Arial" w:hAnsi="Arial"/>
      <w:b/>
      <w:bCs/>
      <w:iCs/>
      <w:color w:val="68437B"/>
      <w:sz w:val="28"/>
      <w:szCs w:val="28"/>
      <w:lang w:eastAsia="en-US"/>
    </w:rPr>
  </w:style>
  <w:style w:type="paragraph" w:styleId="Heading5">
    <w:name w:val="heading 5"/>
    <w:next w:val="Normal"/>
    <w:link w:val="Heading5Char"/>
    <w:qFormat/>
    <w:rsid w:val="00AA723B"/>
    <w:pPr>
      <w:keepNext/>
      <w:numPr>
        <w:ilvl w:val="4"/>
        <w:numId w:val="37"/>
      </w:numPr>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link w:val="Heading6Char"/>
    <w:qFormat/>
    <w:rsid w:val="00BF7AD7"/>
    <w:pPr>
      <w:keepNext/>
      <w:numPr>
        <w:ilvl w:val="5"/>
        <w:numId w:val="37"/>
      </w:numPr>
      <w:spacing w:before="240" w:after="60"/>
      <w:outlineLvl w:val="5"/>
    </w:pPr>
    <w:rPr>
      <w:rFonts w:ascii="Arial" w:hAnsi="Arial"/>
      <w:b/>
      <w:bCs/>
      <w:sz w:val="22"/>
      <w:szCs w:val="22"/>
      <w:lang w:eastAsia="en-US"/>
    </w:rPr>
  </w:style>
  <w:style w:type="paragraph" w:styleId="Heading7">
    <w:name w:val="heading 7"/>
    <w:next w:val="Normal"/>
    <w:link w:val="Heading7Char"/>
    <w:unhideWhenUsed/>
    <w:qFormat/>
    <w:rsid w:val="00BF7AD7"/>
    <w:pPr>
      <w:keepNext/>
      <w:keepLines/>
      <w:numPr>
        <w:ilvl w:val="6"/>
        <w:numId w:val="37"/>
      </w:numPr>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unhideWhenUsed/>
    <w:qFormat/>
    <w:rsid w:val="004437D0"/>
    <w:pPr>
      <w:keepNext/>
      <w:keepLines/>
      <w:numPr>
        <w:ilvl w:val="7"/>
        <w:numId w:val="37"/>
      </w:numPr>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nhideWhenUsed/>
    <w:qFormat/>
    <w:rsid w:val="004437D0"/>
    <w:pPr>
      <w:keepNext/>
      <w:keepLines/>
      <w:numPr>
        <w:ilvl w:val="8"/>
        <w:numId w:val="37"/>
      </w:numPr>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qFormat/>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qFormat/>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qFormat/>
    <w:rsid w:val="00BF7AD7"/>
    <w:rPr>
      <w:b/>
      <w:bCs/>
      <w:i/>
      <w:smallCaps/>
      <w:color w:val="78BE43" w:themeColor="accent2"/>
      <w:spacing w:val="5"/>
      <w:u w:val="none"/>
    </w:rPr>
  </w:style>
  <w:style w:type="paragraph" w:styleId="ListBullet2">
    <w:name w:val="List Bullet 2"/>
    <w:basedOn w:val="ListNumber2"/>
    <w:rsid w:val="00BF7AD7"/>
    <w:pPr>
      <w:numPr>
        <w:numId w:val="0"/>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dot point 1,Recommendation,List Paragraph1,List Paragraph11,L,#List Paragraph,Bullet point,Bullets,CV text,Dot pt,F5 List Paragraph,FooterText,List Paragraph111,List Paragraph2,Medium Grid 1 - Accent 21,NAST Quote,NFP GP Bulleted List,列,l"/>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2"/>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val="0"/>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val="0"/>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3"/>
      </w:numPr>
    </w:pPr>
  </w:style>
  <w:style w:type="paragraph" w:customStyle="1" w:styleId="Tablelistnumber">
    <w:name w:val="Table list number"/>
    <w:basedOn w:val="Tabletext"/>
    <w:qFormat/>
    <w:rsid w:val="00BF7AD7"/>
    <w:pPr>
      <w:numPr>
        <w:numId w:val="4"/>
      </w:numPr>
    </w:pPr>
    <w:rPr>
      <w:bCs w:val="0"/>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uiPriority w:val="35"/>
    <w:unhideWhenUsed/>
    <w:qFormat/>
    <w:rsid w:val="00BC6994"/>
    <w:rPr>
      <w:b/>
      <w:bCs w:val="0"/>
      <w:sz w:val="22"/>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val="0"/>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5"/>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6"/>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bCs/>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bCs/>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val="0"/>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pPr>
      <w:numPr>
        <w:numId w:val="9"/>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A32366"/>
    <w:pPr>
      <w:pBdr>
        <w:top w:val="single" w:sz="6" w:space="1" w:color="2AB1BB" w:themeColor="accent1"/>
        <w:bottom w:val="single" w:sz="6" w:space="1" w:color="2AB1BB" w:themeColor="accent1"/>
        <w:between w:val="single" w:sz="6" w:space="1" w:color="2AB1BB" w:themeColor="accent1"/>
      </w:pBdr>
      <w:tabs>
        <w:tab w:val="left" w:pos="480"/>
        <w:tab w:val="right" w:pos="9061"/>
      </w:tabs>
    </w:pPr>
    <w:rPr>
      <w:b/>
      <w:bCs w:val="0"/>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styleId="ListBullet">
    <w:name w:val="List Bullet"/>
    <w:basedOn w:val="Normal"/>
    <w:uiPriority w:val="99"/>
    <w:unhideWhenUsed/>
    <w:qFormat/>
    <w:rsid w:val="00124767"/>
    <w:pPr>
      <w:tabs>
        <w:tab w:val="num" w:pos="360"/>
      </w:tabs>
      <w:ind w:left="360" w:hanging="360"/>
      <w:contextualSpacing/>
    </w:pPr>
  </w:style>
  <w:style w:type="character" w:styleId="CommentReference">
    <w:name w:val="annotation reference"/>
    <w:basedOn w:val="DefaultParagraphFont"/>
    <w:uiPriority w:val="99"/>
    <w:semiHidden/>
    <w:unhideWhenUsed/>
    <w:rsid w:val="00CF205E"/>
    <w:rPr>
      <w:sz w:val="16"/>
      <w:szCs w:val="16"/>
    </w:rPr>
  </w:style>
  <w:style w:type="paragraph" w:styleId="CommentText">
    <w:name w:val="annotation text"/>
    <w:basedOn w:val="Normal"/>
    <w:link w:val="CommentTextChar"/>
    <w:uiPriority w:val="99"/>
    <w:unhideWhenUsed/>
    <w:rsid w:val="00CF205E"/>
    <w:pPr>
      <w:spacing w:line="240" w:lineRule="auto"/>
    </w:pPr>
    <w:rPr>
      <w:sz w:val="20"/>
      <w:szCs w:val="20"/>
    </w:rPr>
  </w:style>
  <w:style w:type="character" w:customStyle="1" w:styleId="CommentTextChar">
    <w:name w:val="Comment Text Char"/>
    <w:basedOn w:val="DefaultParagraphFont"/>
    <w:link w:val="CommentText"/>
    <w:uiPriority w:val="99"/>
    <w:rsid w:val="00CF205E"/>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CF205E"/>
    <w:rPr>
      <w:b/>
      <w:bCs w:val="0"/>
    </w:rPr>
  </w:style>
  <w:style w:type="character" w:customStyle="1" w:styleId="CommentSubjectChar">
    <w:name w:val="Comment Subject Char"/>
    <w:basedOn w:val="CommentTextChar"/>
    <w:link w:val="CommentSubject"/>
    <w:semiHidden/>
    <w:rsid w:val="00CF205E"/>
    <w:rPr>
      <w:rFonts w:ascii="Arial" w:hAnsi="Arial"/>
      <w:b/>
      <w:bCs/>
      <w:color w:val="1E1545" w:themeColor="text1"/>
      <w:lang w:eastAsia="en-US"/>
    </w:rPr>
  </w:style>
  <w:style w:type="paragraph" w:styleId="TableofFigures">
    <w:name w:val="table of figures"/>
    <w:basedOn w:val="Normal"/>
    <w:next w:val="Normal"/>
    <w:uiPriority w:val="99"/>
    <w:unhideWhenUsed/>
    <w:rsid w:val="00976764"/>
    <w:pPr>
      <w:spacing w:after="0"/>
    </w:pPr>
  </w:style>
  <w:style w:type="paragraph" w:customStyle="1" w:styleId="TableParagraphbold">
    <w:name w:val="Table Paragraph (bold)"/>
    <w:basedOn w:val="Normal"/>
    <w:uiPriority w:val="1"/>
    <w:qFormat/>
    <w:rsid w:val="00B71B27"/>
    <w:pPr>
      <w:widowControl w:val="0"/>
      <w:autoSpaceDE w:val="0"/>
      <w:autoSpaceDN w:val="0"/>
      <w:spacing w:before="40" w:after="0" w:line="240" w:lineRule="auto"/>
    </w:pPr>
    <w:rPr>
      <w:rFonts w:eastAsia="Degular" w:cs="Degular"/>
      <w:b/>
      <w:color w:val="auto"/>
      <w:sz w:val="20"/>
      <w:szCs w:val="22"/>
      <w:lang w:val="en-US"/>
    </w:rPr>
  </w:style>
  <w:style w:type="paragraph" w:styleId="TableofAuthorities">
    <w:name w:val="table of authorities"/>
    <w:next w:val="Normal"/>
    <w:unhideWhenUsed/>
    <w:rsid w:val="00B71B27"/>
    <w:pPr>
      <w:spacing w:before="20" w:after="20"/>
    </w:pPr>
    <w:rPr>
      <w:rFonts w:ascii="Arial" w:hAnsi="Arial"/>
      <w:color w:val="1E1545" w:themeColor="text1"/>
      <w:szCs w:val="24"/>
      <w:lang w:eastAsia="en-US"/>
    </w:rPr>
  </w:style>
  <w:style w:type="character" w:customStyle="1" w:styleId="Heading8Char">
    <w:name w:val="Heading 8 Char"/>
    <w:basedOn w:val="DefaultParagraphFont"/>
    <w:link w:val="Heading8"/>
    <w:rsid w:val="004437D0"/>
    <w:rPr>
      <w:rFonts w:asciiTheme="majorHAnsi" w:eastAsiaTheme="majorEastAsia" w:hAnsiTheme="majorHAnsi" w:cstheme="majorBidi"/>
      <w:bCs/>
      <w:color w:val="332476" w:themeColor="text1" w:themeTint="D8"/>
      <w:sz w:val="21"/>
      <w:szCs w:val="21"/>
      <w:lang w:eastAsia="en-US"/>
    </w:rPr>
  </w:style>
  <w:style w:type="character" w:customStyle="1" w:styleId="Heading9Char">
    <w:name w:val="Heading 9 Char"/>
    <w:basedOn w:val="DefaultParagraphFont"/>
    <w:link w:val="Heading9"/>
    <w:rsid w:val="004437D0"/>
    <w:rPr>
      <w:rFonts w:asciiTheme="majorHAnsi" w:eastAsiaTheme="majorEastAsia" w:hAnsiTheme="majorHAnsi" w:cstheme="majorBidi"/>
      <w:bCs/>
      <w:i/>
      <w:iCs/>
      <w:color w:val="332476" w:themeColor="text1" w:themeTint="D8"/>
      <w:sz w:val="21"/>
      <w:szCs w:val="21"/>
      <w:lang w:eastAsia="en-US"/>
    </w:rPr>
  </w:style>
  <w:style w:type="paragraph" w:customStyle="1" w:styleId="Footnotetextlist">
    <w:name w:val="Footnote text (list)"/>
    <w:basedOn w:val="FootnoteText"/>
    <w:link w:val="FootnotetextlistChar"/>
    <w:qFormat/>
    <w:rsid w:val="00727E8E"/>
    <w:pPr>
      <w:numPr>
        <w:numId w:val="7"/>
      </w:numPr>
      <w:contextualSpacing/>
    </w:pPr>
    <w:rPr>
      <w:sz w:val="18"/>
    </w:rPr>
  </w:style>
  <w:style w:type="character" w:customStyle="1" w:styleId="FootnotetextlistChar">
    <w:name w:val="Footnote text (list) Char"/>
    <w:basedOn w:val="FootnoteTextChar"/>
    <w:link w:val="Footnotetextlist"/>
    <w:rsid w:val="00727E8E"/>
    <w:rPr>
      <w:rFonts w:ascii="Arial" w:hAnsi="Arial"/>
      <w:sz w:val="18"/>
      <w:lang w:eastAsia="en-US"/>
    </w:rPr>
  </w:style>
  <w:style w:type="paragraph" w:customStyle="1" w:styleId="Heading2nonumbers">
    <w:name w:val="Heading 2 (no numbers)"/>
    <w:link w:val="Heading2nonumbersChar"/>
    <w:qFormat/>
    <w:rsid w:val="00537588"/>
    <w:pPr>
      <w:keepNext/>
      <w:spacing w:before="120" w:after="120"/>
      <w:outlineLvl w:val="1"/>
    </w:pPr>
    <w:rPr>
      <w:rFonts w:ascii="Arial" w:hAnsi="Arial" w:cs="Arial"/>
      <w:b/>
      <w:bCs/>
      <w:iCs/>
      <w:color w:val="1E1545" w:themeColor="text1"/>
      <w:sz w:val="32"/>
      <w:szCs w:val="28"/>
      <w:lang w:eastAsia="en-US"/>
    </w:rPr>
  </w:style>
  <w:style w:type="character" w:customStyle="1" w:styleId="Heading2nonumbersChar">
    <w:name w:val="Heading 2 (no numbers) Char"/>
    <w:basedOn w:val="DefaultParagraphFont"/>
    <w:link w:val="Heading2nonumbers"/>
    <w:rsid w:val="00537588"/>
    <w:rPr>
      <w:rFonts w:ascii="Arial" w:hAnsi="Arial" w:cs="Arial"/>
      <w:b/>
      <w:bCs/>
      <w:iCs/>
      <w:color w:val="1E1545" w:themeColor="text1"/>
      <w:sz w:val="32"/>
      <w:szCs w:val="28"/>
      <w:lang w:eastAsia="en-US"/>
    </w:rPr>
  </w:style>
  <w:style w:type="paragraph" w:customStyle="1" w:styleId="Heading1nonumber">
    <w:name w:val="Heading 1 (no number)"/>
    <w:basedOn w:val="Heading1"/>
    <w:link w:val="Heading1nonumberChar"/>
    <w:qFormat/>
    <w:rsid w:val="009B311D"/>
  </w:style>
  <w:style w:type="character" w:customStyle="1" w:styleId="Heading1nonumberChar">
    <w:name w:val="Heading 1 (no number) Char"/>
    <w:basedOn w:val="DefaultParagraphFont"/>
    <w:link w:val="Heading1nonumber"/>
    <w:rsid w:val="009B311D"/>
    <w:rPr>
      <w:rFonts w:ascii="Arial" w:hAnsi="Arial" w:cs="Arial"/>
      <w:b/>
      <w:bCs/>
      <w:color w:val="1E1545" w:themeColor="text1"/>
      <w:kern w:val="28"/>
      <w:sz w:val="60"/>
      <w:szCs w:val="36"/>
      <w:lang w:eastAsia="en-US"/>
    </w:rPr>
  </w:style>
  <w:style w:type="paragraph" w:styleId="ListBullet3">
    <w:name w:val="List Bullet 3"/>
    <w:basedOn w:val="Normal"/>
    <w:unhideWhenUsed/>
    <w:rsid w:val="0046425D"/>
    <w:pPr>
      <w:ind w:left="720" w:hanging="360"/>
      <w:contextualSpacing/>
    </w:pPr>
  </w:style>
  <w:style w:type="character" w:styleId="Mention">
    <w:name w:val="Mention"/>
    <w:basedOn w:val="DefaultParagraphFont"/>
    <w:uiPriority w:val="99"/>
    <w:unhideWhenUsed/>
    <w:rsid w:val="006A0E91"/>
    <w:rPr>
      <w:color w:val="2B579A"/>
      <w:shd w:val="clear" w:color="auto" w:fill="E1DFDD"/>
    </w:rPr>
  </w:style>
  <w:style w:type="character" w:styleId="FootnoteReference">
    <w:name w:val="footnote reference"/>
    <w:basedOn w:val="DefaultParagraphFont"/>
    <w:semiHidden/>
    <w:unhideWhenUsed/>
    <w:rsid w:val="000777EB"/>
    <w:rPr>
      <w:vertAlign w:val="superscript"/>
    </w:rPr>
  </w:style>
  <w:style w:type="paragraph" w:styleId="Revision">
    <w:name w:val="Revision"/>
    <w:hidden/>
    <w:uiPriority w:val="99"/>
    <w:semiHidden/>
    <w:rsid w:val="00F7571F"/>
    <w:rPr>
      <w:rFonts w:ascii="Arial" w:hAnsi="Arial"/>
      <w:bCs/>
      <w:color w:val="1E1545" w:themeColor="text1"/>
      <w:sz w:val="24"/>
      <w:szCs w:val="18"/>
      <w:lang w:eastAsia="en-US"/>
    </w:rPr>
  </w:style>
  <w:style w:type="paragraph" w:customStyle="1" w:styleId="pf0">
    <w:name w:val="pf0"/>
    <w:basedOn w:val="Normal"/>
    <w:rsid w:val="00F7571F"/>
    <w:pPr>
      <w:spacing w:before="100" w:beforeAutospacing="1" w:after="100" w:afterAutospacing="1" w:line="240" w:lineRule="auto"/>
    </w:pPr>
    <w:rPr>
      <w:rFonts w:ascii="Times New Roman" w:hAnsi="Times New Roman"/>
      <w:bCs w:val="0"/>
      <w:color w:val="auto"/>
      <w:szCs w:val="24"/>
      <w:lang w:eastAsia="en-AU"/>
    </w:rPr>
  </w:style>
  <w:style w:type="character" w:customStyle="1" w:styleId="cf01">
    <w:name w:val="cf01"/>
    <w:basedOn w:val="DefaultParagraphFont"/>
    <w:rsid w:val="00F7571F"/>
    <w:rPr>
      <w:rFonts w:ascii="Segoe UI" w:hAnsi="Segoe UI" w:cs="Segoe UI" w:hint="default"/>
      <w:color w:val="1E1545"/>
      <w:sz w:val="18"/>
      <w:szCs w:val="18"/>
    </w:rPr>
  </w:style>
  <w:style w:type="character" w:styleId="UnresolvedMention">
    <w:name w:val="Unresolved Mention"/>
    <w:basedOn w:val="DefaultParagraphFont"/>
    <w:uiPriority w:val="99"/>
    <w:semiHidden/>
    <w:unhideWhenUsed/>
    <w:rsid w:val="001F0616"/>
    <w:rPr>
      <w:color w:val="605E5C"/>
      <w:shd w:val="clear" w:color="auto" w:fill="E1DFDD"/>
    </w:rPr>
  </w:style>
  <w:style w:type="character" w:styleId="FollowedHyperlink">
    <w:name w:val="FollowedHyperlink"/>
    <w:basedOn w:val="DefaultParagraphFont"/>
    <w:uiPriority w:val="99"/>
    <w:semiHidden/>
    <w:unhideWhenUsed/>
    <w:rsid w:val="00CA0FF8"/>
    <w:rPr>
      <w:color w:val="000000" w:themeColor="followedHyperlink"/>
      <w:u w:val="single"/>
    </w:rPr>
  </w:style>
  <w:style w:type="paragraph" w:customStyle="1" w:styleId="Mist">
    <w:name w:val="Mist"/>
    <w:basedOn w:val="Boxtype"/>
    <w:link w:val="MistChar"/>
    <w:qFormat/>
    <w:rsid w:val="003F159F"/>
    <w:pPr>
      <w:pBdr>
        <w:top w:val="single" w:sz="48" w:space="1" w:color="F1F2F2" w:themeColor="background2"/>
        <w:left w:val="single" w:sz="48" w:space="4" w:color="F1F2F2" w:themeColor="background2"/>
        <w:bottom w:val="single" w:sz="48" w:space="1" w:color="F1F2F2" w:themeColor="background2"/>
        <w:right w:val="single" w:sz="48" w:space="4" w:color="F1F2F2" w:themeColor="background2"/>
      </w:pBdr>
      <w:shd w:val="clear" w:color="auto" w:fill="F1F2F2" w:themeFill="background2"/>
    </w:pPr>
  </w:style>
  <w:style w:type="character" w:customStyle="1" w:styleId="MistChar">
    <w:name w:val="Mist Char"/>
    <w:basedOn w:val="DefaultParagraphFont"/>
    <w:link w:val="Mist"/>
    <w:rsid w:val="003F159F"/>
    <w:rPr>
      <w:rFonts w:ascii="Arial" w:hAnsi="Arial" w:cs="Arial"/>
      <w:color w:val="1E1545" w:themeColor="text1"/>
      <w:sz w:val="22"/>
      <w:szCs w:val="24"/>
      <w:shd w:val="clear" w:color="auto" w:fill="F1F2F2" w:themeFill="background2"/>
      <w:lang w:val="en" w:eastAsia="en-US"/>
    </w:rPr>
  </w:style>
  <w:style w:type="character" w:customStyle="1" w:styleId="ListParagraphChar">
    <w:name w:val="List Paragraph Char"/>
    <w:aliases w:val="dot point 1 Char,Recommendation Char,List Paragraph1 Char,List Paragraph11 Char,L Char,#List Paragraph Char,Bullet point Char,Bullets Char,CV text Char,Dot pt Char,F5 List Paragraph Char,FooterText Char,List Paragraph111 Char,列 Char"/>
    <w:link w:val="ListParagraph"/>
    <w:uiPriority w:val="34"/>
    <w:qFormat/>
    <w:locked/>
    <w:rsid w:val="001174AD"/>
    <w:rPr>
      <w:rFonts w:ascii="Arial" w:hAnsi="Arial"/>
      <w:bCs/>
      <w:color w:val="1E1545" w:themeColor="text1"/>
      <w:sz w:val="24"/>
      <w:szCs w:val="18"/>
      <w:lang w:eastAsia="en-US"/>
    </w:rPr>
  </w:style>
  <w:style w:type="paragraph" w:styleId="EndnoteText">
    <w:name w:val="endnote text"/>
    <w:basedOn w:val="Normal"/>
    <w:link w:val="EndnoteTextChar"/>
    <w:semiHidden/>
    <w:unhideWhenUsed/>
    <w:rsid w:val="00DC406B"/>
    <w:pPr>
      <w:spacing w:before="0" w:after="0" w:line="240" w:lineRule="auto"/>
    </w:pPr>
    <w:rPr>
      <w:sz w:val="20"/>
      <w:szCs w:val="20"/>
    </w:rPr>
  </w:style>
  <w:style w:type="character" w:customStyle="1" w:styleId="EndnoteTextChar">
    <w:name w:val="Endnote Text Char"/>
    <w:basedOn w:val="DefaultParagraphFont"/>
    <w:link w:val="EndnoteText"/>
    <w:semiHidden/>
    <w:rsid w:val="00DC406B"/>
    <w:rPr>
      <w:rFonts w:ascii="Arial" w:hAnsi="Arial"/>
      <w:bCs/>
      <w:color w:val="1E1545" w:themeColor="text1"/>
      <w:lang w:eastAsia="en-US"/>
    </w:rPr>
  </w:style>
  <w:style w:type="character" w:styleId="EndnoteReference">
    <w:name w:val="endnote reference"/>
    <w:basedOn w:val="DefaultParagraphFont"/>
    <w:semiHidden/>
    <w:unhideWhenUsed/>
    <w:rsid w:val="00DC406B"/>
    <w:rPr>
      <w:vertAlign w:val="superscript"/>
    </w:rPr>
  </w:style>
  <w:style w:type="character" w:customStyle="1" w:styleId="normaltextrun">
    <w:name w:val="normaltextrun"/>
    <w:basedOn w:val="DefaultParagraphFont"/>
    <w:rsid w:val="00E81039"/>
  </w:style>
  <w:style w:type="character" w:customStyle="1" w:styleId="eop">
    <w:name w:val="eop"/>
    <w:basedOn w:val="DefaultParagraphFont"/>
    <w:rsid w:val="00BE7E4F"/>
  </w:style>
  <w:style w:type="character" w:customStyle="1" w:styleId="null1">
    <w:name w:val="null1"/>
    <w:basedOn w:val="DefaultParagraphFont"/>
    <w:rsid w:val="00271935"/>
  </w:style>
  <w:style w:type="character" w:customStyle="1" w:styleId="Heading1Char">
    <w:name w:val="Heading 1 Char"/>
    <w:basedOn w:val="DefaultParagraphFont"/>
    <w:link w:val="Heading1"/>
    <w:rsid w:val="008E09E6"/>
    <w:rPr>
      <w:rFonts w:ascii="Arial" w:hAnsi="Arial" w:cs="Arial"/>
      <w:b/>
      <w:bCs/>
      <w:color w:val="1E1545" w:themeColor="text1"/>
      <w:kern w:val="28"/>
      <w:sz w:val="60"/>
      <w:szCs w:val="36"/>
      <w:lang w:eastAsia="en-US"/>
    </w:rPr>
  </w:style>
  <w:style w:type="paragraph" w:customStyle="1" w:styleId="msonormal0">
    <w:name w:val="msonormal"/>
    <w:basedOn w:val="Normal"/>
    <w:rsid w:val="0058179E"/>
    <w:pPr>
      <w:spacing w:before="100" w:beforeAutospacing="1" w:after="100" w:afterAutospacing="1" w:line="240" w:lineRule="auto"/>
    </w:pPr>
    <w:rPr>
      <w:rFonts w:ascii="Times New Roman" w:hAnsi="Times New Roman"/>
      <w:bCs w:val="0"/>
      <w:color w:val="auto"/>
      <w:szCs w:val="24"/>
      <w:lang w:eastAsia="en-AU"/>
    </w:rPr>
  </w:style>
  <w:style w:type="paragraph" w:customStyle="1" w:styleId="xl66">
    <w:name w:val="xl66"/>
    <w:basedOn w:val="Normal"/>
    <w:rsid w:val="0058179E"/>
    <w:pPr>
      <w:spacing w:before="100" w:beforeAutospacing="1" w:after="100" w:afterAutospacing="1" w:line="240" w:lineRule="auto"/>
    </w:pPr>
    <w:rPr>
      <w:rFonts w:cs="Arial"/>
      <w:bCs w:val="0"/>
      <w:color w:val="auto"/>
      <w:sz w:val="21"/>
      <w:szCs w:val="21"/>
      <w:lang w:eastAsia="en-AU"/>
    </w:rPr>
  </w:style>
  <w:style w:type="paragraph" w:customStyle="1" w:styleId="xl67">
    <w:name w:val="xl67"/>
    <w:basedOn w:val="Normal"/>
    <w:rsid w:val="0058179E"/>
    <w:pPr>
      <w:pBdr>
        <w:top w:val="single" w:sz="12" w:space="0" w:color="1E1545"/>
        <w:bottom w:val="single" w:sz="12" w:space="0" w:color="1E1545"/>
      </w:pBdr>
      <w:shd w:val="clear" w:color="000000" w:fill="1E1545"/>
      <w:spacing w:before="100" w:beforeAutospacing="1" w:after="100" w:afterAutospacing="1" w:line="240" w:lineRule="auto"/>
      <w:textAlignment w:val="center"/>
    </w:pPr>
    <w:rPr>
      <w:rFonts w:cs="Arial"/>
      <w:b/>
      <w:color w:val="F1F2F2"/>
      <w:sz w:val="21"/>
      <w:szCs w:val="21"/>
      <w:lang w:eastAsia="en-AU"/>
    </w:rPr>
  </w:style>
  <w:style w:type="paragraph" w:customStyle="1" w:styleId="xl68">
    <w:name w:val="xl68"/>
    <w:basedOn w:val="Normal"/>
    <w:rsid w:val="0058179E"/>
    <w:pPr>
      <w:pBdr>
        <w:top w:val="single" w:sz="12" w:space="0" w:color="1E1545"/>
        <w:bottom w:val="single" w:sz="12" w:space="0" w:color="1E1545"/>
      </w:pBdr>
      <w:shd w:val="clear" w:color="000000" w:fill="1E1545"/>
      <w:spacing w:before="100" w:beforeAutospacing="1" w:after="100" w:afterAutospacing="1" w:line="240" w:lineRule="auto"/>
      <w:jc w:val="center"/>
      <w:textAlignment w:val="center"/>
    </w:pPr>
    <w:rPr>
      <w:rFonts w:cs="Arial"/>
      <w:b/>
      <w:color w:val="F1F2F2"/>
      <w:sz w:val="21"/>
      <w:szCs w:val="21"/>
      <w:lang w:eastAsia="en-AU"/>
    </w:rPr>
  </w:style>
  <w:style w:type="paragraph" w:customStyle="1" w:styleId="xl69">
    <w:name w:val="xl69"/>
    <w:basedOn w:val="Normal"/>
    <w:rsid w:val="0058179E"/>
    <w:pPr>
      <w:pBdr>
        <w:top w:val="single" w:sz="8" w:space="0" w:color="auto"/>
        <w:bottom w:val="single" w:sz="8" w:space="0" w:color="auto"/>
      </w:pBdr>
      <w:spacing w:before="100" w:beforeAutospacing="1" w:after="100" w:afterAutospacing="1" w:line="240" w:lineRule="auto"/>
    </w:pPr>
    <w:rPr>
      <w:rFonts w:cs="Arial"/>
      <w:bCs w:val="0"/>
      <w:color w:val="auto"/>
      <w:sz w:val="21"/>
      <w:szCs w:val="21"/>
      <w:lang w:eastAsia="en-AU"/>
    </w:rPr>
  </w:style>
  <w:style w:type="paragraph" w:customStyle="1" w:styleId="xl70">
    <w:name w:val="xl70"/>
    <w:basedOn w:val="Normal"/>
    <w:rsid w:val="0058179E"/>
    <w:pPr>
      <w:pBdr>
        <w:bottom w:val="single" w:sz="8" w:space="0" w:color="auto"/>
      </w:pBdr>
      <w:spacing w:before="100" w:beforeAutospacing="1" w:after="100" w:afterAutospacing="1" w:line="240" w:lineRule="auto"/>
      <w:jc w:val="right"/>
      <w:textAlignment w:val="center"/>
    </w:pPr>
    <w:rPr>
      <w:rFonts w:cs="Arial"/>
      <w:bCs w:val="0"/>
      <w:color w:val="auto"/>
      <w:sz w:val="21"/>
      <w:szCs w:val="21"/>
      <w:lang w:eastAsia="en-AU"/>
    </w:rPr>
  </w:style>
  <w:style w:type="paragraph" w:customStyle="1" w:styleId="xl71">
    <w:name w:val="xl71"/>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color w:val="auto"/>
      <w:sz w:val="21"/>
      <w:szCs w:val="21"/>
      <w:lang w:eastAsia="en-AU"/>
    </w:rPr>
  </w:style>
  <w:style w:type="paragraph" w:customStyle="1" w:styleId="xl72">
    <w:name w:val="xl72"/>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i/>
      <w:iCs/>
      <w:color w:val="auto"/>
      <w:sz w:val="21"/>
      <w:szCs w:val="21"/>
      <w:lang w:eastAsia="en-AU"/>
    </w:rPr>
  </w:style>
  <w:style w:type="paragraph" w:customStyle="1" w:styleId="xl73">
    <w:name w:val="xl73"/>
    <w:basedOn w:val="Normal"/>
    <w:rsid w:val="0058179E"/>
    <w:pPr>
      <w:pBdr>
        <w:bottom w:val="single" w:sz="8" w:space="0" w:color="auto"/>
      </w:pBdr>
      <w:spacing w:before="100" w:beforeAutospacing="1" w:after="100" w:afterAutospacing="1" w:line="240" w:lineRule="auto"/>
      <w:jc w:val="right"/>
      <w:textAlignment w:val="center"/>
    </w:pPr>
    <w:rPr>
      <w:rFonts w:cs="Arial"/>
      <w:bCs w:val="0"/>
      <w:color w:val="auto"/>
      <w:sz w:val="21"/>
      <w:szCs w:val="21"/>
      <w:lang w:eastAsia="en-AU"/>
    </w:rPr>
  </w:style>
  <w:style w:type="paragraph" w:customStyle="1" w:styleId="xl74">
    <w:name w:val="xl74"/>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color w:val="auto"/>
      <w:sz w:val="21"/>
      <w:szCs w:val="21"/>
      <w:lang w:eastAsia="en-AU"/>
    </w:rPr>
  </w:style>
  <w:style w:type="paragraph" w:customStyle="1" w:styleId="xl75">
    <w:name w:val="xl75"/>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6">
    <w:name w:val="xl76"/>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7">
    <w:name w:val="xl77"/>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8">
    <w:name w:val="xl78"/>
    <w:basedOn w:val="Normal"/>
    <w:rsid w:val="00A75564"/>
    <w:pPr>
      <w:pBdr>
        <w:top w:val="single" w:sz="8" w:space="0" w:color="auto"/>
        <w:bottom w:val="single" w:sz="8" w:space="0" w:color="auto"/>
      </w:pBdr>
      <w:shd w:val="clear" w:color="000000" w:fill="FFFFFF"/>
      <w:spacing w:before="100" w:beforeAutospacing="1" w:after="100" w:afterAutospacing="1" w:line="240" w:lineRule="auto"/>
      <w:textAlignment w:val="center"/>
    </w:pPr>
    <w:rPr>
      <w:rFonts w:cs="Arial"/>
      <w:b/>
      <w:color w:val="auto"/>
      <w:sz w:val="21"/>
      <w:szCs w:val="21"/>
      <w:lang w:eastAsia="en-AU"/>
    </w:rPr>
  </w:style>
  <w:style w:type="paragraph" w:customStyle="1" w:styleId="xl79">
    <w:name w:val="xl79"/>
    <w:basedOn w:val="Normal"/>
    <w:rsid w:val="00A75564"/>
    <w:pPr>
      <w:pBdr>
        <w:bottom w:val="single" w:sz="8" w:space="0" w:color="auto"/>
      </w:pBdr>
      <w:shd w:val="clear" w:color="000000" w:fill="FFFFFF"/>
      <w:spacing w:before="100" w:beforeAutospacing="1" w:after="100" w:afterAutospacing="1" w:line="240" w:lineRule="auto"/>
      <w:jc w:val="right"/>
      <w:textAlignment w:val="center"/>
    </w:pPr>
    <w:rPr>
      <w:rFonts w:cs="Arial"/>
      <w:b/>
      <w:color w:val="auto"/>
      <w:sz w:val="21"/>
      <w:szCs w:val="21"/>
      <w:lang w:eastAsia="en-AU"/>
    </w:rPr>
  </w:style>
  <w:style w:type="paragraph" w:customStyle="1" w:styleId="paragraph">
    <w:name w:val="paragraph"/>
    <w:basedOn w:val="Normal"/>
    <w:rsid w:val="005630A4"/>
    <w:pPr>
      <w:spacing w:before="100" w:beforeAutospacing="1" w:after="100" w:afterAutospacing="1" w:line="240" w:lineRule="auto"/>
    </w:pPr>
    <w:rPr>
      <w:rFonts w:ascii="Times New Roman" w:hAnsi="Times New Roman"/>
      <w:bCs w:val="0"/>
      <w:color w:val="auto"/>
      <w:szCs w:val="24"/>
      <w:lang w:eastAsia="en-AU"/>
    </w:rPr>
  </w:style>
  <w:style w:type="paragraph" w:customStyle="1" w:styleId="Style3">
    <w:name w:val="Style3"/>
    <w:basedOn w:val="Heading5"/>
    <w:link w:val="Style3Char"/>
    <w:qFormat/>
    <w:rsid w:val="005630A4"/>
  </w:style>
  <w:style w:type="character" w:customStyle="1" w:styleId="Heading5Char">
    <w:name w:val="Heading 5 Char"/>
    <w:basedOn w:val="DefaultParagraphFont"/>
    <w:link w:val="Heading5"/>
    <w:rsid w:val="005630A4"/>
    <w:rPr>
      <w:rFonts w:ascii="Arial" w:hAnsi="Arial"/>
      <w:bCs/>
      <w:iCs/>
      <w:color w:val="1E1545" w:themeColor="text1"/>
      <w:sz w:val="24"/>
      <w:szCs w:val="26"/>
      <w:lang w:eastAsia="en-US"/>
    </w:rPr>
  </w:style>
  <w:style w:type="character" w:customStyle="1" w:styleId="Style3Char">
    <w:name w:val="Style3 Char"/>
    <w:basedOn w:val="Heading5Char"/>
    <w:link w:val="Style3"/>
    <w:rsid w:val="005630A4"/>
    <w:rPr>
      <w:rFonts w:ascii="Arial" w:hAnsi="Arial"/>
      <w:bCs/>
      <w:iCs/>
      <w:color w:val="1E1545" w:themeColor="text1"/>
      <w:sz w:val="24"/>
      <w:szCs w:val="26"/>
      <w:lang w:eastAsia="en-US"/>
    </w:rPr>
  </w:style>
  <w:style w:type="paragraph" w:customStyle="1" w:styleId="Style4">
    <w:name w:val="Style4"/>
    <w:basedOn w:val="Heading5"/>
    <w:link w:val="Style4Char"/>
    <w:qFormat/>
    <w:rsid w:val="005630A4"/>
    <w:rPr>
      <w:szCs w:val="18"/>
    </w:rPr>
  </w:style>
  <w:style w:type="character" w:customStyle="1" w:styleId="Style4Char">
    <w:name w:val="Style4 Char"/>
    <w:basedOn w:val="Heading5Char"/>
    <w:link w:val="Style4"/>
    <w:rsid w:val="005630A4"/>
    <w:rPr>
      <w:rFonts w:ascii="Arial" w:hAnsi="Arial"/>
      <w:bCs/>
      <w:iCs/>
      <w:color w:val="1E1545" w:themeColor="text1"/>
      <w:sz w:val="24"/>
      <w:szCs w:val="18"/>
      <w:lang w:eastAsia="en-US"/>
    </w:rPr>
  </w:style>
  <w:style w:type="paragraph" w:customStyle="1" w:styleId="Style5">
    <w:name w:val="Style5"/>
    <w:basedOn w:val="Heading5"/>
    <w:link w:val="Style5Char"/>
    <w:qFormat/>
    <w:rsid w:val="00126292"/>
    <w:pPr>
      <w:spacing w:before="240" w:after="240"/>
    </w:pPr>
    <w:rPr>
      <w:b/>
      <w:bCs w:val="0"/>
      <w:i/>
      <w:iCs w:val="0"/>
      <w:color w:val="68437B" w:themeColor="accent3" w:themeShade="BF"/>
      <w:szCs w:val="18"/>
    </w:rPr>
  </w:style>
  <w:style w:type="character" w:customStyle="1" w:styleId="Style5Char">
    <w:name w:val="Style5 Char"/>
    <w:basedOn w:val="Heading5Char"/>
    <w:link w:val="Style5"/>
    <w:rsid w:val="00126292"/>
    <w:rPr>
      <w:rFonts w:ascii="Arial" w:hAnsi="Arial"/>
      <w:b/>
      <w:bCs w:val="0"/>
      <w:i/>
      <w:iCs w:val="0"/>
      <w:color w:val="68437B" w:themeColor="accent3" w:themeShade="BF"/>
      <w:sz w:val="24"/>
      <w:szCs w:val="18"/>
      <w:lang w:eastAsia="en-US"/>
    </w:rPr>
  </w:style>
  <w:style w:type="character" w:customStyle="1" w:styleId="Heading2Char">
    <w:name w:val="Heading 2 Char"/>
    <w:basedOn w:val="DefaultParagraphFont"/>
    <w:link w:val="Heading2"/>
    <w:rsid w:val="00B257AA"/>
    <w:rPr>
      <w:rFonts w:ascii="Arial" w:hAnsi="Arial" w:cs="Arial"/>
      <w:b/>
      <w:bCs/>
      <w:iCs/>
      <w:color w:val="1E1545" w:themeColor="text1"/>
      <w:sz w:val="36"/>
      <w:szCs w:val="28"/>
      <w:shd w:val="clear" w:color="auto" w:fill="E8DEED" w:themeFill="accent3" w:themeFillTint="33"/>
      <w:lang w:eastAsia="en-US"/>
    </w:rPr>
  </w:style>
  <w:style w:type="character" w:customStyle="1" w:styleId="Heading3Char">
    <w:name w:val="Heading 3 Char"/>
    <w:basedOn w:val="DefaultParagraphFont"/>
    <w:link w:val="Heading3"/>
    <w:rsid w:val="00B255BD"/>
    <w:rPr>
      <w:rFonts w:ascii="Arial" w:hAnsi="Arial" w:cs="Arial"/>
      <w:b/>
      <w:bCs/>
      <w:color w:val="1E1545" w:themeColor="text1"/>
      <w:sz w:val="28"/>
      <w:szCs w:val="24"/>
      <w:lang w:eastAsia="en-US"/>
    </w:rPr>
  </w:style>
  <w:style w:type="character" w:customStyle="1" w:styleId="Heading4Char">
    <w:name w:val="Heading 4 Char"/>
    <w:basedOn w:val="DefaultParagraphFont"/>
    <w:link w:val="Heading4"/>
    <w:rsid w:val="00B257AA"/>
    <w:rPr>
      <w:rFonts w:ascii="Arial" w:hAnsi="Arial"/>
      <w:b/>
      <w:bCs/>
      <w:iCs/>
      <w:color w:val="68437B"/>
      <w:sz w:val="28"/>
      <w:szCs w:val="28"/>
      <w:lang w:eastAsia="en-US"/>
    </w:rPr>
  </w:style>
  <w:style w:type="character" w:customStyle="1" w:styleId="Heading6Char">
    <w:name w:val="Heading 6 Char"/>
    <w:basedOn w:val="DefaultParagraphFont"/>
    <w:link w:val="Heading6"/>
    <w:rsid w:val="00B255BD"/>
    <w:rPr>
      <w:rFonts w:ascii="Arial" w:hAnsi="Arial"/>
      <w:b/>
      <w:bCs/>
      <w:sz w:val="22"/>
      <w:szCs w:val="22"/>
      <w:lang w:eastAsia="en-US"/>
    </w:rPr>
  </w:style>
  <w:style w:type="character" w:customStyle="1" w:styleId="TitleChar1">
    <w:name w:val="Title Char1"/>
    <w:basedOn w:val="DefaultParagraphFont"/>
    <w:rsid w:val="00B255BD"/>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rsid w:val="00B255BD"/>
    <w:rPr>
      <w:rFonts w:eastAsiaTheme="majorEastAsia" w:cstheme="majorBidi"/>
      <w:color w:val="4E37B5" w:themeColor="text1" w:themeTint="A6"/>
      <w:spacing w:val="15"/>
      <w:sz w:val="28"/>
      <w:szCs w:val="28"/>
    </w:rPr>
  </w:style>
  <w:style w:type="character" w:customStyle="1" w:styleId="QuoteChar1">
    <w:name w:val="Quote Char1"/>
    <w:basedOn w:val="DefaultParagraphFont"/>
    <w:uiPriority w:val="29"/>
    <w:rsid w:val="00B255BD"/>
    <w:rPr>
      <w:i/>
      <w:iCs/>
      <w:color w:val="402D95" w:themeColor="text1" w:themeTint="BF"/>
    </w:rPr>
  </w:style>
  <w:style w:type="character" w:customStyle="1" w:styleId="IntenseQuoteChar1">
    <w:name w:val="Intense Quote Char1"/>
    <w:basedOn w:val="DefaultParagraphFont"/>
    <w:uiPriority w:val="30"/>
    <w:rsid w:val="00B255BD"/>
    <w:rPr>
      <w:i/>
      <w:iCs/>
      <w:color w:val="1F848B" w:themeColor="accent1" w:themeShade="BF"/>
    </w:rPr>
  </w:style>
  <w:style w:type="paragraph" w:customStyle="1" w:styleId="xl84">
    <w:name w:val="xl84"/>
    <w:basedOn w:val="Normal"/>
    <w:rsid w:val="00A406FC"/>
    <w:pPr>
      <w:pBdr>
        <w:bottom w:val="single" w:sz="8" w:space="0" w:color="auto"/>
      </w:pBdr>
      <w:spacing w:before="100" w:beforeAutospacing="1" w:after="100" w:afterAutospacing="1" w:line="240" w:lineRule="auto"/>
      <w:ind w:firstLineChars="100" w:firstLine="100"/>
      <w:textAlignment w:val="center"/>
    </w:pPr>
    <w:rPr>
      <w:rFonts w:cs="Arial"/>
      <w:bCs w:val="0"/>
      <w:color w:val="1E1545"/>
      <w:sz w:val="20"/>
      <w:szCs w:val="20"/>
      <w:lang w:eastAsia="en-AU"/>
    </w:rPr>
  </w:style>
  <w:style w:type="paragraph" w:customStyle="1" w:styleId="xl85">
    <w:name w:val="xl85"/>
    <w:basedOn w:val="Normal"/>
    <w:rsid w:val="00A406FC"/>
    <w:pPr>
      <w:pBdr>
        <w:bottom w:val="single" w:sz="8" w:space="0" w:color="auto"/>
      </w:pBdr>
      <w:shd w:val="clear" w:color="000000" w:fill="E8DEED"/>
      <w:spacing w:before="100" w:beforeAutospacing="1" w:after="100" w:afterAutospacing="1" w:line="240" w:lineRule="auto"/>
      <w:ind w:firstLineChars="400" w:firstLine="400"/>
      <w:textAlignment w:val="center"/>
    </w:pPr>
    <w:rPr>
      <w:rFonts w:cs="Arial"/>
      <w:b/>
      <w:color w:val="1E1545"/>
      <w:sz w:val="20"/>
      <w:szCs w:val="20"/>
      <w:lang w:eastAsia="en-AU"/>
    </w:rPr>
  </w:style>
  <w:style w:type="paragraph" w:customStyle="1" w:styleId="xl86">
    <w:name w:val="xl86"/>
    <w:basedOn w:val="Normal"/>
    <w:rsid w:val="00A406FC"/>
    <w:pPr>
      <w:shd w:val="clear" w:color="000000" w:fill="1E1545"/>
      <w:spacing w:before="100" w:beforeAutospacing="1" w:after="100" w:afterAutospacing="1" w:line="240" w:lineRule="auto"/>
      <w:textAlignment w:val="center"/>
    </w:pPr>
    <w:rPr>
      <w:rFonts w:cs="Arial"/>
      <w:b/>
      <w:color w:val="FFFFFF"/>
      <w:sz w:val="20"/>
      <w:szCs w:val="20"/>
      <w:lang w:eastAsia="en-AU"/>
    </w:rPr>
  </w:style>
  <w:style w:type="paragraph" w:customStyle="1" w:styleId="xl87">
    <w:name w:val="xl87"/>
    <w:basedOn w:val="Normal"/>
    <w:rsid w:val="00A406FC"/>
    <w:pPr>
      <w:pBdr>
        <w:bottom w:val="single" w:sz="8" w:space="0" w:color="auto"/>
      </w:pBdr>
      <w:shd w:val="clear" w:color="000000" w:fill="E8DEED"/>
      <w:spacing w:before="100" w:beforeAutospacing="1" w:after="100" w:afterAutospacing="1" w:line="240" w:lineRule="auto"/>
      <w:textAlignment w:val="center"/>
    </w:pPr>
    <w:rPr>
      <w:rFonts w:cs="Arial"/>
      <w:b/>
      <w:color w:val="1E1545"/>
      <w:sz w:val="20"/>
      <w:szCs w:val="20"/>
      <w:lang w:eastAsia="en-AU"/>
    </w:rPr>
  </w:style>
  <w:style w:type="paragraph" w:customStyle="1" w:styleId="xl88">
    <w:name w:val="xl88"/>
    <w:basedOn w:val="Normal"/>
    <w:rsid w:val="00A406FC"/>
    <w:pPr>
      <w:pBdr>
        <w:bottom w:val="single" w:sz="8" w:space="0" w:color="auto"/>
      </w:pBdr>
      <w:shd w:val="clear" w:color="000000" w:fill="E8DEED"/>
      <w:spacing w:before="100" w:beforeAutospacing="1" w:after="100" w:afterAutospacing="1" w:line="240" w:lineRule="auto"/>
      <w:textAlignment w:val="center"/>
    </w:pPr>
    <w:rPr>
      <w:rFonts w:cs="Arial"/>
      <w:b/>
      <w:color w:val="1E1545"/>
      <w:sz w:val="20"/>
      <w:szCs w:val="20"/>
      <w:lang w:eastAsia="en-AU"/>
    </w:rPr>
  </w:style>
  <w:style w:type="paragraph" w:customStyle="1" w:styleId="xl89">
    <w:name w:val="xl89"/>
    <w:basedOn w:val="Normal"/>
    <w:rsid w:val="00A406FC"/>
    <w:pPr>
      <w:pBdr>
        <w:bottom w:val="single" w:sz="8" w:space="0" w:color="auto"/>
      </w:pBdr>
      <w:spacing w:before="100" w:beforeAutospacing="1" w:after="100" w:afterAutospacing="1" w:line="240" w:lineRule="auto"/>
      <w:textAlignment w:val="center"/>
    </w:pPr>
    <w:rPr>
      <w:rFonts w:cs="Arial"/>
      <w:bCs w:val="0"/>
      <w:color w:val="1E1545"/>
      <w:sz w:val="20"/>
      <w:szCs w:val="20"/>
      <w:lang w:eastAsia="en-AU"/>
    </w:rPr>
  </w:style>
  <w:style w:type="paragraph" w:customStyle="1" w:styleId="xl90">
    <w:name w:val="xl90"/>
    <w:basedOn w:val="Normal"/>
    <w:rsid w:val="00A406FC"/>
    <w:pPr>
      <w:pBdr>
        <w:bottom w:val="single" w:sz="8" w:space="0" w:color="auto"/>
      </w:pBdr>
      <w:shd w:val="clear" w:color="000000" w:fill="D8DADA"/>
      <w:spacing w:before="100" w:beforeAutospacing="1" w:after="100" w:afterAutospacing="1" w:line="240" w:lineRule="auto"/>
      <w:textAlignment w:val="center"/>
    </w:pPr>
    <w:rPr>
      <w:rFonts w:cs="Arial"/>
      <w:b/>
      <w:color w:val="1E1545"/>
      <w:sz w:val="20"/>
      <w:szCs w:val="20"/>
      <w:lang w:eastAsia="en-AU"/>
    </w:rPr>
  </w:style>
  <w:style w:type="paragraph" w:customStyle="1" w:styleId="xl91">
    <w:name w:val="xl91"/>
    <w:basedOn w:val="Normal"/>
    <w:rsid w:val="00A406FC"/>
    <w:pPr>
      <w:pBdr>
        <w:bottom w:val="single" w:sz="8" w:space="0" w:color="auto"/>
      </w:pBdr>
      <w:shd w:val="clear" w:color="000000" w:fill="D8DADA"/>
      <w:spacing w:before="100" w:beforeAutospacing="1" w:after="100" w:afterAutospacing="1" w:line="240" w:lineRule="auto"/>
      <w:textAlignment w:val="center"/>
    </w:pPr>
    <w:rPr>
      <w:rFonts w:cs="Arial"/>
      <w:b/>
      <w:color w:val="1E1545"/>
      <w:sz w:val="20"/>
      <w:szCs w:val="20"/>
      <w:lang w:eastAsia="en-AU"/>
    </w:rPr>
  </w:style>
  <w:style w:type="paragraph" w:customStyle="1" w:styleId="xl92">
    <w:name w:val="xl92"/>
    <w:basedOn w:val="Normal"/>
    <w:rsid w:val="00A406FC"/>
    <w:pPr>
      <w:pBdr>
        <w:bottom w:val="single" w:sz="8" w:space="0" w:color="auto"/>
      </w:pBdr>
      <w:spacing w:before="100" w:beforeAutospacing="1" w:after="100" w:afterAutospacing="1" w:line="240" w:lineRule="auto"/>
      <w:textAlignment w:val="center"/>
    </w:pPr>
    <w:rPr>
      <w:rFonts w:cs="Arial"/>
      <w:bCs w:val="0"/>
      <w:color w:val="1E1545"/>
      <w:sz w:val="20"/>
      <w:szCs w:val="20"/>
      <w:lang w:eastAsia="en-AU"/>
    </w:rPr>
  </w:style>
  <w:style w:type="paragraph" w:customStyle="1" w:styleId="xl93">
    <w:name w:val="xl93"/>
    <w:basedOn w:val="Normal"/>
    <w:rsid w:val="00A406FC"/>
    <w:pPr>
      <w:pBdr>
        <w:bottom w:val="single" w:sz="8" w:space="0" w:color="auto"/>
      </w:pBdr>
      <w:shd w:val="clear" w:color="000000" w:fill="E8DEED"/>
      <w:spacing w:before="100" w:beforeAutospacing="1" w:after="100" w:afterAutospacing="1" w:line="240" w:lineRule="auto"/>
      <w:textAlignment w:val="center"/>
    </w:pPr>
    <w:rPr>
      <w:rFonts w:cs="Arial"/>
      <w:bCs w:val="0"/>
      <w:color w:val="1E1545"/>
      <w:sz w:val="20"/>
      <w:szCs w:val="20"/>
      <w:lang w:eastAsia="en-AU"/>
    </w:rPr>
  </w:style>
  <w:style w:type="paragraph" w:customStyle="1" w:styleId="xl94">
    <w:name w:val="xl94"/>
    <w:basedOn w:val="Normal"/>
    <w:rsid w:val="00A406FC"/>
    <w:pPr>
      <w:pBdr>
        <w:top w:val="single" w:sz="8" w:space="0" w:color="auto"/>
        <w:bottom w:val="single" w:sz="8" w:space="0" w:color="auto"/>
      </w:pBdr>
      <w:spacing w:before="100" w:beforeAutospacing="1" w:after="100" w:afterAutospacing="1" w:line="240" w:lineRule="auto"/>
      <w:textAlignment w:val="center"/>
    </w:pPr>
    <w:rPr>
      <w:rFonts w:cs="Arial"/>
      <w:bCs w:val="0"/>
      <w:color w:val="1E1545"/>
      <w:sz w:val="20"/>
      <w:szCs w:val="20"/>
      <w:lang w:eastAsia="en-AU"/>
    </w:rPr>
  </w:style>
  <w:style w:type="paragraph" w:customStyle="1" w:styleId="xl95">
    <w:name w:val="xl95"/>
    <w:basedOn w:val="Normal"/>
    <w:rsid w:val="00A406FC"/>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1E1545"/>
      <w:sz w:val="20"/>
      <w:szCs w:val="20"/>
      <w:lang w:eastAsia="en-AU"/>
    </w:rPr>
  </w:style>
  <w:style w:type="paragraph" w:customStyle="1" w:styleId="xl96">
    <w:name w:val="xl96"/>
    <w:basedOn w:val="Normal"/>
    <w:rsid w:val="00A406FC"/>
    <w:pPr>
      <w:pBdr>
        <w:top w:val="single" w:sz="8" w:space="0" w:color="auto"/>
        <w:bottom w:val="single" w:sz="8" w:space="0" w:color="auto"/>
      </w:pBdr>
      <w:shd w:val="clear" w:color="000000" w:fill="E8DEED"/>
      <w:spacing w:before="100" w:beforeAutospacing="1" w:after="100" w:afterAutospacing="1" w:line="240" w:lineRule="auto"/>
      <w:textAlignment w:val="center"/>
    </w:pPr>
    <w:rPr>
      <w:rFonts w:cs="Arial"/>
      <w:b/>
      <w:color w:val="1E1545"/>
      <w:sz w:val="20"/>
      <w:szCs w:val="20"/>
      <w:lang w:eastAsia="en-AU"/>
    </w:rPr>
  </w:style>
  <w:style w:type="paragraph" w:customStyle="1" w:styleId="xl97">
    <w:name w:val="xl97"/>
    <w:basedOn w:val="Normal"/>
    <w:rsid w:val="00A406FC"/>
    <w:pPr>
      <w:pBdr>
        <w:top w:val="single" w:sz="4" w:space="0" w:color="auto"/>
        <w:bottom w:val="single" w:sz="8" w:space="0" w:color="auto"/>
      </w:pBdr>
      <w:shd w:val="clear" w:color="000000" w:fill="E8DEED"/>
      <w:spacing w:before="100" w:beforeAutospacing="1" w:after="100" w:afterAutospacing="1" w:line="240" w:lineRule="auto"/>
      <w:textAlignment w:val="center"/>
    </w:pPr>
    <w:rPr>
      <w:rFonts w:cs="Arial"/>
      <w:b/>
      <w:color w:val="1E1545"/>
      <w:sz w:val="20"/>
      <w:szCs w:val="20"/>
      <w:lang w:eastAsia="en-AU"/>
    </w:rPr>
  </w:style>
  <w:style w:type="paragraph" w:customStyle="1" w:styleId="xl98">
    <w:name w:val="xl98"/>
    <w:basedOn w:val="Normal"/>
    <w:rsid w:val="00A406FC"/>
    <w:pPr>
      <w:pBdr>
        <w:bottom w:val="single" w:sz="8" w:space="0" w:color="auto"/>
      </w:pBdr>
      <w:shd w:val="clear" w:color="000000" w:fill="FFFFFF"/>
      <w:spacing w:before="100" w:beforeAutospacing="1" w:after="100" w:afterAutospacing="1" w:line="240" w:lineRule="auto"/>
      <w:ind w:firstLineChars="100" w:firstLine="100"/>
      <w:textAlignment w:val="center"/>
    </w:pPr>
    <w:rPr>
      <w:rFonts w:cs="Arial"/>
      <w:bCs w:val="0"/>
      <w:color w:val="1E1545"/>
      <w:sz w:val="20"/>
      <w:szCs w:val="20"/>
      <w:lang w:eastAsia="en-AU"/>
    </w:rPr>
  </w:style>
  <w:style w:type="paragraph" w:customStyle="1" w:styleId="xl99">
    <w:name w:val="xl99"/>
    <w:basedOn w:val="Normal"/>
    <w:rsid w:val="00A406FC"/>
    <w:pPr>
      <w:shd w:val="clear" w:color="000000" w:fill="1E1545"/>
      <w:spacing w:before="100" w:beforeAutospacing="1" w:after="100" w:afterAutospacing="1" w:line="240" w:lineRule="auto"/>
      <w:textAlignment w:val="center"/>
    </w:pPr>
    <w:rPr>
      <w:rFonts w:cs="Arial"/>
      <w:bCs w:val="0"/>
      <w:color w:val="FFFFFF"/>
      <w:sz w:val="20"/>
      <w:szCs w:val="20"/>
      <w:lang w:eastAsia="en-AU"/>
    </w:rPr>
  </w:style>
  <w:style w:type="paragraph" w:customStyle="1" w:styleId="xl100">
    <w:name w:val="xl100"/>
    <w:basedOn w:val="Normal"/>
    <w:rsid w:val="00A406FC"/>
    <w:pPr>
      <w:pBdr>
        <w:top w:val="single" w:sz="4" w:space="0" w:color="auto"/>
        <w:bottom w:val="single" w:sz="8" w:space="0" w:color="auto"/>
      </w:pBdr>
      <w:shd w:val="clear" w:color="000000" w:fill="E8DEED"/>
      <w:spacing w:before="100" w:beforeAutospacing="1" w:after="100" w:afterAutospacing="1" w:line="240" w:lineRule="auto"/>
      <w:textAlignment w:val="center"/>
    </w:pPr>
    <w:rPr>
      <w:rFonts w:cs="Arial"/>
      <w:b/>
      <w:color w:val="1E1545"/>
      <w:sz w:val="20"/>
      <w:szCs w:val="20"/>
      <w:lang w:eastAsia="en-AU"/>
    </w:rPr>
  </w:style>
  <w:style w:type="paragraph" w:customStyle="1" w:styleId="NormalreportStyleAfter6pt">
    <w:name w:val="Normal report Style After:  6 pt"/>
    <w:basedOn w:val="Normal"/>
    <w:rsid w:val="00F76261"/>
    <w:pPr>
      <w:spacing w:after="120"/>
    </w:pPr>
    <w:rPr>
      <w:bCs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0728">
      <w:bodyDiv w:val="1"/>
      <w:marLeft w:val="0"/>
      <w:marRight w:val="0"/>
      <w:marTop w:val="0"/>
      <w:marBottom w:val="0"/>
      <w:divBdr>
        <w:top w:val="none" w:sz="0" w:space="0" w:color="auto"/>
        <w:left w:val="none" w:sz="0" w:space="0" w:color="auto"/>
        <w:bottom w:val="none" w:sz="0" w:space="0" w:color="auto"/>
        <w:right w:val="none" w:sz="0" w:space="0" w:color="auto"/>
      </w:divBdr>
    </w:div>
    <w:div w:id="1982256">
      <w:bodyDiv w:val="1"/>
      <w:marLeft w:val="0"/>
      <w:marRight w:val="0"/>
      <w:marTop w:val="0"/>
      <w:marBottom w:val="0"/>
      <w:divBdr>
        <w:top w:val="none" w:sz="0" w:space="0" w:color="auto"/>
        <w:left w:val="none" w:sz="0" w:space="0" w:color="auto"/>
        <w:bottom w:val="none" w:sz="0" w:space="0" w:color="auto"/>
        <w:right w:val="none" w:sz="0" w:space="0" w:color="auto"/>
      </w:divBdr>
    </w:div>
    <w:div w:id="25107891">
      <w:bodyDiv w:val="1"/>
      <w:marLeft w:val="0"/>
      <w:marRight w:val="0"/>
      <w:marTop w:val="0"/>
      <w:marBottom w:val="0"/>
      <w:divBdr>
        <w:top w:val="none" w:sz="0" w:space="0" w:color="auto"/>
        <w:left w:val="none" w:sz="0" w:space="0" w:color="auto"/>
        <w:bottom w:val="none" w:sz="0" w:space="0" w:color="auto"/>
        <w:right w:val="none" w:sz="0" w:space="0" w:color="auto"/>
      </w:divBdr>
    </w:div>
    <w:div w:id="35280894">
      <w:bodyDiv w:val="1"/>
      <w:marLeft w:val="0"/>
      <w:marRight w:val="0"/>
      <w:marTop w:val="0"/>
      <w:marBottom w:val="0"/>
      <w:divBdr>
        <w:top w:val="none" w:sz="0" w:space="0" w:color="auto"/>
        <w:left w:val="none" w:sz="0" w:space="0" w:color="auto"/>
        <w:bottom w:val="none" w:sz="0" w:space="0" w:color="auto"/>
        <w:right w:val="none" w:sz="0" w:space="0" w:color="auto"/>
      </w:divBdr>
    </w:div>
    <w:div w:id="62484532">
      <w:bodyDiv w:val="1"/>
      <w:marLeft w:val="0"/>
      <w:marRight w:val="0"/>
      <w:marTop w:val="0"/>
      <w:marBottom w:val="0"/>
      <w:divBdr>
        <w:top w:val="none" w:sz="0" w:space="0" w:color="auto"/>
        <w:left w:val="none" w:sz="0" w:space="0" w:color="auto"/>
        <w:bottom w:val="none" w:sz="0" w:space="0" w:color="auto"/>
        <w:right w:val="none" w:sz="0" w:space="0" w:color="auto"/>
      </w:divBdr>
    </w:div>
    <w:div w:id="65693611">
      <w:bodyDiv w:val="1"/>
      <w:marLeft w:val="0"/>
      <w:marRight w:val="0"/>
      <w:marTop w:val="0"/>
      <w:marBottom w:val="0"/>
      <w:divBdr>
        <w:top w:val="none" w:sz="0" w:space="0" w:color="auto"/>
        <w:left w:val="none" w:sz="0" w:space="0" w:color="auto"/>
        <w:bottom w:val="none" w:sz="0" w:space="0" w:color="auto"/>
        <w:right w:val="none" w:sz="0" w:space="0" w:color="auto"/>
      </w:divBdr>
    </w:div>
    <w:div w:id="73431637">
      <w:bodyDiv w:val="1"/>
      <w:marLeft w:val="0"/>
      <w:marRight w:val="0"/>
      <w:marTop w:val="0"/>
      <w:marBottom w:val="0"/>
      <w:divBdr>
        <w:top w:val="none" w:sz="0" w:space="0" w:color="auto"/>
        <w:left w:val="none" w:sz="0" w:space="0" w:color="auto"/>
        <w:bottom w:val="none" w:sz="0" w:space="0" w:color="auto"/>
        <w:right w:val="none" w:sz="0" w:space="0" w:color="auto"/>
      </w:divBdr>
    </w:div>
    <w:div w:id="82842926">
      <w:bodyDiv w:val="1"/>
      <w:marLeft w:val="0"/>
      <w:marRight w:val="0"/>
      <w:marTop w:val="0"/>
      <w:marBottom w:val="0"/>
      <w:divBdr>
        <w:top w:val="none" w:sz="0" w:space="0" w:color="auto"/>
        <w:left w:val="none" w:sz="0" w:space="0" w:color="auto"/>
        <w:bottom w:val="none" w:sz="0" w:space="0" w:color="auto"/>
        <w:right w:val="none" w:sz="0" w:space="0" w:color="auto"/>
      </w:divBdr>
    </w:div>
    <w:div w:id="83189911">
      <w:bodyDiv w:val="1"/>
      <w:marLeft w:val="0"/>
      <w:marRight w:val="0"/>
      <w:marTop w:val="0"/>
      <w:marBottom w:val="0"/>
      <w:divBdr>
        <w:top w:val="none" w:sz="0" w:space="0" w:color="auto"/>
        <w:left w:val="none" w:sz="0" w:space="0" w:color="auto"/>
        <w:bottom w:val="none" w:sz="0" w:space="0" w:color="auto"/>
        <w:right w:val="none" w:sz="0" w:space="0" w:color="auto"/>
      </w:divBdr>
    </w:div>
    <w:div w:id="89548737">
      <w:bodyDiv w:val="1"/>
      <w:marLeft w:val="0"/>
      <w:marRight w:val="0"/>
      <w:marTop w:val="0"/>
      <w:marBottom w:val="0"/>
      <w:divBdr>
        <w:top w:val="none" w:sz="0" w:space="0" w:color="auto"/>
        <w:left w:val="none" w:sz="0" w:space="0" w:color="auto"/>
        <w:bottom w:val="none" w:sz="0" w:space="0" w:color="auto"/>
        <w:right w:val="none" w:sz="0" w:space="0" w:color="auto"/>
      </w:divBdr>
    </w:div>
    <w:div w:id="119231257">
      <w:bodyDiv w:val="1"/>
      <w:marLeft w:val="0"/>
      <w:marRight w:val="0"/>
      <w:marTop w:val="0"/>
      <w:marBottom w:val="0"/>
      <w:divBdr>
        <w:top w:val="none" w:sz="0" w:space="0" w:color="auto"/>
        <w:left w:val="none" w:sz="0" w:space="0" w:color="auto"/>
        <w:bottom w:val="none" w:sz="0" w:space="0" w:color="auto"/>
        <w:right w:val="none" w:sz="0" w:space="0" w:color="auto"/>
      </w:divBdr>
    </w:div>
    <w:div w:id="148984723">
      <w:bodyDiv w:val="1"/>
      <w:marLeft w:val="0"/>
      <w:marRight w:val="0"/>
      <w:marTop w:val="0"/>
      <w:marBottom w:val="0"/>
      <w:divBdr>
        <w:top w:val="none" w:sz="0" w:space="0" w:color="auto"/>
        <w:left w:val="none" w:sz="0" w:space="0" w:color="auto"/>
        <w:bottom w:val="none" w:sz="0" w:space="0" w:color="auto"/>
        <w:right w:val="none" w:sz="0" w:space="0" w:color="auto"/>
      </w:divBdr>
      <w:divsChild>
        <w:div w:id="1732774432">
          <w:marLeft w:val="0"/>
          <w:marRight w:val="0"/>
          <w:marTop w:val="0"/>
          <w:marBottom w:val="0"/>
          <w:divBdr>
            <w:top w:val="none" w:sz="0" w:space="0" w:color="auto"/>
            <w:left w:val="none" w:sz="0" w:space="0" w:color="auto"/>
            <w:bottom w:val="none" w:sz="0" w:space="0" w:color="auto"/>
            <w:right w:val="none" w:sz="0" w:space="0" w:color="auto"/>
          </w:divBdr>
        </w:div>
      </w:divsChild>
    </w:div>
    <w:div w:id="155345213">
      <w:bodyDiv w:val="1"/>
      <w:marLeft w:val="0"/>
      <w:marRight w:val="0"/>
      <w:marTop w:val="0"/>
      <w:marBottom w:val="0"/>
      <w:divBdr>
        <w:top w:val="none" w:sz="0" w:space="0" w:color="auto"/>
        <w:left w:val="none" w:sz="0" w:space="0" w:color="auto"/>
        <w:bottom w:val="none" w:sz="0" w:space="0" w:color="auto"/>
        <w:right w:val="none" w:sz="0" w:space="0" w:color="auto"/>
      </w:divBdr>
    </w:div>
    <w:div w:id="175654418">
      <w:bodyDiv w:val="1"/>
      <w:marLeft w:val="0"/>
      <w:marRight w:val="0"/>
      <w:marTop w:val="0"/>
      <w:marBottom w:val="0"/>
      <w:divBdr>
        <w:top w:val="none" w:sz="0" w:space="0" w:color="auto"/>
        <w:left w:val="none" w:sz="0" w:space="0" w:color="auto"/>
        <w:bottom w:val="none" w:sz="0" w:space="0" w:color="auto"/>
        <w:right w:val="none" w:sz="0" w:space="0" w:color="auto"/>
      </w:divBdr>
    </w:div>
    <w:div w:id="193271058">
      <w:bodyDiv w:val="1"/>
      <w:marLeft w:val="0"/>
      <w:marRight w:val="0"/>
      <w:marTop w:val="0"/>
      <w:marBottom w:val="0"/>
      <w:divBdr>
        <w:top w:val="none" w:sz="0" w:space="0" w:color="auto"/>
        <w:left w:val="none" w:sz="0" w:space="0" w:color="auto"/>
        <w:bottom w:val="none" w:sz="0" w:space="0" w:color="auto"/>
        <w:right w:val="none" w:sz="0" w:space="0" w:color="auto"/>
      </w:divBdr>
    </w:div>
    <w:div w:id="194272987">
      <w:bodyDiv w:val="1"/>
      <w:marLeft w:val="0"/>
      <w:marRight w:val="0"/>
      <w:marTop w:val="0"/>
      <w:marBottom w:val="0"/>
      <w:divBdr>
        <w:top w:val="none" w:sz="0" w:space="0" w:color="auto"/>
        <w:left w:val="none" w:sz="0" w:space="0" w:color="auto"/>
        <w:bottom w:val="none" w:sz="0" w:space="0" w:color="auto"/>
        <w:right w:val="none" w:sz="0" w:space="0" w:color="auto"/>
      </w:divBdr>
    </w:div>
    <w:div w:id="199368028">
      <w:bodyDiv w:val="1"/>
      <w:marLeft w:val="0"/>
      <w:marRight w:val="0"/>
      <w:marTop w:val="0"/>
      <w:marBottom w:val="0"/>
      <w:divBdr>
        <w:top w:val="none" w:sz="0" w:space="0" w:color="auto"/>
        <w:left w:val="none" w:sz="0" w:space="0" w:color="auto"/>
        <w:bottom w:val="none" w:sz="0" w:space="0" w:color="auto"/>
        <w:right w:val="none" w:sz="0" w:space="0" w:color="auto"/>
      </w:divBdr>
    </w:div>
    <w:div w:id="205726535">
      <w:bodyDiv w:val="1"/>
      <w:marLeft w:val="0"/>
      <w:marRight w:val="0"/>
      <w:marTop w:val="0"/>
      <w:marBottom w:val="0"/>
      <w:divBdr>
        <w:top w:val="none" w:sz="0" w:space="0" w:color="auto"/>
        <w:left w:val="none" w:sz="0" w:space="0" w:color="auto"/>
        <w:bottom w:val="none" w:sz="0" w:space="0" w:color="auto"/>
        <w:right w:val="none" w:sz="0" w:space="0" w:color="auto"/>
      </w:divBdr>
    </w:div>
    <w:div w:id="213779758">
      <w:bodyDiv w:val="1"/>
      <w:marLeft w:val="0"/>
      <w:marRight w:val="0"/>
      <w:marTop w:val="0"/>
      <w:marBottom w:val="0"/>
      <w:divBdr>
        <w:top w:val="none" w:sz="0" w:space="0" w:color="auto"/>
        <w:left w:val="none" w:sz="0" w:space="0" w:color="auto"/>
        <w:bottom w:val="none" w:sz="0" w:space="0" w:color="auto"/>
        <w:right w:val="none" w:sz="0" w:space="0" w:color="auto"/>
      </w:divBdr>
      <w:divsChild>
        <w:div w:id="598559765">
          <w:marLeft w:val="0"/>
          <w:marRight w:val="0"/>
          <w:marTop w:val="0"/>
          <w:marBottom w:val="0"/>
          <w:divBdr>
            <w:top w:val="none" w:sz="0" w:space="0" w:color="auto"/>
            <w:left w:val="none" w:sz="0" w:space="0" w:color="auto"/>
            <w:bottom w:val="none" w:sz="0" w:space="0" w:color="auto"/>
            <w:right w:val="none" w:sz="0" w:space="0" w:color="auto"/>
          </w:divBdr>
        </w:div>
        <w:div w:id="786587923">
          <w:marLeft w:val="0"/>
          <w:marRight w:val="0"/>
          <w:marTop w:val="0"/>
          <w:marBottom w:val="0"/>
          <w:divBdr>
            <w:top w:val="none" w:sz="0" w:space="0" w:color="auto"/>
            <w:left w:val="none" w:sz="0" w:space="0" w:color="auto"/>
            <w:bottom w:val="none" w:sz="0" w:space="0" w:color="auto"/>
            <w:right w:val="none" w:sz="0" w:space="0" w:color="auto"/>
          </w:divBdr>
        </w:div>
        <w:div w:id="1043211614">
          <w:marLeft w:val="0"/>
          <w:marRight w:val="0"/>
          <w:marTop w:val="0"/>
          <w:marBottom w:val="0"/>
          <w:divBdr>
            <w:top w:val="none" w:sz="0" w:space="0" w:color="auto"/>
            <w:left w:val="none" w:sz="0" w:space="0" w:color="auto"/>
            <w:bottom w:val="none" w:sz="0" w:space="0" w:color="auto"/>
            <w:right w:val="none" w:sz="0" w:space="0" w:color="auto"/>
          </w:divBdr>
        </w:div>
        <w:div w:id="1059984826">
          <w:marLeft w:val="0"/>
          <w:marRight w:val="0"/>
          <w:marTop w:val="0"/>
          <w:marBottom w:val="0"/>
          <w:divBdr>
            <w:top w:val="none" w:sz="0" w:space="0" w:color="auto"/>
            <w:left w:val="none" w:sz="0" w:space="0" w:color="auto"/>
            <w:bottom w:val="none" w:sz="0" w:space="0" w:color="auto"/>
            <w:right w:val="none" w:sz="0" w:space="0" w:color="auto"/>
          </w:divBdr>
        </w:div>
        <w:div w:id="1127968566">
          <w:marLeft w:val="0"/>
          <w:marRight w:val="0"/>
          <w:marTop w:val="0"/>
          <w:marBottom w:val="0"/>
          <w:divBdr>
            <w:top w:val="none" w:sz="0" w:space="0" w:color="auto"/>
            <w:left w:val="none" w:sz="0" w:space="0" w:color="auto"/>
            <w:bottom w:val="none" w:sz="0" w:space="0" w:color="auto"/>
            <w:right w:val="none" w:sz="0" w:space="0" w:color="auto"/>
          </w:divBdr>
        </w:div>
        <w:div w:id="1567034685">
          <w:marLeft w:val="0"/>
          <w:marRight w:val="0"/>
          <w:marTop w:val="0"/>
          <w:marBottom w:val="0"/>
          <w:divBdr>
            <w:top w:val="none" w:sz="0" w:space="0" w:color="auto"/>
            <w:left w:val="none" w:sz="0" w:space="0" w:color="auto"/>
            <w:bottom w:val="none" w:sz="0" w:space="0" w:color="auto"/>
            <w:right w:val="none" w:sz="0" w:space="0" w:color="auto"/>
          </w:divBdr>
        </w:div>
      </w:divsChild>
    </w:div>
    <w:div w:id="229729950">
      <w:bodyDiv w:val="1"/>
      <w:marLeft w:val="0"/>
      <w:marRight w:val="0"/>
      <w:marTop w:val="0"/>
      <w:marBottom w:val="0"/>
      <w:divBdr>
        <w:top w:val="none" w:sz="0" w:space="0" w:color="auto"/>
        <w:left w:val="none" w:sz="0" w:space="0" w:color="auto"/>
        <w:bottom w:val="none" w:sz="0" w:space="0" w:color="auto"/>
        <w:right w:val="none" w:sz="0" w:space="0" w:color="auto"/>
      </w:divBdr>
    </w:div>
    <w:div w:id="239869490">
      <w:bodyDiv w:val="1"/>
      <w:marLeft w:val="0"/>
      <w:marRight w:val="0"/>
      <w:marTop w:val="0"/>
      <w:marBottom w:val="0"/>
      <w:divBdr>
        <w:top w:val="none" w:sz="0" w:space="0" w:color="auto"/>
        <w:left w:val="none" w:sz="0" w:space="0" w:color="auto"/>
        <w:bottom w:val="none" w:sz="0" w:space="0" w:color="auto"/>
        <w:right w:val="none" w:sz="0" w:space="0" w:color="auto"/>
      </w:divBdr>
    </w:div>
    <w:div w:id="248393015">
      <w:bodyDiv w:val="1"/>
      <w:marLeft w:val="0"/>
      <w:marRight w:val="0"/>
      <w:marTop w:val="0"/>
      <w:marBottom w:val="0"/>
      <w:divBdr>
        <w:top w:val="none" w:sz="0" w:space="0" w:color="auto"/>
        <w:left w:val="none" w:sz="0" w:space="0" w:color="auto"/>
        <w:bottom w:val="none" w:sz="0" w:space="0" w:color="auto"/>
        <w:right w:val="none" w:sz="0" w:space="0" w:color="auto"/>
      </w:divBdr>
    </w:div>
    <w:div w:id="277417088">
      <w:bodyDiv w:val="1"/>
      <w:marLeft w:val="0"/>
      <w:marRight w:val="0"/>
      <w:marTop w:val="0"/>
      <w:marBottom w:val="0"/>
      <w:divBdr>
        <w:top w:val="none" w:sz="0" w:space="0" w:color="auto"/>
        <w:left w:val="none" w:sz="0" w:space="0" w:color="auto"/>
        <w:bottom w:val="none" w:sz="0" w:space="0" w:color="auto"/>
        <w:right w:val="none" w:sz="0" w:space="0" w:color="auto"/>
      </w:divBdr>
    </w:div>
    <w:div w:id="286275203">
      <w:bodyDiv w:val="1"/>
      <w:marLeft w:val="0"/>
      <w:marRight w:val="0"/>
      <w:marTop w:val="0"/>
      <w:marBottom w:val="0"/>
      <w:divBdr>
        <w:top w:val="none" w:sz="0" w:space="0" w:color="auto"/>
        <w:left w:val="none" w:sz="0" w:space="0" w:color="auto"/>
        <w:bottom w:val="none" w:sz="0" w:space="0" w:color="auto"/>
        <w:right w:val="none" w:sz="0" w:space="0" w:color="auto"/>
      </w:divBdr>
      <w:divsChild>
        <w:div w:id="600069890">
          <w:marLeft w:val="0"/>
          <w:marRight w:val="0"/>
          <w:marTop w:val="0"/>
          <w:marBottom w:val="0"/>
          <w:divBdr>
            <w:top w:val="none" w:sz="0" w:space="0" w:color="auto"/>
            <w:left w:val="none" w:sz="0" w:space="0" w:color="auto"/>
            <w:bottom w:val="none" w:sz="0" w:space="0" w:color="auto"/>
            <w:right w:val="none" w:sz="0" w:space="0" w:color="auto"/>
          </w:divBdr>
        </w:div>
      </w:divsChild>
    </w:div>
    <w:div w:id="315568895">
      <w:bodyDiv w:val="1"/>
      <w:marLeft w:val="0"/>
      <w:marRight w:val="0"/>
      <w:marTop w:val="0"/>
      <w:marBottom w:val="0"/>
      <w:divBdr>
        <w:top w:val="none" w:sz="0" w:space="0" w:color="auto"/>
        <w:left w:val="none" w:sz="0" w:space="0" w:color="auto"/>
        <w:bottom w:val="none" w:sz="0" w:space="0" w:color="auto"/>
        <w:right w:val="none" w:sz="0" w:space="0" w:color="auto"/>
      </w:divBdr>
    </w:div>
    <w:div w:id="318927283">
      <w:bodyDiv w:val="1"/>
      <w:marLeft w:val="0"/>
      <w:marRight w:val="0"/>
      <w:marTop w:val="0"/>
      <w:marBottom w:val="0"/>
      <w:divBdr>
        <w:top w:val="none" w:sz="0" w:space="0" w:color="auto"/>
        <w:left w:val="none" w:sz="0" w:space="0" w:color="auto"/>
        <w:bottom w:val="none" w:sz="0" w:space="0" w:color="auto"/>
        <w:right w:val="none" w:sz="0" w:space="0" w:color="auto"/>
      </w:divBdr>
      <w:divsChild>
        <w:div w:id="1928534779">
          <w:marLeft w:val="0"/>
          <w:marRight w:val="0"/>
          <w:marTop w:val="0"/>
          <w:marBottom w:val="0"/>
          <w:divBdr>
            <w:top w:val="none" w:sz="0" w:space="0" w:color="auto"/>
            <w:left w:val="none" w:sz="0" w:space="0" w:color="auto"/>
            <w:bottom w:val="none" w:sz="0" w:space="0" w:color="auto"/>
            <w:right w:val="none" w:sz="0" w:space="0" w:color="auto"/>
          </w:divBdr>
        </w:div>
      </w:divsChild>
    </w:div>
    <w:div w:id="330723180">
      <w:bodyDiv w:val="1"/>
      <w:marLeft w:val="0"/>
      <w:marRight w:val="0"/>
      <w:marTop w:val="0"/>
      <w:marBottom w:val="0"/>
      <w:divBdr>
        <w:top w:val="none" w:sz="0" w:space="0" w:color="auto"/>
        <w:left w:val="none" w:sz="0" w:space="0" w:color="auto"/>
        <w:bottom w:val="none" w:sz="0" w:space="0" w:color="auto"/>
        <w:right w:val="none" w:sz="0" w:space="0" w:color="auto"/>
      </w:divBdr>
      <w:divsChild>
        <w:div w:id="1276135726">
          <w:marLeft w:val="0"/>
          <w:marRight w:val="0"/>
          <w:marTop w:val="0"/>
          <w:marBottom w:val="0"/>
          <w:divBdr>
            <w:top w:val="none" w:sz="0" w:space="0" w:color="auto"/>
            <w:left w:val="none" w:sz="0" w:space="0" w:color="auto"/>
            <w:bottom w:val="none" w:sz="0" w:space="0" w:color="auto"/>
            <w:right w:val="none" w:sz="0" w:space="0" w:color="auto"/>
          </w:divBdr>
        </w:div>
      </w:divsChild>
    </w:div>
    <w:div w:id="340818280">
      <w:bodyDiv w:val="1"/>
      <w:marLeft w:val="0"/>
      <w:marRight w:val="0"/>
      <w:marTop w:val="0"/>
      <w:marBottom w:val="0"/>
      <w:divBdr>
        <w:top w:val="none" w:sz="0" w:space="0" w:color="auto"/>
        <w:left w:val="none" w:sz="0" w:space="0" w:color="auto"/>
        <w:bottom w:val="none" w:sz="0" w:space="0" w:color="auto"/>
        <w:right w:val="none" w:sz="0" w:space="0" w:color="auto"/>
      </w:divBdr>
    </w:div>
    <w:div w:id="341980877">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64984634">
      <w:bodyDiv w:val="1"/>
      <w:marLeft w:val="0"/>
      <w:marRight w:val="0"/>
      <w:marTop w:val="0"/>
      <w:marBottom w:val="0"/>
      <w:divBdr>
        <w:top w:val="none" w:sz="0" w:space="0" w:color="auto"/>
        <w:left w:val="none" w:sz="0" w:space="0" w:color="auto"/>
        <w:bottom w:val="none" w:sz="0" w:space="0" w:color="auto"/>
        <w:right w:val="none" w:sz="0" w:space="0" w:color="auto"/>
      </w:divBdr>
    </w:div>
    <w:div w:id="376390239">
      <w:bodyDiv w:val="1"/>
      <w:marLeft w:val="0"/>
      <w:marRight w:val="0"/>
      <w:marTop w:val="0"/>
      <w:marBottom w:val="0"/>
      <w:divBdr>
        <w:top w:val="none" w:sz="0" w:space="0" w:color="auto"/>
        <w:left w:val="none" w:sz="0" w:space="0" w:color="auto"/>
        <w:bottom w:val="none" w:sz="0" w:space="0" w:color="auto"/>
        <w:right w:val="none" w:sz="0" w:space="0" w:color="auto"/>
      </w:divBdr>
    </w:div>
    <w:div w:id="379480398">
      <w:bodyDiv w:val="1"/>
      <w:marLeft w:val="0"/>
      <w:marRight w:val="0"/>
      <w:marTop w:val="0"/>
      <w:marBottom w:val="0"/>
      <w:divBdr>
        <w:top w:val="none" w:sz="0" w:space="0" w:color="auto"/>
        <w:left w:val="none" w:sz="0" w:space="0" w:color="auto"/>
        <w:bottom w:val="none" w:sz="0" w:space="0" w:color="auto"/>
        <w:right w:val="none" w:sz="0" w:space="0" w:color="auto"/>
      </w:divBdr>
    </w:div>
    <w:div w:id="380324278">
      <w:bodyDiv w:val="1"/>
      <w:marLeft w:val="0"/>
      <w:marRight w:val="0"/>
      <w:marTop w:val="0"/>
      <w:marBottom w:val="0"/>
      <w:divBdr>
        <w:top w:val="none" w:sz="0" w:space="0" w:color="auto"/>
        <w:left w:val="none" w:sz="0" w:space="0" w:color="auto"/>
        <w:bottom w:val="none" w:sz="0" w:space="0" w:color="auto"/>
        <w:right w:val="none" w:sz="0" w:space="0" w:color="auto"/>
      </w:divBdr>
    </w:div>
    <w:div w:id="396319616">
      <w:bodyDiv w:val="1"/>
      <w:marLeft w:val="0"/>
      <w:marRight w:val="0"/>
      <w:marTop w:val="0"/>
      <w:marBottom w:val="0"/>
      <w:divBdr>
        <w:top w:val="none" w:sz="0" w:space="0" w:color="auto"/>
        <w:left w:val="none" w:sz="0" w:space="0" w:color="auto"/>
        <w:bottom w:val="none" w:sz="0" w:space="0" w:color="auto"/>
        <w:right w:val="none" w:sz="0" w:space="0" w:color="auto"/>
      </w:divBdr>
    </w:div>
    <w:div w:id="401104878">
      <w:bodyDiv w:val="1"/>
      <w:marLeft w:val="0"/>
      <w:marRight w:val="0"/>
      <w:marTop w:val="0"/>
      <w:marBottom w:val="0"/>
      <w:divBdr>
        <w:top w:val="none" w:sz="0" w:space="0" w:color="auto"/>
        <w:left w:val="none" w:sz="0" w:space="0" w:color="auto"/>
        <w:bottom w:val="none" w:sz="0" w:space="0" w:color="auto"/>
        <w:right w:val="none" w:sz="0" w:space="0" w:color="auto"/>
      </w:divBdr>
      <w:divsChild>
        <w:div w:id="850412849">
          <w:marLeft w:val="0"/>
          <w:marRight w:val="0"/>
          <w:marTop w:val="0"/>
          <w:marBottom w:val="0"/>
          <w:divBdr>
            <w:top w:val="none" w:sz="0" w:space="0" w:color="auto"/>
            <w:left w:val="none" w:sz="0" w:space="0" w:color="auto"/>
            <w:bottom w:val="none" w:sz="0" w:space="0" w:color="auto"/>
            <w:right w:val="none" w:sz="0" w:space="0" w:color="auto"/>
          </w:divBdr>
        </w:div>
      </w:divsChild>
    </w:div>
    <w:div w:id="409156548">
      <w:bodyDiv w:val="1"/>
      <w:marLeft w:val="0"/>
      <w:marRight w:val="0"/>
      <w:marTop w:val="0"/>
      <w:marBottom w:val="0"/>
      <w:divBdr>
        <w:top w:val="none" w:sz="0" w:space="0" w:color="auto"/>
        <w:left w:val="none" w:sz="0" w:space="0" w:color="auto"/>
        <w:bottom w:val="none" w:sz="0" w:space="0" w:color="auto"/>
        <w:right w:val="none" w:sz="0" w:space="0" w:color="auto"/>
      </w:divBdr>
    </w:div>
    <w:div w:id="413432010">
      <w:bodyDiv w:val="1"/>
      <w:marLeft w:val="0"/>
      <w:marRight w:val="0"/>
      <w:marTop w:val="0"/>
      <w:marBottom w:val="0"/>
      <w:divBdr>
        <w:top w:val="none" w:sz="0" w:space="0" w:color="auto"/>
        <w:left w:val="none" w:sz="0" w:space="0" w:color="auto"/>
        <w:bottom w:val="none" w:sz="0" w:space="0" w:color="auto"/>
        <w:right w:val="none" w:sz="0" w:space="0" w:color="auto"/>
      </w:divBdr>
    </w:div>
    <w:div w:id="420218661">
      <w:bodyDiv w:val="1"/>
      <w:marLeft w:val="0"/>
      <w:marRight w:val="0"/>
      <w:marTop w:val="0"/>
      <w:marBottom w:val="0"/>
      <w:divBdr>
        <w:top w:val="none" w:sz="0" w:space="0" w:color="auto"/>
        <w:left w:val="none" w:sz="0" w:space="0" w:color="auto"/>
        <w:bottom w:val="none" w:sz="0" w:space="0" w:color="auto"/>
        <w:right w:val="none" w:sz="0" w:space="0" w:color="auto"/>
      </w:divBdr>
    </w:div>
    <w:div w:id="420688769">
      <w:bodyDiv w:val="1"/>
      <w:marLeft w:val="0"/>
      <w:marRight w:val="0"/>
      <w:marTop w:val="0"/>
      <w:marBottom w:val="0"/>
      <w:divBdr>
        <w:top w:val="none" w:sz="0" w:space="0" w:color="auto"/>
        <w:left w:val="none" w:sz="0" w:space="0" w:color="auto"/>
        <w:bottom w:val="none" w:sz="0" w:space="0" w:color="auto"/>
        <w:right w:val="none" w:sz="0" w:space="0" w:color="auto"/>
      </w:divBdr>
    </w:div>
    <w:div w:id="43031987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41875783">
      <w:bodyDiv w:val="1"/>
      <w:marLeft w:val="0"/>
      <w:marRight w:val="0"/>
      <w:marTop w:val="0"/>
      <w:marBottom w:val="0"/>
      <w:divBdr>
        <w:top w:val="none" w:sz="0" w:space="0" w:color="auto"/>
        <w:left w:val="none" w:sz="0" w:space="0" w:color="auto"/>
        <w:bottom w:val="none" w:sz="0" w:space="0" w:color="auto"/>
        <w:right w:val="none" w:sz="0" w:space="0" w:color="auto"/>
      </w:divBdr>
    </w:div>
    <w:div w:id="456485172">
      <w:bodyDiv w:val="1"/>
      <w:marLeft w:val="0"/>
      <w:marRight w:val="0"/>
      <w:marTop w:val="0"/>
      <w:marBottom w:val="0"/>
      <w:divBdr>
        <w:top w:val="none" w:sz="0" w:space="0" w:color="auto"/>
        <w:left w:val="none" w:sz="0" w:space="0" w:color="auto"/>
        <w:bottom w:val="none" w:sz="0" w:space="0" w:color="auto"/>
        <w:right w:val="none" w:sz="0" w:space="0" w:color="auto"/>
      </w:divBdr>
    </w:div>
    <w:div w:id="466944339">
      <w:bodyDiv w:val="1"/>
      <w:marLeft w:val="0"/>
      <w:marRight w:val="0"/>
      <w:marTop w:val="0"/>
      <w:marBottom w:val="0"/>
      <w:divBdr>
        <w:top w:val="none" w:sz="0" w:space="0" w:color="auto"/>
        <w:left w:val="none" w:sz="0" w:space="0" w:color="auto"/>
        <w:bottom w:val="none" w:sz="0" w:space="0" w:color="auto"/>
        <w:right w:val="none" w:sz="0" w:space="0" w:color="auto"/>
      </w:divBdr>
    </w:div>
    <w:div w:id="480272681">
      <w:bodyDiv w:val="1"/>
      <w:marLeft w:val="0"/>
      <w:marRight w:val="0"/>
      <w:marTop w:val="0"/>
      <w:marBottom w:val="0"/>
      <w:divBdr>
        <w:top w:val="none" w:sz="0" w:space="0" w:color="auto"/>
        <w:left w:val="none" w:sz="0" w:space="0" w:color="auto"/>
        <w:bottom w:val="none" w:sz="0" w:space="0" w:color="auto"/>
        <w:right w:val="none" w:sz="0" w:space="0" w:color="auto"/>
      </w:divBdr>
    </w:div>
    <w:div w:id="480970588">
      <w:bodyDiv w:val="1"/>
      <w:marLeft w:val="0"/>
      <w:marRight w:val="0"/>
      <w:marTop w:val="0"/>
      <w:marBottom w:val="0"/>
      <w:divBdr>
        <w:top w:val="none" w:sz="0" w:space="0" w:color="auto"/>
        <w:left w:val="none" w:sz="0" w:space="0" w:color="auto"/>
        <w:bottom w:val="none" w:sz="0" w:space="0" w:color="auto"/>
        <w:right w:val="none" w:sz="0" w:space="0" w:color="auto"/>
      </w:divBdr>
    </w:div>
    <w:div w:id="483276843">
      <w:bodyDiv w:val="1"/>
      <w:marLeft w:val="0"/>
      <w:marRight w:val="0"/>
      <w:marTop w:val="0"/>
      <w:marBottom w:val="0"/>
      <w:divBdr>
        <w:top w:val="none" w:sz="0" w:space="0" w:color="auto"/>
        <w:left w:val="none" w:sz="0" w:space="0" w:color="auto"/>
        <w:bottom w:val="none" w:sz="0" w:space="0" w:color="auto"/>
        <w:right w:val="none" w:sz="0" w:space="0" w:color="auto"/>
      </w:divBdr>
      <w:divsChild>
        <w:div w:id="247926312">
          <w:marLeft w:val="0"/>
          <w:marRight w:val="0"/>
          <w:marTop w:val="0"/>
          <w:marBottom w:val="0"/>
          <w:divBdr>
            <w:top w:val="none" w:sz="0" w:space="0" w:color="auto"/>
            <w:left w:val="none" w:sz="0" w:space="0" w:color="auto"/>
            <w:bottom w:val="none" w:sz="0" w:space="0" w:color="auto"/>
            <w:right w:val="none" w:sz="0" w:space="0" w:color="auto"/>
          </w:divBdr>
          <w:divsChild>
            <w:div w:id="32387423">
              <w:marLeft w:val="0"/>
              <w:marRight w:val="0"/>
              <w:marTop w:val="0"/>
              <w:marBottom w:val="0"/>
              <w:divBdr>
                <w:top w:val="none" w:sz="0" w:space="0" w:color="auto"/>
                <w:left w:val="none" w:sz="0" w:space="0" w:color="auto"/>
                <w:bottom w:val="none" w:sz="0" w:space="0" w:color="auto"/>
                <w:right w:val="none" w:sz="0" w:space="0" w:color="auto"/>
              </w:divBdr>
            </w:div>
          </w:divsChild>
        </w:div>
        <w:div w:id="535849181">
          <w:marLeft w:val="0"/>
          <w:marRight w:val="0"/>
          <w:marTop w:val="0"/>
          <w:marBottom w:val="0"/>
          <w:divBdr>
            <w:top w:val="none" w:sz="0" w:space="0" w:color="auto"/>
            <w:left w:val="none" w:sz="0" w:space="0" w:color="auto"/>
            <w:bottom w:val="none" w:sz="0" w:space="0" w:color="auto"/>
            <w:right w:val="none" w:sz="0" w:space="0" w:color="auto"/>
          </w:divBdr>
        </w:div>
      </w:divsChild>
    </w:div>
    <w:div w:id="491872850">
      <w:bodyDiv w:val="1"/>
      <w:marLeft w:val="0"/>
      <w:marRight w:val="0"/>
      <w:marTop w:val="0"/>
      <w:marBottom w:val="0"/>
      <w:divBdr>
        <w:top w:val="none" w:sz="0" w:space="0" w:color="auto"/>
        <w:left w:val="none" w:sz="0" w:space="0" w:color="auto"/>
        <w:bottom w:val="none" w:sz="0" w:space="0" w:color="auto"/>
        <w:right w:val="none" w:sz="0" w:space="0" w:color="auto"/>
      </w:divBdr>
    </w:div>
    <w:div w:id="495191801">
      <w:bodyDiv w:val="1"/>
      <w:marLeft w:val="0"/>
      <w:marRight w:val="0"/>
      <w:marTop w:val="0"/>
      <w:marBottom w:val="0"/>
      <w:divBdr>
        <w:top w:val="none" w:sz="0" w:space="0" w:color="auto"/>
        <w:left w:val="none" w:sz="0" w:space="0" w:color="auto"/>
        <w:bottom w:val="none" w:sz="0" w:space="0" w:color="auto"/>
        <w:right w:val="none" w:sz="0" w:space="0" w:color="auto"/>
      </w:divBdr>
    </w:div>
    <w:div w:id="495416784">
      <w:bodyDiv w:val="1"/>
      <w:marLeft w:val="0"/>
      <w:marRight w:val="0"/>
      <w:marTop w:val="0"/>
      <w:marBottom w:val="0"/>
      <w:divBdr>
        <w:top w:val="none" w:sz="0" w:space="0" w:color="auto"/>
        <w:left w:val="none" w:sz="0" w:space="0" w:color="auto"/>
        <w:bottom w:val="none" w:sz="0" w:space="0" w:color="auto"/>
        <w:right w:val="none" w:sz="0" w:space="0" w:color="auto"/>
      </w:divBdr>
    </w:div>
    <w:div w:id="496843658">
      <w:bodyDiv w:val="1"/>
      <w:marLeft w:val="0"/>
      <w:marRight w:val="0"/>
      <w:marTop w:val="0"/>
      <w:marBottom w:val="0"/>
      <w:divBdr>
        <w:top w:val="none" w:sz="0" w:space="0" w:color="auto"/>
        <w:left w:val="none" w:sz="0" w:space="0" w:color="auto"/>
        <w:bottom w:val="none" w:sz="0" w:space="0" w:color="auto"/>
        <w:right w:val="none" w:sz="0" w:space="0" w:color="auto"/>
      </w:divBdr>
    </w:div>
    <w:div w:id="498430272">
      <w:bodyDiv w:val="1"/>
      <w:marLeft w:val="0"/>
      <w:marRight w:val="0"/>
      <w:marTop w:val="0"/>
      <w:marBottom w:val="0"/>
      <w:divBdr>
        <w:top w:val="none" w:sz="0" w:space="0" w:color="auto"/>
        <w:left w:val="none" w:sz="0" w:space="0" w:color="auto"/>
        <w:bottom w:val="none" w:sz="0" w:space="0" w:color="auto"/>
        <w:right w:val="none" w:sz="0" w:space="0" w:color="auto"/>
      </w:divBdr>
    </w:div>
    <w:div w:id="517810530">
      <w:bodyDiv w:val="1"/>
      <w:marLeft w:val="0"/>
      <w:marRight w:val="0"/>
      <w:marTop w:val="0"/>
      <w:marBottom w:val="0"/>
      <w:divBdr>
        <w:top w:val="none" w:sz="0" w:space="0" w:color="auto"/>
        <w:left w:val="none" w:sz="0" w:space="0" w:color="auto"/>
        <w:bottom w:val="none" w:sz="0" w:space="0" w:color="auto"/>
        <w:right w:val="none" w:sz="0" w:space="0" w:color="auto"/>
      </w:divBdr>
    </w:div>
    <w:div w:id="519316242">
      <w:bodyDiv w:val="1"/>
      <w:marLeft w:val="0"/>
      <w:marRight w:val="0"/>
      <w:marTop w:val="0"/>
      <w:marBottom w:val="0"/>
      <w:divBdr>
        <w:top w:val="none" w:sz="0" w:space="0" w:color="auto"/>
        <w:left w:val="none" w:sz="0" w:space="0" w:color="auto"/>
        <w:bottom w:val="none" w:sz="0" w:space="0" w:color="auto"/>
        <w:right w:val="none" w:sz="0" w:space="0" w:color="auto"/>
      </w:divBdr>
    </w:div>
    <w:div w:id="525489021">
      <w:bodyDiv w:val="1"/>
      <w:marLeft w:val="0"/>
      <w:marRight w:val="0"/>
      <w:marTop w:val="0"/>
      <w:marBottom w:val="0"/>
      <w:divBdr>
        <w:top w:val="none" w:sz="0" w:space="0" w:color="auto"/>
        <w:left w:val="none" w:sz="0" w:space="0" w:color="auto"/>
        <w:bottom w:val="none" w:sz="0" w:space="0" w:color="auto"/>
        <w:right w:val="none" w:sz="0" w:space="0" w:color="auto"/>
      </w:divBdr>
    </w:div>
    <w:div w:id="529338050">
      <w:bodyDiv w:val="1"/>
      <w:marLeft w:val="0"/>
      <w:marRight w:val="0"/>
      <w:marTop w:val="0"/>
      <w:marBottom w:val="0"/>
      <w:divBdr>
        <w:top w:val="none" w:sz="0" w:space="0" w:color="auto"/>
        <w:left w:val="none" w:sz="0" w:space="0" w:color="auto"/>
        <w:bottom w:val="none" w:sz="0" w:space="0" w:color="auto"/>
        <w:right w:val="none" w:sz="0" w:space="0" w:color="auto"/>
      </w:divBdr>
    </w:div>
    <w:div w:id="550002028">
      <w:bodyDiv w:val="1"/>
      <w:marLeft w:val="0"/>
      <w:marRight w:val="0"/>
      <w:marTop w:val="0"/>
      <w:marBottom w:val="0"/>
      <w:divBdr>
        <w:top w:val="none" w:sz="0" w:space="0" w:color="auto"/>
        <w:left w:val="none" w:sz="0" w:space="0" w:color="auto"/>
        <w:bottom w:val="none" w:sz="0" w:space="0" w:color="auto"/>
        <w:right w:val="none" w:sz="0" w:space="0" w:color="auto"/>
      </w:divBdr>
    </w:div>
    <w:div w:id="563026959">
      <w:bodyDiv w:val="1"/>
      <w:marLeft w:val="0"/>
      <w:marRight w:val="0"/>
      <w:marTop w:val="0"/>
      <w:marBottom w:val="0"/>
      <w:divBdr>
        <w:top w:val="none" w:sz="0" w:space="0" w:color="auto"/>
        <w:left w:val="none" w:sz="0" w:space="0" w:color="auto"/>
        <w:bottom w:val="none" w:sz="0" w:space="0" w:color="auto"/>
        <w:right w:val="none" w:sz="0" w:space="0" w:color="auto"/>
      </w:divBdr>
    </w:div>
    <w:div w:id="572930492">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1934382">
      <w:bodyDiv w:val="1"/>
      <w:marLeft w:val="0"/>
      <w:marRight w:val="0"/>
      <w:marTop w:val="0"/>
      <w:marBottom w:val="0"/>
      <w:divBdr>
        <w:top w:val="none" w:sz="0" w:space="0" w:color="auto"/>
        <w:left w:val="none" w:sz="0" w:space="0" w:color="auto"/>
        <w:bottom w:val="none" w:sz="0" w:space="0" w:color="auto"/>
        <w:right w:val="none" w:sz="0" w:space="0" w:color="auto"/>
      </w:divBdr>
    </w:div>
    <w:div w:id="616643552">
      <w:bodyDiv w:val="1"/>
      <w:marLeft w:val="0"/>
      <w:marRight w:val="0"/>
      <w:marTop w:val="0"/>
      <w:marBottom w:val="0"/>
      <w:divBdr>
        <w:top w:val="none" w:sz="0" w:space="0" w:color="auto"/>
        <w:left w:val="none" w:sz="0" w:space="0" w:color="auto"/>
        <w:bottom w:val="none" w:sz="0" w:space="0" w:color="auto"/>
        <w:right w:val="none" w:sz="0" w:space="0" w:color="auto"/>
      </w:divBdr>
    </w:div>
    <w:div w:id="621351308">
      <w:bodyDiv w:val="1"/>
      <w:marLeft w:val="0"/>
      <w:marRight w:val="0"/>
      <w:marTop w:val="0"/>
      <w:marBottom w:val="0"/>
      <w:divBdr>
        <w:top w:val="none" w:sz="0" w:space="0" w:color="auto"/>
        <w:left w:val="none" w:sz="0" w:space="0" w:color="auto"/>
        <w:bottom w:val="none" w:sz="0" w:space="0" w:color="auto"/>
        <w:right w:val="none" w:sz="0" w:space="0" w:color="auto"/>
      </w:divBdr>
    </w:div>
    <w:div w:id="630015990">
      <w:bodyDiv w:val="1"/>
      <w:marLeft w:val="0"/>
      <w:marRight w:val="0"/>
      <w:marTop w:val="0"/>
      <w:marBottom w:val="0"/>
      <w:divBdr>
        <w:top w:val="none" w:sz="0" w:space="0" w:color="auto"/>
        <w:left w:val="none" w:sz="0" w:space="0" w:color="auto"/>
        <w:bottom w:val="none" w:sz="0" w:space="0" w:color="auto"/>
        <w:right w:val="none" w:sz="0" w:space="0" w:color="auto"/>
      </w:divBdr>
    </w:div>
    <w:div w:id="635645619">
      <w:bodyDiv w:val="1"/>
      <w:marLeft w:val="0"/>
      <w:marRight w:val="0"/>
      <w:marTop w:val="0"/>
      <w:marBottom w:val="0"/>
      <w:divBdr>
        <w:top w:val="none" w:sz="0" w:space="0" w:color="auto"/>
        <w:left w:val="none" w:sz="0" w:space="0" w:color="auto"/>
        <w:bottom w:val="none" w:sz="0" w:space="0" w:color="auto"/>
        <w:right w:val="none" w:sz="0" w:space="0" w:color="auto"/>
      </w:divBdr>
    </w:div>
    <w:div w:id="650528475">
      <w:bodyDiv w:val="1"/>
      <w:marLeft w:val="0"/>
      <w:marRight w:val="0"/>
      <w:marTop w:val="0"/>
      <w:marBottom w:val="0"/>
      <w:divBdr>
        <w:top w:val="none" w:sz="0" w:space="0" w:color="auto"/>
        <w:left w:val="none" w:sz="0" w:space="0" w:color="auto"/>
        <w:bottom w:val="none" w:sz="0" w:space="0" w:color="auto"/>
        <w:right w:val="none" w:sz="0" w:space="0" w:color="auto"/>
      </w:divBdr>
    </w:div>
    <w:div w:id="654188025">
      <w:bodyDiv w:val="1"/>
      <w:marLeft w:val="0"/>
      <w:marRight w:val="0"/>
      <w:marTop w:val="0"/>
      <w:marBottom w:val="0"/>
      <w:divBdr>
        <w:top w:val="none" w:sz="0" w:space="0" w:color="auto"/>
        <w:left w:val="none" w:sz="0" w:space="0" w:color="auto"/>
        <w:bottom w:val="none" w:sz="0" w:space="0" w:color="auto"/>
        <w:right w:val="none" w:sz="0" w:space="0" w:color="auto"/>
      </w:divBdr>
    </w:div>
    <w:div w:id="664629651">
      <w:bodyDiv w:val="1"/>
      <w:marLeft w:val="0"/>
      <w:marRight w:val="0"/>
      <w:marTop w:val="0"/>
      <w:marBottom w:val="0"/>
      <w:divBdr>
        <w:top w:val="none" w:sz="0" w:space="0" w:color="auto"/>
        <w:left w:val="none" w:sz="0" w:space="0" w:color="auto"/>
        <w:bottom w:val="none" w:sz="0" w:space="0" w:color="auto"/>
        <w:right w:val="none" w:sz="0" w:space="0" w:color="auto"/>
      </w:divBdr>
    </w:div>
    <w:div w:id="665594697">
      <w:bodyDiv w:val="1"/>
      <w:marLeft w:val="0"/>
      <w:marRight w:val="0"/>
      <w:marTop w:val="0"/>
      <w:marBottom w:val="0"/>
      <w:divBdr>
        <w:top w:val="none" w:sz="0" w:space="0" w:color="auto"/>
        <w:left w:val="none" w:sz="0" w:space="0" w:color="auto"/>
        <w:bottom w:val="none" w:sz="0" w:space="0" w:color="auto"/>
        <w:right w:val="none" w:sz="0" w:space="0" w:color="auto"/>
      </w:divBdr>
    </w:div>
    <w:div w:id="670716813">
      <w:bodyDiv w:val="1"/>
      <w:marLeft w:val="0"/>
      <w:marRight w:val="0"/>
      <w:marTop w:val="0"/>
      <w:marBottom w:val="0"/>
      <w:divBdr>
        <w:top w:val="none" w:sz="0" w:space="0" w:color="auto"/>
        <w:left w:val="none" w:sz="0" w:space="0" w:color="auto"/>
        <w:bottom w:val="none" w:sz="0" w:space="0" w:color="auto"/>
        <w:right w:val="none" w:sz="0" w:space="0" w:color="auto"/>
      </w:divBdr>
    </w:div>
    <w:div w:id="679818144">
      <w:bodyDiv w:val="1"/>
      <w:marLeft w:val="0"/>
      <w:marRight w:val="0"/>
      <w:marTop w:val="0"/>
      <w:marBottom w:val="0"/>
      <w:divBdr>
        <w:top w:val="none" w:sz="0" w:space="0" w:color="auto"/>
        <w:left w:val="none" w:sz="0" w:space="0" w:color="auto"/>
        <w:bottom w:val="none" w:sz="0" w:space="0" w:color="auto"/>
        <w:right w:val="none" w:sz="0" w:space="0" w:color="auto"/>
      </w:divBdr>
    </w:div>
    <w:div w:id="688872936">
      <w:bodyDiv w:val="1"/>
      <w:marLeft w:val="0"/>
      <w:marRight w:val="0"/>
      <w:marTop w:val="0"/>
      <w:marBottom w:val="0"/>
      <w:divBdr>
        <w:top w:val="none" w:sz="0" w:space="0" w:color="auto"/>
        <w:left w:val="none" w:sz="0" w:space="0" w:color="auto"/>
        <w:bottom w:val="none" w:sz="0" w:space="0" w:color="auto"/>
        <w:right w:val="none" w:sz="0" w:space="0" w:color="auto"/>
      </w:divBdr>
    </w:div>
    <w:div w:id="689373642">
      <w:bodyDiv w:val="1"/>
      <w:marLeft w:val="0"/>
      <w:marRight w:val="0"/>
      <w:marTop w:val="0"/>
      <w:marBottom w:val="0"/>
      <w:divBdr>
        <w:top w:val="none" w:sz="0" w:space="0" w:color="auto"/>
        <w:left w:val="none" w:sz="0" w:space="0" w:color="auto"/>
        <w:bottom w:val="none" w:sz="0" w:space="0" w:color="auto"/>
        <w:right w:val="none" w:sz="0" w:space="0" w:color="auto"/>
      </w:divBdr>
    </w:div>
    <w:div w:id="694311879">
      <w:bodyDiv w:val="1"/>
      <w:marLeft w:val="0"/>
      <w:marRight w:val="0"/>
      <w:marTop w:val="0"/>
      <w:marBottom w:val="0"/>
      <w:divBdr>
        <w:top w:val="none" w:sz="0" w:space="0" w:color="auto"/>
        <w:left w:val="none" w:sz="0" w:space="0" w:color="auto"/>
        <w:bottom w:val="none" w:sz="0" w:space="0" w:color="auto"/>
        <w:right w:val="none" w:sz="0" w:space="0" w:color="auto"/>
      </w:divBdr>
    </w:div>
    <w:div w:id="716202181">
      <w:bodyDiv w:val="1"/>
      <w:marLeft w:val="0"/>
      <w:marRight w:val="0"/>
      <w:marTop w:val="0"/>
      <w:marBottom w:val="0"/>
      <w:divBdr>
        <w:top w:val="none" w:sz="0" w:space="0" w:color="auto"/>
        <w:left w:val="none" w:sz="0" w:space="0" w:color="auto"/>
        <w:bottom w:val="none" w:sz="0" w:space="0" w:color="auto"/>
        <w:right w:val="none" w:sz="0" w:space="0" w:color="auto"/>
      </w:divBdr>
    </w:div>
    <w:div w:id="727724679">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7477277">
      <w:bodyDiv w:val="1"/>
      <w:marLeft w:val="0"/>
      <w:marRight w:val="0"/>
      <w:marTop w:val="0"/>
      <w:marBottom w:val="0"/>
      <w:divBdr>
        <w:top w:val="none" w:sz="0" w:space="0" w:color="auto"/>
        <w:left w:val="none" w:sz="0" w:space="0" w:color="auto"/>
        <w:bottom w:val="none" w:sz="0" w:space="0" w:color="auto"/>
        <w:right w:val="none" w:sz="0" w:space="0" w:color="auto"/>
      </w:divBdr>
    </w:div>
    <w:div w:id="738290781">
      <w:bodyDiv w:val="1"/>
      <w:marLeft w:val="0"/>
      <w:marRight w:val="0"/>
      <w:marTop w:val="0"/>
      <w:marBottom w:val="0"/>
      <w:divBdr>
        <w:top w:val="none" w:sz="0" w:space="0" w:color="auto"/>
        <w:left w:val="none" w:sz="0" w:space="0" w:color="auto"/>
        <w:bottom w:val="none" w:sz="0" w:space="0" w:color="auto"/>
        <w:right w:val="none" w:sz="0" w:space="0" w:color="auto"/>
      </w:divBdr>
    </w:div>
    <w:div w:id="767193299">
      <w:bodyDiv w:val="1"/>
      <w:marLeft w:val="0"/>
      <w:marRight w:val="0"/>
      <w:marTop w:val="0"/>
      <w:marBottom w:val="0"/>
      <w:divBdr>
        <w:top w:val="none" w:sz="0" w:space="0" w:color="auto"/>
        <w:left w:val="none" w:sz="0" w:space="0" w:color="auto"/>
        <w:bottom w:val="none" w:sz="0" w:space="0" w:color="auto"/>
        <w:right w:val="none" w:sz="0" w:space="0" w:color="auto"/>
      </w:divBdr>
    </w:div>
    <w:div w:id="770514191">
      <w:bodyDiv w:val="1"/>
      <w:marLeft w:val="0"/>
      <w:marRight w:val="0"/>
      <w:marTop w:val="0"/>
      <w:marBottom w:val="0"/>
      <w:divBdr>
        <w:top w:val="none" w:sz="0" w:space="0" w:color="auto"/>
        <w:left w:val="none" w:sz="0" w:space="0" w:color="auto"/>
        <w:bottom w:val="none" w:sz="0" w:space="0" w:color="auto"/>
        <w:right w:val="none" w:sz="0" w:space="0" w:color="auto"/>
      </w:divBdr>
    </w:div>
    <w:div w:id="771512653">
      <w:bodyDiv w:val="1"/>
      <w:marLeft w:val="0"/>
      <w:marRight w:val="0"/>
      <w:marTop w:val="0"/>
      <w:marBottom w:val="0"/>
      <w:divBdr>
        <w:top w:val="none" w:sz="0" w:space="0" w:color="auto"/>
        <w:left w:val="none" w:sz="0" w:space="0" w:color="auto"/>
        <w:bottom w:val="none" w:sz="0" w:space="0" w:color="auto"/>
        <w:right w:val="none" w:sz="0" w:space="0" w:color="auto"/>
      </w:divBdr>
    </w:div>
    <w:div w:id="772824598">
      <w:bodyDiv w:val="1"/>
      <w:marLeft w:val="0"/>
      <w:marRight w:val="0"/>
      <w:marTop w:val="0"/>
      <w:marBottom w:val="0"/>
      <w:divBdr>
        <w:top w:val="none" w:sz="0" w:space="0" w:color="auto"/>
        <w:left w:val="none" w:sz="0" w:space="0" w:color="auto"/>
        <w:bottom w:val="none" w:sz="0" w:space="0" w:color="auto"/>
        <w:right w:val="none" w:sz="0" w:space="0" w:color="auto"/>
      </w:divBdr>
    </w:div>
    <w:div w:id="818693960">
      <w:bodyDiv w:val="1"/>
      <w:marLeft w:val="0"/>
      <w:marRight w:val="0"/>
      <w:marTop w:val="0"/>
      <w:marBottom w:val="0"/>
      <w:divBdr>
        <w:top w:val="none" w:sz="0" w:space="0" w:color="auto"/>
        <w:left w:val="none" w:sz="0" w:space="0" w:color="auto"/>
        <w:bottom w:val="none" w:sz="0" w:space="0" w:color="auto"/>
        <w:right w:val="none" w:sz="0" w:space="0" w:color="auto"/>
      </w:divBdr>
    </w:div>
    <w:div w:id="826869494">
      <w:bodyDiv w:val="1"/>
      <w:marLeft w:val="0"/>
      <w:marRight w:val="0"/>
      <w:marTop w:val="0"/>
      <w:marBottom w:val="0"/>
      <w:divBdr>
        <w:top w:val="none" w:sz="0" w:space="0" w:color="auto"/>
        <w:left w:val="none" w:sz="0" w:space="0" w:color="auto"/>
        <w:bottom w:val="none" w:sz="0" w:space="0" w:color="auto"/>
        <w:right w:val="none" w:sz="0" w:space="0" w:color="auto"/>
      </w:divBdr>
    </w:div>
    <w:div w:id="831024717">
      <w:bodyDiv w:val="1"/>
      <w:marLeft w:val="0"/>
      <w:marRight w:val="0"/>
      <w:marTop w:val="0"/>
      <w:marBottom w:val="0"/>
      <w:divBdr>
        <w:top w:val="none" w:sz="0" w:space="0" w:color="auto"/>
        <w:left w:val="none" w:sz="0" w:space="0" w:color="auto"/>
        <w:bottom w:val="none" w:sz="0" w:space="0" w:color="auto"/>
        <w:right w:val="none" w:sz="0" w:space="0" w:color="auto"/>
      </w:divBdr>
      <w:divsChild>
        <w:div w:id="1300381054">
          <w:marLeft w:val="0"/>
          <w:marRight w:val="0"/>
          <w:marTop w:val="0"/>
          <w:marBottom w:val="0"/>
          <w:divBdr>
            <w:top w:val="none" w:sz="0" w:space="0" w:color="auto"/>
            <w:left w:val="none" w:sz="0" w:space="0" w:color="auto"/>
            <w:bottom w:val="none" w:sz="0" w:space="0" w:color="auto"/>
            <w:right w:val="none" w:sz="0" w:space="0" w:color="auto"/>
          </w:divBdr>
        </w:div>
        <w:div w:id="2089158091">
          <w:marLeft w:val="0"/>
          <w:marRight w:val="0"/>
          <w:marTop w:val="0"/>
          <w:marBottom w:val="0"/>
          <w:divBdr>
            <w:top w:val="none" w:sz="0" w:space="0" w:color="auto"/>
            <w:left w:val="none" w:sz="0" w:space="0" w:color="auto"/>
            <w:bottom w:val="none" w:sz="0" w:space="0" w:color="auto"/>
            <w:right w:val="none" w:sz="0" w:space="0" w:color="auto"/>
          </w:divBdr>
          <w:divsChild>
            <w:div w:id="211978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09925">
      <w:bodyDiv w:val="1"/>
      <w:marLeft w:val="0"/>
      <w:marRight w:val="0"/>
      <w:marTop w:val="0"/>
      <w:marBottom w:val="0"/>
      <w:divBdr>
        <w:top w:val="none" w:sz="0" w:space="0" w:color="auto"/>
        <w:left w:val="none" w:sz="0" w:space="0" w:color="auto"/>
        <w:bottom w:val="none" w:sz="0" w:space="0" w:color="auto"/>
        <w:right w:val="none" w:sz="0" w:space="0" w:color="auto"/>
      </w:divBdr>
    </w:div>
    <w:div w:id="852303945">
      <w:bodyDiv w:val="1"/>
      <w:marLeft w:val="0"/>
      <w:marRight w:val="0"/>
      <w:marTop w:val="0"/>
      <w:marBottom w:val="0"/>
      <w:divBdr>
        <w:top w:val="none" w:sz="0" w:space="0" w:color="auto"/>
        <w:left w:val="none" w:sz="0" w:space="0" w:color="auto"/>
        <w:bottom w:val="none" w:sz="0" w:space="0" w:color="auto"/>
        <w:right w:val="none" w:sz="0" w:space="0" w:color="auto"/>
      </w:divBdr>
      <w:divsChild>
        <w:div w:id="344940931">
          <w:marLeft w:val="0"/>
          <w:marRight w:val="0"/>
          <w:marTop w:val="0"/>
          <w:marBottom w:val="0"/>
          <w:divBdr>
            <w:top w:val="none" w:sz="0" w:space="0" w:color="auto"/>
            <w:left w:val="none" w:sz="0" w:space="0" w:color="auto"/>
            <w:bottom w:val="none" w:sz="0" w:space="0" w:color="auto"/>
            <w:right w:val="none" w:sz="0" w:space="0" w:color="auto"/>
          </w:divBdr>
        </w:div>
        <w:div w:id="519853814">
          <w:marLeft w:val="0"/>
          <w:marRight w:val="0"/>
          <w:marTop w:val="0"/>
          <w:marBottom w:val="0"/>
          <w:divBdr>
            <w:top w:val="none" w:sz="0" w:space="0" w:color="auto"/>
            <w:left w:val="none" w:sz="0" w:space="0" w:color="auto"/>
            <w:bottom w:val="none" w:sz="0" w:space="0" w:color="auto"/>
            <w:right w:val="none" w:sz="0" w:space="0" w:color="auto"/>
          </w:divBdr>
        </w:div>
        <w:div w:id="981814739">
          <w:marLeft w:val="0"/>
          <w:marRight w:val="0"/>
          <w:marTop w:val="0"/>
          <w:marBottom w:val="0"/>
          <w:divBdr>
            <w:top w:val="none" w:sz="0" w:space="0" w:color="auto"/>
            <w:left w:val="none" w:sz="0" w:space="0" w:color="auto"/>
            <w:bottom w:val="none" w:sz="0" w:space="0" w:color="auto"/>
            <w:right w:val="none" w:sz="0" w:space="0" w:color="auto"/>
          </w:divBdr>
        </w:div>
        <w:div w:id="1850220147">
          <w:marLeft w:val="0"/>
          <w:marRight w:val="0"/>
          <w:marTop w:val="0"/>
          <w:marBottom w:val="0"/>
          <w:divBdr>
            <w:top w:val="none" w:sz="0" w:space="0" w:color="auto"/>
            <w:left w:val="none" w:sz="0" w:space="0" w:color="auto"/>
            <w:bottom w:val="none" w:sz="0" w:space="0" w:color="auto"/>
            <w:right w:val="none" w:sz="0" w:space="0" w:color="auto"/>
          </w:divBdr>
        </w:div>
        <w:div w:id="1937590175">
          <w:marLeft w:val="0"/>
          <w:marRight w:val="0"/>
          <w:marTop w:val="0"/>
          <w:marBottom w:val="0"/>
          <w:divBdr>
            <w:top w:val="none" w:sz="0" w:space="0" w:color="auto"/>
            <w:left w:val="none" w:sz="0" w:space="0" w:color="auto"/>
            <w:bottom w:val="none" w:sz="0" w:space="0" w:color="auto"/>
            <w:right w:val="none" w:sz="0" w:space="0" w:color="auto"/>
          </w:divBdr>
        </w:div>
        <w:div w:id="2073191337">
          <w:marLeft w:val="0"/>
          <w:marRight w:val="0"/>
          <w:marTop w:val="0"/>
          <w:marBottom w:val="0"/>
          <w:divBdr>
            <w:top w:val="none" w:sz="0" w:space="0" w:color="auto"/>
            <w:left w:val="none" w:sz="0" w:space="0" w:color="auto"/>
            <w:bottom w:val="none" w:sz="0" w:space="0" w:color="auto"/>
            <w:right w:val="none" w:sz="0" w:space="0" w:color="auto"/>
          </w:divBdr>
        </w:div>
      </w:divsChild>
    </w:div>
    <w:div w:id="861935981">
      <w:bodyDiv w:val="1"/>
      <w:marLeft w:val="0"/>
      <w:marRight w:val="0"/>
      <w:marTop w:val="0"/>
      <w:marBottom w:val="0"/>
      <w:divBdr>
        <w:top w:val="none" w:sz="0" w:space="0" w:color="auto"/>
        <w:left w:val="none" w:sz="0" w:space="0" w:color="auto"/>
        <w:bottom w:val="none" w:sz="0" w:space="0" w:color="auto"/>
        <w:right w:val="none" w:sz="0" w:space="0" w:color="auto"/>
      </w:divBdr>
    </w:div>
    <w:div w:id="874585935">
      <w:bodyDiv w:val="1"/>
      <w:marLeft w:val="0"/>
      <w:marRight w:val="0"/>
      <w:marTop w:val="0"/>
      <w:marBottom w:val="0"/>
      <w:divBdr>
        <w:top w:val="none" w:sz="0" w:space="0" w:color="auto"/>
        <w:left w:val="none" w:sz="0" w:space="0" w:color="auto"/>
        <w:bottom w:val="none" w:sz="0" w:space="0" w:color="auto"/>
        <w:right w:val="none" w:sz="0" w:space="0" w:color="auto"/>
      </w:divBdr>
    </w:div>
    <w:div w:id="880633601">
      <w:bodyDiv w:val="1"/>
      <w:marLeft w:val="0"/>
      <w:marRight w:val="0"/>
      <w:marTop w:val="0"/>
      <w:marBottom w:val="0"/>
      <w:divBdr>
        <w:top w:val="none" w:sz="0" w:space="0" w:color="auto"/>
        <w:left w:val="none" w:sz="0" w:space="0" w:color="auto"/>
        <w:bottom w:val="none" w:sz="0" w:space="0" w:color="auto"/>
        <w:right w:val="none" w:sz="0" w:space="0" w:color="auto"/>
      </w:divBdr>
    </w:div>
    <w:div w:id="893850025">
      <w:bodyDiv w:val="1"/>
      <w:marLeft w:val="0"/>
      <w:marRight w:val="0"/>
      <w:marTop w:val="0"/>
      <w:marBottom w:val="0"/>
      <w:divBdr>
        <w:top w:val="none" w:sz="0" w:space="0" w:color="auto"/>
        <w:left w:val="none" w:sz="0" w:space="0" w:color="auto"/>
        <w:bottom w:val="none" w:sz="0" w:space="0" w:color="auto"/>
        <w:right w:val="none" w:sz="0" w:space="0" w:color="auto"/>
      </w:divBdr>
    </w:div>
    <w:div w:id="899052951">
      <w:bodyDiv w:val="1"/>
      <w:marLeft w:val="0"/>
      <w:marRight w:val="0"/>
      <w:marTop w:val="0"/>
      <w:marBottom w:val="0"/>
      <w:divBdr>
        <w:top w:val="none" w:sz="0" w:space="0" w:color="auto"/>
        <w:left w:val="none" w:sz="0" w:space="0" w:color="auto"/>
        <w:bottom w:val="none" w:sz="0" w:space="0" w:color="auto"/>
        <w:right w:val="none" w:sz="0" w:space="0" w:color="auto"/>
      </w:divBdr>
      <w:divsChild>
        <w:div w:id="1909144985">
          <w:marLeft w:val="0"/>
          <w:marRight w:val="0"/>
          <w:marTop w:val="0"/>
          <w:marBottom w:val="0"/>
          <w:divBdr>
            <w:top w:val="none" w:sz="0" w:space="0" w:color="auto"/>
            <w:left w:val="none" w:sz="0" w:space="0" w:color="auto"/>
            <w:bottom w:val="none" w:sz="0" w:space="0" w:color="auto"/>
            <w:right w:val="none" w:sz="0" w:space="0" w:color="auto"/>
          </w:divBdr>
        </w:div>
      </w:divsChild>
    </w:div>
    <w:div w:id="901330189">
      <w:bodyDiv w:val="1"/>
      <w:marLeft w:val="0"/>
      <w:marRight w:val="0"/>
      <w:marTop w:val="0"/>
      <w:marBottom w:val="0"/>
      <w:divBdr>
        <w:top w:val="none" w:sz="0" w:space="0" w:color="auto"/>
        <w:left w:val="none" w:sz="0" w:space="0" w:color="auto"/>
        <w:bottom w:val="none" w:sz="0" w:space="0" w:color="auto"/>
        <w:right w:val="none" w:sz="0" w:space="0" w:color="auto"/>
      </w:divBdr>
    </w:div>
    <w:div w:id="927272711">
      <w:bodyDiv w:val="1"/>
      <w:marLeft w:val="0"/>
      <w:marRight w:val="0"/>
      <w:marTop w:val="0"/>
      <w:marBottom w:val="0"/>
      <w:divBdr>
        <w:top w:val="none" w:sz="0" w:space="0" w:color="auto"/>
        <w:left w:val="none" w:sz="0" w:space="0" w:color="auto"/>
        <w:bottom w:val="none" w:sz="0" w:space="0" w:color="auto"/>
        <w:right w:val="none" w:sz="0" w:space="0" w:color="auto"/>
      </w:divBdr>
    </w:div>
    <w:div w:id="935674869">
      <w:bodyDiv w:val="1"/>
      <w:marLeft w:val="0"/>
      <w:marRight w:val="0"/>
      <w:marTop w:val="0"/>
      <w:marBottom w:val="0"/>
      <w:divBdr>
        <w:top w:val="none" w:sz="0" w:space="0" w:color="auto"/>
        <w:left w:val="none" w:sz="0" w:space="0" w:color="auto"/>
        <w:bottom w:val="none" w:sz="0" w:space="0" w:color="auto"/>
        <w:right w:val="none" w:sz="0" w:space="0" w:color="auto"/>
      </w:divBdr>
    </w:div>
    <w:div w:id="942999041">
      <w:bodyDiv w:val="1"/>
      <w:marLeft w:val="0"/>
      <w:marRight w:val="0"/>
      <w:marTop w:val="0"/>
      <w:marBottom w:val="0"/>
      <w:divBdr>
        <w:top w:val="none" w:sz="0" w:space="0" w:color="auto"/>
        <w:left w:val="none" w:sz="0" w:space="0" w:color="auto"/>
        <w:bottom w:val="none" w:sz="0" w:space="0" w:color="auto"/>
        <w:right w:val="none" w:sz="0" w:space="0" w:color="auto"/>
      </w:divBdr>
    </w:div>
    <w:div w:id="955018759">
      <w:bodyDiv w:val="1"/>
      <w:marLeft w:val="0"/>
      <w:marRight w:val="0"/>
      <w:marTop w:val="0"/>
      <w:marBottom w:val="0"/>
      <w:divBdr>
        <w:top w:val="none" w:sz="0" w:space="0" w:color="auto"/>
        <w:left w:val="none" w:sz="0" w:space="0" w:color="auto"/>
        <w:bottom w:val="none" w:sz="0" w:space="0" w:color="auto"/>
        <w:right w:val="none" w:sz="0" w:space="0" w:color="auto"/>
      </w:divBdr>
    </w:div>
    <w:div w:id="955520549">
      <w:bodyDiv w:val="1"/>
      <w:marLeft w:val="0"/>
      <w:marRight w:val="0"/>
      <w:marTop w:val="0"/>
      <w:marBottom w:val="0"/>
      <w:divBdr>
        <w:top w:val="none" w:sz="0" w:space="0" w:color="auto"/>
        <w:left w:val="none" w:sz="0" w:space="0" w:color="auto"/>
        <w:bottom w:val="none" w:sz="0" w:space="0" w:color="auto"/>
        <w:right w:val="none" w:sz="0" w:space="0" w:color="auto"/>
      </w:divBdr>
    </w:div>
    <w:div w:id="980967316">
      <w:bodyDiv w:val="1"/>
      <w:marLeft w:val="0"/>
      <w:marRight w:val="0"/>
      <w:marTop w:val="0"/>
      <w:marBottom w:val="0"/>
      <w:divBdr>
        <w:top w:val="none" w:sz="0" w:space="0" w:color="auto"/>
        <w:left w:val="none" w:sz="0" w:space="0" w:color="auto"/>
        <w:bottom w:val="none" w:sz="0" w:space="0" w:color="auto"/>
        <w:right w:val="none" w:sz="0" w:space="0" w:color="auto"/>
      </w:divBdr>
    </w:div>
    <w:div w:id="981008627">
      <w:bodyDiv w:val="1"/>
      <w:marLeft w:val="0"/>
      <w:marRight w:val="0"/>
      <w:marTop w:val="0"/>
      <w:marBottom w:val="0"/>
      <w:divBdr>
        <w:top w:val="none" w:sz="0" w:space="0" w:color="auto"/>
        <w:left w:val="none" w:sz="0" w:space="0" w:color="auto"/>
        <w:bottom w:val="none" w:sz="0" w:space="0" w:color="auto"/>
        <w:right w:val="none" w:sz="0" w:space="0" w:color="auto"/>
      </w:divBdr>
    </w:div>
    <w:div w:id="990061896">
      <w:bodyDiv w:val="1"/>
      <w:marLeft w:val="0"/>
      <w:marRight w:val="0"/>
      <w:marTop w:val="0"/>
      <w:marBottom w:val="0"/>
      <w:divBdr>
        <w:top w:val="none" w:sz="0" w:space="0" w:color="auto"/>
        <w:left w:val="none" w:sz="0" w:space="0" w:color="auto"/>
        <w:bottom w:val="none" w:sz="0" w:space="0" w:color="auto"/>
        <w:right w:val="none" w:sz="0" w:space="0" w:color="auto"/>
      </w:divBdr>
    </w:div>
    <w:div w:id="1011494631">
      <w:bodyDiv w:val="1"/>
      <w:marLeft w:val="0"/>
      <w:marRight w:val="0"/>
      <w:marTop w:val="0"/>
      <w:marBottom w:val="0"/>
      <w:divBdr>
        <w:top w:val="none" w:sz="0" w:space="0" w:color="auto"/>
        <w:left w:val="none" w:sz="0" w:space="0" w:color="auto"/>
        <w:bottom w:val="none" w:sz="0" w:space="0" w:color="auto"/>
        <w:right w:val="none" w:sz="0" w:space="0" w:color="auto"/>
      </w:divBdr>
    </w:div>
    <w:div w:id="1016464902">
      <w:bodyDiv w:val="1"/>
      <w:marLeft w:val="0"/>
      <w:marRight w:val="0"/>
      <w:marTop w:val="0"/>
      <w:marBottom w:val="0"/>
      <w:divBdr>
        <w:top w:val="none" w:sz="0" w:space="0" w:color="auto"/>
        <w:left w:val="none" w:sz="0" w:space="0" w:color="auto"/>
        <w:bottom w:val="none" w:sz="0" w:space="0" w:color="auto"/>
        <w:right w:val="none" w:sz="0" w:space="0" w:color="auto"/>
      </w:divBdr>
    </w:div>
    <w:div w:id="1021977009">
      <w:bodyDiv w:val="1"/>
      <w:marLeft w:val="0"/>
      <w:marRight w:val="0"/>
      <w:marTop w:val="0"/>
      <w:marBottom w:val="0"/>
      <w:divBdr>
        <w:top w:val="none" w:sz="0" w:space="0" w:color="auto"/>
        <w:left w:val="none" w:sz="0" w:space="0" w:color="auto"/>
        <w:bottom w:val="none" w:sz="0" w:space="0" w:color="auto"/>
        <w:right w:val="none" w:sz="0" w:space="0" w:color="auto"/>
      </w:divBdr>
    </w:div>
    <w:div w:id="1023673825">
      <w:bodyDiv w:val="1"/>
      <w:marLeft w:val="0"/>
      <w:marRight w:val="0"/>
      <w:marTop w:val="0"/>
      <w:marBottom w:val="0"/>
      <w:divBdr>
        <w:top w:val="none" w:sz="0" w:space="0" w:color="auto"/>
        <w:left w:val="none" w:sz="0" w:space="0" w:color="auto"/>
        <w:bottom w:val="none" w:sz="0" w:space="0" w:color="auto"/>
        <w:right w:val="none" w:sz="0" w:space="0" w:color="auto"/>
      </w:divBdr>
    </w:div>
    <w:div w:id="1027873005">
      <w:bodyDiv w:val="1"/>
      <w:marLeft w:val="0"/>
      <w:marRight w:val="0"/>
      <w:marTop w:val="0"/>
      <w:marBottom w:val="0"/>
      <w:divBdr>
        <w:top w:val="none" w:sz="0" w:space="0" w:color="auto"/>
        <w:left w:val="none" w:sz="0" w:space="0" w:color="auto"/>
        <w:bottom w:val="none" w:sz="0" w:space="0" w:color="auto"/>
        <w:right w:val="none" w:sz="0" w:space="0" w:color="auto"/>
      </w:divBdr>
    </w:div>
    <w:div w:id="1028798389">
      <w:bodyDiv w:val="1"/>
      <w:marLeft w:val="0"/>
      <w:marRight w:val="0"/>
      <w:marTop w:val="0"/>
      <w:marBottom w:val="0"/>
      <w:divBdr>
        <w:top w:val="none" w:sz="0" w:space="0" w:color="auto"/>
        <w:left w:val="none" w:sz="0" w:space="0" w:color="auto"/>
        <w:bottom w:val="none" w:sz="0" w:space="0" w:color="auto"/>
        <w:right w:val="none" w:sz="0" w:space="0" w:color="auto"/>
      </w:divBdr>
    </w:div>
    <w:div w:id="1039354101">
      <w:bodyDiv w:val="1"/>
      <w:marLeft w:val="0"/>
      <w:marRight w:val="0"/>
      <w:marTop w:val="0"/>
      <w:marBottom w:val="0"/>
      <w:divBdr>
        <w:top w:val="none" w:sz="0" w:space="0" w:color="auto"/>
        <w:left w:val="none" w:sz="0" w:space="0" w:color="auto"/>
        <w:bottom w:val="none" w:sz="0" w:space="0" w:color="auto"/>
        <w:right w:val="none" w:sz="0" w:space="0" w:color="auto"/>
      </w:divBdr>
    </w:div>
    <w:div w:id="1042512922">
      <w:bodyDiv w:val="1"/>
      <w:marLeft w:val="0"/>
      <w:marRight w:val="0"/>
      <w:marTop w:val="0"/>
      <w:marBottom w:val="0"/>
      <w:divBdr>
        <w:top w:val="none" w:sz="0" w:space="0" w:color="auto"/>
        <w:left w:val="none" w:sz="0" w:space="0" w:color="auto"/>
        <w:bottom w:val="none" w:sz="0" w:space="0" w:color="auto"/>
        <w:right w:val="none" w:sz="0" w:space="0" w:color="auto"/>
      </w:divBdr>
    </w:div>
    <w:div w:id="1045375241">
      <w:bodyDiv w:val="1"/>
      <w:marLeft w:val="0"/>
      <w:marRight w:val="0"/>
      <w:marTop w:val="0"/>
      <w:marBottom w:val="0"/>
      <w:divBdr>
        <w:top w:val="none" w:sz="0" w:space="0" w:color="auto"/>
        <w:left w:val="none" w:sz="0" w:space="0" w:color="auto"/>
        <w:bottom w:val="none" w:sz="0" w:space="0" w:color="auto"/>
        <w:right w:val="none" w:sz="0" w:space="0" w:color="auto"/>
      </w:divBdr>
    </w:div>
    <w:div w:id="1057705029">
      <w:bodyDiv w:val="1"/>
      <w:marLeft w:val="0"/>
      <w:marRight w:val="0"/>
      <w:marTop w:val="0"/>
      <w:marBottom w:val="0"/>
      <w:divBdr>
        <w:top w:val="none" w:sz="0" w:space="0" w:color="auto"/>
        <w:left w:val="none" w:sz="0" w:space="0" w:color="auto"/>
        <w:bottom w:val="none" w:sz="0" w:space="0" w:color="auto"/>
        <w:right w:val="none" w:sz="0" w:space="0" w:color="auto"/>
      </w:divBdr>
    </w:div>
    <w:div w:id="1058481393">
      <w:bodyDiv w:val="1"/>
      <w:marLeft w:val="0"/>
      <w:marRight w:val="0"/>
      <w:marTop w:val="0"/>
      <w:marBottom w:val="0"/>
      <w:divBdr>
        <w:top w:val="none" w:sz="0" w:space="0" w:color="auto"/>
        <w:left w:val="none" w:sz="0" w:space="0" w:color="auto"/>
        <w:bottom w:val="none" w:sz="0" w:space="0" w:color="auto"/>
        <w:right w:val="none" w:sz="0" w:space="0" w:color="auto"/>
      </w:divBdr>
    </w:div>
    <w:div w:id="1068502043">
      <w:bodyDiv w:val="1"/>
      <w:marLeft w:val="0"/>
      <w:marRight w:val="0"/>
      <w:marTop w:val="0"/>
      <w:marBottom w:val="0"/>
      <w:divBdr>
        <w:top w:val="none" w:sz="0" w:space="0" w:color="auto"/>
        <w:left w:val="none" w:sz="0" w:space="0" w:color="auto"/>
        <w:bottom w:val="none" w:sz="0" w:space="0" w:color="auto"/>
        <w:right w:val="none" w:sz="0" w:space="0" w:color="auto"/>
      </w:divBdr>
    </w:div>
    <w:div w:id="1072580175">
      <w:bodyDiv w:val="1"/>
      <w:marLeft w:val="0"/>
      <w:marRight w:val="0"/>
      <w:marTop w:val="0"/>
      <w:marBottom w:val="0"/>
      <w:divBdr>
        <w:top w:val="none" w:sz="0" w:space="0" w:color="auto"/>
        <w:left w:val="none" w:sz="0" w:space="0" w:color="auto"/>
        <w:bottom w:val="none" w:sz="0" w:space="0" w:color="auto"/>
        <w:right w:val="none" w:sz="0" w:space="0" w:color="auto"/>
      </w:divBdr>
    </w:div>
    <w:div w:id="1085296844">
      <w:bodyDiv w:val="1"/>
      <w:marLeft w:val="0"/>
      <w:marRight w:val="0"/>
      <w:marTop w:val="0"/>
      <w:marBottom w:val="0"/>
      <w:divBdr>
        <w:top w:val="none" w:sz="0" w:space="0" w:color="auto"/>
        <w:left w:val="none" w:sz="0" w:space="0" w:color="auto"/>
        <w:bottom w:val="none" w:sz="0" w:space="0" w:color="auto"/>
        <w:right w:val="none" w:sz="0" w:space="0" w:color="auto"/>
      </w:divBdr>
      <w:divsChild>
        <w:div w:id="1040084598">
          <w:marLeft w:val="0"/>
          <w:marRight w:val="0"/>
          <w:marTop w:val="0"/>
          <w:marBottom w:val="0"/>
          <w:divBdr>
            <w:top w:val="none" w:sz="0" w:space="0" w:color="auto"/>
            <w:left w:val="none" w:sz="0" w:space="0" w:color="auto"/>
            <w:bottom w:val="none" w:sz="0" w:space="0" w:color="auto"/>
            <w:right w:val="none" w:sz="0" w:space="0" w:color="auto"/>
          </w:divBdr>
        </w:div>
      </w:divsChild>
    </w:div>
    <w:div w:id="1090586367">
      <w:bodyDiv w:val="1"/>
      <w:marLeft w:val="0"/>
      <w:marRight w:val="0"/>
      <w:marTop w:val="0"/>
      <w:marBottom w:val="0"/>
      <w:divBdr>
        <w:top w:val="none" w:sz="0" w:space="0" w:color="auto"/>
        <w:left w:val="none" w:sz="0" w:space="0" w:color="auto"/>
        <w:bottom w:val="none" w:sz="0" w:space="0" w:color="auto"/>
        <w:right w:val="none" w:sz="0" w:space="0" w:color="auto"/>
      </w:divBdr>
    </w:div>
    <w:div w:id="1118643349">
      <w:bodyDiv w:val="1"/>
      <w:marLeft w:val="0"/>
      <w:marRight w:val="0"/>
      <w:marTop w:val="0"/>
      <w:marBottom w:val="0"/>
      <w:divBdr>
        <w:top w:val="none" w:sz="0" w:space="0" w:color="auto"/>
        <w:left w:val="none" w:sz="0" w:space="0" w:color="auto"/>
        <w:bottom w:val="none" w:sz="0" w:space="0" w:color="auto"/>
        <w:right w:val="none" w:sz="0" w:space="0" w:color="auto"/>
      </w:divBdr>
    </w:div>
    <w:div w:id="1124542421">
      <w:bodyDiv w:val="1"/>
      <w:marLeft w:val="0"/>
      <w:marRight w:val="0"/>
      <w:marTop w:val="0"/>
      <w:marBottom w:val="0"/>
      <w:divBdr>
        <w:top w:val="none" w:sz="0" w:space="0" w:color="auto"/>
        <w:left w:val="none" w:sz="0" w:space="0" w:color="auto"/>
        <w:bottom w:val="none" w:sz="0" w:space="0" w:color="auto"/>
        <w:right w:val="none" w:sz="0" w:space="0" w:color="auto"/>
      </w:divBdr>
    </w:div>
    <w:div w:id="1156609079">
      <w:bodyDiv w:val="1"/>
      <w:marLeft w:val="0"/>
      <w:marRight w:val="0"/>
      <w:marTop w:val="0"/>
      <w:marBottom w:val="0"/>
      <w:divBdr>
        <w:top w:val="none" w:sz="0" w:space="0" w:color="auto"/>
        <w:left w:val="none" w:sz="0" w:space="0" w:color="auto"/>
        <w:bottom w:val="none" w:sz="0" w:space="0" w:color="auto"/>
        <w:right w:val="none" w:sz="0" w:space="0" w:color="auto"/>
      </w:divBdr>
    </w:div>
    <w:div w:id="1159341729">
      <w:bodyDiv w:val="1"/>
      <w:marLeft w:val="0"/>
      <w:marRight w:val="0"/>
      <w:marTop w:val="0"/>
      <w:marBottom w:val="0"/>
      <w:divBdr>
        <w:top w:val="none" w:sz="0" w:space="0" w:color="auto"/>
        <w:left w:val="none" w:sz="0" w:space="0" w:color="auto"/>
        <w:bottom w:val="none" w:sz="0" w:space="0" w:color="auto"/>
        <w:right w:val="none" w:sz="0" w:space="0" w:color="auto"/>
      </w:divBdr>
    </w:div>
    <w:div w:id="1190873454">
      <w:bodyDiv w:val="1"/>
      <w:marLeft w:val="0"/>
      <w:marRight w:val="0"/>
      <w:marTop w:val="0"/>
      <w:marBottom w:val="0"/>
      <w:divBdr>
        <w:top w:val="none" w:sz="0" w:space="0" w:color="auto"/>
        <w:left w:val="none" w:sz="0" w:space="0" w:color="auto"/>
        <w:bottom w:val="none" w:sz="0" w:space="0" w:color="auto"/>
        <w:right w:val="none" w:sz="0" w:space="0" w:color="auto"/>
      </w:divBdr>
      <w:divsChild>
        <w:div w:id="1087574379">
          <w:marLeft w:val="0"/>
          <w:marRight w:val="0"/>
          <w:marTop w:val="0"/>
          <w:marBottom w:val="0"/>
          <w:divBdr>
            <w:top w:val="none" w:sz="0" w:space="0" w:color="auto"/>
            <w:left w:val="none" w:sz="0" w:space="0" w:color="auto"/>
            <w:bottom w:val="none" w:sz="0" w:space="0" w:color="auto"/>
            <w:right w:val="none" w:sz="0" w:space="0" w:color="auto"/>
          </w:divBdr>
        </w:div>
      </w:divsChild>
    </w:div>
    <w:div w:id="1202982427">
      <w:bodyDiv w:val="1"/>
      <w:marLeft w:val="0"/>
      <w:marRight w:val="0"/>
      <w:marTop w:val="0"/>
      <w:marBottom w:val="0"/>
      <w:divBdr>
        <w:top w:val="none" w:sz="0" w:space="0" w:color="auto"/>
        <w:left w:val="none" w:sz="0" w:space="0" w:color="auto"/>
        <w:bottom w:val="none" w:sz="0" w:space="0" w:color="auto"/>
        <w:right w:val="none" w:sz="0" w:space="0" w:color="auto"/>
      </w:divBdr>
    </w:div>
    <w:div w:id="1221286004">
      <w:bodyDiv w:val="1"/>
      <w:marLeft w:val="0"/>
      <w:marRight w:val="0"/>
      <w:marTop w:val="0"/>
      <w:marBottom w:val="0"/>
      <w:divBdr>
        <w:top w:val="none" w:sz="0" w:space="0" w:color="auto"/>
        <w:left w:val="none" w:sz="0" w:space="0" w:color="auto"/>
        <w:bottom w:val="none" w:sz="0" w:space="0" w:color="auto"/>
        <w:right w:val="none" w:sz="0" w:space="0" w:color="auto"/>
      </w:divBdr>
    </w:div>
    <w:div w:id="1224634143">
      <w:bodyDiv w:val="1"/>
      <w:marLeft w:val="0"/>
      <w:marRight w:val="0"/>
      <w:marTop w:val="0"/>
      <w:marBottom w:val="0"/>
      <w:divBdr>
        <w:top w:val="none" w:sz="0" w:space="0" w:color="auto"/>
        <w:left w:val="none" w:sz="0" w:space="0" w:color="auto"/>
        <w:bottom w:val="none" w:sz="0" w:space="0" w:color="auto"/>
        <w:right w:val="none" w:sz="0" w:space="0" w:color="auto"/>
      </w:divBdr>
    </w:div>
    <w:div w:id="122803112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55284127">
      <w:bodyDiv w:val="1"/>
      <w:marLeft w:val="0"/>
      <w:marRight w:val="0"/>
      <w:marTop w:val="0"/>
      <w:marBottom w:val="0"/>
      <w:divBdr>
        <w:top w:val="none" w:sz="0" w:space="0" w:color="auto"/>
        <w:left w:val="none" w:sz="0" w:space="0" w:color="auto"/>
        <w:bottom w:val="none" w:sz="0" w:space="0" w:color="auto"/>
        <w:right w:val="none" w:sz="0" w:space="0" w:color="auto"/>
      </w:divBdr>
    </w:div>
    <w:div w:id="1263147090">
      <w:bodyDiv w:val="1"/>
      <w:marLeft w:val="0"/>
      <w:marRight w:val="0"/>
      <w:marTop w:val="0"/>
      <w:marBottom w:val="0"/>
      <w:divBdr>
        <w:top w:val="none" w:sz="0" w:space="0" w:color="auto"/>
        <w:left w:val="none" w:sz="0" w:space="0" w:color="auto"/>
        <w:bottom w:val="none" w:sz="0" w:space="0" w:color="auto"/>
        <w:right w:val="none" w:sz="0" w:space="0" w:color="auto"/>
      </w:divBdr>
    </w:div>
    <w:div w:id="1277174941">
      <w:bodyDiv w:val="1"/>
      <w:marLeft w:val="0"/>
      <w:marRight w:val="0"/>
      <w:marTop w:val="0"/>
      <w:marBottom w:val="0"/>
      <w:divBdr>
        <w:top w:val="none" w:sz="0" w:space="0" w:color="auto"/>
        <w:left w:val="none" w:sz="0" w:space="0" w:color="auto"/>
        <w:bottom w:val="none" w:sz="0" w:space="0" w:color="auto"/>
        <w:right w:val="none" w:sz="0" w:space="0" w:color="auto"/>
      </w:divBdr>
    </w:div>
    <w:div w:id="1281762544">
      <w:bodyDiv w:val="1"/>
      <w:marLeft w:val="0"/>
      <w:marRight w:val="0"/>
      <w:marTop w:val="0"/>
      <w:marBottom w:val="0"/>
      <w:divBdr>
        <w:top w:val="none" w:sz="0" w:space="0" w:color="auto"/>
        <w:left w:val="none" w:sz="0" w:space="0" w:color="auto"/>
        <w:bottom w:val="none" w:sz="0" w:space="0" w:color="auto"/>
        <w:right w:val="none" w:sz="0" w:space="0" w:color="auto"/>
      </w:divBdr>
    </w:div>
    <w:div w:id="1290549633">
      <w:bodyDiv w:val="1"/>
      <w:marLeft w:val="0"/>
      <w:marRight w:val="0"/>
      <w:marTop w:val="0"/>
      <w:marBottom w:val="0"/>
      <w:divBdr>
        <w:top w:val="none" w:sz="0" w:space="0" w:color="auto"/>
        <w:left w:val="none" w:sz="0" w:space="0" w:color="auto"/>
        <w:bottom w:val="none" w:sz="0" w:space="0" w:color="auto"/>
        <w:right w:val="none" w:sz="0" w:space="0" w:color="auto"/>
      </w:divBdr>
    </w:div>
    <w:div w:id="1291015125">
      <w:bodyDiv w:val="1"/>
      <w:marLeft w:val="0"/>
      <w:marRight w:val="0"/>
      <w:marTop w:val="0"/>
      <w:marBottom w:val="0"/>
      <w:divBdr>
        <w:top w:val="none" w:sz="0" w:space="0" w:color="auto"/>
        <w:left w:val="none" w:sz="0" w:space="0" w:color="auto"/>
        <w:bottom w:val="none" w:sz="0" w:space="0" w:color="auto"/>
        <w:right w:val="none" w:sz="0" w:space="0" w:color="auto"/>
      </w:divBdr>
    </w:div>
    <w:div w:id="1295018393">
      <w:bodyDiv w:val="1"/>
      <w:marLeft w:val="0"/>
      <w:marRight w:val="0"/>
      <w:marTop w:val="0"/>
      <w:marBottom w:val="0"/>
      <w:divBdr>
        <w:top w:val="none" w:sz="0" w:space="0" w:color="auto"/>
        <w:left w:val="none" w:sz="0" w:space="0" w:color="auto"/>
        <w:bottom w:val="none" w:sz="0" w:space="0" w:color="auto"/>
        <w:right w:val="none" w:sz="0" w:space="0" w:color="auto"/>
      </w:divBdr>
    </w:div>
    <w:div w:id="1298685054">
      <w:bodyDiv w:val="1"/>
      <w:marLeft w:val="0"/>
      <w:marRight w:val="0"/>
      <w:marTop w:val="0"/>
      <w:marBottom w:val="0"/>
      <w:divBdr>
        <w:top w:val="none" w:sz="0" w:space="0" w:color="auto"/>
        <w:left w:val="none" w:sz="0" w:space="0" w:color="auto"/>
        <w:bottom w:val="none" w:sz="0" w:space="0" w:color="auto"/>
        <w:right w:val="none" w:sz="0" w:space="0" w:color="auto"/>
      </w:divBdr>
    </w:div>
    <w:div w:id="1298805339">
      <w:bodyDiv w:val="1"/>
      <w:marLeft w:val="0"/>
      <w:marRight w:val="0"/>
      <w:marTop w:val="0"/>
      <w:marBottom w:val="0"/>
      <w:divBdr>
        <w:top w:val="none" w:sz="0" w:space="0" w:color="auto"/>
        <w:left w:val="none" w:sz="0" w:space="0" w:color="auto"/>
        <w:bottom w:val="none" w:sz="0" w:space="0" w:color="auto"/>
        <w:right w:val="none" w:sz="0" w:space="0" w:color="auto"/>
      </w:divBdr>
    </w:div>
    <w:div w:id="1304891719">
      <w:bodyDiv w:val="1"/>
      <w:marLeft w:val="0"/>
      <w:marRight w:val="0"/>
      <w:marTop w:val="0"/>
      <w:marBottom w:val="0"/>
      <w:divBdr>
        <w:top w:val="none" w:sz="0" w:space="0" w:color="auto"/>
        <w:left w:val="none" w:sz="0" w:space="0" w:color="auto"/>
        <w:bottom w:val="none" w:sz="0" w:space="0" w:color="auto"/>
        <w:right w:val="none" w:sz="0" w:space="0" w:color="auto"/>
      </w:divBdr>
    </w:div>
    <w:div w:id="1331954975">
      <w:bodyDiv w:val="1"/>
      <w:marLeft w:val="0"/>
      <w:marRight w:val="0"/>
      <w:marTop w:val="0"/>
      <w:marBottom w:val="0"/>
      <w:divBdr>
        <w:top w:val="none" w:sz="0" w:space="0" w:color="auto"/>
        <w:left w:val="none" w:sz="0" w:space="0" w:color="auto"/>
        <w:bottom w:val="none" w:sz="0" w:space="0" w:color="auto"/>
        <w:right w:val="none" w:sz="0" w:space="0" w:color="auto"/>
      </w:divBdr>
    </w:div>
    <w:div w:id="1340429083">
      <w:bodyDiv w:val="1"/>
      <w:marLeft w:val="0"/>
      <w:marRight w:val="0"/>
      <w:marTop w:val="0"/>
      <w:marBottom w:val="0"/>
      <w:divBdr>
        <w:top w:val="none" w:sz="0" w:space="0" w:color="auto"/>
        <w:left w:val="none" w:sz="0" w:space="0" w:color="auto"/>
        <w:bottom w:val="none" w:sz="0" w:space="0" w:color="auto"/>
        <w:right w:val="none" w:sz="0" w:space="0" w:color="auto"/>
      </w:divBdr>
    </w:div>
    <w:div w:id="1340808990">
      <w:bodyDiv w:val="1"/>
      <w:marLeft w:val="0"/>
      <w:marRight w:val="0"/>
      <w:marTop w:val="0"/>
      <w:marBottom w:val="0"/>
      <w:divBdr>
        <w:top w:val="none" w:sz="0" w:space="0" w:color="auto"/>
        <w:left w:val="none" w:sz="0" w:space="0" w:color="auto"/>
        <w:bottom w:val="none" w:sz="0" w:space="0" w:color="auto"/>
        <w:right w:val="none" w:sz="0" w:space="0" w:color="auto"/>
      </w:divBdr>
    </w:div>
    <w:div w:id="1347486504">
      <w:bodyDiv w:val="1"/>
      <w:marLeft w:val="0"/>
      <w:marRight w:val="0"/>
      <w:marTop w:val="0"/>
      <w:marBottom w:val="0"/>
      <w:divBdr>
        <w:top w:val="none" w:sz="0" w:space="0" w:color="auto"/>
        <w:left w:val="none" w:sz="0" w:space="0" w:color="auto"/>
        <w:bottom w:val="none" w:sz="0" w:space="0" w:color="auto"/>
        <w:right w:val="none" w:sz="0" w:space="0" w:color="auto"/>
      </w:divBdr>
    </w:div>
    <w:div w:id="1348285444">
      <w:bodyDiv w:val="1"/>
      <w:marLeft w:val="0"/>
      <w:marRight w:val="0"/>
      <w:marTop w:val="0"/>
      <w:marBottom w:val="0"/>
      <w:divBdr>
        <w:top w:val="none" w:sz="0" w:space="0" w:color="auto"/>
        <w:left w:val="none" w:sz="0" w:space="0" w:color="auto"/>
        <w:bottom w:val="none" w:sz="0" w:space="0" w:color="auto"/>
        <w:right w:val="none" w:sz="0" w:space="0" w:color="auto"/>
      </w:divBdr>
    </w:div>
    <w:div w:id="1350452826">
      <w:bodyDiv w:val="1"/>
      <w:marLeft w:val="0"/>
      <w:marRight w:val="0"/>
      <w:marTop w:val="0"/>
      <w:marBottom w:val="0"/>
      <w:divBdr>
        <w:top w:val="none" w:sz="0" w:space="0" w:color="auto"/>
        <w:left w:val="none" w:sz="0" w:space="0" w:color="auto"/>
        <w:bottom w:val="none" w:sz="0" w:space="0" w:color="auto"/>
        <w:right w:val="none" w:sz="0" w:space="0" w:color="auto"/>
      </w:divBdr>
    </w:div>
    <w:div w:id="1354527652">
      <w:bodyDiv w:val="1"/>
      <w:marLeft w:val="0"/>
      <w:marRight w:val="0"/>
      <w:marTop w:val="0"/>
      <w:marBottom w:val="0"/>
      <w:divBdr>
        <w:top w:val="none" w:sz="0" w:space="0" w:color="auto"/>
        <w:left w:val="none" w:sz="0" w:space="0" w:color="auto"/>
        <w:bottom w:val="none" w:sz="0" w:space="0" w:color="auto"/>
        <w:right w:val="none" w:sz="0" w:space="0" w:color="auto"/>
      </w:divBdr>
    </w:div>
    <w:div w:id="1361976011">
      <w:bodyDiv w:val="1"/>
      <w:marLeft w:val="0"/>
      <w:marRight w:val="0"/>
      <w:marTop w:val="0"/>
      <w:marBottom w:val="0"/>
      <w:divBdr>
        <w:top w:val="none" w:sz="0" w:space="0" w:color="auto"/>
        <w:left w:val="none" w:sz="0" w:space="0" w:color="auto"/>
        <w:bottom w:val="none" w:sz="0" w:space="0" w:color="auto"/>
        <w:right w:val="none" w:sz="0" w:space="0" w:color="auto"/>
      </w:divBdr>
    </w:div>
    <w:div w:id="1379087172">
      <w:bodyDiv w:val="1"/>
      <w:marLeft w:val="0"/>
      <w:marRight w:val="0"/>
      <w:marTop w:val="0"/>
      <w:marBottom w:val="0"/>
      <w:divBdr>
        <w:top w:val="none" w:sz="0" w:space="0" w:color="auto"/>
        <w:left w:val="none" w:sz="0" w:space="0" w:color="auto"/>
        <w:bottom w:val="none" w:sz="0" w:space="0" w:color="auto"/>
        <w:right w:val="none" w:sz="0" w:space="0" w:color="auto"/>
      </w:divBdr>
    </w:div>
    <w:div w:id="1394619606">
      <w:bodyDiv w:val="1"/>
      <w:marLeft w:val="0"/>
      <w:marRight w:val="0"/>
      <w:marTop w:val="0"/>
      <w:marBottom w:val="0"/>
      <w:divBdr>
        <w:top w:val="none" w:sz="0" w:space="0" w:color="auto"/>
        <w:left w:val="none" w:sz="0" w:space="0" w:color="auto"/>
        <w:bottom w:val="none" w:sz="0" w:space="0" w:color="auto"/>
        <w:right w:val="none" w:sz="0" w:space="0" w:color="auto"/>
      </w:divBdr>
    </w:div>
    <w:div w:id="1400440611">
      <w:bodyDiv w:val="1"/>
      <w:marLeft w:val="0"/>
      <w:marRight w:val="0"/>
      <w:marTop w:val="0"/>
      <w:marBottom w:val="0"/>
      <w:divBdr>
        <w:top w:val="none" w:sz="0" w:space="0" w:color="auto"/>
        <w:left w:val="none" w:sz="0" w:space="0" w:color="auto"/>
        <w:bottom w:val="none" w:sz="0" w:space="0" w:color="auto"/>
        <w:right w:val="none" w:sz="0" w:space="0" w:color="auto"/>
      </w:divBdr>
    </w:div>
    <w:div w:id="1436440644">
      <w:bodyDiv w:val="1"/>
      <w:marLeft w:val="0"/>
      <w:marRight w:val="0"/>
      <w:marTop w:val="0"/>
      <w:marBottom w:val="0"/>
      <w:divBdr>
        <w:top w:val="none" w:sz="0" w:space="0" w:color="auto"/>
        <w:left w:val="none" w:sz="0" w:space="0" w:color="auto"/>
        <w:bottom w:val="none" w:sz="0" w:space="0" w:color="auto"/>
        <w:right w:val="none" w:sz="0" w:space="0" w:color="auto"/>
      </w:divBdr>
    </w:div>
    <w:div w:id="1451319299">
      <w:bodyDiv w:val="1"/>
      <w:marLeft w:val="0"/>
      <w:marRight w:val="0"/>
      <w:marTop w:val="0"/>
      <w:marBottom w:val="0"/>
      <w:divBdr>
        <w:top w:val="none" w:sz="0" w:space="0" w:color="auto"/>
        <w:left w:val="none" w:sz="0" w:space="0" w:color="auto"/>
        <w:bottom w:val="none" w:sz="0" w:space="0" w:color="auto"/>
        <w:right w:val="none" w:sz="0" w:space="0" w:color="auto"/>
      </w:divBdr>
      <w:divsChild>
        <w:div w:id="332535258">
          <w:marLeft w:val="0"/>
          <w:marRight w:val="0"/>
          <w:marTop w:val="0"/>
          <w:marBottom w:val="0"/>
          <w:divBdr>
            <w:top w:val="none" w:sz="0" w:space="0" w:color="auto"/>
            <w:left w:val="none" w:sz="0" w:space="0" w:color="auto"/>
            <w:bottom w:val="none" w:sz="0" w:space="0" w:color="auto"/>
            <w:right w:val="none" w:sz="0" w:space="0" w:color="auto"/>
          </w:divBdr>
        </w:div>
      </w:divsChild>
    </w:div>
    <w:div w:id="1453670395">
      <w:bodyDiv w:val="1"/>
      <w:marLeft w:val="0"/>
      <w:marRight w:val="0"/>
      <w:marTop w:val="0"/>
      <w:marBottom w:val="0"/>
      <w:divBdr>
        <w:top w:val="none" w:sz="0" w:space="0" w:color="auto"/>
        <w:left w:val="none" w:sz="0" w:space="0" w:color="auto"/>
        <w:bottom w:val="none" w:sz="0" w:space="0" w:color="auto"/>
        <w:right w:val="none" w:sz="0" w:space="0" w:color="auto"/>
      </w:divBdr>
    </w:div>
    <w:div w:id="1465661997">
      <w:bodyDiv w:val="1"/>
      <w:marLeft w:val="0"/>
      <w:marRight w:val="0"/>
      <w:marTop w:val="0"/>
      <w:marBottom w:val="0"/>
      <w:divBdr>
        <w:top w:val="none" w:sz="0" w:space="0" w:color="auto"/>
        <w:left w:val="none" w:sz="0" w:space="0" w:color="auto"/>
        <w:bottom w:val="none" w:sz="0" w:space="0" w:color="auto"/>
        <w:right w:val="none" w:sz="0" w:space="0" w:color="auto"/>
      </w:divBdr>
      <w:divsChild>
        <w:div w:id="584001064">
          <w:marLeft w:val="0"/>
          <w:marRight w:val="0"/>
          <w:marTop w:val="0"/>
          <w:marBottom w:val="0"/>
          <w:divBdr>
            <w:top w:val="none" w:sz="0" w:space="0" w:color="auto"/>
            <w:left w:val="none" w:sz="0" w:space="0" w:color="auto"/>
            <w:bottom w:val="none" w:sz="0" w:space="0" w:color="auto"/>
            <w:right w:val="none" w:sz="0" w:space="0" w:color="auto"/>
          </w:divBdr>
        </w:div>
      </w:divsChild>
    </w:div>
    <w:div w:id="1470436417">
      <w:bodyDiv w:val="1"/>
      <w:marLeft w:val="0"/>
      <w:marRight w:val="0"/>
      <w:marTop w:val="0"/>
      <w:marBottom w:val="0"/>
      <w:divBdr>
        <w:top w:val="none" w:sz="0" w:space="0" w:color="auto"/>
        <w:left w:val="none" w:sz="0" w:space="0" w:color="auto"/>
        <w:bottom w:val="none" w:sz="0" w:space="0" w:color="auto"/>
        <w:right w:val="none" w:sz="0" w:space="0" w:color="auto"/>
      </w:divBdr>
    </w:div>
    <w:div w:id="1473906704">
      <w:bodyDiv w:val="1"/>
      <w:marLeft w:val="0"/>
      <w:marRight w:val="0"/>
      <w:marTop w:val="0"/>
      <w:marBottom w:val="0"/>
      <w:divBdr>
        <w:top w:val="none" w:sz="0" w:space="0" w:color="auto"/>
        <w:left w:val="none" w:sz="0" w:space="0" w:color="auto"/>
        <w:bottom w:val="none" w:sz="0" w:space="0" w:color="auto"/>
        <w:right w:val="none" w:sz="0" w:space="0" w:color="auto"/>
      </w:divBdr>
    </w:div>
    <w:div w:id="1502429902">
      <w:bodyDiv w:val="1"/>
      <w:marLeft w:val="0"/>
      <w:marRight w:val="0"/>
      <w:marTop w:val="0"/>
      <w:marBottom w:val="0"/>
      <w:divBdr>
        <w:top w:val="none" w:sz="0" w:space="0" w:color="auto"/>
        <w:left w:val="none" w:sz="0" w:space="0" w:color="auto"/>
        <w:bottom w:val="none" w:sz="0" w:space="0" w:color="auto"/>
        <w:right w:val="none" w:sz="0" w:space="0" w:color="auto"/>
      </w:divBdr>
    </w:div>
    <w:div w:id="1510170659">
      <w:bodyDiv w:val="1"/>
      <w:marLeft w:val="0"/>
      <w:marRight w:val="0"/>
      <w:marTop w:val="0"/>
      <w:marBottom w:val="0"/>
      <w:divBdr>
        <w:top w:val="none" w:sz="0" w:space="0" w:color="auto"/>
        <w:left w:val="none" w:sz="0" w:space="0" w:color="auto"/>
        <w:bottom w:val="none" w:sz="0" w:space="0" w:color="auto"/>
        <w:right w:val="none" w:sz="0" w:space="0" w:color="auto"/>
      </w:divBdr>
    </w:div>
    <w:div w:id="1512990016">
      <w:bodyDiv w:val="1"/>
      <w:marLeft w:val="0"/>
      <w:marRight w:val="0"/>
      <w:marTop w:val="0"/>
      <w:marBottom w:val="0"/>
      <w:divBdr>
        <w:top w:val="none" w:sz="0" w:space="0" w:color="auto"/>
        <w:left w:val="none" w:sz="0" w:space="0" w:color="auto"/>
        <w:bottom w:val="none" w:sz="0" w:space="0" w:color="auto"/>
        <w:right w:val="none" w:sz="0" w:space="0" w:color="auto"/>
      </w:divBdr>
    </w:div>
    <w:div w:id="1515614192">
      <w:bodyDiv w:val="1"/>
      <w:marLeft w:val="0"/>
      <w:marRight w:val="0"/>
      <w:marTop w:val="0"/>
      <w:marBottom w:val="0"/>
      <w:divBdr>
        <w:top w:val="none" w:sz="0" w:space="0" w:color="auto"/>
        <w:left w:val="none" w:sz="0" w:space="0" w:color="auto"/>
        <w:bottom w:val="none" w:sz="0" w:space="0" w:color="auto"/>
        <w:right w:val="none" w:sz="0" w:space="0" w:color="auto"/>
      </w:divBdr>
    </w:div>
    <w:div w:id="1515995952">
      <w:bodyDiv w:val="1"/>
      <w:marLeft w:val="0"/>
      <w:marRight w:val="0"/>
      <w:marTop w:val="0"/>
      <w:marBottom w:val="0"/>
      <w:divBdr>
        <w:top w:val="none" w:sz="0" w:space="0" w:color="auto"/>
        <w:left w:val="none" w:sz="0" w:space="0" w:color="auto"/>
        <w:bottom w:val="none" w:sz="0" w:space="0" w:color="auto"/>
        <w:right w:val="none" w:sz="0" w:space="0" w:color="auto"/>
      </w:divBdr>
    </w:div>
    <w:div w:id="1525170303">
      <w:bodyDiv w:val="1"/>
      <w:marLeft w:val="0"/>
      <w:marRight w:val="0"/>
      <w:marTop w:val="0"/>
      <w:marBottom w:val="0"/>
      <w:divBdr>
        <w:top w:val="none" w:sz="0" w:space="0" w:color="auto"/>
        <w:left w:val="none" w:sz="0" w:space="0" w:color="auto"/>
        <w:bottom w:val="none" w:sz="0" w:space="0" w:color="auto"/>
        <w:right w:val="none" w:sz="0" w:space="0" w:color="auto"/>
      </w:divBdr>
    </w:div>
    <w:div w:id="1544947762">
      <w:bodyDiv w:val="1"/>
      <w:marLeft w:val="0"/>
      <w:marRight w:val="0"/>
      <w:marTop w:val="0"/>
      <w:marBottom w:val="0"/>
      <w:divBdr>
        <w:top w:val="none" w:sz="0" w:space="0" w:color="auto"/>
        <w:left w:val="none" w:sz="0" w:space="0" w:color="auto"/>
        <w:bottom w:val="none" w:sz="0" w:space="0" w:color="auto"/>
        <w:right w:val="none" w:sz="0" w:space="0" w:color="auto"/>
      </w:divBdr>
    </w:div>
    <w:div w:id="1570337533">
      <w:bodyDiv w:val="1"/>
      <w:marLeft w:val="0"/>
      <w:marRight w:val="0"/>
      <w:marTop w:val="0"/>
      <w:marBottom w:val="0"/>
      <w:divBdr>
        <w:top w:val="none" w:sz="0" w:space="0" w:color="auto"/>
        <w:left w:val="none" w:sz="0" w:space="0" w:color="auto"/>
        <w:bottom w:val="none" w:sz="0" w:space="0" w:color="auto"/>
        <w:right w:val="none" w:sz="0" w:space="0" w:color="auto"/>
      </w:divBdr>
    </w:div>
    <w:div w:id="1574390764">
      <w:bodyDiv w:val="1"/>
      <w:marLeft w:val="0"/>
      <w:marRight w:val="0"/>
      <w:marTop w:val="0"/>
      <w:marBottom w:val="0"/>
      <w:divBdr>
        <w:top w:val="none" w:sz="0" w:space="0" w:color="auto"/>
        <w:left w:val="none" w:sz="0" w:space="0" w:color="auto"/>
        <w:bottom w:val="none" w:sz="0" w:space="0" w:color="auto"/>
        <w:right w:val="none" w:sz="0" w:space="0" w:color="auto"/>
      </w:divBdr>
    </w:div>
    <w:div w:id="1581791135">
      <w:bodyDiv w:val="1"/>
      <w:marLeft w:val="0"/>
      <w:marRight w:val="0"/>
      <w:marTop w:val="0"/>
      <w:marBottom w:val="0"/>
      <w:divBdr>
        <w:top w:val="none" w:sz="0" w:space="0" w:color="auto"/>
        <w:left w:val="none" w:sz="0" w:space="0" w:color="auto"/>
        <w:bottom w:val="none" w:sz="0" w:space="0" w:color="auto"/>
        <w:right w:val="none" w:sz="0" w:space="0" w:color="auto"/>
      </w:divBdr>
    </w:div>
    <w:div w:id="1624576699">
      <w:bodyDiv w:val="1"/>
      <w:marLeft w:val="0"/>
      <w:marRight w:val="0"/>
      <w:marTop w:val="0"/>
      <w:marBottom w:val="0"/>
      <w:divBdr>
        <w:top w:val="none" w:sz="0" w:space="0" w:color="auto"/>
        <w:left w:val="none" w:sz="0" w:space="0" w:color="auto"/>
        <w:bottom w:val="none" w:sz="0" w:space="0" w:color="auto"/>
        <w:right w:val="none" w:sz="0" w:space="0" w:color="auto"/>
      </w:divBdr>
    </w:div>
    <w:div w:id="1632056843">
      <w:bodyDiv w:val="1"/>
      <w:marLeft w:val="0"/>
      <w:marRight w:val="0"/>
      <w:marTop w:val="0"/>
      <w:marBottom w:val="0"/>
      <w:divBdr>
        <w:top w:val="none" w:sz="0" w:space="0" w:color="auto"/>
        <w:left w:val="none" w:sz="0" w:space="0" w:color="auto"/>
        <w:bottom w:val="none" w:sz="0" w:space="0" w:color="auto"/>
        <w:right w:val="none" w:sz="0" w:space="0" w:color="auto"/>
      </w:divBdr>
    </w:div>
    <w:div w:id="1654136338">
      <w:bodyDiv w:val="1"/>
      <w:marLeft w:val="0"/>
      <w:marRight w:val="0"/>
      <w:marTop w:val="0"/>
      <w:marBottom w:val="0"/>
      <w:divBdr>
        <w:top w:val="none" w:sz="0" w:space="0" w:color="auto"/>
        <w:left w:val="none" w:sz="0" w:space="0" w:color="auto"/>
        <w:bottom w:val="none" w:sz="0" w:space="0" w:color="auto"/>
        <w:right w:val="none" w:sz="0" w:space="0" w:color="auto"/>
      </w:divBdr>
    </w:div>
    <w:div w:id="1660766058">
      <w:bodyDiv w:val="1"/>
      <w:marLeft w:val="0"/>
      <w:marRight w:val="0"/>
      <w:marTop w:val="0"/>
      <w:marBottom w:val="0"/>
      <w:divBdr>
        <w:top w:val="none" w:sz="0" w:space="0" w:color="auto"/>
        <w:left w:val="none" w:sz="0" w:space="0" w:color="auto"/>
        <w:bottom w:val="none" w:sz="0" w:space="0" w:color="auto"/>
        <w:right w:val="none" w:sz="0" w:space="0" w:color="auto"/>
      </w:divBdr>
    </w:div>
    <w:div w:id="1670792783">
      <w:bodyDiv w:val="1"/>
      <w:marLeft w:val="0"/>
      <w:marRight w:val="0"/>
      <w:marTop w:val="0"/>
      <w:marBottom w:val="0"/>
      <w:divBdr>
        <w:top w:val="none" w:sz="0" w:space="0" w:color="auto"/>
        <w:left w:val="none" w:sz="0" w:space="0" w:color="auto"/>
        <w:bottom w:val="none" w:sz="0" w:space="0" w:color="auto"/>
        <w:right w:val="none" w:sz="0" w:space="0" w:color="auto"/>
      </w:divBdr>
    </w:div>
    <w:div w:id="1691567306">
      <w:bodyDiv w:val="1"/>
      <w:marLeft w:val="0"/>
      <w:marRight w:val="0"/>
      <w:marTop w:val="0"/>
      <w:marBottom w:val="0"/>
      <w:divBdr>
        <w:top w:val="none" w:sz="0" w:space="0" w:color="auto"/>
        <w:left w:val="none" w:sz="0" w:space="0" w:color="auto"/>
        <w:bottom w:val="none" w:sz="0" w:space="0" w:color="auto"/>
        <w:right w:val="none" w:sz="0" w:space="0" w:color="auto"/>
      </w:divBdr>
    </w:div>
    <w:div w:id="1694916905">
      <w:bodyDiv w:val="1"/>
      <w:marLeft w:val="0"/>
      <w:marRight w:val="0"/>
      <w:marTop w:val="0"/>
      <w:marBottom w:val="0"/>
      <w:divBdr>
        <w:top w:val="none" w:sz="0" w:space="0" w:color="auto"/>
        <w:left w:val="none" w:sz="0" w:space="0" w:color="auto"/>
        <w:bottom w:val="none" w:sz="0" w:space="0" w:color="auto"/>
        <w:right w:val="none" w:sz="0" w:space="0" w:color="auto"/>
      </w:divBdr>
    </w:div>
    <w:div w:id="1709329376">
      <w:bodyDiv w:val="1"/>
      <w:marLeft w:val="0"/>
      <w:marRight w:val="0"/>
      <w:marTop w:val="0"/>
      <w:marBottom w:val="0"/>
      <w:divBdr>
        <w:top w:val="none" w:sz="0" w:space="0" w:color="auto"/>
        <w:left w:val="none" w:sz="0" w:space="0" w:color="auto"/>
        <w:bottom w:val="none" w:sz="0" w:space="0" w:color="auto"/>
        <w:right w:val="none" w:sz="0" w:space="0" w:color="auto"/>
      </w:divBdr>
    </w:div>
    <w:div w:id="1729524338">
      <w:bodyDiv w:val="1"/>
      <w:marLeft w:val="0"/>
      <w:marRight w:val="0"/>
      <w:marTop w:val="0"/>
      <w:marBottom w:val="0"/>
      <w:divBdr>
        <w:top w:val="none" w:sz="0" w:space="0" w:color="auto"/>
        <w:left w:val="none" w:sz="0" w:space="0" w:color="auto"/>
        <w:bottom w:val="none" w:sz="0" w:space="0" w:color="auto"/>
        <w:right w:val="none" w:sz="0" w:space="0" w:color="auto"/>
      </w:divBdr>
    </w:div>
    <w:div w:id="1730761314">
      <w:bodyDiv w:val="1"/>
      <w:marLeft w:val="0"/>
      <w:marRight w:val="0"/>
      <w:marTop w:val="0"/>
      <w:marBottom w:val="0"/>
      <w:divBdr>
        <w:top w:val="none" w:sz="0" w:space="0" w:color="auto"/>
        <w:left w:val="none" w:sz="0" w:space="0" w:color="auto"/>
        <w:bottom w:val="none" w:sz="0" w:space="0" w:color="auto"/>
        <w:right w:val="none" w:sz="0" w:space="0" w:color="auto"/>
      </w:divBdr>
    </w:div>
    <w:div w:id="1732461886">
      <w:bodyDiv w:val="1"/>
      <w:marLeft w:val="0"/>
      <w:marRight w:val="0"/>
      <w:marTop w:val="0"/>
      <w:marBottom w:val="0"/>
      <w:divBdr>
        <w:top w:val="none" w:sz="0" w:space="0" w:color="auto"/>
        <w:left w:val="none" w:sz="0" w:space="0" w:color="auto"/>
        <w:bottom w:val="none" w:sz="0" w:space="0" w:color="auto"/>
        <w:right w:val="none" w:sz="0" w:space="0" w:color="auto"/>
      </w:divBdr>
    </w:div>
    <w:div w:id="1751805681">
      <w:bodyDiv w:val="1"/>
      <w:marLeft w:val="0"/>
      <w:marRight w:val="0"/>
      <w:marTop w:val="0"/>
      <w:marBottom w:val="0"/>
      <w:divBdr>
        <w:top w:val="none" w:sz="0" w:space="0" w:color="auto"/>
        <w:left w:val="none" w:sz="0" w:space="0" w:color="auto"/>
        <w:bottom w:val="none" w:sz="0" w:space="0" w:color="auto"/>
        <w:right w:val="none" w:sz="0" w:space="0" w:color="auto"/>
      </w:divBdr>
    </w:div>
    <w:div w:id="1765878513">
      <w:bodyDiv w:val="1"/>
      <w:marLeft w:val="0"/>
      <w:marRight w:val="0"/>
      <w:marTop w:val="0"/>
      <w:marBottom w:val="0"/>
      <w:divBdr>
        <w:top w:val="none" w:sz="0" w:space="0" w:color="auto"/>
        <w:left w:val="none" w:sz="0" w:space="0" w:color="auto"/>
        <w:bottom w:val="none" w:sz="0" w:space="0" w:color="auto"/>
        <w:right w:val="none" w:sz="0" w:space="0" w:color="auto"/>
      </w:divBdr>
    </w:div>
    <w:div w:id="1779909993">
      <w:bodyDiv w:val="1"/>
      <w:marLeft w:val="0"/>
      <w:marRight w:val="0"/>
      <w:marTop w:val="0"/>
      <w:marBottom w:val="0"/>
      <w:divBdr>
        <w:top w:val="none" w:sz="0" w:space="0" w:color="auto"/>
        <w:left w:val="none" w:sz="0" w:space="0" w:color="auto"/>
        <w:bottom w:val="none" w:sz="0" w:space="0" w:color="auto"/>
        <w:right w:val="none" w:sz="0" w:space="0" w:color="auto"/>
      </w:divBdr>
    </w:div>
    <w:div w:id="1791820636">
      <w:bodyDiv w:val="1"/>
      <w:marLeft w:val="0"/>
      <w:marRight w:val="0"/>
      <w:marTop w:val="0"/>
      <w:marBottom w:val="0"/>
      <w:divBdr>
        <w:top w:val="none" w:sz="0" w:space="0" w:color="auto"/>
        <w:left w:val="none" w:sz="0" w:space="0" w:color="auto"/>
        <w:bottom w:val="none" w:sz="0" w:space="0" w:color="auto"/>
        <w:right w:val="none" w:sz="0" w:space="0" w:color="auto"/>
      </w:divBdr>
    </w:div>
    <w:div w:id="1805468216">
      <w:bodyDiv w:val="1"/>
      <w:marLeft w:val="0"/>
      <w:marRight w:val="0"/>
      <w:marTop w:val="0"/>
      <w:marBottom w:val="0"/>
      <w:divBdr>
        <w:top w:val="none" w:sz="0" w:space="0" w:color="auto"/>
        <w:left w:val="none" w:sz="0" w:space="0" w:color="auto"/>
        <w:bottom w:val="none" w:sz="0" w:space="0" w:color="auto"/>
        <w:right w:val="none" w:sz="0" w:space="0" w:color="auto"/>
      </w:divBdr>
    </w:div>
    <w:div w:id="1811708594">
      <w:bodyDiv w:val="1"/>
      <w:marLeft w:val="0"/>
      <w:marRight w:val="0"/>
      <w:marTop w:val="0"/>
      <w:marBottom w:val="0"/>
      <w:divBdr>
        <w:top w:val="none" w:sz="0" w:space="0" w:color="auto"/>
        <w:left w:val="none" w:sz="0" w:space="0" w:color="auto"/>
        <w:bottom w:val="none" w:sz="0" w:space="0" w:color="auto"/>
        <w:right w:val="none" w:sz="0" w:space="0" w:color="auto"/>
      </w:divBdr>
    </w:div>
    <w:div w:id="1812555709">
      <w:bodyDiv w:val="1"/>
      <w:marLeft w:val="0"/>
      <w:marRight w:val="0"/>
      <w:marTop w:val="0"/>
      <w:marBottom w:val="0"/>
      <w:divBdr>
        <w:top w:val="none" w:sz="0" w:space="0" w:color="auto"/>
        <w:left w:val="none" w:sz="0" w:space="0" w:color="auto"/>
        <w:bottom w:val="none" w:sz="0" w:space="0" w:color="auto"/>
        <w:right w:val="none" w:sz="0" w:space="0" w:color="auto"/>
      </w:divBdr>
    </w:div>
    <w:div w:id="1814326313">
      <w:bodyDiv w:val="1"/>
      <w:marLeft w:val="0"/>
      <w:marRight w:val="0"/>
      <w:marTop w:val="0"/>
      <w:marBottom w:val="0"/>
      <w:divBdr>
        <w:top w:val="none" w:sz="0" w:space="0" w:color="auto"/>
        <w:left w:val="none" w:sz="0" w:space="0" w:color="auto"/>
        <w:bottom w:val="none" w:sz="0" w:space="0" w:color="auto"/>
        <w:right w:val="none" w:sz="0" w:space="0" w:color="auto"/>
      </w:divBdr>
      <w:divsChild>
        <w:div w:id="840512839">
          <w:marLeft w:val="0"/>
          <w:marRight w:val="0"/>
          <w:marTop w:val="0"/>
          <w:marBottom w:val="0"/>
          <w:divBdr>
            <w:top w:val="none" w:sz="0" w:space="0" w:color="auto"/>
            <w:left w:val="none" w:sz="0" w:space="0" w:color="auto"/>
            <w:bottom w:val="none" w:sz="0" w:space="0" w:color="auto"/>
            <w:right w:val="none" w:sz="0" w:space="0" w:color="auto"/>
          </w:divBdr>
        </w:div>
      </w:divsChild>
    </w:div>
    <w:div w:id="1819959509">
      <w:bodyDiv w:val="1"/>
      <w:marLeft w:val="0"/>
      <w:marRight w:val="0"/>
      <w:marTop w:val="0"/>
      <w:marBottom w:val="0"/>
      <w:divBdr>
        <w:top w:val="none" w:sz="0" w:space="0" w:color="auto"/>
        <w:left w:val="none" w:sz="0" w:space="0" w:color="auto"/>
        <w:bottom w:val="none" w:sz="0" w:space="0" w:color="auto"/>
        <w:right w:val="none" w:sz="0" w:space="0" w:color="auto"/>
      </w:divBdr>
    </w:div>
    <w:div w:id="1825662915">
      <w:bodyDiv w:val="1"/>
      <w:marLeft w:val="0"/>
      <w:marRight w:val="0"/>
      <w:marTop w:val="0"/>
      <w:marBottom w:val="0"/>
      <w:divBdr>
        <w:top w:val="none" w:sz="0" w:space="0" w:color="auto"/>
        <w:left w:val="none" w:sz="0" w:space="0" w:color="auto"/>
        <w:bottom w:val="none" w:sz="0" w:space="0" w:color="auto"/>
        <w:right w:val="none" w:sz="0" w:space="0" w:color="auto"/>
      </w:divBdr>
    </w:div>
    <w:div w:id="1828864199">
      <w:bodyDiv w:val="1"/>
      <w:marLeft w:val="0"/>
      <w:marRight w:val="0"/>
      <w:marTop w:val="0"/>
      <w:marBottom w:val="0"/>
      <w:divBdr>
        <w:top w:val="none" w:sz="0" w:space="0" w:color="auto"/>
        <w:left w:val="none" w:sz="0" w:space="0" w:color="auto"/>
        <w:bottom w:val="none" w:sz="0" w:space="0" w:color="auto"/>
        <w:right w:val="none" w:sz="0" w:space="0" w:color="auto"/>
      </w:divBdr>
    </w:div>
    <w:div w:id="1831941974">
      <w:bodyDiv w:val="1"/>
      <w:marLeft w:val="0"/>
      <w:marRight w:val="0"/>
      <w:marTop w:val="0"/>
      <w:marBottom w:val="0"/>
      <w:divBdr>
        <w:top w:val="none" w:sz="0" w:space="0" w:color="auto"/>
        <w:left w:val="none" w:sz="0" w:space="0" w:color="auto"/>
        <w:bottom w:val="none" w:sz="0" w:space="0" w:color="auto"/>
        <w:right w:val="none" w:sz="0" w:space="0" w:color="auto"/>
      </w:divBdr>
    </w:div>
    <w:div w:id="1832406907">
      <w:bodyDiv w:val="1"/>
      <w:marLeft w:val="0"/>
      <w:marRight w:val="0"/>
      <w:marTop w:val="0"/>
      <w:marBottom w:val="0"/>
      <w:divBdr>
        <w:top w:val="none" w:sz="0" w:space="0" w:color="auto"/>
        <w:left w:val="none" w:sz="0" w:space="0" w:color="auto"/>
        <w:bottom w:val="none" w:sz="0" w:space="0" w:color="auto"/>
        <w:right w:val="none" w:sz="0" w:space="0" w:color="auto"/>
      </w:divBdr>
    </w:div>
    <w:div w:id="1848254408">
      <w:bodyDiv w:val="1"/>
      <w:marLeft w:val="0"/>
      <w:marRight w:val="0"/>
      <w:marTop w:val="0"/>
      <w:marBottom w:val="0"/>
      <w:divBdr>
        <w:top w:val="none" w:sz="0" w:space="0" w:color="auto"/>
        <w:left w:val="none" w:sz="0" w:space="0" w:color="auto"/>
        <w:bottom w:val="none" w:sz="0" w:space="0" w:color="auto"/>
        <w:right w:val="none" w:sz="0" w:space="0" w:color="auto"/>
      </w:divBdr>
    </w:div>
    <w:div w:id="1857429142">
      <w:bodyDiv w:val="1"/>
      <w:marLeft w:val="0"/>
      <w:marRight w:val="0"/>
      <w:marTop w:val="0"/>
      <w:marBottom w:val="0"/>
      <w:divBdr>
        <w:top w:val="none" w:sz="0" w:space="0" w:color="auto"/>
        <w:left w:val="none" w:sz="0" w:space="0" w:color="auto"/>
        <w:bottom w:val="none" w:sz="0" w:space="0" w:color="auto"/>
        <w:right w:val="none" w:sz="0" w:space="0" w:color="auto"/>
      </w:divBdr>
    </w:div>
    <w:div w:id="1865166980">
      <w:bodyDiv w:val="1"/>
      <w:marLeft w:val="0"/>
      <w:marRight w:val="0"/>
      <w:marTop w:val="0"/>
      <w:marBottom w:val="0"/>
      <w:divBdr>
        <w:top w:val="none" w:sz="0" w:space="0" w:color="auto"/>
        <w:left w:val="none" w:sz="0" w:space="0" w:color="auto"/>
        <w:bottom w:val="none" w:sz="0" w:space="0" w:color="auto"/>
        <w:right w:val="none" w:sz="0" w:space="0" w:color="auto"/>
      </w:divBdr>
    </w:div>
    <w:div w:id="1868833304">
      <w:bodyDiv w:val="1"/>
      <w:marLeft w:val="0"/>
      <w:marRight w:val="0"/>
      <w:marTop w:val="0"/>
      <w:marBottom w:val="0"/>
      <w:divBdr>
        <w:top w:val="none" w:sz="0" w:space="0" w:color="auto"/>
        <w:left w:val="none" w:sz="0" w:space="0" w:color="auto"/>
        <w:bottom w:val="none" w:sz="0" w:space="0" w:color="auto"/>
        <w:right w:val="none" w:sz="0" w:space="0" w:color="auto"/>
      </w:divBdr>
    </w:div>
    <w:div w:id="1868978950">
      <w:bodyDiv w:val="1"/>
      <w:marLeft w:val="0"/>
      <w:marRight w:val="0"/>
      <w:marTop w:val="0"/>
      <w:marBottom w:val="0"/>
      <w:divBdr>
        <w:top w:val="none" w:sz="0" w:space="0" w:color="auto"/>
        <w:left w:val="none" w:sz="0" w:space="0" w:color="auto"/>
        <w:bottom w:val="none" w:sz="0" w:space="0" w:color="auto"/>
        <w:right w:val="none" w:sz="0" w:space="0" w:color="auto"/>
      </w:divBdr>
    </w:div>
    <w:div w:id="1870486286">
      <w:bodyDiv w:val="1"/>
      <w:marLeft w:val="0"/>
      <w:marRight w:val="0"/>
      <w:marTop w:val="0"/>
      <w:marBottom w:val="0"/>
      <w:divBdr>
        <w:top w:val="none" w:sz="0" w:space="0" w:color="auto"/>
        <w:left w:val="none" w:sz="0" w:space="0" w:color="auto"/>
        <w:bottom w:val="none" w:sz="0" w:space="0" w:color="auto"/>
        <w:right w:val="none" w:sz="0" w:space="0" w:color="auto"/>
      </w:divBdr>
    </w:div>
    <w:div w:id="1895968082">
      <w:bodyDiv w:val="1"/>
      <w:marLeft w:val="0"/>
      <w:marRight w:val="0"/>
      <w:marTop w:val="0"/>
      <w:marBottom w:val="0"/>
      <w:divBdr>
        <w:top w:val="none" w:sz="0" w:space="0" w:color="auto"/>
        <w:left w:val="none" w:sz="0" w:space="0" w:color="auto"/>
        <w:bottom w:val="none" w:sz="0" w:space="0" w:color="auto"/>
        <w:right w:val="none" w:sz="0" w:space="0" w:color="auto"/>
      </w:divBdr>
    </w:div>
    <w:div w:id="1900438754">
      <w:bodyDiv w:val="1"/>
      <w:marLeft w:val="0"/>
      <w:marRight w:val="0"/>
      <w:marTop w:val="0"/>
      <w:marBottom w:val="0"/>
      <w:divBdr>
        <w:top w:val="none" w:sz="0" w:space="0" w:color="auto"/>
        <w:left w:val="none" w:sz="0" w:space="0" w:color="auto"/>
        <w:bottom w:val="none" w:sz="0" w:space="0" w:color="auto"/>
        <w:right w:val="none" w:sz="0" w:space="0" w:color="auto"/>
      </w:divBdr>
    </w:div>
    <w:div w:id="1903759155">
      <w:bodyDiv w:val="1"/>
      <w:marLeft w:val="0"/>
      <w:marRight w:val="0"/>
      <w:marTop w:val="0"/>
      <w:marBottom w:val="0"/>
      <w:divBdr>
        <w:top w:val="none" w:sz="0" w:space="0" w:color="auto"/>
        <w:left w:val="none" w:sz="0" w:space="0" w:color="auto"/>
        <w:bottom w:val="none" w:sz="0" w:space="0" w:color="auto"/>
        <w:right w:val="none" w:sz="0" w:space="0" w:color="auto"/>
      </w:divBdr>
    </w:div>
    <w:div w:id="1921131867">
      <w:bodyDiv w:val="1"/>
      <w:marLeft w:val="0"/>
      <w:marRight w:val="0"/>
      <w:marTop w:val="0"/>
      <w:marBottom w:val="0"/>
      <w:divBdr>
        <w:top w:val="none" w:sz="0" w:space="0" w:color="auto"/>
        <w:left w:val="none" w:sz="0" w:space="0" w:color="auto"/>
        <w:bottom w:val="none" w:sz="0" w:space="0" w:color="auto"/>
        <w:right w:val="none" w:sz="0" w:space="0" w:color="auto"/>
      </w:divBdr>
    </w:div>
    <w:div w:id="1927616967">
      <w:bodyDiv w:val="1"/>
      <w:marLeft w:val="0"/>
      <w:marRight w:val="0"/>
      <w:marTop w:val="0"/>
      <w:marBottom w:val="0"/>
      <w:divBdr>
        <w:top w:val="none" w:sz="0" w:space="0" w:color="auto"/>
        <w:left w:val="none" w:sz="0" w:space="0" w:color="auto"/>
        <w:bottom w:val="none" w:sz="0" w:space="0" w:color="auto"/>
        <w:right w:val="none" w:sz="0" w:space="0" w:color="auto"/>
      </w:divBdr>
    </w:div>
    <w:div w:id="1940603113">
      <w:bodyDiv w:val="1"/>
      <w:marLeft w:val="0"/>
      <w:marRight w:val="0"/>
      <w:marTop w:val="0"/>
      <w:marBottom w:val="0"/>
      <w:divBdr>
        <w:top w:val="none" w:sz="0" w:space="0" w:color="auto"/>
        <w:left w:val="none" w:sz="0" w:space="0" w:color="auto"/>
        <w:bottom w:val="none" w:sz="0" w:space="0" w:color="auto"/>
        <w:right w:val="none" w:sz="0" w:space="0" w:color="auto"/>
      </w:divBdr>
    </w:div>
    <w:div w:id="1943414652">
      <w:bodyDiv w:val="1"/>
      <w:marLeft w:val="0"/>
      <w:marRight w:val="0"/>
      <w:marTop w:val="0"/>
      <w:marBottom w:val="0"/>
      <w:divBdr>
        <w:top w:val="none" w:sz="0" w:space="0" w:color="auto"/>
        <w:left w:val="none" w:sz="0" w:space="0" w:color="auto"/>
        <w:bottom w:val="none" w:sz="0" w:space="0" w:color="auto"/>
        <w:right w:val="none" w:sz="0" w:space="0" w:color="auto"/>
      </w:divBdr>
    </w:div>
    <w:div w:id="1944992024">
      <w:bodyDiv w:val="1"/>
      <w:marLeft w:val="0"/>
      <w:marRight w:val="0"/>
      <w:marTop w:val="0"/>
      <w:marBottom w:val="0"/>
      <w:divBdr>
        <w:top w:val="none" w:sz="0" w:space="0" w:color="auto"/>
        <w:left w:val="none" w:sz="0" w:space="0" w:color="auto"/>
        <w:bottom w:val="none" w:sz="0" w:space="0" w:color="auto"/>
        <w:right w:val="none" w:sz="0" w:space="0" w:color="auto"/>
      </w:divBdr>
    </w:div>
    <w:div w:id="1946616331">
      <w:bodyDiv w:val="1"/>
      <w:marLeft w:val="0"/>
      <w:marRight w:val="0"/>
      <w:marTop w:val="0"/>
      <w:marBottom w:val="0"/>
      <w:divBdr>
        <w:top w:val="none" w:sz="0" w:space="0" w:color="auto"/>
        <w:left w:val="none" w:sz="0" w:space="0" w:color="auto"/>
        <w:bottom w:val="none" w:sz="0" w:space="0" w:color="auto"/>
        <w:right w:val="none" w:sz="0" w:space="0" w:color="auto"/>
      </w:divBdr>
    </w:div>
    <w:div w:id="1948389997">
      <w:bodyDiv w:val="1"/>
      <w:marLeft w:val="0"/>
      <w:marRight w:val="0"/>
      <w:marTop w:val="0"/>
      <w:marBottom w:val="0"/>
      <w:divBdr>
        <w:top w:val="none" w:sz="0" w:space="0" w:color="auto"/>
        <w:left w:val="none" w:sz="0" w:space="0" w:color="auto"/>
        <w:bottom w:val="none" w:sz="0" w:space="0" w:color="auto"/>
        <w:right w:val="none" w:sz="0" w:space="0" w:color="auto"/>
      </w:divBdr>
    </w:div>
    <w:div w:id="1966425554">
      <w:bodyDiv w:val="1"/>
      <w:marLeft w:val="0"/>
      <w:marRight w:val="0"/>
      <w:marTop w:val="0"/>
      <w:marBottom w:val="0"/>
      <w:divBdr>
        <w:top w:val="none" w:sz="0" w:space="0" w:color="auto"/>
        <w:left w:val="none" w:sz="0" w:space="0" w:color="auto"/>
        <w:bottom w:val="none" w:sz="0" w:space="0" w:color="auto"/>
        <w:right w:val="none" w:sz="0" w:space="0" w:color="auto"/>
      </w:divBdr>
    </w:div>
    <w:div w:id="1977103276">
      <w:bodyDiv w:val="1"/>
      <w:marLeft w:val="0"/>
      <w:marRight w:val="0"/>
      <w:marTop w:val="0"/>
      <w:marBottom w:val="0"/>
      <w:divBdr>
        <w:top w:val="none" w:sz="0" w:space="0" w:color="auto"/>
        <w:left w:val="none" w:sz="0" w:space="0" w:color="auto"/>
        <w:bottom w:val="none" w:sz="0" w:space="0" w:color="auto"/>
        <w:right w:val="none" w:sz="0" w:space="0" w:color="auto"/>
      </w:divBdr>
    </w:div>
    <w:div w:id="1983729932">
      <w:bodyDiv w:val="1"/>
      <w:marLeft w:val="0"/>
      <w:marRight w:val="0"/>
      <w:marTop w:val="0"/>
      <w:marBottom w:val="0"/>
      <w:divBdr>
        <w:top w:val="none" w:sz="0" w:space="0" w:color="auto"/>
        <w:left w:val="none" w:sz="0" w:space="0" w:color="auto"/>
        <w:bottom w:val="none" w:sz="0" w:space="0" w:color="auto"/>
        <w:right w:val="none" w:sz="0" w:space="0" w:color="auto"/>
      </w:divBdr>
    </w:div>
    <w:div w:id="1991473289">
      <w:bodyDiv w:val="1"/>
      <w:marLeft w:val="0"/>
      <w:marRight w:val="0"/>
      <w:marTop w:val="0"/>
      <w:marBottom w:val="0"/>
      <w:divBdr>
        <w:top w:val="none" w:sz="0" w:space="0" w:color="auto"/>
        <w:left w:val="none" w:sz="0" w:space="0" w:color="auto"/>
        <w:bottom w:val="none" w:sz="0" w:space="0" w:color="auto"/>
        <w:right w:val="none" w:sz="0" w:space="0" w:color="auto"/>
      </w:divBdr>
    </w:div>
    <w:div w:id="2000190221">
      <w:bodyDiv w:val="1"/>
      <w:marLeft w:val="0"/>
      <w:marRight w:val="0"/>
      <w:marTop w:val="0"/>
      <w:marBottom w:val="0"/>
      <w:divBdr>
        <w:top w:val="none" w:sz="0" w:space="0" w:color="auto"/>
        <w:left w:val="none" w:sz="0" w:space="0" w:color="auto"/>
        <w:bottom w:val="none" w:sz="0" w:space="0" w:color="auto"/>
        <w:right w:val="none" w:sz="0" w:space="0" w:color="auto"/>
      </w:divBdr>
    </w:div>
    <w:div w:id="2013217191">
      <w:bodyDiv w:val="1"/>
      <w:marLeft w:val="0"/>
      <w:marRight w:val="0"/>
      <w:marTop w:val="0"/>
      <w:marBottom w:val="0"/>
      <w:divBdr>
        <w:top w:val="none" w:sz="0" w:space="0" w:color="auto"/>
        <w:left w:val="none" w:sz="0" w:space="0" w:color="auto"/>
        <w:bottom w:val="none" w:sz="0" w:space="0" w:color="auto"/>
        <w:right w:val="none" w:sz="0" w:space="0" w:color="auto"/>
      </w:divBdr>
    </w:div>
    <w:div w:id="2014993136">
      <w:bodyDiv w:val="1"/>
      <w:marLeft w:val="0"/>
      <w:marRight w:val="0"/>
      <w:marTop w:val="0"/>
      <w:marBottom w:val="0"/>
      <w:divBdr>
        <w:top w:val="none" w:sz="0" w:space="0" w:color="auto"/>
        <w:left w:val="none" w:sz="0" w:space="0" w:color="auto"/>
        <w:bottom w:val="none" w:sz="0" w:space="0" w:color="auto"/>
        <w:right w:val="none" w:sz="0" w:space="0" w:color="auto"/>
      </w:divBdr>
    </w:div>
    <w:div w:id="2050912572">
      <w:bodyDiv w:val="1"/>
      <w:marLeft w:val="0"/>
      <w:marRight w:val="0"/>
      <w:marTop w:val="0"/>
      <w:marBottom w:val="0"/>
      <w:divBdr>
        <w:top w:val="none" w:sz="0" w:space="0" w:color="auto"/>
        <w:left w:val="none" w:sz="0" w:space="0" w:color="auto"/>
        <w:bottom w:val="none" w:sz="0" w:space="0" w:color="auto"/>
        <w:right w:val="none" w:sz="0" w:space="0" w:color="auto"/>
      </w:divBdr>
    </w:div>
    <w:div w:id="2060857263">
      <w:bodyDiv w:val="1"/>
      <w:marLeft w:val="0"/>
      <w:marRight w:val="0"/>
      <w:marTop w:val="0"/>
      <w:marBottom w:val="0"/>
      <w:divBdr>
        <w:top w:val="none" w:sz="0" w:space="0" w:color="auto"/>
        <w:left w:val="none" w:sz="0" w:space="0" w:color="auto"/>
        <w:bottom w:val="none" w:sz="0" w:space="0" w:color="auto"/>
        <w:right w:val="none" w:sz="0" w:space="0" w:color="auto"/>
      </w:divBdr>
    </w:div>
    <w:div w:id="2061393521">
      <w:bodyDiv w:val="1"/>
      <w:marLeft w:val="0"/>
      <w:marRight w:val="0"/>
      <w:marTop w:val="0"/>
      <w:marBottom w:val="0"/>
      <w:divBdr>
        <w:top w:val="none" w:sz="0" w:space="0" w:color="auto"/>
        <w:left w:val="none" w:sz="0" w:space="0" w:color="auto"/>
        <w:bottom w:val="none" w:sz="0" w:space="0" w:color="auto"/>
        <w:right w:val="none" w:sz="0" w:space="0" w:color="auto"/>
      </w:divBdr>
    </w:div>
    <w:div w:id="2062513016">
      <w:bodyDiv w:val="1"/>
      <w:marLeft w:val="0"/>
      <w:marRight w:val="0"/>
      <w:marTop w:val="0"/>
      <w:marBottom w:val="0"/>
      <w:divBdr>
        <w:top w:val="none" w:sz="0" w:space="0" w:color="auto"/>
        <w:left w:val="none" w:sz="0" w:space="0" w:color="auto"/>
        <w:bottom w:val="none" w:sz="0" w:space="0" w:color="auto"/>
        <w:right w:val="none" w:sz="0" w:space="0" w:color="auto"/>
      </w:divBdr>
    </w:div>
    <w:div w:id="2072653230">
      <w:bodyDiv w:val="1"/>
      <w:marLeft w:val="0"/>
      <w:marRight w:val="0"/>
      <w:marTop w:val="0"/>
      <w:marBottom w:val="0"/>
      <w:divBdr>
        <w:top w:val="none" w:sz="0" w:space="0" w:color="auto"/>
        <w:left w:val="none" w:sz="0" w:space="0" w:color="auto"/>
        <w:bottom w:val="none" w:sz="0" w:space="0" w:color="auto"/>
        <w:right w:val="none" w:sz="0" w:space="0" w:color="auto"/>
      </w:divBdr>
    </w:div>
    <w:div w:id="2092388580">
      <w:bodyDiv w:val="1"/>
      <w:marLeft w:val="0"/>
      <w:marRight w:val="0"/>
      <w:marTop w:val="0"/>
      <w:marBottom w:val="0"/>
      <w:divBdr>
        <w:top w:val="none" w:sz="0" w:space="0" w:color="auto"/>
        <w:left w:val="none" w:sz="0" w:space="0" w:color="auto"/>
        <w:bottom w:val="none" w:sz="0" w:space="0" w:color="auto"/>
        <w:right w:val="none" w:sz="0" w:space="0" w:color="auto"/>
      </w:divBdr>
    </w:div>
    <w:div w:id="2094473598">
      <w:bodyDiv w:val="1"/>
      <w:marLeft w:val="0"/>
      <w:marRight w:val="0"/>
      <w:marTop w:val="0"/>
      <w:marBottom w:val="0"/>
      <w:divBdr>
        <w:top w:val="none" w:sz="0" w:space="0" w:color="auto"/>
        <w:left w:val="none" w:sz="0" w:space="0" w:color="auto"/>
        <w:bottom w:val="none" w:sz="0" w:space="0" w:color="auto"/>
        <w:right w:val="none" w:sz="0" w:space="0" w:color="auto"/>
      </w:divBdr>
    </w:div>
    <w:div w:id="2103378306">
      <w:bodyDiv w:val="1"/>
      <w:marLeft w:val="0"/>
      <w:marRight w:val="0"/>
      <w:marTop w:val="0"/>
      <w:marBottom w:val="0"/>
      <w:divBdr>
        <w:top w:val="none" w:sz="0" w:space="0" w:color="auto"/>
        <w:left w:val="none" w:sz="0" w:space="0" w:color="auto"/>
        <w:bottom w:val="none" w:sz="0" w:space="0" w:color="auto"/>
        <w:right w:val="none" w:sz="0" w:space="0" w:color="auto"/>
      </w:divBdr>
      <w:divsChild>
        <w:div w:id="322584537">
          <w:marLeft w:val="0"/>
          <w:marRight w:val="0"/>
          <w:marTop w:val="0"/>
          <w:marBottom w:val="0"/>
          <w:divBdr>
            <w:top w:val="none" w:sz="0" w:space="0" w:color="auto"/>
            <w:left w:val="none" w:sz="0" w:space="0" w:color="auto"/>
            <w:bottom w:val="none" w:sz="0" w:space="0" w:color="auto"/>
            <w:right w:val="none" w:sz="0" w:space="0" w:color="auto"/>
          </w:divBdr>
        </w:div>
      </w:divsChild>
    </w:div>
    <w:div w:id="2115440868">
      <w:bodyDiv w:val="1"/>
      <w:marLeft w:val="0"/>
      <w:marRight w:val="0"/>
      <w:marTop w:val="0"/>
      <w:marBottom w:val="0"/>
      <w:divBdr>
        <w:top w:val="none" w:sz="0" w:space="0" w:color="auto"/>
        <w:left w:val="none" w:sz="0" w:space="0" w:color="auto"/>
        <w:bottom w:val="none" w:sz="0" w:space="0" w:color="auto"/>
        <w:right w:val="none" w:sz="0" w:space="0" w:color="auto"/>
      </w:divBdr>
    </w:div>
    <w:div w:id="2119180843">
      <w:bodyDiv w:val="1"/>
      <w:marLeft w:val="0"/>
      <w:marRight w:val="0"/>
      <w:marTop w:val="0"/>
      <w:marBottom w:val="0"/>
      <w:divBdr>
        <w:top w:val="none" w:sz="0" w:space="0" w:color="auto"/>
        <w:left w:val="none" w:sz="0" w:space="0" w:color="auto"/>
        <w:bottom w:val="none" w:sz="0" w:space="0" w:color="auto"/>
        <w:right w:val="none" w:sz="0" w:space="0" w:color="auto"/>
      </w:divBdr>
    </w:div>
    <w:div w:id="2123839629">
      <w:bodyDiv w:val="1"/>
      <w:marLeft w:val="0"/>
      <w:marRight w:val="0"/>
      <w:marTop w:val="0"/>
      <w:marBottom w:val="0"/>
      <w:divBdr>
        <w:top w:val="none" w:sz="0" w:space="0" w:color="auto"/>
        <w:left w:val="none" w:sz="0" w:space="0" w:color="auto"/>
        <w:bottom w:val="none" w:sz="0" w:space="0" w:color="auto"/>
        <w:right w:val="none" w:sz="0" w:space="0" w:color="auto"/>
      </w:divBdr>
      <w:divsChild>
        <w:div w:id="287588563">
          <w:marLeft w:val="0"/>
          <w:marRight w:val="0"/>
          <w:marTop w:val="0"/>
          <w:marBottom w:val="0"/>
          <w:divBdr>
            <w:top w:val="none" w:sz="0" w:space="0" w:color="auto"/>
            <w:left w:val="none" w:sz="0" w:space="0" w:color="auto"/>
            <w:bottom w:val="none" w:sz="0" w:space="0" w:color="auto"/>
            <w:right w:val="none" w:sz="0" w:space="0" w:color="auto"/>
          </w:divBdr>
        </w:div>
      </w:divsChild>
    </w:div>
    <w:div w:id="2131971416">
      <w:bodyDiv w:val="1"/>
      <w:marLeft w:val="0"/>
      <w:marRight w:val="0"/>
      <w:marTop w:val="0"/>
      <w:marBottom w:val="0"/>
      <w:divBdr>
        <w:top w:val="none" w:sz="0" w:space="0" w:color="auto"/>
        <w:left w:val="none" w:sz="0" w:space="0" w:color="auto"/>
        <w:bottom w:val="none" w:sz="0" w:space="0" w:color="auto"/>
        <w:right w:val="none" w:sz="0" w:space="0" w:color="auto"/>
      </w:divBdr>
    </w:div>
    <w:div w:id="2135058875">
      <w:bodyDiv w:val="1"/>
      <w:marLeft w:val="0"/>
      <w:marRight w:val="0"/>
      <w:marTop w:val="0"/>
      <w:marBottom w:val="0"/>
      <w:divBdr>
        <w:top w:val="none" w:sz="0" w:space="0" w:color="auto"/>
        <w:left w:val="none" w:sz="0" w:space="0" w:color="auto"/>
        <w:bottom w:val="none" w:sz="0" w:space="0" w:color="auto"/>
        <w:right w:val="none" w:sz="0" w:space="0" w:color="auto"/>
      </w:divBdr>
    </w:div>
    <w:div w:id="214689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yperlink" Target="https://www.health.gov.au/our-work/aged-care-reforms"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eader" Target="header6.xml"/><Relationship Id="rId68" Type="http://schemas.openxmlformats.org/officeDocument/2006/relationships/image" Target="media/image43.png"/><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hyperlink" Target="mailto:QFS.FRAACS@health.gov.au" TargetMode="External"/><Relationship Id="rId16" Type="http://schemas.openxmlformats.org/officeDocument/2006/relationships/footer" Target="footer3.xml"/><Relationship Id="rId107" Type="http://schemas.openxmlformats.org/officeDocument/2006/relationships/header" Target="header19.xml"/><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svg"/><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footer" Target="footer10.xml"/><Relationship Id="rId79" Type="http://schemas.openxmlformats.org/officeDocument/2006/relationships/image" Target="media/image48.png"/><Relationship Id="rId102" Type="http://schemas.openxmlformats.org/officeDocument/2006/relationships/hyperlink" Target="https://www.health.gov.au/our-work/home-care-packages-program/managing/unspent-funds" TargetMode="External"/><Relationship Id="rId123"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eader" Target="header5.xml"/><Relationship Id="rId82" Type="http://schemas.openxmlformats.org/officeDocument/2006/relationships/footer" Target="footer11.xml"/><Relationship Id="rId90" Type="http://schemas.openxmlformats.org/officeDocument/2006/relationships/image" Target="media/image55.png"/><Relationship Id="rId95" Type="http://schemas.openxmlformats.org/officeDocument/2006/relationships/header" Target="header16.xml"/><Relationship Id="rId19" Type="http://schemas.openxmlformats.org/officeDocument/2006/relationships/hyperlink" Target="https://www.health.gov.au/resources/publications/australian-government-response-to-the-aged-care-taskforce?language=en" TargetMode="External"/><Relationship Id="rId14" Type="http://schemas.openxmlformats.org/officeDocument/2006/relationships/footer" Target="footer2.xml"/><Relationship Id="rId22" Type="http://schemas.openxmlformats.org/officeDocument/2006/relationships/hyperlink" Target="https://healthgov.sharepoint.com/sites/FPR/Shared%20Documents/2.1%20QFS%20&amp;%20FRAACS/2.%20FRAACS/2.%20Financial%20Report%20on%20the%20Australian%20Aged%20Care%20Sector/FRAACS%202023-24/0.%20DRAFT%20MASTER%20REPORT/Budget%202024&#8211;&#8288;25:%20Quality%20aged%20care%20|%20Australian%20Government%20Department%20of%20Health%20and%20Aged%20Care"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sv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7.xml"/><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46.svg"/><Relationship Id="rId100" Type="http://schemas.openxmlformats.org/officeDocument/2006/relationships/hyperlink" Target="https://www.health.gov.au/our-work/support-at-home" TargetMode="External"/><Relationship Id="rId105" Type="http://schemas.openxmlformats.org/officeDocument/2006/relationships/footer" Target="footer14.xml"/><Relationship Id="rId113" Type="http://schemas.openxmlformats.org/officeDocument/2006/relationships/hyperlink" Target="https://www.health.gov.au/resources/collections/financial-performance-of-the-australian-aged-care-sector" TargetMode="External"/><Relationship Id="rId118" Type="http://schemas.openxmlformats.org/officeDocument/2006/relationships/image" Target="media/image62.emf"/><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eader" Target="header8.xml"/><Relationship Id="rId80" Type="http://schemas.openxmlformats.org/officeDocument/2006/relationships/header" Target="header11.xml"/><Relationship Id="rId85" Type="http://schemas.openxmlformats.org/officeDocument/2006/relationships/image" Target="media/image50.png"/><Relationship Id="rId93" Type="http://schemas.openxmlformats.org/officeDocument/2006/relationships/footer" Target="footer12.xml"/><Relationship Id="rId98" Type="http://schemas.openxmlformats.org/officeDocument/2006/relationships/hyperlink" Target="https://www.health.gov.au/our-work/AN-ACC/providers/care-minutes" TargetMode="External"/><Relationship Id="rId121" Type="http://schemas.openxmlformats.org/officeDocument/2006/relationships/footer" Target="footer19.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footer" Target="footer5.xml"/><Relationship Id="rId33" Type="http://schemas.openxmlformats.org/officeDocument/2006/relationships/image" Target="media/image13.svg"/><Relationship Id="rId38" Type="http://schemas.openxmlformats.org/officeDocument/2006/relationships/image" Target="media/image18.png"/><Relationship Id="rId46" Type="http://schemas.openxmlformats.org/officeDocument/2006/relationships/image" Target="media/image26.svg"/><Relationship Id="rId59" Type="http://schemas.openxmlformats.org/officeDocument/2006/relationships/image" Target="media/image38.png"/><Relationship Id="rId67" Type="http://schemas.openxmlformats.org/officeDocument/2006/relationships/image" Target="media/image42.png"/><Relationship Id="rId103" Type="http://schemas.openxmlformats.org/officeDocument/2006/relationships/header" Target="header17.xml"/><Relationship Id="rId108" Type="http://schemas.openxmlformats.org/officeDocument/2006/relationships/image" Target="media/image58.png"/><Relationship Id="rId116" Type="http://schemas.openxmlformats.org/officeDocument/2006/relationships/image" Target="media/image60.emf"/><Relationship Id="rId124" Type="http://schemas.microsoft.com/office/2020/10/relationships/intelligence" Target="intelligence2.xml"/><Relationship Id="rId20" Type="http://schemas.openxmlformats.org/officeDocument/2006/relationships/footer" Target="footer4.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footer" Target="footer8.xml"/><Relationship Id="rId70" Type="http://schemas.openxmlformats.org/officeDocument/2006/relationships/header" Target="header7.xml"/><Relationship Id="rId75" Type="http://schemas.openxmlformats.org/officeDocument/2006/relationships/header" Target="header10.xml"/><Relationship Id="rId83" Type="http://schemas.openxmlformats.org/officeDocument/2006/relationships/header" Target="header13.xml"/><Relationship Id="rId88" Type="http://schemas.openxmlformats.org/officeDocument/2006/relationships/image" Target="media/image53.png"/><Relationship Id="rId91" Type="http://schemas.openxmlformats.org/officeDocument/2006/relationships/header" Target="header14.xml"/><Relationship Id="rId96" Type="http://schemas.openxmlformats.org/officeDocument/2006/relationships/hyperlink" Target="https://www.health.gov.au/our-work/AN-ACC" TargetMode="External"/><Relationship Id="rId111" Type="http://schemas.openxmlformats.org/officeDocument/2006/relationships/hyperlink" Target="https://www.health.gov.au/resources/collections/financial-performance-of-the-australian-aged-care-sector"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6.png"/><Relationship Id="rId106" Type="http://schemas.openxmlformats.org/officeDocument/2006/relationships/footer" Target="footer15.xml"/><Relationship Id="rId114" Type="http://schemas.openxmlformats.org/officeDocument/2006/relationships/hyperlink" Target="mailto:QFS.FRAACS@health.gov.au" TargetMode="External"/><Relationship Id="rId119" Type="http://schemas.openxmlformats.org/officeDocument/2006/relationships/image" Target="media/image63.emf"/><Relationship Id="rId10" Type="http://schemas.openxmlformats.org/officeDocument/2006/relationships/endnotes" Target="endnotes.xml"/><Relationship Id="rId31" Type="http://schemas.openxmlformats.org/officeDocument/2006/relationships/image" Target="media/image11.sv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4.xml"/><Relationship Id="rId65" Type="http://schemas.openxmlformats.org/officeDocument/2006/relationships/image" Target="media/image40.png"/><Relationship Id="rId73" Type="http://schemas.openxmlformats.org/officeDocument/2006/relationships/header" Target="header9.xml"/><Relationship Id="rId78" Type="http://schemas.openxmlformats.org/officeDocument/2006/relationships/image" Target="media/image47.svg"/><Relationship Id="rId81" Type="http://schemas.openxmlformats.org/officeDocument/2006/relationships/header" Target="header12.xml"/><Relationship Id="rId86" Type="http://schemas.openxmlformats.org/officeDocument/2006/relationships/image" Target="media/image51.png"/><Relationship Id="rId94" Type="http://schemas.openxmlformats.org/officeDocument/2006/relationships/footer" Target="footer13.xml"/><Relationship Id="rId99" Type="http://schemas.openxmlformats.org/officeDocument/2006/relationships/hyperlink" Target="https://www.health.gov.au/our-work/home-care-packages-program/managing/package-management" TargetMode="External"/><Relationship Id="rId101" Type="http://schemas.openxmlformats.org/officeDocument/2006/relationships/hyperlink" Target="https://www.health.gov.au/our-work/support-at-home" TargetMode="External"/><Relationship Id="rId12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health.gov.au/resources/collections/financial-performance-of-the-australian-aged-care-sector" TargetMode="External"/><Relationship Id="rId39" Type="http://schemas.openxmlformats.org/officeDocument/2006/relationships/image" Target="media/image19.png"/><Relationship Id="rId109" Type="http://schemas.openxmlformats.org/officeDocument/2006/relationships/footer" Target="footer16.xml"/><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svg"/><Relationship Id="rId76" Type="http://schemas.openxmlformats.org/officeDocument/2006/relationships/image" Target="media/image45.png"/><Relationship Id="rId97" Type="http://schemas.openxmlformats.org/officeDocument/2006/relationships/hyperlink" Target="https://www.health.gov.au/our-work/home-care-packages-program/managing/care-management" TargetMode="External"/><Relationship Id="rId104" Type="http://schemas.openxmlformats.org/officeDocument/2006/relationships/header" Target="header18.xml"/><Relationship Id="rId120" Type="http://schemas.openxmlformats.org/officeDocument/2006/relationships/footer" Target="footer18.xml"/><Relationship Id="rId7" Type="http://schemas.openxmlformats.org/officeDocument/2006/relationships/settings" Target="settings.xml"/><Relationship Id="rId71" Type="http://schemas.openxmlformats.org/officeDocument/2006/relationships/footer" Target="footer9.xml"/><Relationship Id="rId92" Type="http://schemas.openxmlformats.org/officeDocument/2006/relationships/header" Target="header15.xml"/><Relationship Id="rId2" Type="http://schemas.openxmlformats.org/officeDocument/2006/relationships/customXml" Target="../customXml/item2.xml"/><Relationship Id="rId29" Type="http://schemas.openxmlformats.org/officeDocument/2006/relationships/image" Target="media/image9.svg"/><Relationship Id="rId24" Type="http://schemas.openxmlformats.org/officeDocument/2006/relationships/image" Target="media/image6.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image" Target="media/image52.png"/><Relationship Id="rId110" Type="http://schemas.openxmlformats.org/officeDocument/2006/relationships/footer" Target="footer17.xml"/><Relationship Id="rId115" Type="http://schemas.openxmlformats.org/officeDocument/2006/relationships/image" Target="media/image59.emf"/></Relationships>
</file>

<file path=word/_rels/footer14.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win\Downloads\AGED_CARE_A4_REPORT_TEAL%20(3).dotx" TargetMode="External"/></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7D0B983E0E2D34892FF4501574C1922" ma:contentTypeVersion="16" ma:contentTypeDescription="Create a new document." ma:contentTypeScope="" ma:versionID="61f8fd9067b49d2a41cf81ea08ada4aa">
  <xsd:schema xmlns:xsd="http://www.w3.org/2001/XMLSchema" xmlns:xs="http://www.w3.org/2001/XMLSchema" xmlns:p="http://schemas.microsoft.com/office/2006/metadata/properties" xmlns:ns2="04499938-1c0e-445d-84a7-a95f7e43b45d" xmlns:ns3="fa7702e7-9218-4178-9b6d-65ad6f40fd45" targetNamespace="http://schemas.microsoft.com/office/2006/metadata/properties" ma:root="true" ma:fieldsID="9b0a0c01965be1666b1ce846c76c3fa4" ns2:_="" ns3:_="">
    <xsd:import namespace="04499938-1c0e-445d-84a7-a95f7e43b45d"/>
    <xsd:import namespace="fa7702e7-9218-4178-9b6d-65ad6f40fd4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499938-1c0e-445d-84a7-a95f7e43b4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a7702e7-9218-4178-9b6d-65ad6f40fd4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ccd50a3a-1d95-4555-bdb2-f4660de71665}" ma:internalName="TaxCatchAll" ma:showField="CatchAllData" ma:web="fa7702e7-9218-4178-9b6d-65ad6f40fd4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a7702e7-9218-4178-9b6d-65ad6f40fd45" xsi:nil="true"/>
    <SharedWithUsers xmlns="fa7702e7-9218-4178-9b6d-65ad6f40fd45">
      <UserInfo>
        <DisplayName>MCCULLOCH, Edwina</DisplayName>
        <AccountId>179</AccountId>
        <AccountType/>
      </UserInfo>
      <UserInfo>
        <DisplayName>ARNOLD, Timothy</DisplayName>
        <AccountId>41</AccountId>
        <AccountType/>
      </UserInfo>
      <UserInfo>
        <DisplayName>DAVIDSON, Tim</DisplayName>
        <AccountId>366</AccountId>
        <AccountType/>
      </UserInfo>
      <UserInfo>
        <DisplayName>NARANKHUU, Annie</DisplayName>
        <AccountId>221</AccountId>
        <AccountType/>
      </UserInfo>
      <UserInfo>
        <DisplayName>DONOHOE, Shane</DisplayName>
        <AccountId>495</AccountId>
        <AccountType/>
      </UserInfo>
      <UserInfo>
        <DisplayName>BENEDETTI, Felicity</DisplayName>
        <AccountId>496</AccountId>
        <AccountType/>
      </UserInfo>
      <UserInfo>
        <DisplayName>LEE, Gabriel</DisplayName>
        <AccountId>497</AccountId>
        <AccountType/>
      </UserInfo>
      <UserInfo>
        <DisplayName>DEMPSEY, Martin</DisplayName>
        <AccountId>498</AccountId>
        <AccountType/>
      </UserInfo>
      <UserInfo>
        <DisplayName>ROGERS, Brett</DisplayName>
        <AccountId>206</AccountId>
        <AccountType/>
      </UserInfo>
      <UserInfo>
        <DisplayName>BAILEY, Jaron</DisplayName>
        <AccountId>188</AccountId>
        <AccountType/>
      </UserInfo>
      <UserInfo>
        <DisplayName>SMITH, Martin</DisplayName>
        <AccountId>178</AccountId>
        <AccountType/>
      </UserInfo>
      <UserInfo>
        <DisplayName>ZHU, Wenting</DisplayName>
        <AccountId>48</AccountId>
        <AccountType/>
      </UserInfo>
    </SharedWithUsers>
    <lcf76f155ced4ddcb4097134ff3c332f xmlns="04499938-1c0e-445d-84a7-a95f7e43b45d">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5116F5-39F5-46A2-8358-A7DB0C5EC5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499938-1c0e-445d-84a7-a95f7e43b45d"/>
    <ds:schemaRef ds:uri="fa7702e7-9218-4178-9b6d-65ad6f40fd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D20C6417-ADBB-487B-9091-DC3471F064BF}">
  <ds:schemaRefs>
    <ds:schemaRef ds:uri="http://purl.org/dc/elements/1.1/"/>
    <ds:schemaRef ds:uri="http://schemas.microsoft.com/office/2006/metadata/properties"/>
    <ds:schemaRef ds:uri="http://purl.org/dc/terms/"/>
    <ds:schemaRef ds:uri="04499938-1c0e-445d-84a7-a95f7e43b45d"/>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fa7702e7-9218-4178-9b6d-65ad6f40fd45"/>
    <ds:schemaRef ds:uri="http://www.w3.org/XML/1998/namespace"/>
  </ds:schemaRefs>
</ds:datastoreItem>
</file>

<file path=customXml/itemProps4.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AGED_CARE_A4_REPORT_TEAL (3).dotx</Template>
  <TotalTime>9</TotalTime>
  <Pages>102</Pages>
  <Words>27436</Words>
  <Characters>156386</Characters>
  <Application>Microsoft Office Word</Application>
  <DocSecurity>0</DocSecurity>
  <Lines>1303</Lines>
  <Paragraphs>366</Paragraphs>
  <ScaleCrop>false</ScaleCrop>
  <HeadingPairs>
    <vt:vector size="2" baseType="variant">
      <vt:variant>
        <vt:lpstr>Title</vt:lpstr>
      </vt:variant>
      <vt:variant>
        <vt:i4>1</vt:i4>
      </vt:variant>
    </vt:vector>
  </HeadingPairs>
  <TitlesOfParts>
    <vt:vector size="1" baseType="lpstr">
      <vt:lpstr>Financial Report on the Australian Aged Care Sector 2023-24</vt:lpstr>
    </vt:vector>
  </TitlesOfParts>
  <Manager/>
  <Company/>
  <LinksUpToDate>false</LinksUpToDate>
  <CharactersWithSpaces>183456</CharactersWithSpaces>
  <SharedDoc>false</SharedDoc>
  <HyperlinkBase/>
  <HLinks>
    <vt:vector size="204" baseType="variant">
      <vt:variant>
        <vt:i4>327761</vt:i4>
      </vt:variant>
      <vt:variant>
        <vt:i4>684</vt:i4>
      </vt:variant>
      <vt:variant>
        <vt:i4>0</vt:i4>
      </vt:variant>
      <vt:variant>
        <vt:i4>5</vt:i4>
      </vt:variant>
      <vt:variant>
        <vt:lpwstr>https://www.health.gov.au/our-work/home-care-packages-program/managing/unspent-funds</vt:lpwstr>
      </vt:variant>
      <vt:variant>
        <vt:lpwstr/>
      </vt:variant>
      <vt:variant>
        <vt:i4>7602235</vt:i4>
      </vt:variant>
      <vt:variant>
        <vt:i4>681</vt:i4>
      </vt:variant>
      <vt:variant>
        <vt:i4>0</vt:i4>
      </vt:variant>
      <vt:variant>
        <vt:i4>5</vt:i4>
      </vt:variant>
      <vt:variant>
        <vt:lpwstr>https://www.health.gov.au/our-work/support-at-home</vt:lpwstr>
      </vt:variant>
      <vt:variant>
        <vt:lpwstr/>
      </vt:variant>
      <vt:variant>
        <vt:i4>7602235</vt:i4>
      </vt:variant>
      <vt:variant>
        <vt:i4>678</vt:i4>
      </vt:variant>
      <vt:variant>
        <vt:i4>0</vt:i4>
      </vt:variant>
      <vt:variant>
        <vt:i4>5</vt:i4>
      </vt:variant>
      <vt:variant>
        <vt:lpwstr>https://www.health.gov.au/our-work/support-at-home</vt:lpwstr>
      </vt:variant>
      <vt:variant>
        <vt:lpwstr/>
      </vt:variant>
      <vt:variant>
        <vt:i4>1638493</vt:i4>
      </vt:variant>
      <vt:variant>
        <vt:i4>675</vt:i4>
      </vt:variant>
      <vt:variant>
        <vt:i4>0</vt:i4>
      </vt:variant>
      <vt:variant>
        <vt:i4>5</vt:i4>
      </vt:variant>
      <vt:variant>
        <vt:lpwstr>https://www.health.gov.au/our-work/home-care-packages-program/managing/package-management</vt:lpwstr>
      </vt:variant>
      <vt:variant>
        <vt:lpwstr/>
      </vt:variant>
      <vt:variant>
        <vt:i4>1507417</vt:i4>
      </vt:variant>
      <vt:variant>
        <vt:i4>672</vt:i4>
      </vt:variant>
      <vt:variant>
        <vt:i4>0</vt:i4>
      </vt:variant>
      <vt:variant>
        <vt:i4>5</vt:i4>
      </vt:variant>
      <vt:variant>
        <vt:lpwstr>https://www.health.gov.au/our-work/AN-ACC/providers/care-minutes</vt:lpwstr>
      </vt:variant>
      <vt:variant>
        <vt:lpwstr/>
      </vt:variant>
      <vt:variant>
        <vt:i4>2162814</vt:i4>
      </vt:variant>
      <vt:variant>
        <vt:i4>669</vt:i4>
      </vt:variant>
      <vt:variant>
        <vt:i4>0</vt:i4>
      </vt:variant>
      <vt:variant>
        <vt:i4>5</vt:i4>
      </vt:variant>
      <vt:variant>
        <vt:lpwstr>https://www.health.gov.au/our-work/home-care-packages-program/managing/care-management</vt:lpwstr>
      </vt:variant>
      <vt:variant>
        <vt:lpwstr/>
      </vt:variant>
      <vt:variant>
        <vt:i4>327711</vt:i4>
      </vt:variant>
      <vt:variant>
        <vt:i4>666</vt:i4>
      </vt:variant>
      <vt:variant>
        <vt:i4>0</vt:i4>
      </vt:variant>
      <vt:variant>
        <vt:i4>5</vt:i4>
      </vt:variant>
      <vt:variant>
        <vt:lpwstr>https://www.health.gov.au/our-work/AN-ACC</vt:lpwstr>
      </vt:variant>
      <vt:variant>
        <vt:lpwstr/>
      </vt:variant>
      <vt:variant>
        <vt:i4>6553715</vt:i4>
      </vt:variant>
      <vt:variant>
        <vt:i4>609</vt:i4>
      </vt:variant>
      <vt:variant>
        <vt:i4>0</vt:i4>
      </vt:variant>
      <vt:variant>
        <vt:i4>5</vt:i4>
      </vt:variant>
      <vt:variant>
        <vt:lpwstr/>
      </vt:variant>
      <vt:variant>
        <vt:lpwstr>_Capital_investment</vt:lpwstr>
      </vt:variant>
      <vt:variant>
        <vt:i4>589857</vt:i4>
      </vt:variant>
      <vt:variant>
        <vt:i4>372</vt:i4>
      </vt:variant>
      <vt:variant>
        <vt:i4>0</vt:i4>
      </vt:variant>
      <vt:variant>
        <vt:i4>5</vt:i4>
      </vt:variant>
      <vt:variant>
        <vt:lpwstr/>
      </vt:variant>
      <vt:variant>
        <vt:lpwstr>_Glossary</vt:lpwstr>
      </vt:variant>
      <vt:variant>
        <vt:i4>3735576</vt:i4>
      </vt:variant>
      <vt:variant>
        <vt:i4>123</vt:i4>
      </vt:variant>
      <vt:variant>
        <vt:i4>0</vt:i4>
      </vt:variant>
      <vt:variant>
        <vt:i4>5</vt:i4>
      </vt:variant>
      <vt:variant>
        <vt:lpwstr/>
      </vt:variant>
      <vt:variant>
        <vt:lpwstr>_Aged_care_reform</vt:lpwstr>
      </vt:variant>
      <vt:variant>
        <vt:i4>541073522</vt:i4>
      </vt:variant>
      <vt:variant>
        <vt:i4>120</vt:i4>
      </vt:variant>
      <vt:variant>
        <vt:i4>0</vt:i4>
      </vt:variant>
      <vt:variant>
        <vt:i4>5</vt:i4>
      </vt:variant>
      <vt:variant>
        <vt:lpwstr>https://healthgov.sharepoint.com/sites/FPR/Shared Documents/2.1 QFS &amp; FRAACS/2. FRAACS/2. Financial Report on the Australian Aged Care Sector/FRAACS 2023-24/0. DRAFT MASTER REPORT/Budget 2024–⁠25: Quality aged care | Australian Government Department of Health and Aged Care</vt:lpwstr>
      </vt:variant>
      <vt:variant>
        <vt:lpwstr/>
      </vt:variant>
      <vt:variant>
        <vt:i4>1179720</vt:i4>
      </vt:variant>
      <vt:variant>
        <vt:i4>117</vt:i4>
      </vt:variant>
      <vt:variant>
        <vt:i4>0</vt:i4>
      </vt:variant>
      <vt:variant>
        <vt:i4>5</vt:i4>
      </vt:variant>
      <vt:variant>
        <vt:lpwstr>https://www.health.gov.au/our-work/aged-care-reforms</vt:lpwstr>
      </vt:variant>
      <vt:variant>
        <vt:lpwstr/>
      </vt:variant>
      <vt:variant>
        <vt:i4>3473464</vt:i4>
      </vt:variant>
      <vt:variant>
        <vt:i4>114</vt:i4>
      </vt:variant>
      <vt:variant>
        <vt:i4>0</vt:i4>
      </vt:variant>
      <vt:variant>
        <vt:i4>5</vt:i4>
      </vt:variant>
      <vt:variant>
        <vt:lpwstr>https://www.health.gov.au/resources/publications/australian-government-response-to-the-aged-care-taskforce?language=en</vt:lpwstr>
      </vt:variant>
      <vt:variant>
        <vt:lpwstr/>
      </vt:variant>
      <vt:variant>
        <vt:i4>1966107</vt:i4>
      </vt:variant>
      <vt:variant>
        <vt:i4>111</vt:i4>
      </vt:variant>
      <vt:variant>
        <vt:i4>0</vt:i4>
      </vt:variant>
      <vt:variant>
        <vt:i4>5</vt:i4>
      </vt:variant>
      <vt:variant>
        <vt:lpwstr>https://www.health.gov.au/resources/collections/financial-performance-of-the-australian-aged-care-sector</vt:lpwstr>
      </vt:variant>
      <vt:variant>
        <vt:lpwstr/>
      </vt:variant>
      <vt:variant>
        <vt:i4>1769526</vt:i4>
      </vt:variant>
      <vt:variant>
        <vt:i4>104</vt:i4>
      </vt:variant>
      <vt:variant>
        <vt:i4>0</vt:i4>
      </vt:variant>
      <vt:variant>
        <vt:i4>5</vt:i4>
      </vt:variant>
      <vt:variant>
        <vt:lpwstr/>
      </vt:variant>
      <vt:variant>
        <vt:lpwstr>_Toc200628627</vt:lpwstr>
      </vt:variant>
      <vt:variant>
        <vt:i4>1769526</vt:i4>
      </vt:variant>
      <vt:variant>
        <vt:i4>98</vt:i4>
      </vt:variant>
      <vt:variant>
        <vt:i4>0</vt:i4>
      </vt:variant>
      <vt:variant>
        <vt:i4>5</vt:i4>
      </vt:variant>
      <vt:variant>
        <vt:lpwstr/>
      </vt:variant>
      <vt:variant>
        <vt:lpwstr>_Toc200628626</vt:lpwstr>
      </vt:variant>
      <vt:variant>
        <vt:i4>1769526</vt:i4>
      </vt:variant>
      <vt:variant>
        <vt:i4>92</vt:i4>
      </vt:variant>
      <vt:variant>
        <vt:i4>0</vt:i4>
      </vt:variant>
      <vt:variant>
        <vt:i4>5</vt:i4>
      </vt:variant>
      <vt:variant>
        <vt:lpwstr/>
      </vt:variant>
      <vt:variant>
        <vt:lpwstr>_Toc200628625</vt:lpwstr>
      </vt:variant>
      <vt:variant>
        <vt:i4>1769526</vt:i4>
      </vt:variant>
      <vt:variant>
        <vt:i4>86</vt:i4>
      </vt:variant>
      <vt:variant>
        <vt:i4>0</vt:i4>
      </vt:variant>
      <vt:variant>
        <vt:i4>5</vt:i4>
      </vt:variant>
      <vt:variant>
        <vt:lpwstr/>
      </vt:variant>
      <vt:variant>
        <vt:lpwstr>_Toc200628624</vt:lpwstr>
      </vt:variant>
      <vt:variant>
        <vt:i4>1769526</vt:i4>
      </vt:variant>
      <vt:variant>
        <vt:i4>80</vt:i4>
      </vt:variant>
      <vt:variant>
        <vt:i4>0</vt:i4>
      </vt:variant>
      <vt:variant>
        <vt:i4>5</vt:i4>
      </vt:variant>
      <vt:variant>
        <vt:lpwstr/>
      </vt:variant>
      <vt:variant>
        <vt:lpwstr>_Toc200628623</vt:lpwstr>
      </vt:variant>
      <vt:variant>
        <vt:i4>1769526</vt:i4>
      </vt:variant>
      <vt:variant>
        <vt:i4>74</vt:i4>
      </vt:variant>
      <vt:variant>
        <vt:i4>0</vt:i4>
      </vt:variant>
      <vt:variant>
        <vt:i4>5</vt:i4>
      </vt:variant>
      <vt:variant>
        <vt:lpwstr/>
      </vt:variant>
      <vt:variant>
        <vt:lpwstr>_Toc200628622</vt:lpwstr>
      </vt:variant>
      <vt:variant>
        <vt:i4>1769526</vt:i4>
      </vt:variant>
      <vt:variant>
        <vt:i4>68</vt:i4>
      </vt:variant>
      <vt:variant>
        <vt:i4>0</vt:i4>
      </vt:variant>
      <vt:variant>
        <vt:i4>5</vt:i4>
      </vt:variant>
      <vt:variant>
        <vt:lpwstr/>
      </vt:variant>
      <vt:variant>
        <vt:lpwstr>_Toc200628621</vt:lpwstr>
      </vt:variant>
      <vt:variant>
        <vt:i4>1769526</vt:i4>
      </vt:variant>
      <vt:variant>
        <vt:i4>62</vt:i4>
      </vt:variant>
      <vt:variant>
        <vt:i4>0</vt:i4>
      </vt:variant>
      <vt:variant>
        <vt:i4>5</vt:i4>
      </vt:variant>
      <vt:variant>
        <vt:lpwstr/>
      </vt:variant>
      <vt:variant>
        <vt:lpwstr>_Toc200628620</vt:lpwstr>
      </vt:variant>
      <vt:variant>
        <vt:i4>1572918</vt:i4>
      </vt:variant>
      <vt:variant>
        <vt:i4>56</vt:i4>
      </vt:variant>
      <vt:variant>
        <vt:i4>0</vt:i4>
      </vt:variant>
      <vt:variant>
        <vt:i4>5</vt:i4>
      </vt:variant>
      <vt:variant>
        <vt:lpwstr/>
      </vt:variant>
      <vt:variant>
        <vt:lpwstr>_Toc200628619</vt:lpwstr>
      </vt:variant>
      <vt:variant>
        <vt:i4>1572918</vt:i4>
      </vt:variant>
      <vt:variant>
        <vt:i4>50</vt:i4>
      </vt:variant>
      <vt:variant>
        <vt:i4>0</vt:i4>
      </vt:variant>
      <vt:variant>
        <vt:i4>5</vt:i4>
      </vt:variant>
      <vt:variant>
        <vt:lpwstr/>
      </vt:variant>
      <vt:variant>
        <vt:lpwstr>_Toc200628618</vt:lpwstr>
      </vt:variant>
      <vt:variant>
        <vt:i4>1572918</vt:i4>
      </vt:variant>
      <vt:variant>
        <vt:i4>44</vt:i4>
      </vt:variant>
      <vt:variant>
        <vt:i4>0</vt:i4>
      </vt:variant>
      <vt:variant>
        <vt:i4>5</vt:i4>
      </vt:variant>
      <vt:variant>
        <vt:lpwstr/>
      </vt:variant>
      <vt:variant>
        <vt:lpwstr>_Toc200628617</vt:lpwstr>
      </vt:variant>
      <vt:variant>
        <vt:i4>1572918</vt:i4>
      </vt:variant>
      <vt:variant>
        <vt:i4>38</vt:i4>
      </vt:variant>
      <vt:variant>
        <vt:i4>0</vt:i4>
      </vt:variant>
      <vt:variant>
        <vt:i4>5</vt:i4>
      </vt:variant>
      <vt:variant>
        <vt:lpwstr/>
      </vt:variant>
      <vt:variant>
        <vt:lpwstr>_Toc200628616</vt:lpwstr>
      </vt:variant>
      <vt:variant>
        <vt:i4>1572918</vt:i4>
      </vt:variant>
      <vt:variant>
        <vt:i4>32</vt:i4>
      </vt:variant>
      <vt:variant>
        <vt:i4>0</vt:i4>
      </vt:variant>
      <vt:variant>
        <vt:i4>5</vt:i4>
      </vt:variant>
      <vt:variant>
        <vt:lpwstr/>
      </vt:variant>
      <vt:variant>
        <vt:lpwstr>_Toc200628615</vt:lpwstr>
      </vt:variant>
      <vt:variant>
        <vt:i4>1572918</vt:i4>
      </vt:variant>
      <vt:variant>
        <vt:i4>26</vt:i4>
      </vt:variant>
      <vt:variant>
        <vt:i4>0</vt:i4>
      </vt:variant>
      <vt:variant>
        <vt:i4>5</vt:i4>
      </vt:variant>
      <vt:variant>
        <vt:lpwstr/>
      </vt:variant>
      <vt:variant>
        <vt:lpwstr>_Toc200628614</vt:lpwstr>
      </vt:variant>
      <vt:variant>
        <vt:i4>1572918</vt:i4>
      </vt:variant>
      <vt:variant>
        <vt:i4>20</vt:i4>
      </vt:variant>
      <vt:variant>
        <vt:i4>0</vt:i4>
      </vt:variant>
      <vt:variant>
        <vt:i4>5</vt:i4>
      </vt:variant>
      <vt:variant>
        <vt:lpwstr/>
      </vt:variant>
      <vt:variant>
        <vt:lpwstr>_Toc200628613</vt:lpwstr>
      </vt:variant>
      <vt:variant>
        <vt:i4>1572918</vt:i4>
      </vt:variant>
      <vt:variant>
        <vt:i4>14</vt:i4>
      </vt:variant>
      <vt:variant>
        <vt:i4>0</vt:i4>
      </vt:variant>
      <vt:variant>
        <vt:i4>5</vt:i4>
      </vt:variant>
      <vt:variant>
        <vt:lpwstr/>
      </vt:variant>
      <vt:variant>
        <vt:lpwstr>_Toc200628612</vt:lpwstr>
      </vt:variant>
      <vt:variant>
        <vt:i4>1572918</vt:i4>
      </vt:variant>
      <vt:variant>
        <vt:i4>8</vt:i4>
      </vt:variant>
      <vt:variant>
        <vt:i4>0</vt:i4>
      </vt:variant>
      <vt:variant>
        <vt:i4>5</vt:i4>
      </vt:variant>
      <vt:variant>
        <vt:lpwstr/>
      </vt:variant>
      <vt:variant>
        <vt:lpwstr>_Toc200628611</vt:lpwstr>
      </vt:variant>
      <vt:variant>
        <vt:i4>1572918</vt:i4>
      </vt:variant>
      <vt:variant>
        <vt:i4>2</vt:i4>
      </vt:variant>
      <vt:variant>
        <vt:i4>0</vt:i4>
      </vt:variant>
      <vt:variant>
        <vt:i4>5</vt:i4>
      </vt:variant>
      <vt:variant>
        <vt:lpwstr/>
      </vt:variant>
      <vt:variant>
        <vt:lpwstr>_Toc200628610</vt:lpwstr>
      </vt:variant>
      <vt:variant>
        <vt:i4>5570672</vt:i4>
      </vt:variant>
      <vt:variant>
        <vt:i4>3</vt:i4>
      </vt:variant>
      <vt:variant>
        <vt:i4>0</vt:i4>
      </vt:variant>
      <vt:variant>
        <vt:i4>5</vt:i4>
      </vt:variant>
      <vt:variant>
        <vt:lpwstr>mailto:QFS.FRAACS@health.gov.au</vt:lpwstr>
      </vt:variant>
      <vt:variant>
        <vt:lpwstr/>
      </vt:variant>
      <vt:variant>
        <vt:i4>7667764</vt:i4>
      </vt:variant>
      <vt:variant>
        <vt:i4>0</vt:i4>
      </vt:variant>
      <vt:variant>
        <vt:i4>0</vt:i4>
      </vt:variant>
      <vt:variant>
        <vt:i4>5</vt:i4>
      </vt:variant>
      <vt:variant>
        <vt:lpwstr>https://www.health.gov.au/resources/collections/financial-performance-of-the-australian-aged-care-sector</vt:lpwstr>
      </vt:variant>
      <vt:variant>
        <vt:lpwstr>financial-report-on-the-australian-aged-care-sector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Financial Report on the Australian Aged Care Sector 2023-24</dc:title>
  <dc:subject>Aged Care, older people</dc:subject>
  <dc:creator>Australian Government Department of Health, Disability and Ageing</dc:creator>
  <cp:keywords>Aged Care, Senior Australians</cp:keywords>
  <dc:description/>
  <cp:revision>10</cp:revision>
  <cp:lastPrinted>2025-07-10T07:17:00Z</cp:lastPrinted>
  <dcterms:created xsi:type="dcterms:W3CDTF">2025-07-10T07:10:00Z</dcterms:created>
  <dcterms:modified xsi:type="dcterms:W3CDTF">2025-07-11T03:46:00Z</dcterms:modified>
  <cp:category/>
</cp:coreProperties>
</file>