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63D0" w14:textId="04AA0C77" w:rsidR="00734BBE" w:rsidRDefault="00261B27" w:rsidP="006D0275">
      <w:pPr>
        <w:pStyle w:val="Title"/>
      </w:pPr>
      <w:r>
        <w:t>Early Insights from the General Practice in Aged Care Incentive</w:t>
      </w:r>
    </w:p>
    <w:p w14:paraId="09D8EB8C" w14:textId="166E31FA" w:rsidR="00734BBE" w:rsidRDefault="00734BBE" w:rsidP="006D0275">
      <w:r>
        <w:br w:type="page"/>
      </w:r>
    </w:p>
    <w:p w14:paraId="1C8010C6" w14:textId="77777777" w:rsidR="00734BBE" w:rsidRPr="00734BBE" w:rsidRDefault="00734BBE" w:rsidP="006D0275">
      <w:pPr>
        <w:sectPr w:rsidR="00734BBE" w:rsidRPr="00734BBE" w:rsidSect="00D45D94">
          <w:headerReference w:type="first" r:id="rId11"/>
          <w:type w:val="continuous"/>
          <w:pgSz w:w="11906" w:h="16838"/>
          <w:pgMar w:top="1701" w:right="1418" w:bottom="1418" w:left="1418" w:header="850" w:footer="709" w:gutter="0"/>
          <w:cols w:space="708"/>
          <w:titlePg/>
          <w:docGrid w:linePitch="360"/>
        </w:sectPr>
      </w:pPr>
    </w:p>
    <w:p w14:paraId="2C37A515" w14:textId="60DB79EF" w:rsidR="00CA4BE3" w:rsidRPr="00CA4BE3" w:rsidRDefault="00261B27" w:rsidP="006D0275">
      <w:pPr>
        <w:pStyle w:val="Heading1"/>
      </w:pPr>
      <w:r>
        <w:lastRenderedPageBreak/>
        <w:t>Introduction</w:t>
      </w:r>
    </w:p>
    <w:p w14:paraId="2A38C225" w14:textId="51E1F694" w:rsidR="00261B27" w:rsidRPr="006D0275" w:rsidRDefault="00261B27" w:rsidP="006D0275">
      <w:r w:rsidRPr="006D0275">
        <w:t xml:space="preserve">The Australian Government’s General Practice in Aged Care Incentive (the Incentive), launched on 1 July 2024, represents a major reform in aged care health delivery. Backed by a $112 million investment over four years, the Incentive aims to improve access to proactive, continuous, and coordinated primary care for residents in residential aged care homes (RACHs). This initiative is the first </w:t>
      </w:r>
      <w:r w:rsidR="00B6633B">
        <w:t xml:space="preserve">incentive </w:t>
      </w:r>
      <w:r w:rsidRPr="006D0275">
        <w:t>to be delivered through MyMedicare, the new voluntary patient registration model, and replaces the former Practice Incentives Program General Practice Aged Care Access Incentive (PIP GP ACAI).</w:t>
      </w:r>
    </w:p>
    <w:p w14:paraId="5E7CDBD5" w14:textId="77777777" w:rsidR="00261B27" w:rsidRPr="006D0275" w:rsidRDefault="00261B27" w:rsidP="006D0275">
      <w:r w:rsidRPr="006D0275">
        <w:t>Eligible providers and practices registered in MyMedicare and the Incentive will receive incentive payments for delivering proactive face-to-face visits, regular, planned reviews and coordinated care planning for older people who live in residential aged care homes.</w:t>
      </w:r>
    </w:p>
    <w:p w14:paraId="770A64C6" w14:textId="7BAF68EC" w:rsidR="00261B27" w:rsidRPr="006D0275" w:rsidRDefault="00261B27" w:rsidP="006D0275">
      <w:r w:rsidRPr="006D0275">
        <w:t>To be eligible for payments, specific quarterly and annual servicing requirements must be met. These include delivering at least 10 eligible services comprising of 2 care planning items and 8 regular visits each year (2 regular visits must be made in separate calendar months each quarter). Up to 4 of those 8 regular visits can be delivered by another care team member at the same practice (including an alternative GP, GP registrar, nurse practitioner, practice nurse or Aboriginal and Torres Strait Islander health practitioner).</w:t>
      </w:r>
    </w:p>
    <w:p w14:paraId="3BFF4E7A" w14:textId="774CC4A0" w:rsidR="001A4445" w:rsidRPr="006D0275" w:rsidRDefault="00261B27" w:rsidP="006D0275">
      <w:r w:rsidRPr="006D0275">
        <w:t xml:space="preserve">As part of the supports in place to implement the Incentive, best practice guidance and tools to support GPs and other health professionals delivering primary care services in aged care homes have been published on the </w:t>
      </w:r>
      <w:r w:rsidR="001D0986" w:rsidRPr="006D0275">
        <w:t>D</w:t>
      </w:r>
      <w:r w:rsidRPr="006D0275">
        <w:t>epartment</w:t>
      </w:r>
      <w:r w:rsidR="001D0986" w:rsidRPr="006D0275">
        <w:t xml:space="preserve"> of Health, Disability and Ageing</w:t>
      </w:r>
      <w:r w:rsidRPr="006D0275">
        <w:t xml:space="preserve">’s website. </w:t>
      </w:r>
      <w:r w:rsidR="002A76E7" w:rsidRPr="006D0275">
        <w:t>A</w:t>
      </w:r>
      <w:r w:rsidR="00BC25C2" w:rsidRPr="006D0275">
        <w:t>dditionally</w:t>
      </w:r>
      <w:r w:rsidR="002A76E7" w:rsidRPr="006D0275">
        <w:t>, g</w:t>
      </w:r>
      <w:r w:rsidRPr="006D0275">
        <w:t>rants have been awarded to all Primary Health Networks (PHNs) to support</w:t>
      </w:r>
      <w:r w:rsidR="001810A5" w:rsidRPr="006D0275">
        <w:t xml:space="preserve"> the</w:t>
      </w:r>
      <w:r w:rsidRPr="006D0275">
        <w:t xml:space="preserve"> collaboration and arrangements between GPs and general practices and aged care homes. Targeted PHNs have been </w:t>
      </w:r>
      <w:r w:rsidR="002A76E7" w:rsidRPr="006D0275">
        <w:t>awarded grants</w:t>
      </w:r>
      <w:r w:rsidRPr="006D0275">
        <w:t xml:space="preserve"> to establish thin-market solutions in their specific regions.</w:t>
      </w:r>
    </w:p>
    <w:p w14:paraId="0F3FD58F" w14:textId="4900B489" w:rsidR="00CA4BE3" w:rsidRPr="00CA4BE3" w:rsidRDefault="3D232833" w:rsidP="006D0275">
      <w:pPr>
        <w:pStyle w:val="Heading1"/>
      </w:pPr>
      <w:r>
        <w:t xml:space="preserve">Monitoring and </w:t>
      </w:r>
      <w:r w:rsidR="00261B27">
        <w:t>Evaluation</w:t>
      </w:r>
    </w:p>
    <w:p w14:paraId="1DC11A27" w14:textId="10311000" w:rsidR="00D401FD" w:rsidRPr="00B6633B" w:rsidRDefault="00261B27" w:rsidP="006D0275">
      <w:pPr>
        <w:rPr>
          <w:szCs w:val="22"/>
        </w:rPr>
      </w:pPr>
      <w:r w:rsidRPr="00B6633B">
        <w:rPr>
          <w:szCs w:val="22"/>
        </w:rPr>
        <w:t xml:space="preserve">The Department of Health, Disability and Ageing </w:t>
      </w:r>
      <w:r w:rsidR="00D401FD" w:rsidRPr="00B6633B">
        <w:rPr>
          <w:szCs w:val="22"/>
        </w:rPr>
        <w:t xml:space="preserve">(the Department) </w:t>
      </w:r>
      <w:r w:rsidR="06CA891C" w:rsidRPr="00B6633B">
        <w:rPr>
          <w:szCs w:val="22"/>
        </w:rPr>
        <w:t xml:space="preserve">has </w:t>
      </w:r>
      <w:r w:rsidRPr="00B6633B">
        <w:rPr>
          <w:szCs w:val="22"/>
        </w:rPr>
        <w:t xml:space="preserve">commissioned Nous Group </w:t>
      </w:r>
      <w:r w:rsidR="178F0B5B" w:rsidRPr="00B6633B">
        <w:rPr>
          <w:szCs w:val="22"/>
        </w:rPr>
        <w:t>(Nous)</w:t>
      </w:r>
      <w:r w:rsidRPr="00B6633B">
        <w:rPr>
          <w:szCs w:val="22"/>
        </w:rPr>
        <w:t xml:space="preserve"> to conduct comprehensive </w:t>
      </w:r>
      <w:r w:rsidR="001A4445" w:rsidRPr="00B6633B">
        <w:rPr>
          <w:szCs w:val="22"/>
        </w:rPr>
        <w:t xml:space="preserve">monitoring and </w:t>
      </w:r>
      <w:r w:rsidRPr="00B6633B">
        <w:rPr>
          <w:szCs w:val="22"/>
        </w:rPr>
        <w:t>evaluation of the Incentive from 2024 to 2027.</w:t>
      </w:r>
    </w:p>
    <w:p w14:paraId="5FB0E411" w14:textId="391C5CDC" w:rsidR="00261B27" w:rsidRPr="00B6633B" w:rsidRDefault="00261B27" w:rsidP="006D0275">
      <w:pPr>
        <w:rPr>
          <w:szCs w:val="22"/>
        </w:rPr>
      </w:pPr>
      <w:r w:rsidRPr="00B6633B">
        <w:rPr>
          <w:szCs w:val="22"/>
        </w:rPr>
        <w:t>The objectives of monitoring and evaluation are to:</w:t>
      </w:r>
    </w:p>
    <w:p w14:paraId="202A3A51" w14:textId="0AF6540D" w:rsidR="00261B27" w:rsidRPr="00B6633B" w:rsidRDefault="00261B27" w:rsidP="006D0275">
      <w:pPr>
        <w:pStyle w:val="ListBullet"/>
      </w:pPr>
      <w:r w:rsidRPr="00B6633B">
        <w:t>Establish a baseline on the level of primary care services in RACHs before</w:t>
      </w:r>
      <w:r w:rsidR="00B6633B" w:rsidRPr="00D213C3">
        <w:t xml:space="preserve"> the</w:t>
      </w:r>
      <w:r w:rsidRPr="00B6633B">
        <w:t xml:space="preserve"> start of the Incentive.</w:t>
      </w:r>
    </w:p>
    <w:p w14:paraId="0F0BFC9C" w14:textId="7A33F7B4" w:rsidR="00261B27" w:rsidRPr="00B6633B" w:rsidRDefault="00261B27" w:rsidP="006D0275">
      <w:pPr>
        <w:pStyle w:val="ListBullet"/>
      </w:pPr>
      <w:r w:rsidRPr="00B6633B">
        <w:t>Assess the effectiveness of implementation of the Incentive to support continuous improvement.</w:t>
      </w:r>
    </w:p>
    <w:p w14:paraId="59E6B593" w14:textId="7F908AEE" w:rsidR="00261B27" w:rsidRPr="00B6633B" w:rsidRDefault="00261B27" w:rsidP="006D0275">
      <w:pPr>
        <w:pStyle w:val="ListBullet"/>
      </w:pPr>
      <w:r w:rsidRPr="00B6633B">
        <w:t>Assess the extent to which the Incentive achieved the intended outcomes.</w:t>
      </w:r>
    </w:p>
    <w:p w14:paraId="02D0BE7E" w14:textId="081E16B7" w:rsidR="00261B27" w:rsidRPr="00B6633B" w:rsidRDefault="00261B27" w:rsidP="006D0275">
      <w:pPr>
        <w:pStyle w:val="ListBullet"/>
      </w:pPr>
      <w:r w:rsidRPr="00B6633B">
        <w:t>Assess the appropriateness of the Incentive funding model to achieve the policy intent.</w:t>
      </w:r>
    </w:p>
    <w:p w14:paraId="1D28A571" w14:textId="6CC636FA" w:rsidR="00261B27" w:rsidRPr="00B6633B" w:rsidRDefault="00261B27" w:rsidP="006D0275">
      <w:pPr>
        <w:pStyle w:val="ListBullet"/>
      </w:pPr>
      <w:r w:rsidRPr="00B6633B">
        <w:t>Inform future policy decisions, including improvements to the Incentive and related incentives.</w:t>
      </w:r>
    </w:p>
    <w:p w14:paraId="305F3119" w14:textId="0712F022" w:rsidR="6C780F2C" w:rsidRPr="00B6633B" w:rsidRDefault="6C780F2C" w:rsidP="006D0275">
      <w:pPr>
        <w:rPr>
          <w:szCs w:val="22"/>
        </w:rPr>
      </w:pPr>
      <w:r w:rsidRPr="00B6633B">
        <w:rPr>
          <w:szCs w:val="22"/>
        </w:rPr>
        <w:br w:type="page"/>
      </w:r>
    </w:p>
    <w:p w14:paraId="0B87F3B8" w14:textId="79A86769" w:rsidR="4D359538" w:rsidRPr="006D0275" w:rsidRDefault="4D359538" w:rsidP="006D0275">
      <w:r w:rsidRPr="006D0275">
        <w:lastRenderedPageBreak/>
        <w:t>Nous</w:t>
      </w:r>
      <w:r w:rsidR="5E7113CC" w:rsidRPr="006D0275">
        <w:t xml:space="preserve"> developed a Monitoring and Evaluation Framework</w:t>
      </w:r>
      <w:r w:rsidR="00D855F3" w:rsidRPr="006D0275">
        <w:t>,</w:t>
      </w:r>
      <w:r w:rsidR="5E7113CC" w:rsidRPr="006D0275">
        <w:t xml:space="preserve"> which outlines how t</w:t>
      </w:r>
      <w:r w:rsidR="00D446E5" w:rsidRPr="006D0275">
        <w:t>hey will</w:t>
      </w:r>
      <w:r w:rsidR="5E7113CC" w:rsidRPr="006D0275">
        <w:t xml:space="preserve"> assess whether the Incentive has met its goals and objectives.</w:t>
      </w:r>
      <w:r w:rsidR="00D446E5" w:rsidRPr="006D0275">
        <w:t xml:space="preserve"> </w:t>
      </w:r>
      <w:r w:rsidR="73EB496B" w:rsidRPr="006D0275">
        <w:t>Nous consulted with a range of stakeholders on the development of the framework, including but not limited to:</w:t>
      </w:r>
    </w:p>
    <w:p w14:paraId="485F6F33" w14:textId="32F11D05" w:rsidR="73EB496B" w:rsidRDefault="73EB496B" w:rsidP="006D0275">
      <w:pPr>
        <w:pStyle w:val="ListBullet"/>
      </w:pPr>
      <w:r>
        <w:t>Services Australia</w:t>
      </w:r>
      <w:r w:rsidR="00954A46">
        <w:t>,</w:t>
      </w:r>
    </w:p>
    <w:p w14:paraId="2C0197B3" w14:textId="66F32188" w:rsidR="73EB496B" w:rsidRDefault="73EB496B" w:rsidP="006D0275">
      <w:pPr>
        <w:pStyle w:val="ListBullet"/>
      </w:pPr>
      <w:r>
        <w:t>Department of Veteran Affairs</w:t>
      </w:r>
      <w:r w:rsidR="00954A46">
        <w:t>,</w:t>
      </w:r>
    </w:p>
    <w:p w14:paraId="6DA0DD4A" w14:textId="185A3AA5" w:rsidR="73EB496B" w:rsidRPr="006D0275" w:rsidRDefault="73EB496B" w:rsidP="006D0275">
      <w:pPr>
        <w:pStyle w:val="ListBullet"/>
      </w:pPr>
      <w:r w:rsidRPr="006D0275">
        <w:t xml:space="preserve">The </w:t>
      </w:r>
      <w:r w:rsidR="57FD17AC" w:rsidRPr="006D0275">
        <w:t xml:space="preserve">PHN </w:t>
      </w:r>
      <w:r w:rsidRPr="006D0275">
        <w:t>Cooperative</w:t>
      </w:r>
      <w:r w:rsidR="00954A46" w:rsidRPr="006D0275">
        <w:t>,</w:t>
      </w:r>
    </w:p>
    <w:p w14:paraId="4D3B04BF" w14:textId="553D6322" w:rsidR="73EB496B" w:rsidRPr="006D0275" w:rsidRDefault="73EB496B" w:rsidP="006D0275">
      <w:pPr>
        <w:pStyle w:val="ListBullet"/>
      </w:pPr>
      <w:r w:rsidRPr="006D0275">
        <w:t>Aged &amp; Community Care Providers Australia</w:t>
      </w:r>
      <w:r w:rsidR="25AB9E96" w:rsidRPr="006D0275">
        <w:t xml:space="preserve"> (Ageing Australia)</w:t>
      </w:r>
      <w:r w:rsidR="00954A46" w:rsidRPr="006D0275">
        <w:t>,</w:t>
      </w:r>
    </w:p>
    <w:p w14:paraId="3800F8F4" w14:textId="0AFF75D8" w:rsidR="73EB496B" w:rsidRPr="006D0275" w:rsidRDefault="73EB496B" w:rsidP="006D0275">
      <w:pPr>
        <w:pStyle w:val="ListBullet"/>
      </w:pPr>
      <w:r w:rsidRPr="006D0275">
        <w:t>Strengthening Medicare General Practice Reference Group</w:t>
      </w:r>
      <w:r w:rsidR="00954A46" w:rsidRPr="006D0275">
        <w:t>,</w:t>
      </w:r>
    </w:p>
    <w:p w14:paraId="58DBB597" w14:textId="05589353" w:rsidR="73EB496B" w:rsidRPr="006D0275" w:rsidRDefault="73EB496B" w:rsidP="006D0275">
      <w:pPr>
        <w:pStyle w:val="ListBullet"/>
      </w:pPr>
      <w:r w:rsidRPr="006D0275">
        <w:t>National Aboriginal and Torres Strait Islander Ageing and Aged Care Council</w:t>
      </w:r>
      <w:r w:rsidR="00954A46" w:rsidRPr="006D0275">
        <w:t>,</w:t>
      </w:r>
    </w:p>
    <w:p w14:paraId="08A8176C" w14:textId="18C3E573" w:rsidR="73EB496B" w:rsidRPr="006D0275" w:rsidRDefault="73EB496B" w:rsidP="006D0275">
      <w:pPr>
        <w:pStyle w:val="ListBullet"/>
      </w:pPr>
      <w:r w:rsidRPr="006D0275">
        <w:t>Council on the Ageing (COTA)</w:t>
      </w:r>
      <w:r w:rsidR="00954A46" w:rsidRPr="006D0275">
        <w:t>, and</w:t>
      </w:r>
    </w:p>
    <w:p w14:paraId="6D88DCEA" w14:textId="2E462C8B" w:rsidR="73EB496B" w:rsidRPr="006D0275" w:rsidRDefault="73EB496B" w:rsidP="006D0275">
      <w:pPr>
        <w:pStyle w:val="ListBullet"/>
      </w:pPr>
      <w:proofErr w:type="spellStart"/>
      <w:r w:rsidRPr="006D0275">
        <w:t>Prestantia</w:t>
      </w:r>
      <w:proofErr w:type="spellEnd"/>
      <w:r w:rsidR="00954A46" w:rsidRPr="006D0275">
        <w:t>.</w:t>
      </w:r>
    </w:p>
    <w:p w14:paraId="357FB52F" w14:textId="7225DC35" w:rsidR="00BD454A" w:rsidRPr="006D0275" w:rsidRDefault="002A75B4" w:rsidP="006D0275">
      <w:r w:rsidRPr="006D0275">
        <w:t>Th</w:t>
      </w:r>
      <w:r w:rsidR="003802A8" w:rsidRPr="006D0275">
        <w:t>e</w:t>
      </w:r>
      <w:r w:rsidRPr="006D0275">
        <w:t xml:space="preserve"> </w:t>
      </w:r>
      <w:r w:rsidR="003802A8" w:rsidRPr="006D0275">
        <w:t xml:space="preserve">Monitoring and Evaluation </w:t>
      </w:r>
      <w:r w:rsidRPr="006D0275">
        <w:t>Framework is available at Attachment A.</w:t>
      </w:r>
    </w:p>
    <w:p w14:paraId="4178FF7B" w14:textId="62329C00" w:rsidR="00917D1B" w:rsidRDefault="00917D1B" w:rsidP="00917D1B">
      <w:pPr>
        <w:pStyle w:val="Heading2"/>
      </w:pPr>
      <w:r>
        <w:t>Initial report</w:t>
      </w:r>
    </w:p>
    <w:p w14:paraId="1A4DD41B" w14:textId="71255D4B" w:rsidR="00BD454A" w:rsidRPr="006D0275" w:rsidRDefault="00D855F3" w:rsidP="006D0275">
      <w:r w:rsidRPr="006D0275">
        <w:t xml:space="preserve">Utilising this framework, </w:t>
      </w:r>
      <w:r w:rsidR="00261B27" w:rsidRPr="006D0275">
        <w:t>Nous have delivered an initial report to the Department covering the first six months of implementation.</w:t>
      </w:r>
    </w:p>
    <w:p w14:paraId="695903C7" w14:textId="4A0E1BD0" w:rsidR="001142E4" w:rsidRPr="006D0275" w:rsidRDefault="00261B27" w:rsidP="006D0275">
      <w:r w:rsidRPr="006D0275">
        <w:t>This report establishes a baseline of initial monitoring and evaluation data, which can be used for future assessment.</w:t>
      </w:r>
      <w:r w:rsidR="00F80F5A" w:rsidRPr="006D0275">
        <w:t xml:space="preserve"> </w:t>
      </w:r>
      <w:r w:rsidR="001142E4" w:rsidRPr="006D0275">
        <w:t>The baseline was developed through a desktop review identifying:</w:t>
      </w:r>
    </w:p>
    <w:p w14:paraId="16F2CBD4" w14:textId="77777777" w:rsidR="001142E4" w:rsidRPr="00B6633B" w:rsidRDefault="001142E4" w:rsidP="006D0275">
      <w:pPr>
        <w:pStyle w:val="ListBullet"/>
        <w:rPr>
          <w:lang w:val="en-GB"/>
        </w:rPr>
      </w:pPr>
      <w:r w:rsidRPr="00B6633B">
        <w:rPr>
          <w:lang w:val="en-GB"/>
        </w:rPr>
        <w:t>Medicare Benefits Schedule (MBS) statistics and other data points about GP services delivered to aged care residents,</w:t>
      </w:r>
    </w:p>
    <w:p w14:paraId="7B823205" w14:textId="77777777" w:rsidR="001142E4" w:rsidRPr="00B6633B" w:rsidRDefault="001142E4" w:rsidP="006D0275">
      <w:pPr>
        <w:pStyle w:val="ListBullet"/>
        <w:rPr>
          <w:lang w:val="en-GB"/>
        </w:rPr>
      </w:pPr>
      <w:r w:rsidRPr="00B6633B">
        <w:rPr>
          <w:lang w:val="en-GB"/>
        </w:rPr>
        <w:t>uptake and effectiveness data for the previous incentive, PIP GP ACAI, as reported by the Department and as part of the Review of General Practice Incentives, and</w:t>
      </w:r>
    </w:p>
    <w:p w14:paraId="4CC5D7E3" w14:textId="77777777" w:rsidR="001142E4" w:rsidRPr="00B6633B" w:rsidRDefault="001142E4" w:rsidP="006D0275">
      <w:pPr>
        <w:pStyle w:val="ListBullet"/>
        <w:rPr>
          <w:lang w:val="en-GB"/>
        </w:rPr>
      </w:pPr>
      <w:r w:rsidRPr="00B6633B">
        <w:rPr>
          <w:lang w:val="en-GB"/>
        </w:rPr>
        <w:t>other publicly available documents and analysis on relevant primary care and aged care servicing issues.</w:t>
      </w:r>
    </w:p>
    <w:p w14:paraId="3E432CA8" w14:textId="77777777" w:rsidR="003947CF" w:rsidRPr="006D0275" w:rsidRDefault="001142E4" w:rsidP="006D0275">
      <w:r w:rsidRPr="006D0275">
        <w:t>The initial stage of the evaluation utilised administrative program data provided by the Department and primary data gathered through targeted stakeholder surveys. Stakeholder surveys were conducted between 21 November 2024, and 19 December 2024. This survey period occurred shortly after the initial Incentive payments were disbursed to GPs and practices in late October 2024, for the July – September assessment quarter.</w:t>
      </w:r>
    </w:p>
    <w:p w14:paraId="5CF7F2DC" w14:textId="14168042" w:rsidR="001142E4" w:rsidRPr="006D0275" w:rsidRDefault="001142E4" w:rsidP="006D0275">
      <w:r w:rsidRPr="006D0275">
        <w:t>Stakeholder groups included:</w:t>
      </w:r>
    </w:p>
    <w:p w14:paraId="2F2CC222" w14:textId="6C35AA02" w:rsidR="001142E4" w:rsidRPr="006D0275" w:rsidRDefault="001142E4" w:rsidP="006D0275">
      <w:pPr>
        <w:pStyle w:val="ListBullet"/>
      </w:pPr>
      <w:r w:rsidRPr="006D0275">
        <w:t>residents, families and carers</w:t>
      </w:r>
      <w:r w:rsidR="003947CF" w:rsidRPr="006D0275">
        <w:t>,</w:t>
      </w:r>
    </w:p>
    <w:p w14:paraId="63204E84" w14:textId="4FD835E7" w:rsidR="001142E4" w:rsidRPr="006D0275" w:rsidRDefault="001142E4" w:rsidP="006D0275">
      <w:pPr>
        <w:pStyle w:val="ListBullet"/>
      </w:pPr>
      <w:r w:rsidRPr="006D0275">
        <w:t>GPs and General Practices</w:t>
      </w:r>
      <w:r w:rsidR="003947CF" w:rsidRPr="006D0275">
        <w:t>,</w:t>
      </w:r>
    </w:p>
    <w:p w14:paraId="697118AF" w14:textId="60E9682D" w:rsidR="001142E4" w:rsidRPr="006D0275" w:rsidRDefault="001142E4" w:rsidP="006D0275">
      <w:pPr>
        <w:pStyle w:val="ListBullet"/>
      </w:pPr>
      <w:r w:rsidRPr="006D0275">
        <w:t>PHNs</w:t>
      </w:r>
      <w:r w:rsidR="003947CF" w:rsidRPr="006D0275">
        <w:t>,</w:t>
      </w:r>
      <w:r w:rsidRPr="006D0275">
        <w:t xml:space="preserve"> and</w:t>
      </w:r>
    </w:p>
    <w:p w14:paraId="32CCDFA5" w14:textId="77777777" w:rsidR="001142E4" w:rsidRPr="006D0275" w:rsidRDefault="001142E4" w:rsidP="006D0275">
      <w:pPr>
        <w:pStyle w:val="ListBullet"/>
      </w:pPr>
      <w:r w:rsidRPr="006D0275">
        <w:t>RACHs.</w:t>
      </w:r>
    </w:p>
    <w:p w14:paraId="3B5FA656" w14:textId="290A7D54" w:rsidR="00261B27" w:rsidRPr="006D0275" w:rsidRDefault="00424559" w:rsidP="006D0275">
      <w:r w:rsidRPr="006D0275">
        <w:t>Th</w:t>
      </w:r>
      <w:r w:rsidR="00C74294" w:rsidRPr="006D0275">
        <w:t xml:space="preserve">e initial survey </w:t>
      </w:r>
      <w:r w:rsidR="00261B27" w:rsidRPr="006D0275">
        <w:t>provide</w:t>
      </w:r>
      <w:r w:rsidRPr="006D0275">
        <w:t>d</w:t>
      </w:r>
      <w:r w:rsidR="00261B27" w:rsidRPr="006D0275">
        <w:t xml:space="preserve"> early insights into the program’s rollout, stakeholder experiences, and </w:t>
      </w:r>
      <w:r w:rsidR="00F80F5A" w:rsidRPr="006D0275">
        <w:t xml:space="preserve">identified </w:t>
      </w:r>
      <w:r w:rsidR="00261B27" w:rsidRPr="006D0275">
        <w:t>emerging challenges.</w:t>
      </w:r>
    </w:p>
    <w:p w14:paraId="3830CA50" w14:textId="77777777" w:rsidR="00BD454A" w:rsidRPr="006D0275" w:rsidRDefault="00BD454A" w:rsidP="006D0275">
      <w:r>
        <w:br w:type="page"/>
      </w:r>
    </w:p>
    <w:p w14:paraId="58E81450" w14:textId="346F804D" w:rsidR="00CE6502" w:rsidRDefault="00261B27" w:rsidP="00261B27">
      <w:pPr>
        <w:pStyle w:val="Heading2"/>
      </w:pPr>
      <w:r>
        <w:lastRenderedPageBreak/>
        <w:t>Key Findings</w:t>
      </w:r>
    </w:p>
    <w:p w14:paraId="4F56F426" w14:textId="77777777" w:rsidR="00261B27" w:rsidRPr="006D0275" w:rsidRDefault="00261B27" w:rsidP="006D0275">
      <w:r w:rsidRPr="006D0275">
        <w:t>Strong Initial Uptake: As of November 2024, over 82,000 aged care residents were registered under MyMedicare and the Incentive, with more than $14.3 million disbursed to general practices and providers.</w:t>
      </w:r>
    </w:p>
    <w:p w14:paraId="55E141B3" w14:textId="5FB1B04F" w:rsidR="00261B27" w:rsidRPr="006D0275" w:rsidRDefault="00261B27" w:rsidP="006D0275">
      <w:r w:rsidRPr="006D0275">
        <w:t xml:space="preserve">Increased Care Planning: </w:t>
      </w:r>
      <w:r w:rsidR="00BA61D4" w:rsidRPr="006D0275">
        <w:t>Total e</w:t>
      </w:r>
      <w:r w:rsidRPr="006D0275">
        <w:t>ligible care planning services rose by 25</w:t>
      </w:r>
      <w:r w:rsidR="00D03E06" w:rsidRPr="006D0275">
        <w:t xml:space="preserve"> per cent</w:t>
      </w:r>
      <w:r w:rsidRPr="006D0275">
        <w:t xml:space="preserve"> in the first six months</w:t>
      </w:r>
      <w:r w:rsidR="00D03E06" w:rsidRPr="006D0275">
        <w:t xml:space="preserve"> after the Incentive launch</w:t>
      </w:r>
      <w:r w:rsidR="00CE3D55" w:rsidRPr="006D0275">
        <w:t>,</w:t>
      </w:r>
      <w:r w:rsidR="00F8766F" w:rsidRPr="006D0275">
        <w:t xml:space="preserve"> compared to </w:t>
      </w:r>
      <w:r w:rsidR="004370C7">
        <w:t xml:space="preserve">the same period in </w:t>
      </w:r>
      <w:r w:rsidR="00F8766F" w:rsidRPr="006D0275">
        <w:t>previous year</w:t>
      </w:r>
      <w:r w:rsidR="009F4106">
        <w:t>s (2021</w:t>
      </w:r>
      <w:r w:rsidR="004370C7">
        <w:t>-</w:t>
      </w:r>
      <w:r w:rsidR="009F4106">
        <w:t>2024)</w:t>
      </w:r>
      <w:r w:rsidR="00B6633B">
        <w:t xml:space="preserve">. This </w:t>
      </w:r>
      <w:r w:rsidR="00203AB7" w:rsidRPr="006D0275">
        <w:t>indicat</w:t>
      </w:r>
      <w:r w:rsidR="00B6633B">
        <w:t>es</w:t>
      </w:r>
      <w:r w:rsidRPr="006D0275">
        <w:t xml:space="preserve"> early signs of improved proactive care</w:t>
      </w:r>
      <w:r w:rsidR="002C2B12" w:rsidRPr="006D0275">
        <w:t xml:space="preserve"> to be explored in later years</w:t>
      </w:r>
      <w:r w:rsidRPr="006D0275">
        <w:t>.</w:t>
      </w:r>
    </w:p>
    <w:p w14:paraId="3DA25F72" w14:textId="637934D9" w:rsidR="00261B27" w:rsidRPr="006D0275" w:rsidRDefault="00261B27" w:rsidP="006D0275">
      <w:r w:rsidRPr="006D0275">
        <w:t xml:space="preserve">Stakeholder Sentiment: </w:t>
      </w:r>
      <w:r w:rsidR="00692ED5" w:rsidRPr="006D0275">
        <w:t>GPs and practices expressed dissatisfaction with the Incentive and the survey results found that there is space for program improvements to the Incentive.</w:t>
      </w:r>
    </w:p>
    <w:p w14:paraId="379F8104" w14:textId="709A4E09" w:rsidR="003F1C4B" w:rsidRPr="006D0275" w:rsidRDefault="00D959C9" w:rsidP="006D0275">
      <w:r w:rsidRPr="006D0275">
        <w:t>Communication</w:t>
      </w:r>
      <w:r w:rsidR="00261B27" w:rsidRPr="006D0275">
        <w:t xml:space="preserve"> </w:t>
      </w:r>
      <w:r w:rsidR="4B1C6025" w:rsidRPr="006D0275">
        <w:t>and Change Management</w:t>
      </w:r>
      <w:r w:rsidR="00261B27" w:rsidRPr="006D0275">
        <w:t>:</w:t>
      </w:r>
      <w:r w:rsidR="003F1C4B" w:rsidRPr="006D0275">
        <w:t xml:space="preserve"> </w:t>
      </w:r>
      <w:r w:rsidR="474D9A33" w:rsidRPr="006D0275">
        <w:t xml:space="preserve">While the Department developed information kits and </w:t>
      </w:r>
      <w:r w:rsidR="003F1C4B" w:rsidRPr="006D0275">
        <w:t xml:space="preserve">resources </w:t>
      </w:r>
      <w:r w:rsidR="474D9A33" w:rsidRPr="006D0275">
        <w:t>to support general practices, early evaluation findings indicate limited engagement. Few</w:t>
      </w:r>
      <w:r w:rsidR="003F1C4B" w:rsidRPr="006D0275">
        <w:t xml:space="preserve"> GPs and practices surveyed had accessed the </w:t>
      </w:r>
      <w:r w:rsidR="474D9A33" w:rsidRPr="006D0275">
        <w:t>availab</w:t>
      </w:r>
      <w:r w:rsidR="04DB8603" w:rsidRPr="006D0275">
        <w:t xml:space="preserve">le information kits, and among those who did, many </w:t>
      </w:r>
      <w:r w:rsidR="003F1C4B" w:rsidRPr="006D0275">
        <w:t xml:space="preserve">found them </w:t>
      </w:r>
      <w:r w:rsidR="04DB8603" w:rsidRPr="006D0275">
        <w:t xml:space="preserve">insufficiently </w:t>
      </w:r>
      <w:r w:rsidR="003F1C4B" w:rsidRPr="006D0275">
        <w:t>useful</w:t>
      </w:r>
      <w:r w:rsidR="04DB8603" w:rsidRPr="006D0275">
        <w:t xml:space="preserve"> or relevant to their operational needs</w:t>
      </w:r>
      <w:r w:rsidR="003F1C4B" w:rsidRPr="006D0275">
        <w:t>. PHNs</w:t>
      </w:r>
      <w:r w:rsidR="136A69EF" w:rsidRPr="006D0275">
        <w:t>, which play a key role in supporting practi</w:t>
      </w:r>
      <w:r w:rsidR="00AF3E5C" w:rsidRPr="006D0275">
        <w:t>c</w:t>
      </w:r>
      <w:r w:rsidR="136A69EF" w:rsidRPr="006D0275">
        <w:t>es,</w:t>
      </w:r>
      <w:r w:rsidR="003F1C4B" w:rsidRPr="006D0275">
        <w:t xml:space="preserve"> reported delays in </w:t>
      </w:r>
      <w:r w:rsidR="136A69EF" w:rsidRPr="006D0275">
        <w:t xml:space="preserve">receiving </w:t>
      </w:r>
      <w:r w:rsidR="003F1C4B" w:rsidRPr="006D0275">
        <w:t>funding and unclear expectations</w:t>
      </w:r>
      <w:r w:rsidR="136A69EF" w:rsidRPr="006D0275">
        <w:t xml:space="preserve"> regarding their role. Th</w:t>
      </w:r>
      <w:r w:rsidR="003A0C24" w:rsidRPr="006D0275">
        <w:t>is</w:t>
      </w:r>
      <w:r w:rsidR="136A69EF" w:rsidRPr="006D0275">
        <w:t xml:space="preserve"> constrained their ability</w:t>
      </w:r>
      <w:r w:rsidR="003F1C4B" w:rsidRPr="006D0275">
        <w:t xml:space="preserve"> to provide </w:t>
      </w:r>
      <w:r w:rsidR="136A69EF" w:rsidRPr="006D0275">
        <w:t xml:space="preserve">timely and targeted support to general practices during </w:t>
      </w:r>
      <w:r w:rsidR="3F5D707D" w:rsidRPr="006D0275">
        <w:t>the early rollout phase.</w:t>
      </w:r>
    </w:p>
    <w:p w14:paraId="3758FA89" w14:textId="09F13A39" w:rsidR="00CE6502" w:rsidRPr="001571C7" w:rsidRDefault="00261B27" w:rsidP="00261B27">
      <w:pPr>
        <w:pStyle w:val="Heading2"/>
      </w:pPr>
      <w:r>
        <w:t>Emerging Insights</w:t>
      </w:r>
    </w:p>
    <w:p w14:paraId="4B1BF8E9" w14:textId="3C83902A" w:rsidR="00261B27" w:rsidRPr="006D0275" w:rsidRDefault="00261B27" w:rsidP="006D0275">
      <w:r w:rsidRPr="006D0275">
        <w:t>Continuity of Care Remains a Challenge: Most residents change GPs upon entering aged care, disrupting long-standing therapeutic relationships. While residents and carers reported moderate satisfaction with GP care, only 20</w:t>
      </w:r>
      <w:r w:rsidR="00D03E06" w:rsidRPr="006D0275">
        <w:t xml:space="preserve"> per cent</w:t>
      </w:r>
      <w:r w:rsidRPr="006D0275">
        <w:t xml:space="preserve"> of residents retained their previous GP upon entering aged care.</w:t>
      </w:r>
    </w:p>
    <w:p w14:paraId="0B28DC43" w14:textId="4F1A832D" w:rsidR="00261B27" w:rsidRPr="006D0275" w:rsidRDefault="00261B27" w:rsidP="006D0275">
      <w:r w:rsidRPr="006D0275">
        <w:t xml:space="preserve">Administrative Complexity is a Barrier: The dual registration process (registering for MyMedicare and the </w:t>
      </w:r>
      <w:r w:rsidR="00356870" w:rsidRPr="006D0275">
        <w:t>I</w:t>
      </w:r>
      <w:r w:rsidRPr="006D0275">
        <w:t>ncentive) and tracking of service delivery per patient were described as overly burdensome by GPs and practices surveyed.</w:t>
      </w:r>
    </w:p>
    <w:p w14:paraId="3996B31B" w14:textId="77777777" w:rsidR="00261B27" w:rsidRPr="006D0275" w:rsidRDefault="00261B27" w:rsidP="006D0275">
      <w:r w:rsidRPr="006D0275">
        <w:t>Incentive Design May Favour Larger Practices: Smaller practices and GPs with fewer aged care patients may find the model less viable.</w:t>
      </w:r>
    </w:p>
    <w:p w14:paraId="6561F88F" w14:textId="77777777" w:rsidR="00261B27" w:rsidRPr="006D0275" w:rsidRDefault="00261B27" w:rsidP="006D0275">
      <w:r w:rsidRPr="006D0275">
        <w:t>PHN Role Needs Strengthening: Delays in funding and evolving grant scopes have hindered PHN effectiveness in supporting implementation.</w:t>
      </w:r>
    </w:p>
    <w:p w14:paraId="74C12E58" w14:textId="12B08933" w:rsidR="007F4B3E" w:rsidRPr="007F4B3E" w:rsidRDefault="00261B27" w:rsidP="00261B27">
      <w:pPr>
        <w:pStyle w:val="Heading2"/>
      </w:pPr>
      <w:r>
        <w:t xml:space="preserve">Early </w:t>
      </w:r>
      <w:r w:rsidR="00DC2206">
        <w:t>Considerations</w:t>
      </w:r>
    </w:p>
    <w:p w14:paraId="321CDF22" w14:textId="24229F23" w:rsidR="001B3F33" w:rsidRPr="006D0275" w:rsidRDefault="001B3F33" w:rsidP="006D0275">
      <w:r w:rsidRPr="006D0275">
        <w:t>To enhance the effectiveness and efficiency of the Incentive, the following are recommendations for consideration:</w:t>
      </w:r>
    </w:p>
    <w:p w14:paraId="18A8F92A" w14:textId="5F3FB890" w:rsidR="001B3F33" w:rsidRPr="006D0275" w:rsidRDefault="001B3F33" w:rsidP="006D0275">
      <w:pPr>
        <w:pStyle w:val="ListBullet"/>
      </w:pPr>
      <w:r w:rsidRPr="006D0275">
        <w:t xml:space="preserve">Reduce complexity and administrative burden for GPs and general practices: Simplify the registration process and reduce administrative requirements to make it easier for GPs and practices to participate in the Incentive. This will alleviate the burden on healthcare providers and encourage more GPs to participate in the </w:t>
      </w:r>
      <w:r w:rsidR="00B6633B">
        <w:t>Incentive</w:t>
      </w:r>
      <w:r w:rsidRPr="006D0275">
        <w:t>.</w:t>
      </w:r>
    </w:p>
    <w:p w14:paraId="256B839F" w14:textId="6FE1E342" w:rsidR="001B3F33" w:rsidRPr="006D0275" w:rsidRDefault="44658A7C" w:rsidP="006D0275">
      <w:pPr>
        <w:pStyle w:val="ListBullet"/>
      </w:pPr>
      <w:r w:rsidRPr="006D0275">
        <w:t xml:space="preserve">Consider whether </w:t>
      </w:r>
      <w:r w:rsidR="001B3F33" w:rsidRPr="006D0275">
        <w:t xml:space="preserve">non-financial drivers </w:t>
      </w:r>
      <w:r w:rsidR="09DD3064" w:rsidRPr="006D0275">
        <w:t xml:space="preserve">have potential to </w:t>
      </w:r>
      <w:r w:rsidR="5FED893D" w:rsidRPr="006D0275">
        <w:t xml:space="preserve">lift </w:t>
      </w:r>
      <w:r w:rsidR="001B3F33" w:rsidRPr="006D0275">
        <w:t>GPs</w:t>
      </w:r>
      <w:r w:rsidR="00DC2206">
        <w:t>’</w:t>
      </w:r>
      <w:r w:rsidR="2D2C53B0" w:rsidRPr="006D0275">
        <w:t xml:space="preserve"> engagement</w:t>
      </w:r>
      <w:r w:rsidR="001B3F33" w:rsidRPr="006D0275">
        <w:t xml:space="preserve">: Identify </w:t>
      </w:r>
      <w:r w:rsidR="113B01F5" w:rsidRPr="006D0275">
        <w:t>whether</w:t>
      </w:r>
      <w:r w:rsidR="001B3F33" w:rsidRPr="006D0275">
        <w:t xml:space="preserve"> professional development opportunities and recognition programs</w:t>
      </w:r>
      <w:r w:rsidR="38EEB245" w:rsidRPr="006D0275">
        <w:t xml:space="preserve"> with support from Primary Health Networks could </w:t>
      </w:r>
      <w:r w:rsidR="001B3F33" w:rsidRPr="006D0275">
        <w:t>motivate GPs</w:t>
      </w:r>
      <w:r w:rsidR="00DC2206">
        <w:t>’</w:t>
      </w:r>
      <w:r w:rsidR="001B3F33" w:rsidRPr="006D0275">
        <w:t xml:space="preserve"> participat</w:t>
      </w:r>
      <w:r w:rsidR="040B1B1F" w:rsidRPr="006D0275">
        <w:t>ion</w:t>
      </w:r>
      <w:r w:rsidR="001B3F33" w:rsidRPr="006D0275">
        <w:t xml:space="preserve"> in the Incentive. </w:t>
      </w:r>
    </w:p>
    <w:p w14:paraId="28A5298E" w14:textId="2C091B9B" w:rsidR="001B3F33" w:rsidRPr="006D0275" w:rsidRDefault="005075F4" w:rsidP="006D0275">
      <w:pPr>
        <w:pStyle w:val="ListBullet"/>
      </w:pPr>
      <w:r w:rsidRPr="006D0275">
        <w:t>Acknowledg</w:t>
      </w:r>
      <w:r w:rsidR="00B6633B">
        <w:t>e</w:t>
      </w:r>
      <w:r w:rsidR="00F8766F" w:rsidRPr="006D0275">
        <w:t>ment of</w:t>
      </w:r>
      <w:r w:rsidRPr="006D0275">
        <w:t xml:space="preserve"> aged care as a speciality </w:t>
      </w:r>
      <w:r w:rsidR="6B3BAE4A" w:rsidRPr="006D0275">
        <w:t xml:space="preserve">delivered </w:t>
      </w:r>
      <w:r w:rsidRPr="006D0275">
        <w:t xml:space="preserve">by </w:t>
      </w:r>
      <w:r w:rsidR="315771D6" w:rsidRPr="006D0275">
        <w:t xml:space="preserve">multidisciplinary care teams </w:t>
      </w:r>
      <w:r w:rsidR="001B3F33" w:rsidRPr="006D0275">
        <w:t xml:space="preserve">in the Incentive: </w:t>
      </w:r>
      <w:r w:rsidR="2672B7F1" w:rsidRPr="006D0275">
        <w:t xml:space="preserve">Promote the role of GP Registrars as </w:t>
      </w:r>
      <w:r w:rsidR="1D6C16B8" w:rsidRPr="006D0275">
        <w:t xml:space="preserve">members of </w:t>
      </w:r>
      <w:r w:rsidR="001B3F33" w:rsidRPr="006D0275">
        <w:t xml:space="preserve">the </w:t>
      </w:r>
      <w:r w:rsidR="1D6C16B8" w:rsidRPr="006D0275">
        <w:t xml:space="preserve">registered General Practice care teams eligible to receive </w:t>
      </w:r>
      <w:r w:rsidR="001B3F33" w:rsidRPr="006D0275">
        <w:t>the Incentive</w:t>
      </w:r>
      <w:r w:rsidR="21B20433" w:rsidRPr="006D0275">
        <w:t>.</w:t>
      </w:r>
      <w:r w:rsidR="001B3F33" w:rsidRPr="006D0275">
        <w:t xml:space="preserve"> </w:t>
      </w:r>
      <w:r w:rsidR="2E6793C4" w:rsidRPr="006D0275">
        <w:t xml:space="preserve">Recognition that </w:t>
      </w:r>
      <w:r w:rsidR="00DC2206">
        <w:t xml:space="preserve">multidisciplinary </w:t>
      </w:r>
      <w:r w:rsidR="2E6793C4" w:rsidRPr="006D0275">
        <w:t xml:space="preserve">care teams </w:t>
      </w:r>
      <w:r w:rsidR="28D4CE54" w:rsidRPr="006D0275">
        <w:t xml:space="preserve">play a role in delivering proactive care planning under the </w:t>
      </w:r>
      <w:r w:rsidR="1A69AC3F" w:rsidRPr="006D0275">
        <w:t>Incentive may</w:t>
      </w:r>
      <w:r w:rsidR="001B3F33" w:rsidRPr="006D0275">
        <w:t xml:space="preserve"> build a pipeline of future GPs</w:t>
      </w:r>
      <w:r w:rsidR="1FECB241" w:rsidRPr="006D0275">
        <w:t>, Nurse Practitioners and</w:t>
      </w:r>
      <w:r w:rsidR="001B3F33" w:rsidRPr="006D0275">
        <w:t xml:space="preserve"> </w:t>
      </w:r>
      <w:r w:rsidR="58DB5D05" w:rsidRPr="006D0275">
        <w:t xml:space="preserve">allied health staff </w:t>
      </w:r>
      <w:r w:rsidR="001B3F33" w:rsidRPr="006D0275">
        <w:t>experienced in providing care to aged care residents. This will ensure a sustainable workforce for the future.</w:t>
      </w:r>
    </w:p>
    <w:p w14:paraId="6337E84D" w14:textId="668E8E02" w:rsidR="001B3F33" w:rsidRPr="006D0275" w:rsidRDefault="001B3F33" w:rsidP="006D0275">
      <w:pPr>
        <w:pStyle w:val="ListBullet"/>
      </w:pPr>
      <w:r w:rsidRPr="006D0275">
        <w:lastRenderedPageBreak/>
        <w:t xml:space="preserve">Clarify the </w:t>
      </w:r>
      <w:r w:rsidR="00DC2206">
        <w:t xml:space="preserve">role of </w:t>
      </w:r>
      <w:r w:rsidRPr="006D0275">
        <w:t>PHN</w:t>
      </w:r>
      <w:r w:rsidR="00DC2206">
        <w:t>s</w:t>
      </w:r>
      <w:r w:rsidRPr="006D0275">
        <w:t xml:space="preserve"> and strengthen PHN engagement and collaborative support for general practices: Clearly define the role of PHNs and enhance their engagement with general practices to improve the implementation and support of the Incentive. Provide PHNs with the necessary resources and information to effectively support GPs and general practices.</w:t>
      </w:r>
    </w:p>
    <w:p w14:paraId="4B822E12" w14:textId="1B8FBE7C" w:rsidR="00EC1CCE" w:rsidRPr="006D0275" w:rsidRDefault="001B3F33" w:rsidP="006D0275">
      <w:r w:rsidRPr="006D0275">
        <w:t>It is noted that these conclusions are drawn from surveying and data analysis up to December 2024. At the time of writing</w:t>
      </w:r>
      <w:r w:rsidR="00AF5052" w:rsidRPr="006D0275">
        <w:t>,</w:t>
      </w:r>
      <w:r w:rsidRPr="006D0275">
        <w:t xml:space="preserve"> </w:t>
      </w:r>
      <w:r w:rsidR="00D71F87">
        <w:t xml:space="preserve">responses to </w:t>
      </w:r>
      <w:r w:rsidRPr="006D0275">
        <w:t xml:space="preserve">some of these </w:t>
      </w:r>
      <w:r w:rsidR="00D71F87">
        <w:t>considerations</w:t>
      </w:r>
      <w:r w:rsidR="00D71F87" w:rsidRPr="006D0275">
        <w:t xml:space="preserve"> </w:t>
      </w:r>
      <w:r w:rsidRPr="006D0275">
        <w:t>are underway.</w:t>
      </w:r>
    </w:p>
    <w:p w14:paraId="71B64A9C" w14:textId="2820CCDF" w:rsidR="00DC7910" w:rsidRDefault="00EC1CCE" w:rsidP="00EC1CCE">
      <w:pPr>
        <w:pStyle w:val="Heading2"/>
      </w:pPr>
      <w:r>
        <w:t>Next Steps</w:t>
      </w:r>
    </w:p>
    <w:p w14:paraId="0BE0D7CA" w14:textId="4900BD5B" w:rsidR="00EC1CCE" w:rsidRPr="006D0275" w:rsidRDefault="005D5056" w:rsidP="006D0275">
      <w:r w:rsidRPr="006D0275">
        <w:t>Monitoring and</w:t>
      </w:r>
      <w:r w:rsidR="00EC1CCE" w:rsidRPr="006D0275">
        <w:t xml:space="preserve"> evaluation will continue through 2026 and 2027, with a focus on assessing the Incentive’s effectiveness, efficiency, and sustainability. Future reports will incorporate linked data, deeper stakeholder consultations, and refined methodologies to ensure robust, representative findings.</w:t>
      </w:r>
    </w:p>
    <w:p w14:paraId="6385A097" w14:textId="4C732E3B" w:rsidR="7A4629A8" w:rsidRPr="006D0275" w:rsidRDefault="7A4629A8" w:rsidP="006D0275">
      <w:r w:rsidRPr="006D0275">
        <w:t xml:space="preserve">The Department will </w:t>
      </w:r>
      <w:r w:rsidR="00D71F87">
        <w:t xml:space="preserve">continue to </w:t>
      </w:r>
      <w:r w:rsidRPr="006D0275">
        <w:t>work closely with its delivery partners to address the findings from the monitoring and evaluation from Nous.</w:t>
      </w:r>
    </w:p>
    <w:p w14:paraId="2897729C" w14:textId="03554799" w:rsidR="0051242B" w:rsidRDefault="0039487A" w:rsidP="0039487A">
      <w:pPr>
        <w:pStyle w:val="Heading2"/>
      </w:pPr>
      <w:r>
        <w:t xml:space="preserve">More </w:t>
      </w:r>
      <w:r w:rsidR="00DC2206">
        <w:t>I</w:t>
      </w:r>
      <w:r>
        <w:t>nformation</w:t>
      </w:r>
    </w:p>
    <w:p w14:paraId="1B6066AB" w14:textId="77777777" w:rsidR="0039487A" w:rsidRDefault="0039487A" w:rsidP="006D0275">
      <w:r w:rsidRPr="006D0275">
        <w:t xml:space="preserve">More information about the General Practice in Aged Care Incentive, including the program guidelines, is on our website here: </w:t>
      </w:r>
      <w:hyperlink r:id="rId12" w:history="1">
        <w:r w:rsidRPr="006D0275">
          <w:rPr>
            <w:rStyle w:val="Hyperlink"/>
          </w:rPr>
          <w:t>www.health.gov.au/our-work/gpaci</w:t>
        </w:r>
      </w:hyperlink>
      <w:r w:rsidRPr="006D0275">
        <w:t xml:space="preserve">. </w:t>
      </w:r>
    </w:p>
    <w:p w14:paraId="59FAD29D" w14:textId="77777777" w:rsidR="00B43CAD" w:rsidRPr="006D0275" w:rsidRDefault="00B43CAD" w:rsidP="006D0275"/>
    <w:p w14:paraId="58663716" w14:textId="4FD2B0E5" w:rsidR="0039487A" w:rsidRPr="006D0275" w:rsidRDefault="0039487A" w:rsidP="006D0275">
      <w:pPr>
        <w:rPr>
          <w:lang w:val="en-GB"/>
        </w:rPr>
      </w:pPr>
      <w:r w:rsidRPr="006D0275">
        <w:t>Attachment</w:t>
      </w:r>
      <w:r w:rsidR="09723319" w:rsidRPr="006D0275">
        <w:t xml:space="preserve"> A</w:t>
      </w:r>
      <w:r w:rsidRPr="006D0275">
        <w:t>: General Practice in Aged Care Incentive – Monitoring and Evaluation Framework</w:t>
      </w:r>
    </w:p>
    <w:sectPr w:rsidR="0039487A" w:rsidRPr="006D0275" w:rsidSect="00D45D94">
      <w:headerReference w:type="default" r:id="rId13"/>
      <w:footerReference w:type="default" r:id="rId14"/>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5922B" w14:textId="77777777" w:rsidR="0086131B" w:rsidRDefault="0086131B" w:rsidP="006D0275">
      <w:r>
        <w:separator/>
      </w:r>
    </w:p>
    <w:p w14:paraId="1A054B33" w14:textId="77777777" w:rsidR="0086131B" w:rsidRDefault="0086131B" w:rsidP="006D0275"/>
  </w:endnote>
  <w:endnote w:type="continuationSeparator" w:id="0">
    <w:p w14:paraId="41781980" w14:textId="77777777" w:rsidR="0086131B" w:rsidRDefault="0086131B" w:rsidP="006D0275">
      <w:r>
        <w:continuationSeparator/>
      </w:r>
    </w:p>
    <w:p w14:paraId="37772B20" w14:textId="77777777" w:rsidR="0086131B" w:rsidRDefault="0086131B" w:rsidP="006D0275"/>
  </w:endnote>
  <w:endnote w:type="continuationNotice" w:id="1">
    <w:p w14:paraId="2C88ED11" w14:textId="77777777" w:rsidR="0086131B" w:rsidRDefault="0086131B" w:rsidP="006D0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AFC0" w14:textId="0BC88148" w:rsidR="00751A23" w:rsidRPr="00751A23" w:rsidRDefault="6C780F2C" w:rsidP="006D0275">
    <w:pPr>
      <w:pStyle w:val="Footer"/>
    </w:pPr>
    <w:r>
      <w:t>General Practice in Aged Care Incentive – Monitoring and Evaluation</w:t>
    </w:r>
    <w:sdt>
      <w:sdtPr>
        <w:id w:val="-443848716"/>
        <w:docPartObj>
          <w:docPartGallery w:val="Page Numbers (Bottom of Page)"/>
          <w:docPartUnique/>
        </w:docPartObj>
      </w:sdtPr>
      <w:sdtContent>
        <w:r w:rsidR="00751A23">
          <w:tab/>
        </w:r>
        <w:r w:rsidR="00751A23" w:rsidRPr="6C780F2C">
          <w:fldChar w:fldCharType="begin"/>
        </w:r>
        <w:r w:rsidR="00751A23">
          <w:instrText xml:space="preserve"> PAGE   \* MERGEFORMAT </w:instrText>
        </w:r>
        <w:r w:rsidR="00751A23" w:rsidRPr="6C780F2C">
          <w:fldChar w:fldCharType="separate"/>
        </w:r>
        <w:r w:rsidR="00AE474A" w:rsidRPr="6C780F2C">
          <w:t>4</w:t>
        </w:r>
        <w:r w:rsidR="00751A23" w:rsidRPr="6C780F2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D1CB" w14:textId="77777777" w:rsidR="0086131B" w:rsidRDefault="0086131B" w:rsidP="006D0275">
      <w:r>
        <w:separator/>
      </w:r>
    </w:p>
    <w:p w14:paraId="3BBB2F5D" w14:textId="77777777" w:rsidR="0086131B" w:rsidRDefault="0086131B" w:rsidP="006D0275"/>
  </w:footnote>
  <w:footnote w:type="continuationSeparator" w:id="0">
    <w:p w14:paraId="163E395A" w14:textId="77777777" w:rsidR="0086131B" w:rsidRDefault="0086131B" w:rsidP="006D0275">
      <w:r>
        <w:continuationSeparator/>
      </w:r>
    </w:p>
    <w:p w14:paraId="6C2AEFCF" w14:textId="77777777" w:rsidR="0086131B" w:rsidRDefault="0086131B" w:rsidP="006D0275"/>
  </w:footnote>
  <w:footnote w:type="continuationNotice" w:id="1">
    <w:p w14:paraId="7196B4E4" w14:textId="77777777" w:rsidR="0086131B" w:rsidRDefault="0086131B" w:rsidP="006D02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6374" w14:textId="259C2684" w:rsidR="00751A23" w:rsidRDefault="007D224B" w:rsidP="006D0275">
    <w:pPr>
      <w:pStyle w:val="Header"/>
    </w:pPr>
    <w:r>
      <w:rPr>
        <w:noProof/>
        <w:lang w:eastAsia="en-AU"/>
      </w:rPr>
      <w:drawing>
        <wp:anchor distT="0" distB="0" distL="114300" distR="114300" simplePos="0" relativeHeight="251658240" behindDoc="1" locked="0" layoutInCell="1" allowOverlap="1" wp14:anchorId="50FAC3DC" wp14:editId="200EEEF1">
          <wp:simplePos x="0" y="0"/>
          <wp:positionH relativeFrom="page">
            <wp:posOffset>52705</wp:posOffset>
          </wp:positionH>
          <wp:positionV relativeFrom="page">
            <wp:posOffset>129540</wp:posOffset>
          </wp:positionV>
          <wp:extent cx="7558768" cy="10691999"/>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5FD5" w14:textId="727E50C5" w:rsidR="008E0C77" w:rsidRDefault="008E0C77" w:rsidP="006D0275">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8500B894"/>
    <w:lvl w:ilvl="0" w:tplc="BC14EADE">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B6E11"/>
    <w:multiLevelType w:val="hybridMultilevel"/>
    <w:tmpl w:val="BB6E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005A5D"/>
    <w:multiLevelType w:val="hybridMultilevel"/>
    <w:tmpl w:val="E2244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444A98"/>
    <w:multiLevelType w:val="hybridMultilevel"/>
    <w:tmpl w:val="E056EF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67D0F"/>
    <w:multiLevelType w:val="hybridMultilevel"/>
    <w:tmpl w:val="5750F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41244496">
    <w:abstractNumId w:val="7"/>
  </w:num>
  <w:num w:numId="2" w16cid:durableId="969045806">
    <w:abstractNumId w:val="18"/>
  </w:num>
  <w:num w:numId="3" w16cid:durableId="445778284">
    <w:abstractNumId w:val="20"/>
  </w:num>
  <w:num w:numId="4" w16cid:durableId="1965114372">
    <w:abstractNumId w:val="8"/>
  </w:num>
  <w:num w:numId="5" w16cid:durableId="1682973985">
    <w:abstractNumId w:val="8"/>
    <w:lvlOverride w:ilvl="0">
      <w:startOverride w:val="1"/>
    </w:lvlOverride>
  </w:num>
  <w:num w:numId="6" w16cid:durableId="1009723261">
    <w:abstractNumId w:val="9"/>
  </w:num>
  <w:num w:numId="7" w16cid:durableId="849834454">
    <w:abstractNumId w:val="17"/>
  </w:num>
  <w:num w:numId="8" w16cid:durableId="1338072944">
    <w:abstractNumId w:val="19"/>
  </w:num>
  <w:num w:numId="9" w16cid:durableId="205684648">
    <w:abstractNumId w:val="5"/>
  </w:num>
  <w:num w:numId="10" w16cid:durableId="2006322704">
    <w:abstractNumId w:val="4"/>
  </w:num>
  <w:num w:numId="11" w16cid:durableId="805049338">
    <w:abstractNumId w:val="3"/>
  </w:num>
  <w:num w:numId="12" w16cid:durableId="1014922447">
    <w:abstractNumId w:val="2"/>
  </w:num>
  <w:num w:numId="13" w16cid:durableId="651829580">
    <w:abstractNumId w:val="6"/>
  </w:num>
  <w:num w:numId="14" w16cid:durableId="1242908735">
    <w:abstractNumId w:val="1"/>
  </w:num>
  <w:num w:numId="15" w16cid:durableId="415831661">
    <w:abstractNumId w:val="0"/>
  </w:num>
  <w:num w:numId="16" w16cid:durableId="124397226">
    <w:abstractNumId w:val="21"/>
  </w:num>
  <w:num w:numId="17" w16cid:durableId="132794493">
    <w:abstractNumId w:val="10"/>
  </w:num>
  <w:num w:numId="18" w16cid:durableId="1626689902">
    <w:abstractNumId w:val="12"/>
  </w:num>
  <w:num w:numId="19" w16cid:durableId="976952051">
    <w:abstractNumId w:val="16"/>
  </w:num>
  <w:num w:numId="20" w16cid:durableId="1558517004">
    <w:abstractNumId w:val="14"/>
  </w:num>
  <w:num w:numId="21" w16cid:durableId="475490204">
    <w:abstractNumId w:val="13"/>
  </w:num>
  <w:num w:numId="22" w16cid:durableId="1056661060">
    <w:abstractNumId w:val="11"/>
  </w:num>
  <w:num w:numId="23" w16cid:durableId="7775270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27"/>
    <w:rsid w:val="0000072A"/>
    <w:rsid w:val="00003743"/>
    <w:rsid w:val="000047B4"/>
    <w:rsid w:val="00005712"/>
    <w:rsid w:val="0000647E"/>
    <w:rsid w:val="00007FD8"/>
    <w:rsid w:val="00010473"/>
    <w:rsid w:val="000105C7"/>
    <w:rsid w:val="000117F8"/>
    <w:rsid w:val="00013F8F"/>
    <w:rsid w:val="00016AD5"/>
    <w:rsid w:val="00022F8B"/>
    <w:rsid w:val="00025C3E"/>
    <w:rsid w:val="00026139"/>
    <w:rsid w:val="00026934"/>
    <w:rsid w:val="00027071"/>
    <w:rsid w:val="00027601"/>
    <w:rsid w:val="00033321"/>
    <w:rsid w:val="000338E5"/>
    <w:rsid w:val="00033ECC"/>
    <w:rsid w:val="0003422F"/>
    <w:rsid w:val="00034BBE"/>
    <w:rsid w:val="000409B5"/>
    <w:rsid w:val="000411E4"/>
    <w:rsid w:val="00041E06"/>
    <w:rsid w:val="00043D40"/>
    <w:rsid w:val="000445C1"/>
    <w:rsid w:val="000446EF"/>
    <w:rsid w:val="00045FE1"/>
    <w:rsid w:val="00046FF0"/>
    <w:rsid w:val="00050176"/>
    <w:rsid w:val="00051E92"/>
    <w:rsid w:val="000560FB"/>
    <w:rsid w:val="000610F5"/>
    <w:rsid w:val="00062B65"/>
    <w:rsid w:val="000641EE"/>
    <w:rsid w:val="00064381"/>
    <w:rsid w:val="00067456"/>
    <w:rsid w:val="00071506"/>
    <w:rsid w:val="0007154F"/>
    <w:rsid w:val="00072648"/>
    <w:rsid w:val="00081AB1"/>
    <w:rsid w:val="00082C82"/>
    <w:rsid w:val="00086B1A"/>
    <w:rsid w:val="000870D2"/>
    <w:rsid w:val="00090316"/>
    <w:rsid w:val="00093981"/>
    <w:rsid w:val="00093CD9"/>
    <w:rsid w:val="000957A6"/>
    <w:rsid w:val="00096448"/>
    <w:rsid w:val="000A3E20"/>
    <w:rsid w:val="000B067A"/>
    <w:rsid w:val="000B1540"/>
    <w:rsid w:val="000B33FD"/>
    <w:rsid w:val="000B4ABA"/>
    <w:rsid w:val="000B4BEB"/>
    <w:rsid w:val="000B6131"/>
    <w:rsid w:val="000C4B16"/>
    <w:rsid w:val="000C50C3"/>
    <w:rsid w:val="000D21F6"/>
    <w:rsid w:val="000D42C3"/>
    <w:rsid w:val="000D4500"/>
    <w:rsid w:val="000D6E80"/>
    <w:rsid w:val="000D7AEA"/>
    <w:rsid w:val="000E01A9"/>
    <w:rsid w:val="000E2C66"/>
    <w:rsid w:val="000E36BD"/>
    <w:rsid w:val="000E5378"/>
    <w:rsid w:val="000E6E7D"/>
    <w:rsid w:val="000E7184"/>
    <w:rsid w:val="000F1117"/>
    <w:rsid w:val="000F123C"/>
    <w:rsid w:val="000F1526"/>
    <w:rsid w:val="000F2FED"/>
    <w:rsid w:val="000F4C7D"/>
    <w:rsid w:val="000F5594"/>
    <w:rsid w:val="00105557"/>
    <w:rsid w:val="0010616D"/>
    <w:rsid w:val="00110478"/>
    <w:rsid w:val="00113E14"/>
    <w:rsid w:val="00114250"/>
    <w:rsid w:val="001142E4"/>
    <w:rsid w:val="0011487C"/>
    <w:rsid w:val="0011711B"/>
    <w:rsid w:val="00117F8A"/>
    <w:rsid w:val="001213EB"/>
    <w:rsid w:val="00121B9B"/>
    <w:rsid w:val="00122ADC"/>
    <w:rsid w:val="00122C35"/>
    <w:rsid w:val="001264D7"/>
    <w:rsid w:val="00130F59"/>
    <w:rsid w:val="00133EC0"/>
    <w:rsid w:val="0013400C"/>
    <w:rsid w:val="00134E44"/>
    <w:rsid w:val="00137817"/>
    <w:rsid w:val="00141CE5"/>
    <w:rsid w:val="001436D9"/>
    <w:rsid w:val="00144908"/>
    <w:rsid w:val="00147BB5"/>
    <w:rsid w:val="001501B2"/>
    <w:rsid w:val="00150B37"/>
    <w:rsid w:val="00154C36"/>
    <w:rsid w:val="001571C7"/>
    <w:rsid w:val="00157CF9"/>
    <w:rsid w:val="00161094"/>
    <w:rsid w:val="00161704"/>
    <w:rsid w:val="0016632D"/>
    <w:rsid w:val="0016641F"/>
    <w:rsid w:val="001725B7"/>
    <w:rsid w:val="00172A55"/>
    <w:rsid w:val="001758CD"/>
    <w:rsid w:val="0017665C"/>
    <w:rsid w:val="00177072"/>
    <w:rsid w:val="00177AD2"/>
    <w:rsid w:val="001810A5"/>
    <w:rsid w:val="001815A8"/>
    <w:rsid w:val="00182228"/>
    <w:rsid w:val="00182F31"/>
    <w:rsid w:val="001840FA"/>
    <w:rsid w:val="00184620"/>
    <w:rsid w:val="001875D4"/>
    <w:rsid w:val="00190079"/>
    <w:rsid w:val="00192ACC"/>
    <w:rsid w:val="0019622E"/>
    <w:rsid w:val="001966A7"/>
    <w:rsid w:val="001A4445"/>
    <w:rsid w:val="001A4627"/>
    <w:rsid w:val="001A4979"/>
    <w:rsid w:val="001A572C"/>
    <w:rsid w:val="001B13E2"/>
    <w:rsid w:val="001B15D3"/>
    <w:rsid w:val="001B3443"/>
    <w:rsid w:val="001B3F33"/>
    <w:rsid w:val="001C0326"/>
    <w:rsid w:val="001C192F"/>
    <w:rsid w:val="001C3C42"/>
    <w:rsid w:val="001D0986"/>
    <w:rsid w:val="001D0C6E"/>
    <w:rsid w:val="001D18D5"/>
    <w:rsid w:val="001D3205"/>
    <w:rsid w:val="001D59F8"/>
    <w:rsid w:val="001D6162"/>
    <w:rsid w:val="001D7869"/>
    <w:rsid w:val="001E20B5"/>
    <w:rsid w:val="001E236A"/>
    <w:rsid w:val="001E2BC3"/>
    <w:rsid w:val="001E715B"/>
    <w:rsid w:val="001F12D0"/>
    <w:rsid w:val="001F2F78"/>
    <w:rsid w:val="001F5898"/>
    <w:rsid w:val="002026CD"/>
    <w:rsid w:val="00202A8F"/>
    <w:rsid w:val="002033FC"/>
    <w:rsid w:val="00203AB7"/>
    <w:rsid w:val="00204346"/>
    <w:rsid w:val="002044BB"/>
    <w:rsid w:val="00204C23"/>
    <w:rsid w:val="00207A34"/>
    <w:rsid w:val="00210B09"/>
    <w:rsid w:val="00210C9E"/>
    <w:rsid w:val="00211840"/>
    <w:rsid w:val="0021721E"/>
    <w:rsid w:val="00220E5F"/>
    <w:rsid w:val="002212B5"/>
    <w:rsid w:val="0022637D"/>
    <w:rsid w:val="00226668"/>
    <w:rsid w:val="00231204"/>
    <w:rsid w:val="00233809"/>
    <w:rsid w:val="00237104"/>
    <w:rsid w:val="00240046"/>
    <w:rsid w:val="0024050C"/>
    <w:rsid w:val="002435E9"/>
    <w:rsid w:val="00245799"/>
    <w:rsid w:val="0024797F"/>
    <w:rsid w:val="0025119E"/>
    <w:rsid w:val="00251269"/>
    <w:rsid w:val="002535C0"/>
    <w:rsid w:val="00254A85"/>
    <w:rsid w:val="0025640C"/>
    <w:rsid w:val="00256A1C"/>
    <w:rsid w:val="002579FE"/>
    <w:rsid w:val="00261B27"/>
    <w:rsid w:val="0026311C"/>
    <w:rsid w:val="00264300"/>
    <w:rsid w:val="00265317"/>
    <w:rsid w:val="00265471"/>
    <w:rsid w:val="0026668C"/>
    <w:rsid w:val="00266AC1"/>
    <w:rsid w:val="0027178C"/>
    <w:rsid w:val="002719FA"/>
    <w:rsid w:val="00272668"/>
    <w:rsid w:val="00272681"/>
    <w:rsid w:val="0027330B"/>
    <w:rsid w:val="002803AD"/>
    <w:rsid w:val="00282052"/>
    <w:rsid w:val="0028519E"/>
    <w:rsid w:val="002856A5"/>
    <w:rsid w:val="00285A54"/>
    <w:rsid w:val="002872ED"/>
    <w:rsid w:val="002905C2"/>
    <w:rsid w:val="00293616"/>
    <w:rsid w:val="00295AF2"/>
    <w:rsid w:val="00295C91"/>
    <w:rsid w:val="00296D25"/>
    <w:rsid w:val="00297151"/>
    <w:rsid w:val="002A0E62"/>
    <w:rsid w:val="002A3703"/>
    <w:rsid w:val="002A431E"/>
    <w:rsid w:val="002A4F74"/>
    <w:rsid w:val="002A637F"/>
    <w:rsid w:val="002A75B4"/>
    <w:rsid w:val="002A76E7"/>
    <w:rsid w:val="002B20E6"/>
    <w:rsid w:val="002B3A8D"/>
    <w:rsid w:val="002B42A3"/>
    <w:rsid w:val="002B5FDC"/>
    <w:rsid w:val="002C0207"/>
    <w:rsid w:val="002C0CDD"/>
    <w:rsid w:val="002C2B12"/>
    <w:rsid w:val="002D5C12"/>
    <w:rsid w:val="002E1A1D"/>
    <w:rsid w:val="002E2239"/>
    <w:rsid w:val="002E352D"/>
    <w:rsid w:val="002E4081"/>
    <w:rsid w:val="002E4137"/>
    <w:rsid w:val="002E582A"/>
    <w:rsid w:val="002E5B78"/>
    <w:rsid w:val="002E7F2D"/>
    <w:rsid w:val="002F335F"/>
    <w:rsid w:val="002F3383"/>
    <w:rsid w:val="002F3AE3"/>
    <w:rsid w:val="002F7A54"/>
    <w:rsid w:val="00303E9A"/>
    <w:rsid w:val="0030464B"/>
    <w:rsid w:val="00305B25"/>
    <w:rsid w:val="0030786C"/>
    <w:rsid w:val="00320CD9"/>
    <w:rsid w:val="003233DE"/>
    <w:rsid w:val="00323DB7"/>
    <w:rsid w:val="0032466B"/>
    <w:rsid w:val="003251E5"/>
    <w:rsid w:val="00327B44"/>
    <w:rsid w:val="003330EB"/>
    <w:rsid w:val="00336605"/>
    <w:rsid w:val="003415FD"/>
    <w:rsid w:val="003416C0"/>
    <w:rsid w:val="003429F0"/>
    <w:rsid w:val="00347309"/>
    <w:rsid w:val="0035097A"/>
    <w:rsid w:val="003539F9"/>
    <w:rsid w:val="003540A4"/>
    <w:rsid w:val="00356870"/>
    <w:rsid w:val="00360E4E"/>
    <w:rsid w:val="00361E88"/>
    <w:rsid w:val="00370AAA"/>
    <w:rsid w:val="00370BBD"/>
    <w:rsid w:val="00374D66"/>
    <w:rsid w:val="00375F77"/>
    <w:rsid w:val="00377A78"/>
    <w:rsid w:val="003802A8"/>
    <w:rsid w:val="00381BBE"/>
    <w:rsid w:val="00382903"/>
    <w:rsid w:val="003846FF"/>
    <w:rsid w:val="00385AD4"/>
    <w:rsid w:val="00387924"/>
    <w:rsid w:val="0039384D"/>
    <w:rsid w:val="003947CF"/>
    <w:rsid w:val="0039487A"/>
    <w:rsid w:val="00395C23"/>
    <w:rsid w:val="003A0C24"/>
    <w:rsid w:val="003A2E4F"/>
    <w:rsid w:val="003A4438"/>
    <w:rsid w:val="003A5013"/>
    <w:rsid w:val="003A5078"/>
    <w:rsid w:val="003A62DD"/>
    <w:rsid w:val="003A660C"/>
    <w:rsid w:val="003A775A"/>
    <w:rsid w:val="003B075E"/>
    <w:rsid w:val="003B0DAB"/>
    <w:rsid w:val="003B1E06"/>
    <w:rsid w:val="003B213A"/>
    <w:rsid w:val="003B43AD"/>
    <w:rsid w:val="003B6F77"/>
    <w:rsid w:val="003C0505"/>
    <w:rsid w:val="003C0FEC"/>
    <w:rsid w:val="003C15B8"/>
    <w:rsid w:val="003C2AC8"/>
    <w:rsid w:val="003C3B95"/>
    <w:rsid w:val="003C47A6"/>
    <w:rsid w:val="003C4E92"/>
    <w:rsid w:val="003C62B2"/>
    <w:rsid w:val="003D17F9"/>
    <w:rsid w:val="003D2D88"/>
    <w:rsid w:val="003D33C3"/>
    <w:rsid w:val="003D41EA"/>
    <w:rsid w:val="003D4850"/>
    <w:rsid w:val="003D535A"/>
    <w:rsid w:val="003D5B27"/>
    <w:rsid w:val="003E23DF"/>
    <w:rsid w:val="003E5265"/>
    <w:rsid w:val="003E565D"/>
    <w:rsid w:val="003E69D8"/>
    <w:rsid w:val="003F0955"/>
    <w:rsid w:val="003F1C4B"/>
    <w:rsid w:val="003F6FE1"/>
    <w:rsid w:val="00400F00"/>
    <w:rsid w:val="00404309"/>
    <w:rsid w:val="00404F8B"/>
    <w:rsid w:val="00405256"/>
    <w:rsid w:val="00406ECA"/>
    <w:rsid w:val="00410031"/>
    <w:rsid w:val="004115A2"/>
    <w:rsid w:val="00415C81"/>
    <w:rsid w:val="00416731"/>
    <w:rsid w:val="00416A14"/>
    <w:rsid w:val="004170A8"/>
    <w:rsid w:val="00424559"/>
    <w:rsid w:val="004258A3"/>
    <w:rsid w:val="00431204"/>
    <w:rsid w:val="00432378"/>
    <w:rsid w:val="00433090"/>
    <w:rsid w:val="004370C7"/>
    <w:rsid w:val="00440D65"/>
    <w:rsid w:val="004435E6"/>
    <w:rsid w:val="00443647"/>
    <w:rsid w:val="004479B7"/>
    <w:rsid w:val="00447E31"/>
    <w:rsid w:val="0045174A"/>
    <w:rsid w:val="00453923"/>
    <w:rsid w:val="00454B9B"/>
    <w:rsid w:val="00457858"/>
    <w:rsid w:val="00460B0B"/>
    <w:rsid w:val="00461023"/>
    <w:rsid w:val="00462FAC"/>
    <w:rsid w:val="00463D82"/>
    <w:rsid w:val="00464631"/>
    <w:rsid w:val="00464B79"/>
    <w:rsid w:val="00465EA6"/>
    <w:rsid w:val="00467BBF"/>
    <w:rsid w:val="004719B9"/>
    <w:rsid w:val="00475DBC"/>
    <w:rsid w:val="00476D04"/>
    <w:rsid w:val="00477315"/>
    <w:rsid w:val="00482A1A"/>
    <w:rsid w:val="004867E2"/>
    <w:rsid w:val="004929A9"/>
    <w:rsid w:val="004954BA"/>
    <w:rsid w:val="004A6255"/>
    <w:rsid w:val="004B04CD"/>
    <w:rsid w:val="004B4E63"/>
    <w:rsid w:val="004C2B97"/>
    <w:rsid w:val="004C2FEC"/>
    <w:rsid w:val="004C6BCF"/>
    <w:rsid w:val="004D58BF"/>
    <w:rsid w:val="004E2EAA"/>
    <w:rsid w:val="004E4335"/>
    <w:rsid w:val="004E5ACF"/>
    <w:rsid w:val="004E67F4"/>
    <w:rsid w:val="004E6E94"/>
    <w:rsid w:val="004F13EE"/>
    <w:rsid w:val="004F2022"/>
    <w:rsid w:val="004F7C05"/>
    <w:rsid w:val="00500592"/>
    <w:rsid w:val="00501C94"/>
    <w:rsid w:val="00506432"/>
    <w:rsid w:val="005075F4"/>
    <w:rsid w:val="0051242B"/>
    <w:rsid w:val="0051291A"/>
    <w:rsid w:val="0051417F"/>
    <w:rsid w:val="0051500A"/>
    <w:rsid w:val="00515E12"/>
    <w:rsid w:val="0052051D"/>
    <w:rsid w:val="00535C2E"/>
    <w:rsid w:val="005438FC"/>
    <w:rsid w:val="00545EE6"/>
    <w:rsid w:val="00546286"/>
    <w:rsid w:val="0054781B"/>
    <w:rsid w:val="00552B81"/>
    <w:rsid w:val="0055446F"/>
    <w:rsid w:val="005550E7"/>
    <w:rsid w:val="005564FB"/>
    <w:rsid w:val="005572C7"/>
    <w:rsid w:val="005608B9"/>
    <w:rsid w:val="005610A9"/>
    <w:rsid w:val="005650ED"/>
    <w:rsid w:val="0056511C"/>
    <w:rsid w:val="0057203C"/>
    <w:rsid w:val="005726C0"/>
    <w:rsid w:val="00575754"/>
    <w:rsid w:val="00585125"/>
    <w:rsid w:val="0058618C"/>
    <w:rsid w:val="00587BB3"/>
    <w:rsid w:val="00591E20"/>
    <w:rsid w:val="00592884"/>
    <w:rsid w:val="005928E2"/>
    <w:rsid w:val="00593B7F"/>
    <w:rsid w:val="00593BF6"/>
    <w:rsid w:val="00593D69"/>
    <w:rsid w:val="00595408"/>
    <w:rsid w:val="00595E84"/>
    <w:rsid w:val="005A0C59"/>
    <w:rsid w:val="005A48EB"/>
    <w:rsid w:val="005A55F9"/>
    <w:rsid w:val="005A6CFB"/>
    <w:rsid w:val="005C1451"/>
    <w:rsid w:val="005C1E7C"/>
    <w:rsid w:val="005C3982"/>
    <w:rsid w:val="005C399A"/>
    <w:rsid w:val="005C5AEB"/>
    <w:rsid w:val="005D5056"/>
    <w:rsid w:val="005E0A3F"/>
    <w:rsid w:val="005E6883"/>
    <w:rsid w:val="005E70C2"/>
    <w:rsid w:val="005E772F"/>
    <w:rsid w:val="005F4ECA"/>
    <w:rsid w:val="005F51A9"/>
    <w:rsid w:val="005F5CB6"/>
    <w:rsid w:val="0060139A"/>
    <w:rsid w:val="00602B92"/>
    <w:rsid w:val="006041BE"/>
    <w:rsid w:val="006043C7"/>
    <w:rsid w:val="00614377"/>
    <w:rsid w:val="006220A7"/>
    <w:rsid w:val="006227A2"/>
    <w:rsid w:val="00622FD4"/>
    <w:rsid w:val="00624B52"/>
    <w:rsid w:val="00631DF4"/>
    <w:rsid w:val="0063240E"/>
    <w:rsid w:val="00634175"/>
    <w:rsid w:val="00636BC7"/>
    <w:rsid w:val="006408AC"/>
    <w:rsid w:val="006430A9"/>
    <w:rsid w:val="00650B5A"/>
    <w:rsid w:val="006511B6"/>
    <w:rsid w:val="00652742"/>
    <w:rsid w:val="006543D4"/>
    <w:rsid w:val="00657FF8"/>
    <w:rsid w:val="00661D96"/>
    <w:rsid w:val="00663F3F"/>
    <w:rsid w:val="00670D99"/>
    <w:rsid w:val="00670E2B"/>
    <w:rsid w:val="006734BB"/>
    <w:rsid w:val="0067523A"/>
    <w:rsid w:val="00681A34"/>
    <w:rsid w:val="006821EB"/>
    <w:rsid w:val="006840B6"/>
    <w:rsid w:val="00692935"/>
    <w:rsid w:val="00692ED5"/>
    <w:rsid w:val="00695550"/>
    <w:rsid w:val="006978E5"/>
    <w:rsid w:val="006A2689"/>
    <w:rsid w:val="006B2286"/>
    <w:rsid w:val="006B3B53"/>
    <w:rsid w:val="006B56BB"/>
    <w:rsid w:val="006C3522"/>
    <w:rsid w:val="006C6612"/>
    <w:rsid w:val="006C66AC"/>
    <w:rsid w:val="006C77A8"/>
    <w:rsid w:val="006D0275"/>
    <w:rsid w:val="006D4098"/>
    <w:rsid w:val="006D5231"/>
    <w:rsid w:val="006D7681"/>
    <w:rsid w:val="006D7B2E"/>
    <w:rsid w:val="006E02EA"/>
    <w:rsid w:val="006E0968"/>
    <w:rsid w:val="006E1227"/>
    <w:rsid w:val="006E2AF6"/>
    <w:rsid w:val="006E6150"/>
    <w:rsid w:val="006E7534"/>
    <w:rsid w:val="006F7864"/>
    <w:rsid w:val="00701275"/>
    <w:rsid w:val="00702BD1"/>
    <w:rsid w:val="00702DDA"/>
    <w:rsid w:val="00703CFB"/>
    <w:rsid w:val="00707359"/>
    <w:rsid w:val="00707F56"/>
    <w:rsid w:val="00711EB8"/>
    <w:rsid w:val="00712909"/>
    <w:rsid w:val="00713558"/>
    <w:rsid w:val="00714F7D"/>
    <w:rsid w:val="00720D08"/>
    <w:rsid w:val="007262FA"/>
    <w:rsid w:val="007263B9"/>
    <w:rsid w:val="007334F8"/>
    <w:rsid w:val="007339CD"/>
    <w:rsid w:val="00734BBE"/>
    <w:rsid w:val="007359D8"/>
    <w:rsid w:val="007362D4"/>
    <w:rsid w:val="00743E1E"/>
    <w:rsid w:val="00751A23"/>
    <w:rsid w:val="00757627"/>
    <w:rsid w:val="0076294C"/>
    <w:rsid w:val="007635AD"/>
    <w:rsid w:val="00764EE3"/>
    <w:rsid w:val="0076672A"/>
    <w:rsid w:val="00766D7C"/>
    <w:rsid w:val="00774C50"/>
    <w:rsid w:val="00775E45"/>
    <w:rsid w:val="00776E74"/>
    <w:rsid w:val="007803D3"/>
    <w:rsid w:val="00785169"/>
    <w:rsid w:val="0078650C"/>
    <w:rsid w:val="00787825"/>
    <w:rsid w:val="007954AB"/>
    <w:rsid w:val="007A131E"/>
    <w:rsid w:val="007A14C5"/>
    <w:rsid w:val="007A1FE0"/>
    <w:rsid w:val="007A3E38"/>
    <w:rsid w:val="007A4A10"/>
    <w:rsid w:val="007B1760"/>
    <w:rsid w:val="007B2219"/>
    <w:rsid w:val="007B2A09"/>
    <w:rsid w:val="007B6A9D"/>
    <w:rsid w:val="007C4F84"/>
    <w:rsid w:val="007C68DF"/>
    <w:rsid w:val="007C6D9C"/>
    <w:rsid w:val="007C7DDB"/>
    <w:rsid w:val="007D224B"/>
    <w:rsid w:val="007D2CC7"/>
    <w:rsid w:val="007D4413"/>
    <w:rsid w:val="007D4E0E"/>
    <w:rsid w:val="007D673D"/>
    <w:rsid w:val="007E2B9B"/>
    <w:rsid w:val="007F1C81"/>
    <w:rsid w:val="007F2220"/>
    <w:rsid w:val="007F30E6"/>
    <w:rsid w:val="007F4B3E"/>
    <w:rsid w:val="007F588A"/>
    <w:rsid w:val="00805A9C"/>
    <w:rsid w:val="008127AF"/>
    <w:rsid w:val="00812B46"/>
    <w:rsid w:val="00813497"/>
    <w:rsid w:val="00814566"/>
    <w:rsid w:val="00815700"/>
    <w:rsid w:val="00817B70"/>
    <w:rsid w:val="008264EB"/>
    <w:rsid w:val="00826B8F"/>
    <w:rsid w:val="008301FF"/>
    <w:rsid w:val="0083135E"/>
    <w:rsid w:val="008316CF"/>
    <w:rsid w:val="00831A65"/>
    <w:rsid w:val="00831E8A"/>
    <w:rsid w:val="00835C76"/>
    <w:rsid w:val="00840F40"/>
    <w:rsid w:val="00842275"/>
    <w:rsid w:val="0084268A"/>
    <w:rsid w:val="00843049"/>
    <w:rsid w:val="00846D62"/>
    <w:rsid w:val="0085209B"/>
    <w:rsid w:val="00856B66"/>
    <w:rsid w:val="0086131B"/>
    <w:rsid w:val="00861A5F"/>
    <w:rsid w:val="008628B2"/>
    <w:rsid w:val="008643EB"/>
    <w:rsid w:val="008644AD"/>
    <w:rsid w:val="00865735"/>
    <w:rsid w:val="00865DDB"/>
    <w:rsid w:val="00867538"/>
    <w:rsid w:val="00870550"/>
    <w:rsid w:val="00873D90"/>
    <w:rsid w:val="00873FC8"/>
    <w:rsid w:val="00874A5F"/>
    <w:rsid w:val="00884C63"/>
    <w:rsid w:val="00885908"/>
    <w:rsid w:val="008864B7"/>
    <w:rsid w:val="00891CE9"/>
    <w:rsid w:val="0089677E"/>
    <w:rsid w:val="00896E8C"/>
    <w:rsid w:val="008A063C"/>
    <w:rsid w:val="008A573B"/>
    <w:rsid w:val="008A57A2"/>
    <w:rsid w:val="008A7438"/>
    <w:rsid w:val="008B1334"/>
    <w:rsid w:val="008B3FE2"/>
    <w:rsid w:val="008B409D"/>
    <w:rsid w:val="008B53A1"/>
    <w:rsid w:val="008C0278"/>
    <w:rsid w:val="008C1181"/>
    <w:rsid w:val="008C24E9"/>
    <w:rsid w:val="008C7C57"/>
    <w:rsid w:val="008C7EA1"/>
    <w:rsid w:val="008D0533"/>
    <w:rsid w:val="008D36C1"/>
    <w:rsid w:val="008D42CB"/>
    <w:rsid w:val="008D48C9"/>
    <w:rsid w:val="008D5B79"/>
    <w:rsid w:val="008D6381"/>
    <w:rsid w:val="008D7E63"/>
    <w:rsid w:val="008E0B10"/>
    <w:rsid w:val="008E0C77"/>
    <w:rsid w:val="008E2493"/>
    <w:rsid w:val="008E53B6"/>
    <w:rsid w:val="008E625F"/>
    <w:rsid w:val="008F264D"/>
    <w:rsid w:val="008F657E"/>
    <w:rsid w:val="008F759A"/>
    <w:rsid w:val="00904ADA"/>
    <w:rsid w:val="009074E1"/>
    <w:rsid w:val="009112F7"/>
    <w:rsid w:val="009122AF"/>
    <w:rsid w:val="009127BC"/>
    <w:rsid w:val="00912D54"/>
    <w:rsid w:val="0091389F"/>
    <w:rsid w:val="00914CFF"/>
    <w:rsid w:val="00916F11"/>
    <w:rsid w:val="00917D1B"/>
    <w:rsid w:val="009208F7"/>
    <w:rsid w:val="00922517"/>
    <w:rsid w:val="00922722"/>
    <w:rsid w:val="00923509"/>
    <w:rsid w:val="0092540C"/>
    <w:rsid w:val="009261E6"/>
    <w:rsid w:val="009268E1"/>
    <w:rsid w:val="0093709D"/>
    <w:rsid w:val="00940DE6"/>
    <w:rsid w:val="00945E7F"/>
    <w:rsid w:val="00952ECE"/>
    <w:rsid w:val="00954A46"/>
    <w:rsid w:val="00954CB1"/>
    <w:rsid w:val="009557C1"/>
    <w:rsid w:val="00960D6E"/>
    <w:rsid w:val="0096210C"/>
    <w:rsid w:val="0096245A"/>
    <w:rsid w:val="00963B07"/>
    <w:rsid w:val="0096599A"/>
    <w:rsid w:val="00966CAA"/>
    <w:rsid w:val="009676A0"/>
    <w:rsid w:val="00967866"/>
    <w:rsid w:val="0097175B"/>
    <w:rsid w:val="00972BC1"/>
    <w:rsid w:val="00974B59"/>
    <w:rsid w:val="0098340B"/>
    <w:rsid w:val="00986830"/>
    <w:rsid w:val="00990595"/>
    <w:rsid w:val="0099182C"/>
    <w:rsid w:val="00991AF3"/>
    <w:rsid w:val="009924C3"/>
    <w:rsid w:val="00993102"/>
    <w:rsid w:val="009946FB"/>
    <w:rsid w:val="009A2741"/>
    <w:rsid w:val="009A327B"/>
    <w:rsid w:val="009A532F"/>
    <w:rsid w:val="009B6E24"/>
    <w:rsid w:val="009C1A17"/>
    <w:rsid w:val="009C3171"/>
    <w:rsid w:val="009C3375"/>
    <w:rsid w:val="009C4A39"/>
    <w:rsid w:val="009C4DB8"/>
    <w:rsid w:val="009C4EA0"/>
    <w:rsid w:val="009C6F10"/>
    <w:rsid w:val="009C7BD5"/>
    <w:rsid w:val="009D148F"/>
    <w:rsid w:val="009D3D70"/>
    <w:rsid w:val="009D5DE3"/>
    <w:rsid w:val="009D6DBA"/>
    <w:rsid w:val="009E0515"/>
    <w:rsid w:val="009E44B9"/>
    <w:rsid w:val="009E6F7E"/>
    <w:rsid w:val="009E7A57"/>
    <w:rsid w:val="009F009E"/>
    <w:rsid w:val="009F4106"/>
    <w:rsid w:val="009F4F6A"/>
    <w:rsid w:val="00A04084"/>
    <w:rsid w:val="00A14F97"/>
    <w:rsid w:val="00A16E36"/>
    <w:rsid w:val="00A1799E"/>
    <w:rsid w:val="00A24961"/>
    <w:rsid w:val="00A24B10"/>
    <w:rsid w:val="00A30E9B"/>
    <w:rsid w:val="00A334C8"/>
    <w:rsid w:val="00A349E1"/>
    <w:rsid w:val="00A37D2B"/>
    <w:rsid w:val="00A4512D"/>
    <w:rsid w:val="00A50244"/>
    <w:rsid w:val="00A51E80"/>
    <w:rsid w:val="00A56F17"/>
    <w:rsid w:val="00A5705F"/>
    <w:rsid w:val="00A627D7"/>
    <w:rsid w:val="00A62F19"/>
    <w:rsid w:val="00A656C7"/>
    <w:rsid w:val="00A705AF"/>
    <w:rsid w:val="00A72454"/>
    <w:rsid w:val="00A77696"/>
    <w:rsid w:val="00A80557"/>
    <w:rsid w:val="00A8074E"/>
    <w:rsid w:val="00A81189"/>
    <w:rsid w:val="00A81D33"/>
    <w:rsid w:val="00A84869"/>
    <w:rsid w:val="00A912D5"/>
    <w:rsid w:val="00A930AE"/>
    <w:rsid w:val="00A96E8C"/>
    <w:rsid w:val="00AA1A95"/>
    <w:rsid w:val="00AA260F"/>
    <w:rsid w:val="00AA2778"/>
    <w:rsid w:val="00AA3DC9"/>
    <w:rsid w:val="00AB1EE7"/>
    <w:rsid w:val="00AB367E"/>
    <w:rsid w:val="00AB4B37"/>
    <w:rsid w:val="00AB5762"/>
    <w:rsid w:val="00AC09CA"/>
    <w:rsid w:val="00AC2679"/>
    <w:rsid w:val="00AC43C7"/>
    <w:rsid w:val="00AC4BE4"/>
    <w:rsid w:val="00AC5748"/>
    <w:rsid w:val="00AC6BF9"/>
    <w:rsid w:val="00AD05E6"/>
    <w:rsid w:val="00AD0D3F"/>
    <w:rsid w:val="00AD6308"/>
    <w:rsid w:val="00AE0472"/>
    <w:rsid w:val="00AE1D7D"/>
    <w:rsid w:val="00AE2A8B"/>
    <w:rsid w:val="00AE3F64"/>
    <w:rsid w:val="00AE474A"/>
    <w:rsid w:val="00AE6704"/>
    <w:rsid w:val="00AE6A3B"/>
    <w:rsid w:val="00AF3E5C"/>
    <w:rsid w:val="00AF5052"/>
    <w:rsid w:val="00AF5B96"/>
    <w:rsid w:val="00AF5FDF"/>
    <w:rsid w:val="00AF7386"/>
    <w:rsid w:val="00AF7934"/>
    <w:rsid w:val="00B00B81"/>
    <w:rsid w:val="00B01F76"/>
    <w:rsid w:val="00B04580"/>
    <w:rsid w:val="00B04B09"/>
    <w:rsid w:val="00B0641A"/>
    <w:rsid w:val="00B16A51"/>
    <w:rsid w:val="00B25440"/>
    <w:rsid w:val="00B30F8A"/>
    <w:rsid w:val="00B32222"/>
    <w:rsid w:val="00B3618D"/>
    <w:rsid w:val="00B36233"/>
    <w:rsid w:val="00B362A5"/>
    <w:rsid w:val="00B36B7E"/>
    <w:rsid w:val="00B371F1"/>
    <w:rsid w:val="00B42851"/>
    <w:rsid w:val="00B43CAD"/>
    <w:rsid w:val="00B45AC7"/>
    <w:rsid w:val="00B5372F"/>
    <w:rsid w:val="00B54CA3"/>
    <w:rsid w:val="00B61129"/>
    <w:rsid w:val="00B65E10"/>
    <w:rsid w:val="00B661BC"/>
    <w:rsid w:val="00B6633B"/>
    <w:rsid w:val="00B66A0D"/>
    <w:rsid w:val="00B67E7F"/>
    <w:rsid w:val="00B740C2"/>
    <w:rsid w:val="00B74850"/>
    <w:rsid w:val="00B75A04"/>
    <w:rsid w:val="00B839B2"/>
    <w:rsid w:val="00B92D92"/>
    <w:rsid w:val="00B94252"/>
    <w:rsid w:val="00B9715A"/>
    <w:rsid w:val="00BA0C50"/>
    <w:rsid w:val="00BA14BE"/>
    <w:rsid w:val="00BA2732"/>
    <w:rsid w:val="00BA293D"/>
    <w:rsid w:val="00BA2E15"/>
    <w:rsid w:val="00BA49BC"/>
    <w:rsid w:val="00BA5297"/>
    <w:rsid w:val="00BA56B7"/>
    <w:rsid w:val="00BA61D4"/>
    <w:rsid w:val="00BA7A1E"/>
    <w:rsid w:val="00BA7AFC"/>
    <w:rsid w:val="00BA7CA9"/>
    <w:rsid w:val="00BB2F6C"/>
    <w:rsid w:val="00BB3875"/>
    <w:rsid w:val="00BB5860"/>
    <w:rsid w:val="00BB6AAD"/>
    <w:rsid w:val="00BC0261"/>
    <w:rsid w:val="00BC25C2"/>
    <w:rsid w:val="00BC32DB"/>
    <w:rsid w:val="00BC3EB9"/>
    <w:rsid w:val="00BC49D3"/>
    <w:rsid w:val="00BC4A19"/>
    <w:rsid w:val="00BC4E6D"/>
    <w:rsid w:val="00BC5539"/>
    <w:rsid w:val="00BD0617"/>
    <w:rsid w:val="00BD1382"/>
    <w:rsid w:val="00BD2E9B"/>
    <w:rsid w:val="00BD454A"/>
    <w:rsid w:val="00BD7CCA"/>
    <w:rsid w:val="00BE09C3"/>
    <w:rsid w:val="00BE61B8"/>
    <w:rsid w:val="00BE6B66"/>
    <w:rsid w:val="00BF461D"/>
    <w:rsid w:val="00BF6EA7"/>
    <w:rsid w:val="00C00930"/>
    <w:rsid w:val="00C01150"/>
    <w:rsid w:val="00C026C2"/>
    <w:rsid w:val="00C060AD"/>
    <w:rsid w:val="00C0670D"/>
    <w:rsid w:val="00C08368"/>
    <w:rsid w:val="00C10BD3"/>
    <w:rsid w:val="00C10D93"/>
    <w:rsid w:val="00C110EF"/>
    <w:rsid w:val="00C113BF"/>
    <w:rsid w:val="00C1272C"/>
    <w:rsid w:val="00C12D8B"/>
    <w:rsid w:val="00C2176E"/>
    <w:rsid w:val="00C221A5"/>
    <w:rsid w:val="00C22CD1"/>
    <w:rsid w:val="00C23430"/>
    <w:rsid w:val="00C257C1"/>
    <w:rsid w:val="00C27D67"/>
    <w:rsid w:val="00C32BDE"/>
    <w:rsid w:val="00C35FD2"/>
    <w:rsid w:val="00C37979"/>
    <w:rsid w:val="00C4631F"/>
    <w:rsid w:val="00C47A27"/>
    <w:rsid w:val="00C50E16"/>
    <w:rsid w:val="00C511AD"/>
    <w:rsid w:val="00C55258"/>
    <w:rsid w:val="00C6005A"/>
    <w:rsid w:val="00C6678B"/>
    <w:rsid w:val="00C74294"/>
    <w:rsid w:val="00C76195"/>
    <w:rsid w:val="00C81502"/>
    <w:rsid w:val="00C820B1"/>
    <w:rsid w:val="00C82EEB"/>
    <w:rsid w:val="00C86558"/>
    <w:rsid w:val="00C93E88"/>
    <w:rsid w:val="00C94FDA"/>
    <w:rsid w:val="00C971DC"/>
    <w:rsid w:val="00CA16B7"/>
    <w:rsid w:val="00CA4BE3"/>
    <w:rsid w:val="00CA4D32"/>
    <w:rsid w:val="00CA62AE"/>
    <w:rsid w:val="00CA68BD"/>
    <w:rsid w:val="00CB1121"/>
    <w:rsid w:val="00CB5B1A"/>
    <w:rsid w:val="00CB6DA7"/>
    <w:rsid w:val="00CB79BA"/>
    <w:rsid w:val="00CC220B"/>
    <w:rsid w:val="00CC5C43"/>
    <w:rsid w:val="00CD02AE"/>
    <w:rsid w:val="00CD2A4F"/>
    <w:rsid w:val="00CE03CA"/>
    <w:rsid w:val="00CE22F1"/>
    <w:rsid w:val="00CE2408"/>
    <w:rsid w:val="00CE3D55"/>
    <w:rsid w:val="00CE50F2"/>
    <w:rsid w:val="00CE6502"/>
    <w:rsid w:val="00CF209C"/>
    <w:rsid w:val="00CF20AE"/>
    <w:rsid w:val="00CF2BE4"/>
    <w:rsid w:val="00CF7D3C"/>
    <w:rsid w:val="00D03E06"/>
    <w:rsid w:val="00D07911"/>
    <w:rsid w:val="00D14556"/>
    <w:rsid w:val="00D147EB"/>
    <w:rsid w:val="00D17EF8"/>
    <w:rsid w:val="00D20528"/>
    <w:rsid w:val="00D213C3"/>
    <w:rsid w:val="00D31E5A"/>
    <w:rsid w:val="00D341A0"/>
    <w:rsid w:val="00D34667"/>
    <w:rsid w:val="00D362D0"/>
    <w:rsid w:val="00D37110"/>
    <w:rsid w:val="00D401E1"/>
    <w:rsid w:val="00D401FD"/>
    <w:rsid w:val="00D408B4"/>
    <w:rsid w:val="00D409B8"/>
    <w:rsid w:val="00D432CB"/>
    <w:rsid w:val="00D43D9A"/>
    <w:rsid w:val="00D446E5"/>
    <w:rsid w:val="00D45D94"/>
    <w:rsid w:val="00D510E9"/>
    <w:rsid w:val="00D523DD"/>
    <w:rsid w:val="00D524C8"/>
    <w:rsid w:val="00D56D71"/>
    <w:rsid w:val="00D60E25"/>
    <w:rsid w:val="00D63CE2"/>
    <w:rsid w:val="00D64BB0"/>
    <w:rsid w:val="00D67FD3"/>
    <w:rsid w:val="00D70E24"/>
    <w:rsid w:val="00D71F87"/>
    <w:rsid w:val="00D72B61"/>
    <w:rsid w:val="00D72D85"/>
    <w:rsid w:val="00D736DF"/>
    <w:rsid w:val="00D81D1D"/>
    <w:rsid w:val="00D855F3"/>
    <w:rsid w:val="00D9111B"/>
    <w:rsid w:val="00D959C9"/>
    <w:rsid w:val="00DA3D1D"/>
    <w:rsid w:val="00DA407F"/>
    <w:rsid w:val="00DA4209"/>
    <w:rsid w:val="00DA453E"/>
    <w:rsid w:val="00DA4628"/>
    <w:rsid w:val="00DA50DD"/>
    <w:rsid w:val="00DA698C"/>
    <w:rsid w:val="00DA6B3E"/>
    <w:rsid w:val="00DB0138"/>
    <w:rsid w:val="00DB0A90"/>
    <w:rsid w:val="00DB4C60"/>
    <w:rsid w:val="00DB5EB8"/>
    <w:rsid w:val="00DB6286"/>
    <w:rsid w:val="00DB645F"/>
    <w:rsid w:val="00DB76E9"/>
    <w:rsid w:val="00DC0A67"/>
    <w:rsid w:val="00DC1D5E"/>
    <w:rsid w:val="00DC2206"/>
    <w:rsid w:val="00DC2313"/>
    <w:rsid w:val="00DC2A96"/>
    <w:rsid w:val="00DC36DA"/>
    <w:rsid w:val="00DC5220"/>
    <w:rsid w:val="00DC5EB1"/>
    <w:rsid w:val="00DC7910"/>
    <w:rsid w:val="00DD0EB3"/>
    <w:rsid w:val="00DD2061"/>
    <w:rsid w:val="00DD7DAB"/>
    <w:rsid w:val="00DE3355"/>
    <w:rsid w:val="00DE34FC"/>
    <w:rsid w:val="00DE45B1"/>
    <w:rsid w:val="00DE73DD"/>
    <w:rsid w:val="00DF486F"/>
    <w:rsid w:val="00DF5B5B"/>
    <w:rsid w:val="00DF5F42"/>
    <w:rsid w:val="00DF7619"/>
    <w:rsid w:val="00E01A7F"/>
    <w:rsid w:val="00E01F71"/>
    <w:rsid w:val="00E042D8"/>
    <w:rsid w:val="00E07EE7"/>
    <w:rsid w:val="00E1103B"/>
    <w:rsid w:val="00E17B44"/>
    <w:rsid w:val="00E2205D"/>
    <w:rsid w:val="00E24B7C"/>
    <w:rsid w:val="00E27E9C"/>
    <w:rsid w:val="00E27FEA"/>
    <w:rsid w:val="00E34F01"/>
    <w:rsid w:val="00E360E5"/>
    <w:rsid w:val="00E4086F"/>
    <w:rsid w:val="00E42F09"/>
    <w:rsid w:val="00E43B3C"/>
    <w:rsid w:val="00E46895"/>
    <w:rsid w:val="00E50188"/>
    <w:rsid w:val="00E515CB"/>
    <w:rsid w:val="00E52260"/>
    <w:rsid w:val="00E5601A"/>
    <w:rsid w:val="00E56026"/>
    <w:rsid w:val="00E61528"/>
    <w:rsid w:val="00E628F3"/>
    <w:rsid w:val="00E639B6"/>
    <w:rsid w:val="00E63D0D"/>
    <w:rsid w:val="00E6434B"/>
    <w:rsid w:val="00E6463D"/>
    <w:rsid w:val="00E72E9B"/>
    <w:rsid w:val="00E84709"/>
    <w:rsid w:val="00E849DA"/>
    <w:rsid w:val="00E8726F"/>
    <w:rsid w:val="00E93BFF"/>
    <w:rsid w:val="00E9462E"/>
    <w:rsid w:val="00EA1BAF"/>
    <w:rsid w:val="00EA3C7B"/>
    <w:rsid w:val="00EA470E"/>
    <w:rsid w:val="00EA47A7"/>
    <w:rsid w:val="00EA57EB"/>
    <w:rsid w:val="00EA7C4B"/>
    <w:rsid w:val="00EB205E"/>
    <w:rsid w:val="00EB3226"/>
    <w:rsid w:val="00EB732C"/>
    <w:rsid w:val="00EC1CCE"/>
    <w:rsid w:val="00EC213A"/>
    <w:rsid w:val="00EC5163"/>
    <w:rsid w:val="00EC51E7"/>
    <w:rsid w:val="00EC58DD"/>
    <w:rsid w:val="00EC6603"/>
    <w:rsid w:val="00EC7744"/>
    <w:rsid w:val="00ED0A50"/>
    <w:rsid w:val="00ED0DAD"/>
    <w:rsid w:val="00ED0F46"/>
    <w:rsid w:val="00ED2373"/>
    <w:rsid w:val="00ED7A8C"/>
    <w:rsid w:val="00EE3E8A"/>
    <w:rsid w:val="00EE3F2A"/>
    <w:rsid w:val="00EF6ECA"/>
    <w:rsid w:val="00F024E1"/>
    <w:rsid w:val="00F06C10"/>
    <w:rsid w:val="00F06C2C"/>
    <w:rsid w:val="00F06D08"/>
    <w:rsid w:val="00F07A53"/>
    <w:rsid w:val="00F1096F"/>
    <w:rsid w:val="00F12589"/>
    <w:rsid w:val="00F12595"/>
    <w:rsid w:val="00F134D9"/>
    <w:rsid w:val="00F1403D"/>
    <w:rsid w:val="00F1463F"/>
    <w:rsid w:val="00F14C04"/>
    <w:rsid w:val="00F21302"/>
    <w:rsid w:val="00F219DC"/>
    <w:rsid w:val="00F261CE"/>
    <w:rsid w:val="00F321DE"/>
    <w:rsid w:val="00F33777"/>
    <w:rsid w:val="00F33F41"/>
    <w:rsid w:val="00F37EEC"/>
    <w:rsid w:val="00F400D2"/>
    <w:rsid w:val="00F40648"/>
    <w:rsid w:val="00F416B8"/>
    <w:rsid w:val="00F440A3"/>
    <w:rsid w:val="00F47DA2"/>
    <w:rsid w:val="00F519FC"/>
    <w:rsid w:val="00F532E3"/>
    <w:rsid w:val="00F56BE0"/>
    <w:rsid w:val="00F60C29"/>
    <w:rsid w:val="00F6239D"/>
    <w:rsid w:val="00F63B96"/>
    <w:rsid w:val="00F715D2"/>
    <w:rsid w:val="00F7274F"/>
    <w:rsid w:val="00F74DC8"/>
    <w:rsid w:val="00F76FA8"/>
    <w:rsid w:val="00F80F5A"/>
    <w:rsid w:val="00F84CBA"/>
    <w:rsid w:val="00F86331"/>
    <w:rsid w:val="00F8766F"/>
    <w:rsid w:val="00F91260"/>
    <w:rsid w:val="00F91B53"/>
    <w:rsid w:val="00F93C1B"/>
    <w:rsid w:val="00F93EF6"/>
    <w:rsid w:val="00F93F08"/>
    <w:rsid w:val="00F94CED"/>
    <w:rsid w:val="00F97AAE"/>
    <w:rsid w:val="00FA286C"/>
    <w:rsid w:val="00FA2CEE"/>
    <w:rsid w:val="00FA318C"/>
    <w:rsid w:val="00FB4C48"/>
    <w:rsid w:val="00FB6F92"/>
    <w:rsid w:val="00FB73C3"/>
    <w:rsid w:val="00FC026E"/>
    <w:rsid w:val="00FC4F80"/>
    <w:rsid w:val="00FC5124"/>
    <w:rsid w:val="00FC6D2D"/>
    <w:rsid w:val="00FD25DC"/>
    <w:rsid w:val="00FD4731"/>
    <w:rsid w:val="00FD55AA"/>
    <w:rsid w:val="00FE133F"/>
    <w:rsid w:val="00FE30E4"/>
    <w:rsid w:val="00FF0AB0"/>
    <w:rsid w:val="00FF27F1"/>
    <w:rsid w:val="00FF28AC"/>
    <w:rsid w:val="00FF3937"/>
    <w:rsid w:val="00FF436A"/>
    <w:rsid w:val="00FF7F62"/>
    <w:rsid w:val="01822BD3"/>
    <w:rsid w:val="01E81F35"/>
    <w:rsid w:val="02BAC19B"/>
    <w:rsid w:val="0389C498"/>
    <w:rsid w:val="040B1B1F"/>
    <w:rsid w:val="04448FA0"/>
    <w:rsid w:val="04B1CD11"/>
    <w:rsid w:val="04BAD191"/>
    <w:rsid w:val="04DB8603"/>
    <w:rsid w:val="05D18370"/>
    <w:rsid w:val="05F199F6"/>
    <w:rsid w:val="06CA891C"/>
    <w:rsid w:val="079E0A76"/>
    <w:rsid w:val="07D1D4E6"/>
    <w:rsid w:val="08661EAA"/>
    <w:rsid w:val="0888DB6D"/>
    <w:rsid w:val="0905F66D"/>
    <w:rsid w:val="09723319"/>
    <w:rsid w:val="097D654C"/>
    <w:rsid w:val="09DD3064"/>
    <w:rsid w:val="0A7B5BFD"/>
    <w:rsid w:val="0AA20E7A"/>
    <w:rsid w:val="0AA61A88"/>
    <w:rsid w:val="0AC5E2C0"/>
    <w:rsid w:val="0B362192"/>
    <w:rsid w:val="0B933370"/>
    <w:rsid w:val="0BB6E875"/>
    <w:rsid w:val="0BE4A6DA"/>
    <w:rsid w:val="0D487340"/>
    <w:rsid w:val="0DFD0192"/>
    <w:rsid w:val="113B01F5"/>
    <w:rsid w:val="136A69EF"/>
    <w:rsid w:val="15492EB8"/>
    <w:rsid w:val="158D1DCD"/>
    <w:rsid w:val="160D3177"/>
    <w:rsid w:val="17555251"/>
    <w:rsid w:val="178F0B5B"/>
    <w:rsid w:val="18F6DD76"/>
    <w:rsid w:val="195E12CC"/>
    <w:rsid w:val="19BD8CBB"/>
    <w:rsid w:val="1A69AC3F"/>
    <w:rsid w:val="1B50A839"/>
    <w:rsid w:val="1B747C08"/>
    <w:rsid w:val="1B988E7F"/>
    <w:rsid w:val="1C524B30"/>
    <w:rsid w:val="1D6C16B8"/>
    <w:rsid w:val="1F1495E3"/>
    <w:rsid w:val="1FECB241"/>
    <w:rsid w:val="213F7E1D"/>
    <w:rsid w:val="21B20433"/>
    <w:rsid w:val="21EC3CD0"/>
    <w:rsid w:val="2299DB0F"/>
    <w:rsid w:val="232ADCAE"/>
    <w:rsid w:val="2392BD6E"/>
    <w:rsid w:val="24C5AEF0"/>
    <w:rsid w:val="256C182D"/>
    <w:rsid w:val="25AB9E96"/>
    <w:rsid w:val="26011D7B"/>
    <w:rsid w:val="260D5030"/>
    <w:rsid w:val="265683E0"/>
    <w:rsid w:val="2672B7F1"/>
    <w:rsid w:val="26A85F18"/>
    <w:rsid w:val="271BEBC2"/>
    <w:rsid w:val="27B8E666"/>
    <w:rsid w:val="28D4CE54"/>
    <w:rsid w:val="2A8E3C57"/>
    <w:rsid w:val="2B843997"/>
    <w:rsid w:val="2B9936A3"/>
    <w:rsid w:val="2D2C53B0"/>
    <w:rsid w:val="2D3686DE"/>
    <w:rsid w:val="2DDA4C62"/>
    <w:rsid w:val="2E08800E"/>
    <w:rsid w:val="2E2AE2C0"/>
    <w:rsid w:val="2E6793C4"/>
    <w:rsid w:val="2EF846AF"/>
    <w:rsid w:val="2F2E672C"/>
    <w:rsid w:val="2FCD8C3F"/>
    <w:rsid w:val="315771D6"/>
    <w:rsid w:val="33A28E2C"/>
    <w:rsid w:val="33C8D295"/>
    <w:rsid w:val="340EFB97"/>
    <w:rsid w:val="3419F213"/>
    <w:rsid w:val="34CAD3EE"/>
    <w:rsid w:val="34F2DEA7"/>
    <w:rsid w:val="354FDB06"/>
    <w:rsid w:val="3571BDA1"/>
    <w:rsid w:val="35B814E2"/>
    <w:rsid w:val="36A5223B"/>
    <w:rsid w:val="375C7425"/>
    <w:rsid w:val="38781B43"/>
    <w:rsid w:val="38EEB245"/>
    <w:rsid w:val="39598BF8"/>
    <w:rsid w:val="39935975"/>
    <w:rsid w:val="3AAB0C92"/>
    <w:rsid w:val="3C5B62FE"/>
    <w:rsid w:val="3D17C020"/>
    <w:rsid w:val="3D232833"/>
    <w:rsid w:val="3DA689EB"/>
    <w:rsid w:val="3DE808F1"/>
    <w:rsid w:val="3F5D707D"/>
    <w:rsid w:val="42B2D19F"/>
    <w:rsid w:val="43DEE2D9"/>
    <w:rsid w:val="44658A7C"/>
    <w:rsid w:val="44952C27"/>
    <w:rsid w:val="44B616E2"/>
    <w:rsid w:val="453570D8"/>
    <w:rsid w:val="4596A8EC"/>
    <w:rsid w:val="469AD35D"/>
    <w:rsid w:val="474D9A33"/>
    <w:rsid w:val="489B14D0"/>
    <w:rsid w:val="48C5B24B"/>
    <w:rsid w:val="48E8063C"/>
    <w:rsid w:val="4B1C6025"/>
    <w:rsid w:val="4B71F29D"/>
    <w:rsid w:val="4D359538"/>
    <w:rsid w:val="4D83435C"/>
    <w:rsid w:val="4E0649B0"/>
    <w:rsid w:val="4F3CF6C9"/>
    <w:rsid w:val="4FE9C3BB"/>
    <w:rsid w:val="50B78929"/>
    <w:rsid w:val="51048CCD"/>
    <w:rsid w:val="51B18E82"/>
    <w:rsid w:val="51EBE060"/>
    <w:rsid w:val="51F0CBC7"/>
    <w:rsid w:val="53558C97"/>
    <w:rsid w:val="538F4F8E"/>
    <w:rsid w:val="54BB0BD2"/>
    <w:rsid w:val="551765BE"/>
    <w:rsid w:val="5699FF5F"/>
    <w:rsid w:val="57FD17AC"/>
    <w:rsid w:val="58B97BC5"/>
    <w:rsid w:val="58DB5D05"/>
    <w:rsid w:val="5B77740F"/>
    <w:rsid w:val="5B8A7BEB"/>
    <w:rsid w:val="5C9AE623"/>
    <w:rsid w:val="5D0F6C09"/>
    <w:rsid w:val="5E7113CC"/>
    <w:rsid w:val="5EFA9FE5"/>
    <w:rsid w:val="5FED893D"/>
    <w:rsid w:val="6254A187"/>
    <w:rsid w:val="62FFFAD1"/>
    <w:rsid w:val="642F37CA"/>
    <w:rsid w:val="654A4451"/>
    <w:rsid w:val="660F9BE0"/>
    <w:rsid w:val="686EA302"/>
    <w:rsid w:val="6891E96F"/>
    <w:rsid w:val="69BD5364"/>
    <w:rsid w:val="6A0D8AFB"/>
    <w:rsid w:val="6B3BAE4A"/>
    <w:rsid w:val="6C780F2C"/>
    <w:rsid w:val="6CD4115E"/>
    <w:rsid w:val="6D0C0762"/>
    <w:rsid w:val="6D3462DE"/>
    <w:rsid w:val="6E89C5E1"/>
    <w:rsid w:val="70D5226A"/>
    <w:rsid w:val="7192193B"/>
    <w:rsid w:val="71D4B7E6"/>
    <w:rsid w:val="72970BB8"/>
    <w:rsid w:val="72FA1D2A"/>
    <w:rsid w:val="7349A488"/>
    <w:rsid w:val="735F5A31"/>
    <w:rsid w:val="73EB496B"/>
    <w:rsid w:val="7445861D"/>
    <w:rsid w:val="747598FF"/>
    <w:rsid w:val="747B8CBE"/>
    <w:rsid w:val="74B86CCA"/>
    <w:rsid w:val="74FA804F"/>
    <w:rsid w:val="75273197"/>
    <w:rsid w:val="75CF1ABC"/>
    <w:rsid w:val="763219D6"/>
    <w:rsid w:val="76508B9D"/>
    <w:rsid w:val="7705E92C"/>
    <w:rsid w:val="7858363E"/>
    <w:rsid w:val="7A068F53"/>
    <w:rsid w:val="7A4629A8"/>
    <w:rsid w:val="7B633FA7"/>
    <w:rsid w:val="7BD39E9E"/>
    <w:rsid w:val="7DD004E8"/>
    <w:rsid w:val="7F28D9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EC3E1"/>
  <w15:docId w15:val="{30D0E6B9-3385-43E2-86E0-A707F5A9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D0275"/>
    <w:pPr>
      <w:spacing w:before="120" w:after="120"/>
    </w:pPr>
    <w:rPr>
      <w:rFonts w:ascii="Arial" w:eastAsia="Segoe UI"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6D0275"/>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CommentReference">
    <w:name w:val="annotation reference"/>
    <w:basedOn w:val="DefaultParagraphFont"/>
    <w:uiPriority w:val="99"/>
    <w:semiHidden/>
    <w:unhideWhenUsed/>
    <w:rsid w:val="00261B27"/>
    <w:rPr>
      <w:sz w:val="16"/>
      <w:szCs w:val="16"/>
    </w:rPr>
  </w:style>
  <w:style w:type="paragraph" w:styleId="CommentText">
    <w:name w:val="annotation text"/>
    <w:basedOn w:val="Normal"/>
    <w:link w:val="CommentTextChar"/>
    <w:uiPriority w:val="99"/>
    <w:unhideWhenUsed/>
    <w:rsid w:val="00261B27"/>
    <w:pPr>
      <w:spacing w:after="160"/>
    </w:pPr>
    <w:rPr>
      <w:rFonts w:ascii="Calibri" w:eastAsiaTheme="minorEastAsia" w:hAnsi="Calibri" w:cstheme="minorBidi"/>
      <w:sz w:val="20"/>
      <w:szCs w:val="20"/>
      <w:lang w:val="en-GB" w:eastAsia="ja-JP"/>
    </w:rPr>
  </w:style>
  <w:style w:type="character" w:customStyle="1" w:styleId="CommentTextChar">
    <w:name w:val="Comment Text Char"/>
    <w:basedOn w:val="DefaultParagraphFont"/>
    <w:link w:val="CommentText"/>
    <w:uiPriority w:val="99"/>
    <w:rsid w:val="00261B27"/>
    <w:rPr>
      <w:rFonts w:ascii="Calibri" w:eastAsiaTheme="minorEastAsia" w:hAnsi="Calibri" w:cstheme="minorBidi"/>
      <w:lang w:val="en-GB" w:eastAsia="ja-JP"/>
    </w:rPr>
  </w:style>
  <w:style w:type="character" w:styleId="UnresolvedMention">
    <w:name w:val="Unresolved Mention"/>
    <w:basedOn w:val="DefaultParagraphFont"/>
    <w:uiPriority w:val="99"/>
    <w:semiHidden/>
    <w:unhideWhenUsed/>
    <w:rsid w:val="0039487A"/>
    <w:rPr>
      <w:color w:val="605E5C"/>
      <w:shd w:val="clear" w:color="auto" w:fill="E1DFDD"/>
    </w:rPr>
  </w:style>
  <w:style w:type="paragraph" w:styleId="Revision">
    <w:name w:val="Revision"/>
    <w:hidden/>
    <w:uiPriority w:val="99"/>
    <w:semiHidden/>
    <w:rsid w:val="00DA6B3E"/>
    <w:rPr>
      <w:rFonts w:ascii="Arial" w:hAnsi="Arial"/>
      <w:sz w:val="22"/>
      <w:szCs w:val="24"/>
      <w:lang w:eastAsia="en-US"/>
    </w:rPr>
  </w:style>
  <w:style w:type="paragraph" w:styleId="CommentSubject">
    <w:name w:val="annotation subject"/>
    <w:basedOn w:val="CommentText"/>
    <w:next w:val="CommentText"/>
    <w:link w:val="CommentSubjectChar"/>
    <w:semiHidden/>
    <w:unhideWhenUsed/>
    <w:rsid w:val="00D510E9"/>
    <w:pPr>
      <w:spacing w:after="0"/>
    </w:pPr>
    <w:rPr>
      <w:rFonts w:ascii="Arial" w:eastAsia="Times New Roman" w:hAnsi="Arial" w:cs="Times New Roman"/>
      <w:b/>
      <w:bCs/>
      <w:lang w:val="en-AU" w:eastAsia="en-US"/>
    </w:rPr>
  </w:style>
  <w:style w:type="character" w:customStyle="1" w:styleId="CommentSubjectChar">
    <w:name w:val="Comment Subject Char"/>
    <w:basedOn w:val="CommentTextChar"/>
    <w:link w:val="CommentSubject"/>
    <w:semiHidden/>
    <w:rsid w:val="00D510E9"/>
    <w:rPr>
      <w:rFonts w:ascii="Arial" w:eastAsiaTheme="minorEastAsia" w:hAnsi="Arial" w:cstheme="minorBidi"/>
      <w:b/>
      <w:bCs/>
      <w:lang w:val="en-GB" w:eastAsia="en-US"/>
    </w:rPr>
  </w:style>
  <w:style w:type="character" w:styleId="Mention">
    <w:name w:val="Mention"/>
    <w:basedOn w:val="DefaultParagraphFont"/>
    <w:uiPriority w:val="99"/>
    <w:unhideWhenUsed/>
    <w:rsid w:val="00F876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1029160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72363342">
      <w:bodyDiv w:val="1"/>
      <w:marLeft w:val="0"/>
      <w:marRight w:val="0"/>
      <w:marTop w:val="0"/>
      <w:marBottom w:val="0"/>
      <w:divBdr>
        <w:top w:val="none" w:sz="0" w:space="0" w:color="auto"/>
        <w:left w:val="none" w:sz="0" w:space="0" w:color="auto"/>
        <w:bottom w:val="none" w:sz="0" w:space="0" w:color="auto"/>
        <w:right w:val="none" w:sz="0" w:space="0" w:color="auto"/>
      </w:divBdr>
    </w:div>
    <w:div w:id="1724911342">
      <w:bodyDiv w:val="1"/>
      <w:marLeft w:val="0"/>
      <w:marRight w:val="0"/>
      <w:marTop w:val="0"/>
      <w:marBottom w:val="0"/>
      <w:divBdr>
        <w:top w:val="none" w:sz="0" w:space="0" w:color="auto"/>
        <w:left w:val="none" w:sz="0" w:space="0" w:color="auto"/>
        <w:bottom w:val="none" w:sz="0" w:space="0" w:color="auto"/>
        <w:right w:val="none" w:sz="0" w:space="0" w:color="auto"/>
      </w:divBdr>
    </w:div>
    <w:div w:id="19838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our-work/gpac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9f254a-b9e3-4c7a-926f-76ec7f770886" xsi:nil="true"/>
    <lcf76f155ced4ddcb4097134ff3c332f xmlns="eed6a5a7-df4c-4f06-9f66-e2196ce308ad">
      <Terms xmlns="http://schemas.microsoft.com/office/infopath/2007/PartnerControls"/>
    </lcf76f155ced4ddcb4097134ff3c332f>
    <SharedWithUsers xmlns="be9f254a-b9e3-4c7a-926f-76ec7f770886">
      <UserInfo>
        <DisplayName/>
        <AccountId xsi:nil="true"/>
        <AccountType/>
      </UserInfo>
    </SharedWithUsers>
    <Comments xmlns="eed6a5a7-df4c-4f06-9f66-e2196ce308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AAE7EC0B811B42B180F330F2A664A5" ma:contentTypeVersion="15" ma:contentTypeDescription="Create a new document." ma:contentTypeScope="" ma:versionID="2f911c9946c171249c92fdd4700eae46">
  <xsd:schema xmlns:xsd="http://www.w3.org/2001/XMLSchema" xmlns:xs="http://www.w3.org/2001/XMLSchema" xmlns:p="http://schemas.microsoft.com/office/2006/metadata/properties" xmlns:ns2="eed6a5a7-df4c-4f06-9f66-e2196ce308ad" xmlns:ns3="be9f254a-b9e3-4c7a-926f-76ec7f770886" targetNamespace="http://schemas.microsoft.com/office/2006/metadata/properties" ma:root="true" ma:fieldsID="ef202f2a28d6015167b015a2b639b483" ns2:_="" ns3:_="">
    <xsd:import namespace="eed6a5a7-df4c-4f06-9f66-e2196ce308ad"/>
    <xsd:import namespace="be9f254a-b9e3-4c7a-926f-76ec7f7708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6a5a7-df4c-4f06-9f66-e2196ce30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9f254a-b9e3-4c7a-926f-76ec7f7708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5f362a-d7ea-4b16-87ac-61f09a5be356}" ma:internalName="TaxCatchAll" ma:showField="CatchAllData" ma:web="be9f254a-b9e3-4c7a-926f-76ec7f770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e9f254a-b9e3-4c7a-926f-76ec7f770886"/>
    <ds:schemaRef ds:uri="eed6a5a7-df4c-4f06-9f66-e2196ce308ad"/>
  </ds:schemaRefs>
</ds:datastoreItem>
</file>

<file path=customXml/itemProps2.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81AAA31-FD65-4265-A609-337E43AF0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6a5a7-df4c-4f06-9f66-e2196ce308ad"/>
    <ds:schemaRef ds:uri="be9f254a-b9e3-4c7a-926f-76ec7f770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1352</Words>
  <Characters>8061</Characters>
  <Application>Microsoft Office Word</Application>
  <DocSecurity>0</DocSecurity>
  <Lines>143</Lines>
  <Paragraphs>60</Paragraphs>
  <ScaleCrop>false</ScaleCrop>
  <HeadingPairs>
    <vt:vector size="2" baseType="variant">
      <vt:variant>
        <vt:lpstr>Title</vt:lpstr>
      </vt:variant>
      <vt:variant>
        <vt:i4>1</vt:i4>
      </vt:variant>
    </vt:vector>
  </HeadingPairs>
  <TitlesOfParts>
    <vt:vector size="1" baseType="lpstr">
      <vt:lpstr>Early Insights from the General Practice in Aged Care Incentive</vt:lpstr>
    </vt:vector>
  </TitlesOfParts>
  <Manager/>
  <Company>Australian Government Department of Health, Disability and Ageing</Company>
  <LinksUpToDate>false</LinksUpToDate>
  <CharactersWithSpaces>9380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Insights from the General Practice in Aged Care Incentive</dc:title>
  <dc:subject>Aged care</dc:subject>
  <dc:creator>Australian Government Department of Health, Disability and Ageing</dc:creator>
  <cp:keywords>Aged care; Senior Australians</cp:keywords>
  <dc:description/>
  <cp:lastModifiedBy>HOOD, Jodi</cp:lastModifiedBy>
  <cp:revision>3</cp:revision>
  <dcterms:created xsi:type="dcterms:W3CDTF">2025-07-11T02:46:00Z</dcterms:created>
  <dcterms:modified xsi:type="dcterms:W3CDTF">2025-07-11T04:01:00Z</dcterms:modified>
  <cp:category/>
</cp:coreProperties>
</file>