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4615" w14:textId="2630BDAC" w:rsidR="00DB42A5" w:rsidRDefault="00DB42A5">
      <w:r>
        <w:rPr>
          <w:b/>
          <w:bCs/>
          <w:noProof/>
          <w:sz w:val="32"/>
          <w:szCs w:val="32"/>
          <w:lang w:eastAsia="en-AU"/>
        </w:rPr>
        <mc:AlternateContent>
          <mc:Choice Requires="wpg">
            <w:drawing>
              <wp:anchor distT="0" distB="0" distL="114300" distR="114300" simplePos="0" relativeHeight="251658240" behindDoc="0" locked="0" layoutInCell="1" allowOverlap="1" wp14:anchorId="19199A3F" wp14:editId="642E2C81">
                <wp:simplePos x="0" y="0"/>
                <wp:positionH relativeFrom="margin">
                  <wp:align>left</wp:align>
                </wp:positionH>
                <wp:positionV relativeFrom="paragraph">
                  <wp:posOffset>0</wp:posOffset>
                </wp:positionV>
                <wp:extent cx="4377055" cy="1038552"/>
                <wp:effectExtent l="0" t="0" r="4445" b="9525"/>
                <wp:wrapNone/>
                <wp:docPr id="11"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1038552"/>
                          <a:chOff x="441" y="544"/>
                          <a:chExt cx="5553" cy="1166"/>
                        </a:xfrm>
                      </wpg:grpSpPr>
                      <pic:pic xmlns:pic="http://schemas.openxmlformats.org/drawingml/2006/picture">
                        <pic:nvPicPr>
                          <pic:cNvPr id="12"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544"/>
                            <a:ext cx="4245" cy="1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0" w:type="auto"/>
                                <w:tblLayout w:type="fixed"/>
                                <w:tblLook w:val="0020" w:firstRow="1" w:lastRow="0" w:firstColumn="0" w:lastColumn="0" w:noHBand="0" w:noVBand="0"/>
                              </w:tblPr>
                              <w:tblGrid>
                                <w:gridCol w:w="4395"/>
                              </w:tblGrid>
                              <w:tr w:rsidR="003460DF" w:rsidRPr="00E6260A" w14:paraId="118B0ED2" w14:textId="77777777" w:rsidTr="00A14A7B">
                                <w:trPr>
                                  <w:trHeight w:hRule="exact" w:val="340"/>
                                </w:trPr>
                                <w:tc>
                                  <w:tcPr>
                                    <w:tcW w:w="4395" w:type="dxa"/>
                                  </w:tcPr>
                                  <w:p w14:paraId="159F0B8E"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3460DF" w:rsidRPr="00573115" w14:paraId="6AB14726" w14:textId="77777777" w:rsidTr="00A14A7B">
                                <w:trPr>
                                  <w:trHeight w:hRule="exact" w:val="376"/>
                                </w:trPr>
                                <w:tc>
                                  <w:tcPr>
                                    <w:tcW w:w="4395" w:type="dxa"/>
                                  </w:tcPr>
                                  <w:p w14:paraId="1EC445AA" w14:textId="36818CA0" w:rsidR="003460DF" w:rsidRPr="00392F90" w:rsidRDefault="00392F90" w:rsidP="00016586">
                                    <w:pPr>
                                      <w:rPr>
                                        <w:rFonts w:ascii="Times New Roman" w:hAnsi="Times New Roman" w:cs="Times New Roman"/>
                                        <w:bCs/>
                                        <w:iCs/>
                                        <w:sz w:val="24"/>
                                        <w:szCs w:val="24"/>
                                      </w:rPr>
                                    </w:pPr>
                                    <w:r>
                                      <w:rPr>
                                        <w:rFonts w:ascii="Times New Roman" w:hAnsi="Times New Roman" w:cs="Times New Roman"/>
                                        <w:bCs/>
                                        <w:iCs/>
                                        <w:sz w:val="24"/>
                                        <w:szCs w:val="24"/>
                                      </w:rPr>
                                      <w:t>Health</w:t>
                                    </w:r>
                                    <w:r w:rsidR="00B80D87">
                                      <w:rPr>
                                        <w:rFonts w:ascii="Times New Roman" w:hAnsi="Times New Roman" w:cs="Times New Roman"/>
                                        <w:bCs/>
                                        <w:iCs/>
                                        <w:sz w:val="24"/>
                                        <w:szCs w:val="24"/>
                                      </w:rPr>
                                      <w:t xml:space="preserve">, Disability and Ageing </w:t>
                                    </w:r>
                                    <w:r>
                                      <w:rPr>
                                        <w:rFonts w:ascii="Times New Roman" w:hAnsi="Times New Roman" w:cs="Times New Roman"/>
                                        <w:bCs/>
                                        <w:iCs/>
                                        <w:sz w:val="24"/>
                                        <w:szCs w:val="24"/>
                                      </w:rPr>
                                      <w:t>portfolio</w:t>
                                    </w:r>
                                  </w:p>
                                </w:tc>
                              </w:tr>
                              <w:tr w:rsidR="003460DF" w:rsidRPr="00016586" w14:paraId="48A82D8F" w14:textId="77777777" w:rsidTr="00E634B3">
                                <w:trPr>
                                  <w:trHeight w:hRule="exact" w:val="710"/>
                                </w:trPr>
                                <w:tc>
                                  <w:tcPr>
                                    <w:tcW w:w="4395" w:type="dxa"/>
                                  </w:tcPr>
                                  <w:p w14:paraId="6F847C79" w14:textId="65FEAEE6" w:rsidR="003460DF" w:rsidRPr="00016586" w:rsidRDefault="00392F90" w:rsidP="00E634B3">
                                    <w:pPr>
                                      <w:rPr>
                                        <w:rFonts w:ascii="Times New Roman" w:hAnsi="Times New Roman" w:cs="Times New Roman"/>
                                        <w:sz w:val="24"/>
                                        <w:szCs w:val="24"/>
                                      </w:rPr>
                                    </w:pPr>
                                    <w:r>
                                      <w:rPr>
                                        <w:rFonts w:ascii="Times New Roman" w:hAnsi="Times New Roman" w:cs="Times New Roman"/>
                                        <w:bCs/>
                                        <w:iCs/>
                                        <w:sz w:val="24"/>
                                        <w:szCs w:val="24"/>
                                      </w:rPr>
                                      <w:t>Department of Health</w:t>
                                    </w:r>
                                    <w:r w:rsidR="00B80D87">
                                      <w:rPr>
                                        <w:rFonts w:ascii="Times New Roman" w:hAnsi="Times New Roman" w:cs="Times New Roman"/>
                                        <w:bCs/>
                                        <w:iCs/>
                                        <w:sz w:val="24"/>
                                        <w:szCs w:val="24"/>
                                      </w:rPr>
                                      <w:t xml:space="preserve">, Disability and </w:t>
                                    </w:r>
                                    <w:r>
                                      <w:rPr>
                                        <w:rFonts w:ascii="Times New Roman" w:hAnsi="Times New Roman" w:cs="Times New Roman"/>
                                        <w:bCs/>
                                        <w:iCs/>
                                        <w:sz w:val="24"/>
                                        <w:szCs w:val="24"/>
                                      </w:rPr>
                                      <w:t>Age</w:t>
                                    </w:r>
                                    <w:r w:rsidR="00B80D87">
                                      <w:rPr>
                                        <w:rFonts w:ascii="Times New Roman" w:hAnsi="Times New Roman" w:cs="Times New Roman"/>
                                        <w:bCs/>
                                        <w:iCs/>
                                        <w:sz w:val="24"/>
                                        <w:szCs w:val="24"/>
                                      </w:rPr>
                                      <w:t>ing</w:t>
                                    </w:r>
                                  </w:p>
                                </w:tc>
                              </w:tr>
                              <w:tr w:rsidR="00392F90" w:rsidRPr="00016586" w14:paraId="2FB9DA75" w14:textId="77777777" w:rsidTr="00A14A7B">
                                <w:trPr>
                                  <w:trHeight w:hRule="exact" w:val="376"/>
                                </w:trPr>
                                <w:tc>
                                  <w:tcPr>
                                    <w:tcW w:w="4395" w:type="dxa"/>
                                  </w:tcPr>
                                  <w:p w14:paraId="7BF2E14A" w14:textId="77777777" w:rsidR="00392F90" w:rsidRPr="00016586" w:rsidRDefault="00392F90" w:rsidP="00016586">
                                    <w:pPr>
                                      <w:rPr>
                                        <w:rFonts w:ascii="Times New Roman" w:hAnsi="Times New Roman" w:cs="Times New Roman"/>
                                        <w:bCs/>
                                        <w:i/>
                                        <w:sz w:val="24"/>
                                        <w:szCs w:val="24"/>
                                      </w:rPr>
                                    </w:pPr>
                                  </w:p>
                                </w:tc>
                              </w:tr>
                            </w:tbl>
                            <w:p w14:paraId="536FEEF9" w14:textId="77777777" w:rsidR="003460DF" w:rsidRDefault="003460DF" w:rsidP="00DB42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9A3F" id="Group 12" o:spid="_x0000_s1026" alt="&quot;&quot;" style="position:absolute;margin-left:0;margin-top:0;width:344.65pt;height:81.8pt;z-index:251658240;mso-position-horizontal:left;mso-position-horizontal-relative:margin" coordorigin="441,544" coordsize="5553,1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14" o:spid="_x0000_s1028" type="#_x0000_t202" style="position:absolute;left:1749;top:544;width:4245;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Style w:val="TableGridLight"/>
                          <w:tblW w:w="0" w:type="auto"/>
                          <w:tblLayout w:type="fixed"/>
                          <w:tblLook w:val="0020" w:firstRow="1" w:lastRow="0" w:firstColumn="0" w:lastColumn="0" w:noHBand="0" w:noVBand="0"/>
                        </w:tblPr>
                        <w:tblGrid>
                          <w:gridCol w:w="4395"/>
                        </w:tblGrid>
                        <w:tr w:rsidR="003460DF" w:rsidRPr="00E6260A" w14:paraId="118B0ED2" w14:textId="77777777" w:rsidTr="00A14A7B">
                          <w:trPr>
                            <w:trHeight w:hRule="exact" w:val="340"/>
                          </w:trPr>
                          <w:tc>
                            <w:tcPr>
                              <w:tcW w:w="4395" w:type="dxa"/>
                            </w:tcPr>
                            <w:p w14:paraId="159F0B8E"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3460DF" w:rsidRPr="00573115" w14:paraId="6AB14726" w14:textId="77777777" w:rsidTr="00A14A7B">
                          <w:trPr>
                            <w:trHeight w:hRule="exact" w:val="376"/>
                          </w:trPr>
                          <w:tc>
                            <w:tcPr>
                              <w:tcW w:w="4395" w:type="dxa"/>
                            </w:tcPr>
                            <w:p w14:paraId="1EC445AA" w14:textId="36818CA0" w:rsidR="003460DF" w:rsidRPr="00392F90" w:rsidRDefault="00392F90" w:rsidP="00016586">
                              <w:pPr>
                                <w:rPr>
                                  <w:rFonts w:ascii="Times New Roman" w:hAnsi="Times New Roman" w:cs="Times New Roman"/>
                                  <w:bCs/>
                                  <w:iCs/>
                                  <w:sz w:val="24"/>
                                  <w:szCs w:val="24"/>
                                </w:rPr>
                              </w:pPr>
                              <w:r>
                                <w:rPr>
                                  <w:rFonts w:ascii="Times New Roman" w:hAnsi="Times New Roman" w:cs="Times New Roman"/>
                                  <w:bCs/>
                                  <w:iCs/>
                                  <w:sz w:val="24"/>
                                  <w:szCs w:val="24"/>
                                </w:rPr>
                                <w:t>Health</w:t>
                              </w:r>
                              <w:r w:rsidR="00B80D87">
                                <w:rPr>
                                  <w:rFonts w:ascii="Times New Roman" w:hAnsi="Times New Roman" w:cs="Times New Roman"/>
                                  <w:bCs/>
                                  <w:iCs/>
                                  <w:sz w:val="24"/>
                                  <w:szCs w:val="24"/>
                                </w:rPr>
                                <w:t xml:space="preserve">, Disability and Ageing </w:t>
                              </w:r>
                              <w:r>
                                <w:rPr>
                                  <w:rFonts w:ascii="Times New Roman" w:hAnsi="Times New Roman" w:cs="Times New Roman"/>
                                  <w:bCs/>
                                  <w:iCs/>
                                  <w:sz w:val="24"/>
                                  <w:szCs w:val="24"/>
                                </w:rPr>
                                <w:t>portfolio</w:t>
                              </w:r>
                            </w:p>
                          </w:tc>
                        </w:tr>
                        <w:tr w:rsidR="003460DF" w:rsidRPr="00016586" w14:paraId="48A82D8F" w14:textId="77777777" w:rsidTr="00E634B3">
                          <w:trPr>
                            <w:trHeight w:hRule="exact" w:val="710"/>
                          </w:trPr>
                          <w:tc>
                            <w:tcPr>
                              <w:tcW w:w="4395" w:type="dxa"/>
                            </w:tcPr>
                            <w:p w14:paraId="6F847C79" w14:textId="65FEAEE6" w:rsidR="003460DF" w:rsidRPr="00016586" w:rsidRDefault="00392F90" w:rsidP="00E634B3">
                              <w:pPr>
                                <w:rPr>
                                  <w:rFonts w:ascii="Times New Roman" w:hAnsi="Times New Roman" w:cs="Times New Roman"/>
                                  <w:sz w:val="24"/>
                                  <w:szCs w:val="24"/>
                                </w:rPr>
                              </w:pPr>
                              <w:r>
                                <w:rPr>
                                  <w:rFonts w:ascii="Times New Roman" w:hAnsi="Times New Roman" w:cs="Times New Roman"/>
                                  <w:bCs/>
                                  <w:iCs/>
                                  <w:sz w:val="24"/>
                                  <w:szCs w:val="24"/>
                                </w:rPr>
                                <w:t>Department of Health</w:t>
                              </w:r>
                              <w:r w:rsidR="00B80D87">
                                <w:rPr>
                                  <w:rFonts w:ascii="Times New Roman" w:hAnsi="Times New Roman" w:cs="Times New Roman"/>
                                  <w:bCs/>
                                  <w:iCs/>
                                  <w:sz w:val="24"/>
                                  <w:szCs w:val="24"/>
                                </w:rPr>
                                <w:t xml:space="preserve">, Disability and </w:t>
                              </w:r>
                              <w:r>
                                <w:rPr>
                                  <w:rFonts w:ascii="Times New Roman" w:hAnsi="Times New Roman" w:cs="Times New Roman"/>
                                  <w:bCs/>
                                  <w:iCs/>
                                  <w:sz w:val="24"/>
                                  <w:szCs w:val="24"/>
                                </w:rPr>
                                <w:t>Age</w:t>
                              </w:r>
                              <w:r w:rsidR="00B80D87">
                                <w:rPr>
                                  <w:rFonts w:ascii="Times New Roman" w:hAnsi="Times New Roman" w:cs="Times New Roman"/>
                                  <w:bCs/>
                                  <w:iCs/>
                                  <w:sz w:val="24"/>
                                  <w:szCs w:val="24"/>
                                </w:rPr>
                                <w:t>ing</w:t>
                              </w:r>
                            </w:p>
                          </w:tc>
                        </w:tr>
                        <w:tr w:rsidR="00392F90" w:rsidRPr="00016586" w14:paraId="2FB9DA75" w14:textId="77777777" w:rsidTr="00A14A7B">
                          <w:trPr>
                            <w:trHeight w:hRule="exact" w:val="376"/>
                          </w:trPr>
                          <w:tc>
                            <w:tcPr>
                              <w:tcW w:w="4395" w:type="dxa"/>
                            </w:tcPr>
                            <w:p w14:paraId="7BF2E14A" w14:textId="77777777" w:rsidR="00392F90" w:rsidRPr="00016586" w:rsidRDefault="00392F90" w:rsidP="00016586">
                              <w:pPr>
                                <w:rPr>
                                  <w:rFonts w:ascii="Times New Roman" w:hAnsi="Times New Roman" w:cs="Times New Roman"/>
                                  <w:bCs/>
                                  <w:i/>
                                  <w:sz w:val="24"/>
                                  <w:szCs w:val="24"/>
                                </w:rPr>
                              </w:pPr>
                            </w:p>
                          </w:tc>
                        </w:tr>
                      </w:tbl>
                      <w:p w14:paraId="536FEEF9" w14:textId="77777777" w:rsidR="003460DF" w:rsidRDefault="003460DF" w:rsidP="00DB42A5"/>
                    </w:txbxContent>
                  </v:textbox>
                </v:shape>
                <w10:wrap anchorx="margin"/>
              </v:group>
            </w:pict>
          </mc:Fallback>
        </mc:AlternateContent>
      </w:r>
    </w:p>
    <w:p w14:paraId="52C76886" w14:textId="77777777" w:rsidR="00DB42A5" w:rsidRPr="00DB42A5" w:rsidRDefault="00DB42A5" w:rsidP="00DB42A5"/>
    <w:p w14:paraId="4701AECD" w14:textId="77777777" w:rsidR="00DB42A5" w:rsidRPr="00DB42A5" w:rsidRDefault="00DB42A5" w:rsidP="00DB42A5"/>
    <w:p w14:paraId="269BCB50" w14:textId="77777777" w:rsidR="00DB42A5" w:rsidRPr="00DB42A5" w:rsidRDefault="00DB42A5" w:rsidP="00DB42A5"/>
    <w:p w14:paraId="41D37190" w14:textId="77777777" w:rsidR="00DB42A5" w:rsidRPr="00DB42A5" w:rsidRDefault="00DB42A5" w:rsidP="00DB42A5"/>
    <w:p w14:paraId="67B86F50" w14:textId="77777777" w:rsidR="00DB42A5" w:rsidRPr="00DB42A5" w:rsidRDefault="00DB42A5" w:rsidP="00DB42A5"/>
    <w:p w14:paraId="29932D46" w14:textId="77777777" w:rsidR="00DB42A5" w:rsidRPr="00DB42A5" w:rsidRDefault="00DB42A5" w:rsidP="00DB42A5"/>
    <w:p w14:paraId="0E3CAEC6" w14:textId="77777777" w:rsidR="00DB42A5" w:rsidRPr="00DB42A5" w:rsidRDefault="00DB42A5" w:rsidP="00DB42A5"/>
    <w:p w14:paraId="49099B53" w14:textId="77777777" w:rsidR="00DB42A5" w:rsidRPr="00DB42A5" w:rsidRDefault="00DB42A5" w:rsidP="00DB42A5"/>
    <w:p w14:paraId="10989E3D" w14:textId="77777777" w:rsidR="00DB42A5" w:rsidRPr="00FB5AF2" w:rsidRDefault="00DB42A5" w:rsidP="001F3F05">
      <w:pPr>
        <w:pStyle w:val="Title"/>
        <w:jc w:val="center"/>
        <w:rPr>
          <w:iCs/>
          <w:color w:val="2E74B5" w:themeColor="accent1" w:themeShade="BF"/>
          <w:u w:val="single"/>
        </w:rPr>
      </w:pPr>
      <w:bookmarkStart w:id="0" w:name="OLE_LINK4"/>
      <w:bookmarkStart w:id="1" w:name="OLE_LINK5"/>
      <w:r w:rsidRPr="00FB5AF2">
        <w:rPr>
          <w:color w:val="2E74B5" w:themeColor="accent1" w:themeShade="BF"/>
        </w:rPr>
        <w:t>COST RECOVERY IMPLEMENTATION STATEMENT</w:t>
      </w:r>
    </w:p>
    <w:bookmarkEnd w:id="0"/>
    <w:bookmarkEnd w:id="1"/>
    <w:p w14:paraId="49FB50E4" w14:textId="2A936B80" w:rsidR="00DB42A5" w:rsidRPr="0049314F" w:rsidRDefault="00392F90" w:rsidP="00DB42A5">
      <w:pPr>
        <w:pStyle w:val="Pa12"/>
        <w:jc w:val="center"/>
        <w:rPr>
          <w:rFonts w:asciiTheme="minorHAnsi" w:hAnsiTheme="minorHAnsi"/>
          <w:b/>
          <w:sz w:val="32"/>
          <w:szCs w:val="32"/>
          <w:lang w:val="en-AU"/>
        </w:rPr>
      </w:pPr>
      <w:r>
        <w:rPr>
          <w:rFonts w:asciiTheme="minorHAnsi" w:hAnsiTheme="minorHAnsi" w:cs="Times New Roman"/>
          <w:b/>
          <w:bCs/>
          <w:color w:val="595959" w:themeColor="text1" w:themeTint="A6"/>
          <w:sz w:val="32"/>
          <w:szCs w:val="32"/>
          <w:lang w:val="en-AU"/>
        </w:rPr>
        <w:t xml:space="preserve">Approval process for pharmacists seeking approval to provide Pharmaceutical Benefits Scheme medicines </w:t>
      </w:r>
    </w:p>
    <w:p w14:paraId="51324BE5" w14:textId="74BD14A9" w:rsidR="001F3F05" w:rsidRPr="001F3F05" w:rsidRDefault="00392F90" w:rsidP="001F3F05">
      <w:pPr>
        <w:pStyle w:val="Pa4"/>
        <w:widowControl/>
        <w:autoSpaceDE/>
        <w:autoSpaceDN/>
        <w:adjustRightInd/>
        <w:spacing w:after="480" w:line="240" w:lineRule="auto"/>
        <w:jc w:val="center"/>
        <w:rPr>
          <w:rFonts w:asciiTheme="minorHAnsi" w:hAnsiTheme="minorHAnsi"/>
          <w:b/>
          <w:i/>
          <w:sz w:val="32"/>
          <w:szCs w:val="32"/>
          <w:lang w:val="en-AU"/>
        </w:rPr>
      </w:pPr>
      <w:r>
        <w:rPr>
          <w:rFonts w:asciiTheme="minorHAnsi" w:hAnsiTheme="minorHAnsi"/>
          <w:b/>
          <w:sz w:val="32"/>
          <w:szCs w:val="32"/>
          <w:lang w:val="en-AU"/>
        </w:rPr>
        <w:t>202</w:t>
      </w:r>
      <w:r w:rsidR="004D7250">
        <w:rPr>
          <w:rFonts w:asciiTheme="minorHAnsi" w:hAnsiTheme="minorHAnsi"/>
          <w:b/>
          <w:sz w:val="32"/>
          <w:szCs w:val="32"/>
          <w:lang w:val="en-AU"/>
        </w:rPr>
        <w:t>5</w:t>
      </w:r>
      <w:r>
        <w:rPr>
          <w:rFonts w:asciiTheme="minorHAnsi" w:hAnsiTheme="minorHAnsi"/>
          <w:b/>
          <w:sz w:val="32"/>
          <w:szCs w:val="32"/>
          <w:lang w:val="en-AU"/>
        </w:rPr>
        <w:t>-2</w:t>
      </w:r>
      <w:r w:rsidR="004D7250">
        <w:rPr>
          <w:rFonts w:asciiTheme="minorHAnsi" w:hAnsiTheme="minorHAnsi"/>
          <w:b/>
          <w:sz w:val="32"/>
          <w:szCs w:val="32"/>
          <w:lang w:val="en-AU"/>
        </w:rPr>
        <w:t>6</w:t>
      </w:r>
    </w:p>
    <w:p w14:paraId="3228A3D3" w14:textId="6A6EC598" w:rsidR="00DB42A5" w:rsidRDefault="00DB42A5" w:rsidP="00DB42A5"/>
    <w:p w14:paraId="08F135C7" w14:textId="005A87F5" w:rsidR="00A51C11" w:rsidRPr="006B567F" w:rsidRDefault="00F82787" w:rsidP="00F82787">
      <w:pPr>
        <w:rPr>
          <w:rFonts w:eastAsia="SimSun"/>
        </w:rPr>
      </w:pPr>
      <w:r w:rsidRPr="006B567F">
        <w:rPr>
          <w:rFonts w:eastAsia="SimSun"/>
        </w:rPr>
        <w:t xml:space="preserve">Charging for regulatory activity involves government entities charging individuals or organisations in the </w:t>
      </w:r>
      <w:r w:rsidR="00F60E21">
        <w:rPr>
          <w:rFonts w:eastAsia="SimSun"/>
        </w:rPr>
        <w:br/>
      </w:r>
      <w:r w:rsidRPr="006B567F">
        <w:rPr>
          <w:rFonts w:eastAsia="SimSun"/>
        </w:rPr>
        <w:t xml:space="preserve">non-government sector some or all of the minimum efficient costs of a specific government activity. </w:t>
      </w:r>
      <w:r w:rsidR="00F60E21">
        <w:rPr>
          <w:rFonts w:eastAsia="SimSun"/>
        </w:rPr>
        <w:br/>
      </w:r>
      <w:r w:rsidRPr="006B567F">
        <w:rPr>
          <w:rFonts w:eastAsia="SimSun"/>
        </w:rPr>
        <w:t xml:space="preserve">The </w:t>
      </w:r>
      <w:r w:rsidR="00AE5E7B">
        <w:rPr>
          <w:rFonts w:eastAsia="SimSun"/>
        </w:rPr>
        <w:t xml:space="preserve">Cost Recovery Policy along with the </w:t>
      </w:r>
      <w:r w:rsidRPr="006B567F">
        <w:rPr>
          <w:rFonts w:eastAsia="SimSun"/>
        </w:rPr>
        <w:t xml:space="preserve">Australian Government Charging </w:t>
      </w:r>
      <w:r w:rsidRPr="00AE5E7B">
        <w:rPr>
          <w:rFonts w:eastAsia="SimSun"/>
        </w:rPr>
        <w:t xml:space="preserve">Framework (the </w:t>
      </w:r>
      <w:r w:rsidR="00467B14" w:rsidRPr="00AE5E7B">
        <w:rPr>
          <w:rFonts w:eastAsia="SimSun"/>
        </w:rPr>
        <w:t>Charging Framework</w:t>
      </w:r>
      <w:r w:rsidRPr="00AE5E7B">
        <w:rPr>
          <w:rFonts w:eastAsia="SimSun"/>
        </w:rPr>
        <w:t>)</w:t>
      </w:r>
      <w:r w:rsidRPr="006B567F">
        <w:rPr>
          <w:rFonts w:eastAsia="SimSun"/>
        </w:rPr>
        <w:t xml:space="preserve"> sets out the </w:t>
      </w:r>
      <w:r w:rsidR="00D03D35">
        <w:rPr>
          <w:rFonts w:eastAsia="SimSun"/>
        </w:rPr>
        <w:t>policy</w:t>
      </w:r>
      <w:r w:rsidRPr="006B567F">
        <w:rPr>
          <w:rFonts w:eastAsia="SimSun"/>
        </w:rPr>
        <w:t xml:space="preserve"> under which government entities design, implement and review charging for regulatory activities. The CRIS is the public document to ensure the transparency and accountability for the level of the charging and to demonstrate that the purpose for charg</w:t>
      </w:r>
      <w:r w:rsidR="005C7F49">
        <w:rPr>
          <w:rFonts w:eastAsia="SimSun"/>
        </w:rPr>
        <w:t>ing</w:t>
      </w:r>
      <w:r w:rsidRPr="006B567F">
        <w:rPr>
          <w:rFonts w:eastAsia="SimSun"/>
        </w:rPr>
        <w:t>, as decided by Government, is being achieved.</w:t>
      </w:r>
    </w:p>
    <w:p w14:paraId="7D47A0D5" w14:textId="0A09D1A8" w:rsidR="00F03C83" w:rsidRDefault="00F03C83">
      <w:r>
        <w:br w:type="page"/>
      </w:r>
    </w:p>
    <w:p w14:paraId="7EC8F84B" w14:textId="77777777" w:rsidR="001F3F05" w:rsidRDefault="001F3F05" w:rsidP="00DB42A5"/>
    <w:sdt>
      <w:sdtPr>
        <w:rPr>
          <w:rFonts w:asciiTheme="minorHAnsi" w:eastAsiaTheme="minorEastAsia" w:hAnsiTheme="minorHAnsi" w:cstheme="minorBidi"/>
          <w:color w:val="auto"/>
          <w:sz w:val="20"/>
          <w:szCs w:val="20"/>
        </w:rPr>
        <w:id w:val="-189685622"/>
        <w:docPartObj>
          <w:docPartGallery w:val="Table of Contents"/>
          <w:docPartUnique/>
        </w:docPartObj>
      </w:sdtPr>
      <w:sdtEndPr>
        <w:rPr>
          <w:b/>
          <w:bCs/>
          <w:noProof/>
        </w:rPr>
      </w:sdtEndPr>
      <w:sdtContent>
        <w:p w14:paraId="4E184B96" w14:textId="73F78940" w:rsidR="00016586" w:rsidRDefault="00016586">
          <w:pPr>
            <w:pStyle w:val="TOCHeading"/>
          </w:pPr>
          <w:r>
            <w:t>Contents</w:t>
          </w:r>
        </w:p>
        <w:p w14:paraId="36DD2EA4" w14:textId="3529B1BF" w:rsidR="00366748" w:rsidRDefault="00016586">
          <w:pPr>
            <w:pStyle w:val="TOC1"/>
            <w:tabs>
              <w:tab w:val="left" w:pos="720"/>
              <w:tab w:val="right" w:leader="dot" w:pos="9180"/>
            </w:tabs>
            <w:rPr>
              <w:noProof/>
              <w:kern w:val="2"/>
              <w:sz w:val="24"/>
              <w:szCs w:val="24"/>
              <w:lang w:eastAsia="en-AU"/>
              <w14:ligatures w14:val="standardContextual"/>
            </w:rPr>
          </w:pPr>
          <w:r>
            <w:fldChar w:fldCharType="begin"/>
          </w:r>
          <w:r>
            <w:instrText xml:space="preserve"> TOC \o "1-3" \h \z \u </w:instrText>
          </w:r>
          <w:r>
            <w:fldChar w:fldCharType="separate"/>
          </w:r>
          <w:hyperlink w:anchor="_Toc193368963" w:history="1">
            <w:r w:rsidR="00366748" w:rsidRPr="00EE7760">
              <w:rPr>
                <w:rStyle w:val="Hyperlink"/>
                <w:noProof/>
              </w:rPr>
              <w:t>1.</w:t>
            </w:r>
            <w:r w:rsidR="00366748">
              <w:rPr>
                <w:noProof/>
                <w:kern w:val="2"/>
                <w:sz w:val="24"/>
                <w:szCs w:val="24"/>
                <w:lang w:eastAsia="en-AU"/>
                <w14:ligatures w14:val="standardContextual"/>
              </w:rPr>
              <w:tab/>
            </w:r>
            <w:r w:rsidR="00366748" w:rsidRPr="00EE7760">
              <w:rPr>
                <w:rStyle w:val="Hyperlink"/>
                <w:noProof/>
              </w:rPr>
              <w:t>INTRODUCTION</w:t>
            </w:r>
            <w:r w:rsidR="00366748">
              <w:rPr>
                <w:noProof/>
                <w:webHidden/>
              </w:rPr>
              <w:tab/>
            </w:r>
            <w:r w:rsidR="00366748">
              <w:rPr>
                <w:noProof/>
                <w:webHidden/>
              </w:rPr>
              <w:fldChar w:fldCharType="begin"/>
            </w:r>
            <w:r w:rsidR="00366748">
              <w:rPr>
                <w:noProof/>
                <w:webHidden/>
              </w:rPr>
              <w:instrText xml:space="preserve"> PAGEREF _Toc193368963 \h </w:instrText>
            </w:r>
            <w:r w:rsidR="00366748">
              <w:rPr>
                <w:noProof/>
                <w:webHidden/>
              </w:rPr>
            </w:r>
            <w:r w:rsidR="00366748">
              <w:rPr>
                <w:noProof/>
                <w:webHidden/>
              </w:rPr>
              <w:fldChar w:fldCharType="separate"/>
            </w:r>
            <w:r w:rsidR="00366748">
              <w:rPr>
                <w:noProof/>
                <w:webHidden/>
              </w:rPr>
              <w:t>1</w:t>
            </w:r>
            <w:r w:rsidR="00366748">
              <w:rPr>
                <w:noProof/>
                <w:webHidden/>
              </w:rPr>
              <w:fldChar w:fldCharType="end"/>
            </w:r>
          </w:hyperlink>
        </w:p>
        <w:p w14:paraId="5E530AB0" w14:textId="16DF1F94" w:rsidR="00366748" w:rsidRDefault="00366748">
          <w:pPr>
            <w:pStyle w:val="TOC2"/>
            <w:tabs>
              <w:tab w:val="left" w:pos="960"/>
              <w:tab w:val="right" w:leader="dot" w:pos="9180"/>
            </w:tabs>
            <w:rPr>
              <w:noProof/>
              <w:kern w:val="2"/>
              <w:sz w:val="24"/>
              <w:szCs w:val="24"/>
              <w:lang w:eastAsia="en-AU"/>
              <w14:ligatures w14:val="standardContextual"/>
            </w:rPr>
          </w:pPr>
          <w:hyperlink w:anchor="_Toc193368964" w:history="1">
            <w:r w:rsidRPr="00EE7760">
              <w:rPr>
                <w:rStyle w:val="Hyperlink"/>
                <w:noProof/>
              </w:rPr>
              <w:t>1.1.</w:t>
            </w:r>
            <w:r>
              <w:rPr>
                <w:noProof/>
                <w:kern w:val="2"/>
                <w:sz w:val="24"/>
                <w:szCs w:val="24"/>
                <w:lang w:eastAsia="en-AU"/>
                <w14:ligatures w14:val="standardContextual"/>
              </w:rPr>
              <w:tab/>
            </w:r>
            <w:r w:rsidRPr="00EE7760">
              <w:rPr>
                <w:rStyle w:val="Hyperlink"/>
                <w:noProof/>
              </w:rPr>
              <w:t>Purpose</w:t>
            </w:r>
            <w:r>
              <w:rPr>
                <w:noProof/>
                <w:webHidden/>
              </w:rPr>
              <w:tab/>
            </w:r>
            <w:r>
              <w:rPr>
                <w:noProof/>
                <w:webHidden/>
              </w:rPr>
              <w:fldChar w:fldCharType="begin"/>
            </w:r>
            <w:r>
              <w:rPr>
                <w:noProof/>
                <w:webHidden/>
              </w:rPr>
              <w:instrText xml:space="preserve"> PAGEREF _Toc193368964 \h </w:instrText>
            </w:r>
            <w:r>
              <w:rPr>
                <w:noProof/>
                <w:webHidden/>
              </w:rPr>
            </w:r>
            <w:r>
              <w:rPr>
                <w:noProof/>
                <w:webHidden/>
              </w:rPr>
              <w:fldChar w:fldCharType="separate"/>
            </w:r>
            <w:r>
              <w:rPr>
                <w:noProof/>
                <w:webHidden/>
              </w:rPr>
              <w:t>1</w:t>
            </w:r>
            <w:r>
              <w:rPr>
                <w:noProof/>
                <w:webHidden/>
              </w:rPr>
              <w:fldChar w:fldCharType="end"/>
            </w:r>
          </w:hyperlink>
        </w:p>
        <w:p w14:paraId="32CDFC39" w14:textId="033D945E" w:rsidR="00366748" w:rsidRDefault="00366748">
          <w:pPr>
            <w:pStyle w:val="TOC1"/>
            <w:tabs>
              <w:tab w:val="left" w:pos="720"/>
              <w:tab w:val="right" w:leader="dot" w:pos="9180"/>
            </w:tabs>
            <w:rPr>
              <w:noProof/>
              <w:kern w:val="2"/>
              <w:sz w:val="24"/>
              <w:szCs w:val="24"/>
              <w:lang w:eastAsia="en-AU"/>
              <w14:ligatures w14:val="standardContextual"/>
            </w:rPr>
          </w:pPr>
          <w:hyperlink w:anchor="_Toc193368965" w:history="1">
            <w:r w:rsidRPr="00EE7760">
              <w:rPr>
                <w:rStyle w:val="Hyperlink"/>
                <w:noProof/>
              </w:rPr>
              <w:t>2.</w:t>
            </w:r>
            <w:r>
              <w:rPr>
                <w:noProof/>
                <w:kern w:val="2"/>
                <w:sz w:val="24"/>
                <w:szCs w:val="24"/>
                <w:lang w:eastAsia="en-AU"/>
                <w14:ligatures w14:val="standardContextual"/>
              </w:rPr>
              <w:tab/>
            </w:r>
            <w:r w:rsidRPr="00EE7760">
              <w:rPr>
                <w:rStyle w:val="Hyperlink"/>
                <w:noProof/>
              </w:rPr>
              <w:t>POLICY AND STATUTORY AUTHORITY TO CHARGE (COST RECOVER)</w:t>
            </w:r>
            <w:r>
              <w:rPr>
                <w:noProof/>
                <w:webHidden/>
              </w:rPr>
              <w:tab/>
            </w:r>
            <w:r>
              <w:rPr>
                <w:noProof/>
                <w:webHidden/>
              </w:rPr>
              <w:fldChar w:fldCharType="begin"/>
            </w:r>
            <w:r>
              <w:rPr>
                <w:noProof/>
                <w:webHidden/>
              </w:rPr>
              <w:instrText xml:space="preserve"> PAGEREF _Toc193368965 \h </w:instrText>
            </w:r>
            <w:r>
              <w:rPr>
                <w:noProof/>
                <w:webHidden/>
              </w:rPr>
            </w:r>
            <w:r>
              <w:rPr>
                <w:noProof/>
                <w:webHidden/>
              </w:rPr>
              <w:fldChar w:fldCharType="separate"/>
            </w:r>
            <w:r>
              <w:rPr>
                <w:noProof/>
                <w:webHidden/>
              </w:rPr>
              <w:t>1</w:t>
            </w:r>
            <w:r>
              <w:rPr>
                <w:noProof/>
                <w:webHidden/>
              </w:rPr>
              <w:fldChar w:fldCharType="end"/>
            </w:r>
          </w:hyperlink>
        </w:p>
        <w:p w14:paraId="2351DAF8" w14:textId="0CE10B7E" w:rsidR="00366748" w:rsidRDefault="00366748">
          <w:pPr>
            <w:pStyle w:val="TOC2"/>
            <w:tabs>
              <w:tab w:val="left" w:pos="960"/>
              <w:tab w:val="right" w:leader="dot" w:pos="9180"/>
            </w:tabs>
            <w:rPr>
              <w:noProof/>
              <w:kern w:val="2"/>
              <w:sz w:val="24"/>
              <w:szCs w:val="24"/>
              <w:lang w:eastAsia="en-AU"/>
              <w14:ligatures w14:val="standardContextual"/>
            </w:rPr>
          </w:pPr>
          <w:hyperlink w:anchor="_Toc193368966" w:history="1">
            <w:r w:rsidRPr="00EE7760">
              <w:rPr>
                <w:rStyle w:val="Hyperlink"/>
                <w:noProof/>
              </w:rPr>
              <w:t>2.1.</w:t>
            </w:r>
            <w:r>
              <w:rPr>
                <w:noProof/>
                <w:kern w:val="2"/>
                <w:sz w:val="24"/>
                <w:szCs w:val="24"/>
                <w:lang w:eastAsia="en-AU"/>
                <w14:ligatures w14:val="standardContextual"/>
              </w:rPr>
              <w:tab/>
            </w:r>
            <w:r w:rsidRPr="00EE7760">
              <w:rPr>
                <w:rStyle w:val="Hyperlink"/>
                <w:noProof/>
              </w:rPr>
              <w:t>Government policy approval to charge for this regulatory activity</w:t>
            </w:r>
            <w:r>
              <w:rPr>
                <w:noProof/>
                <w:webHidden/>
              </w:rPr>
              <w:tab/>
            </w:r>
            <w:r>
              <w:rPr>
                <w:noProof/>
                <w:webHidden/>
              </w:rPr>
              <w:fldChar w:fldCharType="begin"/>
            </w:r>
            <w:r>
              <w:rPr>
                <w:noProof/>
                <w:webHidden/>
              </w:rPr>
              <w:instrText xml:space="preserve"> PAGEREF _Toc193368966 \h </w:instrText>
            </w:r>
            <w:r>
              <w:rPr>
                <w:noProof/>
                <w:webHidden/>
              </w:rPr>
            </w:r>
            <w:r>
              <w:rPr>
                <w:noProof/>
                <w:webHidden/>
              </w:rPr>
              <w:fldChar w:fldCharType="separate"/>
            </w:r>
            <w:r>
              <w:rPr>
                <w:noProof/>
                <w:webHidden/>
              </w:rPr>
              <w:t>1</w:t>
            </w:r>
            <w:r>
              <w:rPr>
                <w:noProof/>
                <w:webHidden/>
              </w:rPr>
              <w:fldChar w:fldCharType="end"/>
            </w:r>
          </w:hyperlink>
        </w:p>
        <w:p w14:paraId="164A21C8" w14:textId="082E21AD" w:rsidR="00366748" w:rsidRDefault="00366748">
          <w:pPr>
            <w:pStyle w:val="TOC2"/>
            <w:tabs>
              <w:tab w:val="left" w:pos="960"/>
              <w:tab w:val="right" w:leader="dot" w:pos="9180"/>
            </w:tabs>
            <w:rPr>
              <w:noProof/>
              <w:kern w:val="2"/>
              <w:sz w:val="24"/>
              <w:szCs w:val="24"/>
              <w:lang w:eastAsia="en-AU"/>
              <w14:ligatures w14:val="standardContextual"/>
            </w:rPr>
          </w:pPr>
          <w:hyperlink w:anchor="_Toc193368967" w:history="1">
            <w:r w:rsidRPr="00EE7760">
              <w:rPr>
                <w:rStyle w:val="Hyperlink"/>
                <w:noProof/>
              </w:rPr>
              <w:t>2.2.</w:t>
            </w:r>
            <w:r>
              <w:rPr>
                <w:noProof/>
                <w:kern w:val="2"/>
                <w:sz w:val="24"/>
                <w:szCs w:val="24"/>
                <w:lang w:eastAsia="en-AU"/>
                <w14:ligatures w14:val="standardContextual"/>
              </w:rPr>
              <w:tab/>
            </w:r>
            <w:r w:rsidRPr="00EE7760">
              <w:rPr>
                <w:rStyle w:val="Hyperlink"/>
                <w:noProof/>
              </w:rPr>
              <w:t>Statutory authority to charge</w:t>
            </w:r>
            <w:r>
              <w:rPr>
                <w:noProof/>
                <w:webHidden/>
              </w:rPr>
              <w:tab/>
            </w:r>
            <w:r>
              <w:rPr>
                <w:noProof/>
                <w:webHidden/>
              </w:rPr>
              <w:fldChar w:fldCharType="begin"/>
            </w:r>
            <w:r>
              <w:rPr>
                <w:noProof/>
                <w:webHidden/>
              </w:rPr>
              <w:instrText xml:space="preserve"> PAGEREF _Toc193368967 \h </w:instrText>
            </w:r>
            <w:r>
              <w:rPr>
                <w:noProof/>
                <w:webHidden/>
              </w:rPr>
            </w:r>
            <w:r>
              <w:rPr>
                <w:noProof/>
                <w:webHidden/>
              </w:rPr>
              <w:fldChar w:fldCharType="separate"/>
            </w:r>
            <w:r>
              <w:rPr>
                <w:noProof/>
                <w:webHidden/>
              </w:rPr>
              <w:t>1</w:t>
            </w:r>
            <w:r>
              <w:rPr>
                <w:noProof/>
                <w:webHidden/>
              </w:rPr>
              <w:fldChar w:fldCharType="end"/>
            </w:r>
          </w:hyperlink>
        </w:p>
        <w:p w14:paraId="34FEA649" w14:textId="449EE5DF" w:rsidR="00366748" w:rsidRDefault="00366748">
          <w:pPr>
            <w:pStyle w:val="TOC1"/>
            <w:tabs>
              <w:tab w:val="left" w:pos="720"/>
              <w:tab w:val="right" w:leader="dot" w:pos="9180"/>
            </w:tabs>
            <w:rPr>
              <w:noProof/>
              <w:kern w:val="2"/>
              <w:sz w:val="24"/>
              <w:szCs w:val="24"/>
              <w:lang w:eastAsia="en-AU"/>
              <w14:ligatures w14:val="standardContextual"/>
            </w:rPr>
          </w:pPr>
          <w:hyperlink w:anchor="_Toc193368968" w:history="1">
            <w:r w:rsidRPr="00EE7760">
              <w:rPr>
                <w:rStyle w:val="Hyperlink"/>
                <w:noProof/>
              </w:rPr>
              <w:t>3.</w:t>
            </w:r>
            <w:r>
              <w:rPr>
                <w:noProof/>
                <w:kern w:val="2"/>
                <w:sz w:val="24"/>
                <w:szCs w:val="24"/>
                <w:lang w:eastAsia="en-AU"/>
                <w14:ligatures w14:val="standardContextual"/>
              </w:rPr>
              <w:tab/>
            </w:r>
            <w:r w:rsidRPr="00EE7760">
              <w:rPr>
                <w:rStyle w:val="Hyperlink"/>
                <w:noProof/>
              </w:rPr>
              <w:t>CHARGING (COST RECOVERY) MODEL</w:t>
            </w:r>
            <w:r>
              <w:rPr>
                <w:noProof/>
                <w:webHidden/>
              </w:rPr>
              <w:tab/>
            </w:r>
            <w:r>
              <w:rPr>
                <w:noProof/>
                <w:webHidden/>
              </w:rPr>
              <w:fldChar w:fldCharType="begin"/>
            </w:r>
            <w:r>
              <w:rPr>
                <w:noProof/>
                <w:webHidden/>
              </w:rPr>
              <w:instrText xml:space="preserve"> PAGEREF _Toc193368968 \h </w:instrText>
            </w:r>
            <w:r>
              <w:rPr>
                <w:noProof/>
                <w:webHidden/>
              </w:rPr>
            </w:r>
            <w:r>
              <w:rPr>
                <w:noProof/>
                <w:webHidden/>
              </w:rPr>
              <w:fldChar w:fldCharType="separate"/>
            </w:r>
            <w:r>
              <w:rPr>
                <w:noProof/>
                <w:webHidden/>
              </w:rPr>
              <w:t>2</w:t>
            </w:r>
            <w:r>
              <w:rPr>
                <w:noProof/>
                <w:webHidden/>
              </w:rPr>
              <w:fldChar w:fldCharType="end"/>
            </w:r>
          </w:hyperlink>
        </w:p>
        <w:p w14:paraId="283E13F1" w14:textId="74482416" w:rsidR="00366748" w:rsidRDefault="00366748">
          <w:pPr>
            <w:pStyle w:val="TOC2"/>
            <w:tabs>
              <w:tab w:val="left" w:pos="960"/>
              <w:tab w:val="right" w:leader="dot" w:pos="9180"/>
            </w:tabs>
            <w:rPr>
              <w:noProof/>
              <w:kern w:val="2"/>
              <w:sz w:val="24"/>
              <w:szCs w:val="24"/>
              <w:lang w:eastAsia="en-AU"/>
              <w14:ligatures w14:val="standardContextual"/>
            </w:rPr>
          </w:pPr>
          <w:hyperlink w:anchor="_Toc193368969" w:history="1">
            <w:r w:rsidRPr="00EE7760">
              <w:rPr>
                <w:rStyle w:val="Hyperlink"/>
                <w:noProof/>
              </w:rPr>
              <w:t>3.1.</w:t>
            </w:r>
            <w:r>
              <w:rPr>
                <w:noProof/>
                <w:kern w:val="2"/>
                <w:sz w:val="24"/>
                <w:szCs w:val="24"/>
                <w:lang w:eastAsia="en-AU"/>
                <w14:ligatures w14:val="standardContextual"/>
              </w:rPr>
              <w:tab/>
            </w:r>
            <w:r w:rsidRPr="00EE7760">
              <w:rPr>
                <w:rStyle w:val="Hyperlink"/>
                <w:noProof/>
              </w:rPr>
              <w:t>Outputs and business processes of the activity</w:t>
            </w:r>
            <w:r>
              <w:rPr>
                <w:noProof/>
                <w:webHidden/>
              </w:rPr>
              <w:tab/>
            </w:r>
            <w:r>
              <w:rPr>
                <w:noProof/>
                <w:webHidden/>
              </w:rPr>
              <w:fldChar w:fldCharType="begin"/>
            </w:r>
            <w:r>
              <w:rPr>
                <w:noProof/>
                <w:webHidden/>
              </w:rPr>
              <w:instrText xml:space="preserve"> PAGEREF _Toc193368969 \h </w:instrText>
            </w:r>
            <w:r>
              <w:rPr>
                <w:noProof/>
                <w:webHidden/>
              </w:rPr>
            </w:r>
            <w:r>
              <w:rPr>
                <w:noProof/>
                <w:webHidden/>
              </w:rPr>
              <w:fldChar w:fldCharType="separate"/>
            </w:r>
            <w:r>
              <w:rPr>
                <w:noProof/>
                <w:webHidden/>
              </w:rPr>
              <w:t>2</w:t>
            </w:r>
            <w:r>
              <w:rPr>
                <w:noProof/>
                <w:webHidden/>
              </w:rPr>
              <w:fldChar w:fldCharType="end"/>
            </w:r>
          </w:hyperlink>
        </w:p>
        <w:p w14:paraId="708FBAB9" w14:textId="446F8A32" w:rsidR="00366748" w:rsidRDefault="00366748">
          <w:pPr>
            <w:pStyle w:val="TOC3"/>
            <w:tabs>
              <w:tab w:val="right" w:leader="dot" w:pos="9180"/>
            </w:tabs>
            <w:rPr>
              <w:noProof/>
              <w:kern w:val="2"/>
              <w:sz w:val="24"/>
              <w:szCs w:val="24"/>
              <w:lang w:eastAsia="en-AU"/>
              <w14:ligatures w14:val="standardContextual"/>
            </w:rPr>
          </w:pPr>
          <w:hyperlink w:anchor="_Toc193368970" w:history="1">
            <w:r w:rsidRPr="00EE7760">
              <w:rPr>
                <w:rStyle w:val="Hyperlink"/>
                <w:noProof/>
              </w:rPr>
              <w:t>Establishment of a new pharmacy and relocation of an existing pharmacy</w:t>
            </w:r>
            <w:r>
              <w:rPr>
                <w:noProof/>
                <w:webHidden/>
              </w:rPr>
              <w:tab/>
            </w:r>
            <w:r>
              <w:rPr>
                <w:noProof/>
                <w:webHidden/>
              </w:rPr>
              <w:fldChar w:fldCharType="begin"/>
            </w:r>
            <w:r>
              <w:rPr>
                <w:noProof/>
                <w:webHidden/>
              </w:rPr>
              <w:instrText xml:space="preserve"> PAGEREF _Toc193368970 \h </w:instrText>
            </w:r>
            <w:r>
              <w:rPr>
                <w:noProof/>
                <w:webHidden/>
              </w:rPr>
            </w:r>
            <w:r>
              <w:rPr>
                <w:noProof/>
                <w:webHidden/>
              </w:rPr>
              <w:fldChar w:fldCharType="separate"/>
            </w:r>
            <w:r>
              <w:rPr>
                <w:noProof/>
                <w:webHidden/>
              </w:rPr>
              <w:t>2</w:t>
            </w:r>
            <w:r>
              <w:rPr>
                <w:noProof/>
                <w:webHidden/>
              </w:rPr>
              <w:fldChar w:fldCharType="end"/>
            </w:r>
          </w:hyperlink>
        </w:p>
        <w:p w14:paraId="54FB318F" w14:textId="1D73CC90" w:rsidR="00366748" w:rsidRDefault="00366748">
          <w:pPr>
            <w:pStyle w:val="TOC3"/>
            <w:tabs>
              <w:tab w:val="right" w:leader="dot" w:pos="9180"/>
            </w:tabs>
            <w:rPr>
              <w:noProof/>
              <w:kern w:val="2"/>
              <w:sz w:val="24"/>
              <w:szCs w:val="24"/>
              <w:lang w:eastAsia="en-AU"/>
              <w14:ligatures w14:val="standardContextual"/>
            </w:rPr>
          </w:pPr>
          <w:hyperlink w:anchor="_Toc193368971" w:history="1">
            <w:r w:rsidRPr="00EE7760">
              <w:rPr>
                <w:rStyle w:val="Hyperlink"/>
                <w:noProof/>
              </w:rPr>
              <w:t>Change of Ownership and Expansion or Contraction of an existing pharmacy</w:t>
            </w:r>
            <w:r>
              <w:rPr>
                <w:noProof/>
                <w:webHidden/>
              </w:rPr>
              <w:tab/>
            </w:r>
            <w:r>
              <w:rPr>
                <w:noProof/>
                <w:webHidden/>
              </w:rPr>
              <w:fldChar w:fldCharType="begin"/>
            </w:r>
            <w:r>
              <w:rPr>
                <w:noProof/>
                <w:webHidden/>
              </w:rPr>
              <w:instrText xml:space="preserve"> PAGEREF _Toc193368971 \h </w:instrText>
            </w:r>
            <w:r>
              <w:rPr>
                <w:noProof/>
                <w:webHidden/>
              </w:rPr>
            </w:r>
            <w:r>
              <w:rPr>
                <w:noProof/>
                <w:webHidden/>
              </w:rPr>
              <w:fldChar w:fldCharType="separate"/>
            </w:r>
            <w:r>
              <w:rPr>
                <w:noProof/>
                <w:webHidden/>
              </w:rPr>
              <w:t>2</w:t>
            </w:r>
            <w:r>
              <w:rPr>
                <w:noProof/>
                <w:webHidden/>
              </w:rPr>
              <w:fldChar w:fldCharType="end"/>
            </w:r>
          </w:hyperlink>
        </w:p>
        <w:p w14:paraId="43A91995" w14:textId="68177CFF" w:rsidR="00366748" w:rsidRDefault="00366748">
          <w:pPr>
            <w:pStyle w:val="TOC2"/>
            <w:tabs>
              <w:tab w:val="left" w:pos="960"/>
              <w:tab w:val="right" w:leader="dot" w:pos="9180"/>
            </w:tabs>
            <w:rPr>
              <w:noProof/>
              <w:kern w:val="2"/>
              <w:sz w:val="24"/>
              <w:szCs w:val="24"/>
              <w:lang w:eastAsia="en-AU"/>
              <w14:ligatures w14:val="standardContextual"/>
            </w:rPr>
          </w:pPr>
          <w:hyperlink w:anchor="_Toc193368972" w:history="1">
            <w:r w:rsidRPr="00EE7760">
              <w:rPr>
                <w:rStyle w:val="Hyperlink"/>
                <w:noProof/>
              </w:rPr>
              <w:t>3.2.</w:t>
            </w:r>
            <w:r>
              <w:rPr>
                <w:noProof/>
                <w:kern w:val="2"/>
                <w:sz w:val="24"/>
                <w:szCs w:val="24"/>
                <w:lang w:eastAsia="en-AU"/>
                <w14:ligatures w14:val="standardContextual"/>
              </w:rPr>
              <w:tab/>
            </w:r>
            <w:r w:rsidRPr="00EE7760">
              <w:rPr>
                <w:rStyle w:val="Hyperlink"/>
                <w:noProof/>
              </w:rPr>
              <w:t>Costs of the regulatory activity</w:t>
            </w:r>
            <w:r>
              <w:rPr>
                <w:noProof/>
                <w:webHidden/>
              </w:rPr>
              <w:tab/>
            </w:r>
            <w:r>
              <w:rPr>
                <w:noProof/>
                <w:webHidden/>
              </w:rPr>
              <w:fldChar w:fldCharType="begin"/>
            </w:r>
            <w:r>
              <w:rPr>
                <w:noProof/>
                <w:webHidden/>
              </w:rPr>
              <w:instrText xml:space="preserve"> PAGEREF _Toc193368972 \h </w:instrText>
            </w:r>
            <w:r>
              <w:rPr>
                <w:noProof/>
                <w:webHidden/>
              </w:rPr>
            </w:r>
            <w:r>
              <w:rPr>
                <w:noProof/>
                <w:webHidden/>
              </w:rPr>
              <w:fldChar w:fldCharType="separate"/>
            </w:r>
            <w:r>
              <w:rPr>
                <w:noProof/>
                <w:webHidden/>
              </w:rPr>
              <w:t>2</w:t>
            </w:r>
            <w:r>
              <w:rPr>
                <w:noProof/>
                <w:webHidden/>
              </w:rPr>
              <w:fldChar w:fldCharType="end"/>
            </w:r>
          </w:hyperlink>
        </w:p>
        <w:p w14:paraId="494752C7" w14:textId="66C9DB29" w:rsidR="00366748" w:rsidRDefault="00366748">
          <w:pPr>
            <w:pStyle w:val="TOC2"/>
            <w:tabs>
              <w:tab w:val="left" w:pos="960"/>
              <w:tab w:val="right" w:leader="dot" w:pos="9180"/>
            </w:tabs>
            <w:rPr>
              <w:noProof/>
              <w:kern w:val="2"/>
              <w:sz w:val="24"/>
              <w:szCs w:val="24"/>
              <w:lang w:eastAsia="en-AU"/>
              <w14:ligatures w14:val="standardContextual"/>
            </w:rPr>
          </w:pPr>
          <w:hyperlink w:anchor="_Toc193368973" w:history="1">
            <w:r w:rsidRPr="00EE7760">
              <w:rPr>
                <w:rStyle w:val="Hyperlink"/>
                <w:noProof/>
              </w:rPr>
              <w:t>3.3.</w:t>
            </w:r>
            <w:r>
              <w:rPr>
                <w:noProof/>
                <w:kern w:val="2"/>
                <w:sz w:val="24"/>
                <w:szCs w:val="24"/>
                <w:lang w:eastAsia="en-AU"/>
                <w14:ligatures w14:val="standardContextual"/>
              </w:rPr>
              <w:tab/>
            </w:r>
            <w:r w:rsidRPr="00EE7760">
              <w:rPr>
                <w:rStyle w:val="Hyperlink"/>
                <w:noProof/>
              </w:rPr>
              <w:t>Design of the regulatory charge</w:t>
            </w:r>
            <w:r>
              <w:rPr>
                <w:noProof/>
                <w:webHidden/>
              </w:rPr>
              <w:tab/>
            </w:r>
            <w:r>
              <w:rPr>
                <w:noProof/>
                <w:webHidden/>
              </w:rPr>
              <w:fldChar w:fldCharType="begin"/>
            </w:r>
            <w:r>
              <w:rPr>
                <w:noProof/>
                <w:webHidden/>
              </w:rPr>
              <w:instrText xml:space="preserve"> PAGEREF _Toc193368973 \h </w:instrText>
            </w:r>
            <w:r>
              <w:rPr>
                <w:noProof/>
                <w:webHidden/>
              </w:rPr>
            </w:r>
            <w:r>
              <w:rPr>
                <w:noProof/>
                <w:webHidden/>
              </w:rPr>
              <w:fldChar w:fldCharType="separate"/>
            </w:r>
            <w:r>
              <w:rPr>
                <w:noProof/>
                <w:webHidden/>
              </w:rPr>
              <w:t>3</w:t>
            </w:r>
            <w:r>
              <w:rPr>
                <w:noProof/>
                <w:webHidden/>
              </w:rPr>
              <w:fldChar w:fldCharType="end"/>
            </w:r>
          </w:hyperlink>
        </w:p>
        <w:p w14:paraId="503F7A7A" w14:textId="64B68EDB" w:rsidR="00366748" w:rsidRDefault="00366748">
          <w:pPr>
            <w:pStyle w:val="TOC1"/>
            <w:tabs>
              <w:tab w:val="left" w:pos="720"/>
              <w:tab w:val="right" w:leader="dot" w:pos="9180"/>
            </w:tabs>
            <w:rPr>
              <w:noProof/>
              <w:kern w:val="2"/>
              <w:sz w:val="24"/>
              <w:szCs w:val="24"/>
              <w:lang w:eastAsia="en-AU"/>
              <w14:ligatures w14:val="standardContextual"/>
            </w:rPr>
          </w:pPr>
          <w:hyperlink w:anchor="_Toc193368974" w:history="1">
            <w:r w:rsidRPr="00EE7760">
              <w:rPr>
                <w:rStyle w:val="Hyperlink"/>
                <w:noProof/>
              </w:rPr>
              <w:t>4.</w:t>
            </w:r>
            <w:r>
              <w:rPr>
                <w:noProof/>
                <w:kern w:val="2"/>
                <w:sz w:val="24"/>
                <w:szCs w:val="24"/>
                <w:lang w:eastAsia="en-AU"/>
                <w14:ligatures w14:val="standardContextual"/>
              </w:rPr>
              <w:tab/>
            </w:r>
            <w:r w:rsidRPr="00EE7760">
              <w:rPr>
                <w:rStyle w:val="Hyperlink"/>
                <w:noProof/>
              </w:rPr>
              <w:t>RISK ASSESSMENT</w:t>
            </w:r>
            <w:r>
              <w:rPr>
                <w:noProof/>
                <w:webHidden/>
              </w:rPr>
              <w:tab/>
            </w:r>
            <w:r>
              <w:rPr>
                <w:noProof/>
                <w:webHidden/>
              </w:rPr>
              <w:fldChar w:fldCharType="begin"/>
            </w:r>
            <w:r>
              <w:rPr>
                <w:noProof/>
                <w:webHidden/>
              </w:rPr>
              <w:instrText xml:space="preserve"> PAGEREF _Toc193368974 \h </w:instrText>
            </w:r>
            <w:r>
              <w:rPr>
                <w:noProof/>
                <w:webHidden/>
              </w:rPr>
            </w:r>
            <w:r>
              <w:rPr>
                <w:noProof/>
                <w:webHidden/>
              </w:rPr>
              <w:fldChar w:fldCharType="separate"/>
            </w:r>
            <w:r>
              <w:rPr>
                <w:noProof/>
                <w:webHidden/>
              </w:rPr>
              <w:t>4</w:t>
            </w:r>
            <w:r>
              <w:rPr>
                <w:noProof/>
                <w:webHidden/>
              </w:rPr>
              <w:fldChar w:fldCharType="end"/>
            </w:r>
          </w:hyperlink>
        </w:p>
        <w:p w14:paraId="2E4A8086" w14:textId="5D0881CE" w:rsidR="00366748" w:rsidRDefault="00366748">
          <w:pPr>
            <w:pStyle w:val="TOC1"/>
            <w:tabs>
              <w:tab w:val="left" w:pos="720"/>
              <w:tab w:val="right" w:leader="dot" w:pos="9180"/>
            </w:tabs>
            <w:rPr>
              <w:noProof/>
              <w:kern w:val="2"/>
              <w:sz w:val="24"/>
              <w:szCs w:val="24"/>
              <w:lang w:eastAsia="en-AU"/>
              <w14:ligatures w14:val="standardContextual"/>
            </w:rPr>
          </w:pPr>
          <w:hyperlink w:anchor="_Toc193368975" w:history="1">
            <w:r w:rsidRPr="00EE7760">
              <w:rPr>
                <w:rStyle w:val="Hyperlink"/>
                <w:noProof/>
              </w:rPr>
              <w:t>5.</w:t>
            </w:r>
            <w:r>
              <w:rPr>
                <w:noProof/>
                <w:kern w:val="2"/>
                <w:sz w:val="24"/>
                <w:szCs w:val="24"/>
                <w:lang w:eastAsia="en-AU"/>
                <w14:ligatures w14:val="standardContextual"/>
              </w:rPr>
              <w:tab/>
            </w:r>
            <w:r w:rsidRPr="00EE7760">
              <w:rPr>
                <w:rStyle w:val="Hyperlink"/>
                <w:noProof/>
              </w:rPr>
              <w:t>STAKEHOLDER ENGAGEMENT</w:t>
            </w:r>
            <w:r>
              <w:rPr>
                <w:noProof/>
                <w:webHidden/>
              </w:rPr>
              <w:tab/>
            </w:r>
            <w:r>
              <w:rPr>
                <w:noProof/>
                <w:webHidden/>
              </w:rPr>
              <w:fldChar w:fldCharType="begin"/>
            </w:r>
            <w:r>
              <w:rPr>
                <w:noProof/>
                <w:webHidden/>
              </w:rPr>
              <w:instrText xml:space="preserve"> PAGEREF _Toc193368975 \h </w:instrText>
            </w:r>
            <w:r>
              <w:rPr>
                <w:noProof/>
                <w:webHidden/>
              </w:rPr>
            </w:r>
            <w:r>
              <w:rPr>
                <w:noProof/>
                <w:webHidden/>
              </w:rPr>
              <w:fldChar w:fldCharType="separate"/>
            </w:r>
            <w:r>
              <w:rPr>
                <w:noProof/>
                <w:webHidden/>
              </w:rPr>
              <w:t>4</w:t>
            </w:r>
            <w:r>
              <w:rPr>
                <w:noProof/>
                <w:webHidden/>
              </w:rPr>
              <w:fldChar w:fldCharType="end"/>
            </w:r>
          </w:hyperlink>
        </w:p>
        <w:p w14:paraId="7B316539" w14:textId="4B9512CE" w:rsidR="00366748" w:rsidRDefault="00366748">
          <w:pPr>
            <w:pStyle w:val="TOC1"/>
            <w:tabs>
              <w:tab w:val="left" w:pos="720"/>
              <w:tab w:val="right" w:leader="dot" w:pos="9180"/>
            </w:tabs>
            <w:rPr>
              <w:noProof/>
              <w:kern w:val="2"/>
              <w:sz w:val="24"/>
              <w:szCs w:val="24"/>
              <w:lang w:eastAsia="en-AU"/>
              <w14:ligatures w14:val="standardContextual"/>
            </w:rPr>
          </w:pPr>
          <w:hyperlink w:anchor="_Toc193368976" w:history="1">
            <w:r w:rsidRPr="00EE7760">
              <w:rPr>
                <w:rStyle w:val="Hyperlink"/>
                <w:noProof/>
              </w:rPr>
              <w:t>6.</w:t>
            </w:r>
            <w:r>
              <w:rPr>
                <w:noProof/>
                <w:kern w:val="2"/>
                <w:sz w:val="24"/>
                <w:szCs w:val="24"/>
                <w:lang w:eastAsia="en-AU"/>
                <w14:ligatures w14:val="standardContextual"/>
              </w:rPr>
              <w:tab/>
            </w:r>
            <w:r w:rsidRPr="00EE7760">
              <w:rPr>
                <w:rStyle w:val="Hyperlink"/>
                <w:noProof/>
              </w:rPr>
              <w:t>FINANCIAL PERFORMANCE</w:t>
            </w:r>
            <w:r>
              <w:rPr>
                <w:noProof/>
                <w:webHidden/>
              </w:rPr>
              <w:tab/>
            </w:r>
            <w:r>
              <w:rPr>
                <w:noProof/>
                <w:webHidden/>
              </w:rPr>
              <w:fldChar w:fldCharType="begin"/>
            </w:r>
            <w:r>
              <w:rPr>
                <w:noProof/>
                <w:webHidden/>
              </w:rPr>
              <w:instrText xml:space="preserve"> PAGEREF _Toc193368976 \h </w:instrText>
            </w:r>
            <w:r>
              <w:rPr>
                <w:noProof/>
                <w:webHidden/>
              </w:rPr>
            </w:r>
            <w:r>
              <w:rPr>
                <w:noProof/>
                <w:webHidden/>
              </w:rPr>
              <w:fldChar w:fldCharType="separate"/>
            </w:r>
            <w:r>
              <w:rPr>
                <w:noProof/>
                <w:webHidden/>
              </w:rPr>
              <w:t>5</w:t>
            </w:r>
            <w:r>
              <w:rPr>
                <w:noProof/>
                <w:webHidden/>
              </w:rPr>
              <w:fldChar w:fldCharType="end"/>
            </w:r>
          </w:hyperlink>
        </w:p>
        <w:p w14:paraId="31054607" w14:textId="0F632324" w:rsidR="00366748" w:rsidRDefault="00366748">
          <w:pPr>
            <w:pStyle w:val="TOC2"/>
            <w:tabs>
              <w:tab w:val="left" w:pos="960"/>
              <w:tab w:val="right" w:leader="dot" w:pos="9180"/>
            </w:tabs>
            <w:rPr>
              <w:noProof/>
              <w:kern w:val="2"/>
              <w:sz w:val="24"/>
              <w:szCs w:val="24"/>
              <w:lang w:eastAsia="en-AU"/>
              <w14:ligatures w14:val="standardContextual"/>
            </w:rPr>
          </w:pPr>
          <w:hyperlink w:anchor="_Toc193368977" w:history="1">
            <w:r w:rsidRPr="00EE7760">
              <w:rPr>
                <w:rStyle w:val="Hyperlink"/>
                <w:noProof/>
              </w:rPr>
              <w:t>6.1.</w:t>
            </w:r>
            <w:r>
              <w:rPr>
                <w:noProof/>
                <w:kern w:val="2"/>
                <w:sz w:val="24"/>
                <w:szCs w:val="24"/>
                <w:lang w:eastAsia="en-AU"/>
                <w14:ligatures w14:val="standardContextual"/>
              </w:rPr>
              <w:tab/>
            </w:r>
            <w:r w:rsidRPr="00EE7760">
              <w:rPr>
                <w:rStyle w:val="Hyperlink"/>
                <w:noProof/>
              </w:rPr>
              <w:t>Financial Estimates</w:t>
            </w:r>
            <w:r>
              <w:rPr>
                <w:noProof/>
                <w:webHidden/>
              </w:rPr>
              <w:tab/>
            </w:r>
            <w:r>
              <w:rPr>
                <w:noProof/>
                <w:webHidden/>
              </w:rPr>
              <w:fldChar w:fldCharType="begin"/>
            </w:r>
            <w:r>
              <w:rPr>
                <w:noProof/>
                <w:webHidden/>
              </w:rPr>
              <w:instrText xml:space="preserve"> PAGEREF _Toc193368977 \h </w:instrText>
            </w:r>
            <w:r>
              <w:rPr>
                <w:noProof/>
                <w:webHidden/>
              </w:rPr>
            </w:r>
            <w:r>
              <w:rPr>
                <w:noProof/>
                <w:webHidden/>
              </w:rPr>
              <w:fldChar w:fldCharType="separate"/>
            </w:r>
            <w:r>
              <w:rPr>
                <w:noProof/>
                <w:webHidden/>
              </w:rPr>
              <w:t>5</w:t>
            </w:r>
            <w:r>
              <w:rPr>
                <w:noProof/>
                <w:webHidden/>
              </w:rPr>
              <w:fldChar w:fldCharType="end"/>
            </w:r>
          </w:hyperlink>
        </w:p>
        <w:p w14:paraId="325C3A02" w14:textId="264B3D6F" w:rsidR="00366748" w:rsidRDefault="00366748">
          <w:pPr>
            <w:pStyle w:val="TOC2"/>
            <w:tabs>
              <w:tab w:val="left" w:pos="960"/>
              <w:tab w:val="right" w:leader="dot" w:pos="9180"/>
            </w:tabs>
            <w:rPr>
              <w:noProof/>
              <w:kern w:val="2"/>
              <w:sz w:val="24"/>
              <w:szCs w:val="24"/>
              <w:lang w:eastAsia="en-AU"/>
              <w14:ligatures w14:val="standardContextual"/>
            </w:rPr>
          </w:pPr>
          <w:hyperlink w:anchor="_Toc193368978" w:history="1">
            <w:r w:rsidRPr="00EE7760">
              <w:rPr>
                <w:rStyle w:val="Hyperlink"/>
                <w:noProof/>
              </w:rPr>
              <w:t>6.2.</w:t>
            </w:r>
            <w:r>
              <w:rPr>
                <w:noProof/>
                <w:kern w:val="2"/>
                <w:sz w:val="24"/>
                <w:szCs w:val="24"/>
                <w:lang w:eastAsia="en-AU"/>
                <w14:ligatures w14:val="standardContextual"/>
              </w:rPr>
              <w:tab/>
            </w:r>
            <w:r w:rsidRPr="00EE7760">
              <w:rPr>
                <w:rStyle w:val="Hyperlink"/>
                <w:noProof/>
              </w:rPr>
              <w:t>Financial Outcomes</w:t>
            </w:r>
            <w:r>
              <w:rPr>
                <w:noProof/>
                <w:webHidden/>
              </w:rPr>
              <w:tab/>
            </w:r>
            <w:r>
              <w:rPr>
                <w:noProof/>
                <w:webHidden/>
              </w:rPr>
              <w:fldChar w:fldCharType="begin"/>
            </w:r>
            <w:r>
              <w:rPr>
                <w:noProof/>
                <w:webHidden/>
              </w:rPr>
              <w:instrText xml:space="preserve"> PAGEREF _Toc193368978 \h </w:instrText>
            </w:r>
            <w:r>
              <w:rPr>
                <w:noProof/>
                <w:webHidden/>
              </w:rPr>
            </w:r>
            <w:r>
              <w:rPr>
                <w:noProof/>
                <w:webHidden/>
              </w:rPr>
              <w:fldChar w:fldCharType="separate"/>
            </w:r>
            <w:r>
              <w:rPr>
                <w:noProof/>
                <w:webHidden/>
              </w:rPr>
              <w:t>5</w:t>
            </w:r>
            <w:r>
              <w:rPr>
                <w:noProof/>
                <w:webHidden/>
              </w:rPr>
              <w:fldChar w:fldCharType="end"/>
            </w:r>
          </w:hyperlink>
        </w:p>
        <w:p w14:paraId="172A32CD" w14:textId="6028CC19" w:rsidR="00366748" w:rsidRDefault="00366748">
          <w:pPr>
            <w:pStyle w:val="TOC1"/>
            <w:tabs>
              <w:tab w:val="left" w:pos="720"/>
              <w:tab w:val="right" w:leader="dot" w:pos="9180"/>
            </w:tabs>
            <w:rPr>
              <w:noProof/>
              <w:kern w:val="2"/>
              <w:sz w:val="24"/>
              <w:szCs w:val="24"/>
              <w:lang w:eastAsia="en-AU"/>
              <w14:ligatures w14:val="standardContextual"/>
            </w:rPr>
          </w:pPr>
          <w:hyperlink w:anchor="_Toc193368979" w:history="1">
            <w:r w:rsidRPr="00EE7760">
              <w:rPr>
                <w:rStyle w:val="Hyperlink"/>
                <w:noProof/>
              </w:rPr>
              <w:t>7.</w:t>
            </w:r>
            <w:r>
              <w:rPr>
                <w:noProof/>
                <w:kern w:val="2"/>
                <w:sz w:val="24"/>
                <w:szCs w:val="24"/>
                <w:lang w:eastAsia="en-AU"/>
                <w14:ligatures w14:val="standardContextual"/>
              </w:rPr>
              <w:tab/>
            </w:r>
            <w:r w:rsidRPr="00EE7760">
              <w:rPr>
                <w:rStyle w:val="Hyperlink"/>
                <w:noProof/>
              </w:rPr>
              <w:t>NON-FINANCIAL PERFORMANCE</w:t>
            </w:r>
            <w:r>
              <w:rPr>
                <w:noProof/>
                <w:webHidden/>
              </w:rPr>
              <w:tab/>
            </w:r>
            <w:r>
              <w:rPr>
                <w:noProof/>
                <w:webHidden/>
              </w:rPr>
              <w:fldChar w:fldCharType="begin"/>
            </w:r>
            <w:r>
              <w:rPr>
                <w:noProof/>
                <w:webHidden/>
              </w:rPr>
              <w:instrText xml:space="preserve"> PAGEREF _Toc193368979 \h </w:instrText>
            </w:r>
            <w:r>
              <w:rPr>
                <w:noProof/>
                <w:webHidden/>
              </w:rPr>
            </w:r>
            <w:r>
              <w:rPr>
                <w:noProof/>
                <w:webHidden/>
              </w:rPr>
              <w:fldChar w:fldCharType="separate"/>
            </w:r>
            <w:r>
              <w:rPr>
                <w:noProof/>
                <w:webHidden/>
              </w:rPr>
              <w:t>6</w:t>
            </w:r>
            <w:r>
              <w:rPr>
                <w:noProof/>
                <w:webHidden/>
              </w:rPr>
              <w:fldChar w:fldCharType="end"/>
            </w:r>
          </w:hyperlink>
        </w:p>
        <w:p w14:paraId="48EB8E4E" w14:textId="5F4F413B" w:rsidR="00366748" w:rsidRDefault="00366748">
          <w:pPr>
            <w:pStyle w:val="TOC1"/>
            <w:tabs>
              <w:tab w:val="left" w:pos="720"/>
              <w:tab w:val="right" w:leader="dot" w:pos="9180"/>
            </w:tabs>
            <w:rPr>
              <w:noProof/>
              <w:kern w:val="2"/>
              <w:sz w:val="24"/>
              <w:szCs w:val="24"/>
              <w:lang w:eastAsia="en-AU"/>
              <w14:ligatures w14:val="standardContextual"/>
            </w:rPr>
          </w:pPr>
          <w:hyperlink w:anchor="_Toc193368980" w:history="1">
            <w:r w:rsidRPr="00EE7760">
              <w:rPr>
                <w:rStyle w:val="Hyperlink"/>
                <w:noProof/>
              </w:rPr>
              <w:t>8.</w:t>
            </w:r>
            <w:r>
              <w:rPr>
                <w:noProof/>
                <w:kern w:val="2"/>
                <w:sz w:val="24"/>
                <w:szCs w:val="24"/>
                <w:lang w:eastAsia="en-AU"/>
                <w14:ligatures w14:val="standardContextual"/>
              </w:rPr>
              <w:tab/>
            </w:r>
            <w:r w:rsidRPr="00EE7760">
              <w:rPr>
                <w:rStyle w:val="Hyperlink"/>
                <w:noProof/>
              </w:rPr>
              <w:t>KEY FORWARD DATES AND EVENTS</w:t>
            </w:r>
            <w:r>
              <w:rPr>
                <w:noProof/>
                <w:webHidden/>
              </w:rPr>
              <w:tab/>
            </w:r>
            <w:r>
              <w:rPr>
                <w:noProof/>
                <w:webHidden/>
              </w:rPr>
              <w:fldChar w:fldCharType="begin"/>
            </w:r>
            <w:r>
              <w:rPr>
                <w:noProof/>
                <w:webHidden/>
              </w:rPr>
              <w:instrText xml:space="preserve"> PAGEREF _Toc193368980 \h </w:instrText>
            </w:r>
            <w:r>
              <w:rPr>
                <w:noProof/>
                <w:webHidden/>
              </w:rPr>
            </w:r>
            <w:r>
              <w:rPr>
                <w:noProof/>
                <w:webHidden/>
              </w:rPr>
              <w:fldChar w:fldCharType="separate"/>
            </w:r>
            <w:r>
              <w:rPr>
                <w:noProof/>
                <w:webHidden/>
              </w:rPr>
              <w:t>6</w:t>
            </w:r>
            <w:r>
              <w:rPr>
                <w:noProof/>
                <w:webHidden/>
              </w:rPr>
              <w:fldChar w:fldCharType="end"/>
            </w:r>
          </w:hyperlink>
        </w:p>
        <w:p w14:paraId="0FBF2A25" w14:textId="12FB7230" w:rsidR="00366748" w:rsidRDefault="00366748">
          <w:pPr>
            <w:pStyle w:val="TOC1"/>
            <w:tabs>
              <w:tab w:val="left" w:pos="720"/>
              <w:tab w:val="right" w:leader="dot" w:pos="9180"/>
            </w:tabs>
            <w:rPr>
              <w:noProof/>
              <w:kern w:val="2"/>
              <w:sz w:val="24"/>
              <w:szCs w:val="24"/>
              <w:lang w:eastAsia="en-AU"/>
              <w14:ligatures w14:val="standardContextual"/>
            </w:rPr>
          </w:pPr>
          <w:hyperlink w:anchor="_Toc193368981" w:history="1">
            <w:r w:rsidRPr="00EE7760">
              <w:rPr>
                <w:rStyle w:val="Hyperlink"/>
                <w:noProof/>
              </w:rPr>
              <w:t>9.</w:t>
            </w:r>
            <w:r>
              <w:rPr>
                <w:noProof/>
                <w:kern w:val="2"/>
                <w:sz w:val="24"/>
                <w:szCs w:val="24"/>
                <w:lang w:eastAsia="en-AU"/>
                <w14:ligatures w14:val="standardContextual"/>
              </w:rPr>
              <w:tab/>
            </w:r>
            <w:r w:rsidRPr="00EE7760">
              <w:rPr>
                <w:rStyle w:val="Hyperlink"/>
                <w:noProof/>
              </w:rPr>
              <w:t>CRIS APPROVAL AND CHANGE REGISTER</w:t>
            </w:r>
            <w:r>
              <w:rPr>
                <w:noProof/>
                <w:webHidden/>
              </w:rPr>
              <w:tab/>
            </w:r>
            <w:r>
              <w:rPr>
                <w:noProof/>
                <w:webHidden/>
              </w:rPr>
              <w:fldChar w:fldCharType="begin"/>
            </w:r>
            <w:r>
              <w:rPr>
                <w:noProof/>
                <w:webHidden/>
              </w:rPr>
              <w:instrText xml:space="preserve"> PAGEREF _Toc193368981 \h </w:instrText>
            </w:r>
            <w:r>
              <w:rPr>
                <w:noProof/>
                <w:webHidden/>
              </w:rPr>
            </w:r>
            <w:r>
              <w:rPr>
                <w:noProof/>
                <w:webHidden/>
              </w:rPr>
              <w:fldChar w:fldCharType="separate"/>
            </w:r>
            <w:r>
              <w:rPr>
                <w:noProof/>
                <w:webHidden/>
              </w:rPr>
              <w:t>6</w:t>
            </w:r>
            <w:r>
              <w:rPr>
                <w:noProof/>
                <w:webHidden/>
              </w:rPr>
              <w:fldChar w:fldCharType="end"/>
            </w:r>
          </w:hyperlink>
        </w:p>
        <w:p w14:paraId="151890B6" w14:textId="33C07ED2" w:rsidR="00016586" w:rsidRDefault="00016586">
          <w:r>
            <w:rPr>
              <w:b/>
              <w:bCs/>
              <w:noProof/>
            </w:rPr>
            <w:fldChar w:fldCharType="end"/>
          </w:r>
        </w:p>
      </w:sdtContent>
    </w:sdt>
    <w:p w14:paraId="6D595F5F" w14:textId="7A3960E4" w:rsidR="00016586" w:rsidRDefault="00016586" w:rsidP="00DB42A5"/>
    <w:p w14:paraId="064715AD" w14:textId="30619971" w:rsidR="006B567F" w:rsidRDefault="006B567F" w:rsidP="00DB42A5"/>
    <w:p w14:paraId="2B484ED5" w14:textId="6E6698AB" w:rsidR="006B567F" w:rsidRDefault="006B567F" w:rsidP="00DB42A5"/>
    <w:p w14:paraId="70FBC8E3" w14:textId="4C6D7EB0" w:rsidR="006B567F" w:rsidRDefault="006B567F" w:rsidP="00DB42A5"/>
    <w:p w14:paraId="09536A16" w14:textId="77777777" w:rsidR="00260962" w:rsidRDefault="00260962" w:rsidP="00DB42A5"/>
    <w:p w14:paraId="4FBC10EB" w14:textId="77777777" w:rsidR="00260962" w:rsidRPr="00260962" w:rsidRDefault="00260962" w:rsidP="00260962"/>
    <w:p w14:paraId="0027EAB1" w14:textId="77777777" w:rsidR="00260962" w:rsidRPr="00260962" w:rsidRDefault="00260962" w:rsidP="00260962"/>
    <w:p w14:paraId="75E82AC2" w14:textId="77777777" w:rsidR="00260962" w:rsidRPr="00260962" w:rsidRDefault="00260962" w:rsidP="00260962"/>
    <w:p w14:paraId="09236867" w14:textId="77777777" w:rsidR="00260962" w:rsidRPr="00260962" w:rsidRDefault="00260962" w:rsidP="00260962"/>
    <w:p w14:paraId="6FA88B48" w14:textId="77777777" w:rsidR="00260962" w:rsidRDefault="00260962" w:rsidP="00260962">
      <w:pPr>
        <w:jc w:val="center"/>
      </w:pPr>
    </w:p>
    <w:p w14:paraId="615475FB" w14:textId="77777777" w:rsidR="00260962" w:rsidRDefault="00260962" w:rsidP="00260962"/>
    <w:p w14:paraId="453AAFE2" w14:textId="77777777" w:rsidR="00260962" w:rsidRPr="00260962" w:rsidRDefault="00260962" w:rsidP="00260962">
      <w:pPr>
        <w:sectPr w:rsidR="00260962" w:rsidRPr="00260962" w:rsidSect="00D34C88">
          <w:headerReference w:type="even" r:id="rId12"/>
          <w:headerReference w:type="first" r:id="rId13"/>
          <w:pgSz w:w="11906" w:h="16838"/>
          <w:pgMar w:top="1440" w:right="1440" w:bottom="1440" w:left="1276" w:header="708" w:footer="708" w:gutter="0"/>
          <w:cols w:space="708"/>
          <w:docGrid w:linePitch="360"/>
        </w:sectPr>
      </w:pPr>
    </w:p>
    <w:p w14:paraId="7E1F2276" w14:textId="2A7D339B" w:rsidR="001F3F05" w:rsidRPr="00D57921" w:rsidRDefault="00063557" w:rsidP="00D34C88">
      <w:pPr>
        <w:pStyle w:val="Heading1"/>
        <w:numPr>
          <w:ilvl w:val="0"/>
          <w:numId w:val="11"/>
        </w:numPr>
      </w:pPr>
      <w:bookmarkStart w:id="2" w:name="_Toc193368963"/>
      <w:r w:rsidRPr="00D57921">
        <w:lastRenderedPageBreak/>
        <w:t>INTRODUCTION</w:t>
      </w:r>
      <w:bookmarkEnd w:id="2"/>
    </w:p>
    <w:p w14:paraId="3C19F25B" w14:textId="3F26AC94" w:rsidR="00165B41" w:rsidRPr="00D57921" w:rsidRDefault="001F3F05" w:rsidP="00FC17AB">
      <w:pPr>
        <w:pStyle w:val="Heading2"/>
        <w:numPr>
          <w:ilvl w:val="1"/>
          <w:numId w:val="11"/>
        </w:numPr>
        <w:ind w:left="426"/>
      </w:pPr>
      <w:bookmarkStart w:id="3" w:name="_Toc193368964"/>
      <w:r w:rsidRPr="00D57921">
        <w:t>Purpose</w:t>
      </w:r>
      <w:bookmarkEnd w:id="3"/>
    </w:p>
    <w:p w14:paraId="4AA3EC71" w14:textId="1777585D" w:rsidR="00F03C83" w:rsidRPr="009F640C" w:rsidRDefault="00165B41" w:rsidP="001F3F05">
      <w:pPr>
        <w:spacing w:before="120"/>
        <w:rPr>
          <w:rFonts w:eastAsia="SimSun"/>
        </w:rPr>
      </w:pPr>
      <w:r w:rsidRPr="009F640C">
        <w:rPr>
          <w:rFonts w:eastAsia="SimSun"/>
        </w:rPr>
        <w:t xml:space="preserve">This Cost Recovery Implementation Statement (CRIS) provides information on how </w:t>
      </w:r>
      <w:r w:rsidR="00EA1AE1" w:rsidRPr="009F640C">
        <w:rPr>
          <w:rFonts w:eastAsia="SimSun"/>
        </w:rPr>
        <w:t>the Department of Health</w:t>
      </w:r>
      <w:r w:rsidR="0025622E">
        <w:rPr>
          <w:rFonts w:eastAsia="SimSun"/>
        </w:rPr>
        <w:t>, Disability and Ageing</w:t>
      </w:r>
      <w:r w:rsidR="00EA1AE1" w:rsidRPr="009F640C">
        <w:rPr>
          <w:rFonts w:eastAsia="SimSun"/>
        </w:rPr>
        <w:t xml:space="preserve"> </w:t>
      </w:r>
      <w:r w:rsidR="00E32825" w:rsidRPr="009F640C">
        <w:rPr>
          <w:rFonts w:eastAsia="SimSun"/>
        </w:rPr>
        <w:t>(</w:t>
      </w:r>
      <w:r w:rsidR="0089765E" w:rsidRPr="009F640C">
        <w:rPr>
          <w:rFonts w:eastAsia="SimSun"/>
        </w:rPr>
        <w:t xml:space="preserve">the </w:t>
      </w:r>
      <w:r w:rsidR="00E32825" w:rsidRPr="009F640C">
        <w:rPr>
          <w:rFonts w:eastAsia="SimSun"/>
        </w:rPr>
        <w:t xml:space="preserve">department) </w:t>
      </w:r>
      <w:r w:rsidRPr="009F640C">
        <w:rPr>
          <w:rFonts w:eastAsia="SimSun"/>
        </w:rPr>
        <w:t xml:space="preserve">implements </w:t>
      </w:r>
      <w:r w:rsidR="003F797F" w:rsidRPr="009F640C">
        <w:rPr>
          <w:rFonts w:eastAsia="SimSun"/>
        </w:rPr>
        <w:t xml:space="preserve">cost recovery </w:t>
      </w:r>
      <w:r w:rsidRPr="009F640C">
        <w:rPr>
          <w:rFonts w:eastAsia="SimSun"/>
        </w:rPr>
        <w:t xml:space="preserve">for </w:t>
      </w:r>
      <w:r w:rsidR="00362DA4" w:rsidRPr="009F640C">
        <w:rPr>
          <w:rFonts w:eastAsia="SimSun"/>
        </w:rPr>
        <w:t xml:space="preserve">the process for pharmacists seeking </w:t>
      </w:r>
      <w:r w:rsidR="00B47009" w:rsidRPr="009F640C">
        <w:rPr>
          <w:rFonts w:eastAsia="SimSun"/>
        </w:rPr>
        <w:t xml:space="preserve">approval </w:t>
      </w:r>
      <w:r w:rsidR="00362DA4" w:rsidRPr="009F640C">
        <w:rPr>
          <w:rFonts w:eastAsia="SimSun"/>
        </w:rPr>
        <w:t xml:space="preserve">to provide pharmaceutical benefits </w:t>
      </w:r>
      <w:r w:rsidR="00035878" w:rsidRPr="009F640C">
        <w:rPr>
          <w:rFonts w:eastAsia="SimSun"/>
        </w:rPr>
        <w:t>from pharmacy premises</w:t>
      </w:r>
      <w:r w:rsidRPr="009F640C">
        <w:rPr>
          <w:rFonts w:eastAsia="SimSun"/>
        </w:rPr>
        <w:t>. It reports actual financial and non-financial performance information for</w:t>
      </w:r>
      <w:r w:rsidR="00B47009" w:rsidRPr="009F640C">
        <w:rPr>
          <w:rFonts w:eastAsia="SimSun"/>
        </w:rPr>
        <w:t xml:space="preserve"> the pharmacy approval process</w:t>
      </w:r>
      <w:r w:rsidRPr="009F640C">
        <w:rPr>
          <w:rFonts w:eastAsia="SimSun"/>
        </w:rPr>
        <w:t xml:space="preserve"> and contains financial and demand forecasts for </w:t>
      </w:r>
      <w:r w:rsidR="00924DE4">
        <w:rPr>
          <w:rFonts w:eastAsia="SimSun"/>
        </w:rPr>
        <w:t>2025-26</w:t>
      </w:r>
      <w:r w:rsidRPr="009F640C">
        <w:rPr>
          <w:rFonts w:eastAsia="SimSun"/>
        </w:rPr>
        <w:t xml:space="preserve"> and three forward years. The </w:t>
      </w:r>
      <w:r w:rsidR="00E32825" w:rsidRPr="009F640C">
        <w:rPr>
          <w:rFonts w:eastAsia="SimSun"/>
        </w:rPr>
        <w:t xml:space="preserve">department </w:t>
      </w:r>
      <w:r w:rsidRPr="009F640C">
        <w:rPr>
          <w:rFonts w:eastAsia="SimSun"/>
        </w:rPr>
        <w:t>will maintain the CRIS until the activity or cost recovery for the activity has been discontinued.</w:t>
      </w:r>
    </w:p>
    <w:p w14:paraId="438F7E56" w14:textId="24DEAAB5" w:rsidR="00653FA0" w:rsidRPr="009F640C" w:rsidRDefault="00653FA0" w:rsidP="00653FA0">
      <w:r w:rsidRPr="009F640C">
        <w:t xml:space="preserve">The approval of pharmacists to supply pharmaceutical benefits is legislated under the </w:t>
      </w:r>
      <w:r w:rsidRPr="009F640C">
        <w:rPr>
          <w:i/>
        </w:rPr>
        <w:t xml:space="preserve">National Health Act 1953 </w:t>
      </w:r>
      <w:r w:rsidRPr="009F640C">
        <w:t>(</w:t>
      </w:r>
      <w:r w:rsidR="0089765E" w:rsidRPr="009F640C">
        <w:t xml:space="preserve">the </w:t>
      </w:r>
      <w:r w:rsidRPr="009F640C">
        <w:t xml:space="preserve">Act). Section 90 of the Act provides that the Secretary may, upon application by a pharmacist for approval to supply pharmaceutical benefits at particular premises, approve that pharmacist for the purpose of supplying pharmaceutical benefits at those premises. </w:t>
      </w:r>
    </w:p>
    <w:p w14:paraId="72EE7A89" w14:textId="7C8B5772" w:rsidR="00653FA0" w:rsidRPr="009F640C" w:rsidRDefault="00653FA0" w:rsidP="00653FA0">
      <w:r w:rsidRPr="009F640C">
        <w:t>An application under section 90 must be referred to the Australian Community Pharmacy Authority (</w:t>
      </w:r>
      <w:r w:rsidR="001875F5" w:rsidRPr="009F640C">
        <w:t xml:space="preserve">the </w:t>
      </w:r>
      <w:r w:rsidRPr="009F640C">
        <w:t xml:space="preserve">Authority) unless the application is for the change of ownership of a pharmacy and the pharmacy is to continue to operate at the same premises. </w:t>
      </w:r>
    </w:p>
    <w:p w14:paraId="41DFDD0B" w14:textId="72EEC85E" w:rsidR="00653FA0" w:rsidRPr="009F640C" w:rsidRDefault="00653FA0" w:rsidP="00653FA0">
      <w:r w:rsidRPr="009F640C">
        <w:t>The Authority is a statutory authority established under section 99J of the Act, to consider applications against the requirements of the Pharmacy Location Rules (</w:t>
      </w:r>
      <w:r w:rsidR="001875F5" w:rsidRPr="009F640C">
        <w:t xml:space="preserve">the </w:t>
      </w:r>
      <w:r w:rsidRPr="009F640C">
        <w:t>Rules) made by the Minister for Health and Age</w:t>
      </w:r>
      <w:r w:rsidR="00150814">
        <w:t>ing</w:t>
      </w:r>
      <w:r w:rsidRPr="009F640C">
        <w:t xml:space="preserve"> under section 99L of the Act, currently the National Health (Australian Community Pharmacy Authority Rules) Determination 2018.</w:t>
      </w:r>
    </w:p>
    <w:p w14:paraId="01E4A36B" w14:textId="16CF1BC0" w:rsidR="00653FA0" w:rsidRPr="009F640C" w:rsidRDefault="000B40E6" w:rsidP="00653FA0">
      <w:r w:rsidRPr="009F640C">
        <w:t xml:space="preserve">Cost </w:t>
      </w:r>
      <w:r w:rsidR="00653FA0" w:rsidRPr="009F640C">
        <w:t>recovery applies to pharmacists seeking to establish a new pharmacy or relocate an existing pharmacy approved to supply pharmaceutical benefits, and pharmacists wishing to change ownership of a pharmacy or expand or contract the size of a pharmacy premises.</w:t>
      </w:r>
      <w:r w:rsidR="006C3064" w:rsidRPr="009F640C">
        <w:t xml:space="preserve"> Cost </w:t>
      </w:r>
      <w:r w:rsidR="00653FA0" w:rsidRPr="009F640C">
        <w:t xml:space="preserve">recovery </w:t>
      </w:r>
      <w:r w:rsidR="00AF1E11" w:rsidRPr="009F640C">
        <w:t>co</w:t>
      </w:r>
      <w:r w:rsidR="000A26A1" w:rsidRPr="009F640C">
        <w:t>nsists</w:t>
      </w:r>
      <w:r w:rsidR="00653FA0" w:rsidRPr="009F640C">
        <w:t xml:space="preserve"> of application fee</w:t>
      </w:r>
      <w:r w:rsidR="00B70807" w:rsidRPr="009F640C">
        <w:t>s</w:t>
      </w:r>
      <w:r w:rsidR="00653FA0" w:rsidRPr="009F640C">
        <w:t xml:space="preserve"> to recover the costs for the process</w:t>
      </w:r>
      <w:r w:rsidR="00B70807" w:rsidRPr="009F640C">
        <w:t>es</w:t>
      </w:r>
      <w:r w:rsidR="00653FA0" w:rsidRPr="009F640C">
        <w:t>.</w:t>
      </w:r>
      <w:r w:rsidR="00653FA0" w:rsidRPr="009F640C" w:rsidDel="00E30F6D">
        <w:t xml:space="preserve"> </w:t>
      </w:r>
    </w:p>
    <w:p w14:paraId="059C7CEE" w14:textId="287B25FE" w:rsidR="00653FA0" w:rsidRDefault="00653FA0" w:rsidP="00653FA0">
      <w:r w:rsidRPr="009F640C">
        <w:t>Consistent with the Australian Government Charging Framework (</w:t>
      </w:r>
      <w:r w:rsidR="00EC4BAA" w:rsidRPr="009F640C">
        <w:t xml:space="preserve">the </w:t>
      </w:r>
      <w:r w:rsidRPr="009F640C">
        <w:t>Charging Framework), applicants are charged an application fee as they create the need for the regulatory activity by seeking approval to supply pharmaceutical benefits from a pharmacy premises. Applicants lodging their application are required to pay the application fee at the time they submit their application.</w:t>
      </w:r>
      <w:r w:rsidRPr="00BC769E">
        <w:t xml:space="preserve"> </w:t>
      </w:r>
    </w:p>
    <w:p w14:paraId="06FDB7D2" w14:textId="63A31A7B" w:rsidR="00063557" w:rsidRPr="00D57921" w:rsidRDefault="00063557" w:rsidP="00D34C88">
      <w:pPr>
        <w:pStyle w:val="Heading1"/>
        <w:numPr>
          <w:ilvl w:val="0"/>
          <w:numId w:val="11"/>
        </w:numPr>
      </w:pPr>
      <w:bookmarkStart w:id="4" w:name="_Toc193368965"/>
      <w:r w:rsidRPr="00D57921">
        <w:t xml:space="preserve">POLICY AND STATUTORY AUTHORITY TO </w:t>
      </w:r>
      <w:r w:rsidR="003460DF">
        <w:t>CHARGE</w:t>
      </w:r>
      <w:r w:rsidR="00DB0487">
        <w:t xml:space="preserve"> (</w:t>
      </w:r>
      <w:r w:rsidRPr="00D57921">
        <w:t>COST RECOVER</w:t>
      </w:r>
      <w:r w:rsidR="00DB0487">
        <w:t>)</w:t>
      </w:r>
      <w:bookmarkEnd w:id="4"/>
    </w:p>
    <w:p w14:paraId="44C7A8BD" w14:textId="4727FEEA" w:rsidR="00063557" w:rsidRPr="00D57921" w:rsidRDefault="00165B41" w:rsidP="00FC17AB">
      <w:pPr>
        <w:pStyle w:val="Heading2"/>
        <w:numPr>
          <w:ilvl w:val="1"/>
          <w:numId w:val="11"/>
        </w:numPr>
        <w:ind w:left="426"/>
      </w:pPr>
      <w:r w:rsidRPr="00D57921">
        <w:t xml:space="preserve"> </w:t>
      </w:r>
      <w:bookmarkStart w:id="5" w:name="_Toc193368966"/>
      <w:r w:rsidR="006036C2" w:rsidRPr="00D57921">
        <w:t>Government policy approval to charge for this regulatory activity</w:t>
      </w:r>
      <w:bookmarkEnd w:id="5"/>
    </w:p>
    <w:p w14:paraId="020179D5" w14:textId="10752EF5" w:rsidR="00A669CA" w:rsidRDefault="00F03CAA" w:rsidP="009F640C">
      <w:pPr>
        <w:spacing w:before="120"/>
      </w:pPr>
      <w:r w:rsidRPr="009F640C">
        <w:rPr>
          <w:rFonts w:eastAsia="SimSun"/>
        </w:rPr>
        <w:t xml:space="preserve">The Government announced the decision to fully recover costs for the pharmacy approval process in the </w:t>
      </w:r>
      <w:r w:rsidRPr="009F640C">
        <w:rPr>
          <w:rFonts w:eastAsia="SimSun"/>
        </w:rPr>
        <w:br/>
        <w:t>2018-19 Federal Budget</w:t>
      </w:r>
      <w:r w:rsidRPr="009F640C">
        <w:t>. The measure “Improving Access to Medicines – Sustainability of the pharmacy approval process” included the transfer of pharmacy approvals function from the then Department of Human Services to the department, the development of an IT portal to accept applications, and full cost recovery in the form of application fees.</w:t>
      </w:r>
    </w:p>
    <w:p w14:paraId="7DDB7339" w14:textId="53731BE1" w:rsidR="006036C2" w:rsidRPr="00D57921" w:rsidRDefault="00AD0880" w:rsidP="00E25093">
      <w:pPr>
        <w:pStyle w:val="Heading2"/>
        <w:numPr>
          <w:ilvl w:val="1"/>
          <w:numId w:val="11"/>
        </w:numPr>
        <w:ind w:left="426"/>
      </w:pPr>
      <w:r>
        <w:t xml:space="preserve"> </w:t>
      </w:r>
      <w:bookmarkStart w:id="6" w:name="_Toc193368967"/>
      <w:r w:rsidR="006036C2" w:rsidRPr="00D57921">
        <w:t>Statutory authority to charge</w:t>
      </w:r>
      <w:bookmarkEnd w:id="6"/>
      <w:r w:rsidR="006036C2" w:rsidRPr="00D57921">
        <w:t xml:space="preserve"> </w:t>
      </w:r>
    </w:p>
    <w:p w14:paraId="2BD34797" w14:textId="57DBD28D" w:rsidR="006D1E72" w:rsidRDefault="00653FA0" w:rsidP="009F640C">
      <w:pPr>
        <w:spacing w:before="120"/>
        <w:rPr>
          <w:rFonts w:eastAsia="SimSun"/>
        </w:rPr>
      </w:pPr>
      <w:bookmarkStart w:id="7" w:name="_Hlk99112644"/>
      <w:r w:rsidRPr="009F640C">
        <w:rPr>
          <w:rFonts w:eastAsia="SimSun"/>
        </w:rPr>
        <w:t xml:space="preserve">Amendments to section 90 of the Act were made to enable cost recovery to commence. These amendments came into effect on 2 December 2019, allowing for the Minister to determine the fees by legislative instrument. </w:t>
      </w:r>
      <w:bookmarkEnd w:id="7"/>
      <w:r w:rsidRPr="009F640C">
        <w:rPr>
          <w:rFonts w:eastAsia="SimSun"/>
        </w:rPr>
        <w:t>The National Health (Application Fees for Pharmacist Approvals) Determination 2020 (</w:t>
      </w:r>
      <w:r w:rsidR="00303397" w:rsidRPr="009F640C">
        <w:rPr>
          <w:rFonts w:eastAsia="SimSun"/>
        </w:rPr>
        <w:t xml:space="preserve">the </w:t>
      </w:r>
      <w:r w:rsidRPr="009F640C">
        <w:rPr>
          <w:rFonts w:eastAsia="SimSun"/>
        </w:rPr>
        <w:t>Determination), setting out the fees, came into effect on 1 July 2020.</w:t>
      </w:r>
      <w:r w:rsidRPr="00653FA0">
        <w:rPr>
          <w:rFonts w:eastAsia="SimSun"/>
        </w:rPr>
        <w:t xml:space="preserve"> </w:t>
      </w:r>
    </w:p>
    <w:p w14:paraId="2BF729FB" w14:textId="057B1092" w:rsidR="006036C2" w:rsidRPr="00D57921" w:rsidRDefault="003460DF" w:rsidP="00D34C88">
      <w:pPr>
        <w:pStyle w:val="Heading1"/>
        <w:numPr>
          <w:ilvl w:val="0"/>
          <w:numId w:val="11"/>
        </w:numPr>
      </w:pPr>
      <w:bookmarkStart w:id="8" w:name="_Toc193368968"/>
      <w:r>
        <w:lastRenderedPageBreak/>
        <w:t>CHARGING (</w:t>
      </w:r>
      <w:r w:rsidR="006036C2" w:rsidRPr="00D57921">
        <w:t>COST</w:t>
      </w:r>
      <w:r w:rsidR="0061095D" w:rsidRPr="00D57921">
        <w:t xml:space="preserve"> RECOVERY</w:t>
      </w:r>
      <w:r>
        <w:t>)</w:t>
      </w:r>
      <w:r w:rsidR="006036C2" w:rsidRPr="00D57921">
        <w:t xml:space="preserve"> MODEL</w:t>
      </w:r>
      <w:bookmarkEnd w:id="8"/>
    </w:p>
    <w:p w14:paraId="1ADBA0F0" w14:textId="7A5EFCD0" w:rsidR="006036C2" w:rsidRPr="00D57921" w:rsidRDefault="00AD0880" w:rsidP="00430449">
      <w:pPr>
        <w:pStyle w:val="Heading2"/>
        <w:numPr>
          <w:ilvl w:val="1"/>
          <w:numId w:val="11"/>
        </w:numPr>
        <w:ind w:left="426"/>
      </w:pPr>
      <w:r w:rsidRPr="00D57921">
        <w:t xml:space="preserve"> </w:t>
      </w:r>
      <w:bookmarkStart w:id="9" w:name="_Toc193368969"/>
      <w:r w:rsidR="006036C2" w:rsidRPr="00D57921">
        <w:t>Outputs and business processes of the activity</w:t>
      </w:r>
      <w:bookmarkEnd w:id="9"/>
    </w:p>
    <w:p w14:paraId="5B2FDE34" w14:textId="74EAF1B0" w:rsidR="00653FA0" w:rsidRPr="009F640C" w:rsidRDefault="00653FA0" w:rsidP="009F640C">
      <w:pPr>
        <w:spacing w:before="120"/>
      </w:pPr>
      <w:r w:rsidRPr="009F640C">
        <w:t xml:space="preserve">The objective of this regulatory charging activity is to improve the efficiency, productivity and responsiveness of the pharmacy approval process and accountability of the submission of pharmacy approval applications. Pharmacists must apply for approval in four different scenarios: </w:t>
      </w:r>
    </w:p>
    <w:p w14:paraId="566C578B" w14:textId="77777777" w:rsidR="00653FA0" w:rsidRPr="009F640C" w:rsidRDefault="00653FA0" w:rsidP="00824D56">
      <w:pPr>
        <w:pStyle w:val="ListBullet"/>
        <w:rPr>
          <w:sz w:val="20"/>
          <w:szCs w:val="20"/>
        </w:rPr>
      </w:pPr>
      <w:r w:rsidRPr="009F640C">
        <w:rPr>
          <w:sz w:val="20"/>
          <w:szCs w:val="20"/>
        </w:rPr>
        <w:t>establishment of a new pharmacy</w:t>
      </w:r>
    </w:p>
    <w:p w14:paraId="1567437E" w14:textId="77777777" w:rsidR="00653FA0" w:rsidRPr="009F640C" w:rsidRDefault="00653FA0" w:rsidP="00824D56">
      <w:pPr>
        <w:pStyle w:val="ListBullet"/>
        <w:rPr>
          <w:sz w:val="20"/>
          <w:szCs w:val="20"/>
        </w:rPr>
      </w:pPr>
      <w:r w:rsidRPr="009F640C">
        <w:rPr>
          <w:sz w:val="20"/>
          <w:szCs w:val="20"/>
        </w:rPr>
        <w:t xml:space="preserve">relocation of an existing pharmacy approved to supply pharmaceutical benefits </w:t>
      </w:r>
    </w:p>
    <w:p w14:paraId="35950401" w14:textId="77777777" w:rsidR="00653FA0" w:rsidRPr="009F640C" w:rsidRDefault="00653FA0" w:rsidP="00824D56">
      <w:pPr>
        <w:pStyle w:val="ListBullet"/>
        <w:rPr>
          <w:sz w:val="20"/>
          <w:szCs w:val="20"/>
        </w:rPr>
      </w:pPr>
      <w:r w:rsidRPr="009F640C">
        <w:rPr>
          <w:sz w:val="20"/>
          <w:szCs w:val="20"/>
        </w:rPr>
        <w:t>change of ownership of a pharmacy currently approved to supply pharmaceutical benefits</w:t>
      </w:r>
    </w:p>
    <w:p w14:paraId="30C75BED" w14:textId="77777777" w:rsidR="00653FA0" w:rsidRPr="009F640C" w:rsidRDefault="00653FA0" w:rsidP="00653FA0">
      <w:pPr>
        <w:pStyle w:val="ListBullet"/>
        <w:rPr>
          <w:sz w:val="20"/>
          <w:szCs w:val="20"/>
        </w:rPr>
      </w:pPr>
      <w:r w:rsidRPr="009F640C">
        <w:rPr>
          <w:sz w:val="20"/>
          <w:szCs w:val="20"/>
        </w:rPr>
        <w:t>expansion or contraction of a pharmacy currently approved to supply pharmaceutical benefits.</w:t>
      </w:r>
    </w:p>
    <w:p w14:paraId="4F3251FC" w14:textId="77777777" w:rsidR="00653FA0" w:rsidRPr="009F640C" w:rsidRDefault="00653FA0" w:rsidP="00653FA0">
      <w:pPr>
        <w:pStyle w:val="Heading3"/>
      </w:pPr>
      <w:bookmarkStart w:id="10" w:name="_Toc193368970"/>
      <w:r w:rsidRPr="009F640C">
        <w:t>Establishment of a new pharmacy and relocation of an existing pharmacy</w:t>
      </w:r>
      <w:bookmarkEnd w:id="10"/>
    </w:p>
    <w:p w14:paraId="58801D1E" w14:textId="77777777" w:rsidR="00653FA0" w:rsidRPr="009F640C" w:rsidRDefault="00653FA0" w:rsidP="00653FA0">
      <w:r w:rsidRPr="009F640C">
        <w:t>Approval must be sought from the delegate of the Secretary, via the pharmacy approvals process, before a new pharmacy or a relocated pharmacy can provide pharmaceutical benefits at new premises. Applications for new or relocating pharmacies are assessed by the Authority against the Rules. Subsequently, the Authority makes a recommendation to the delegate before the delegate makes a decision.</w:t>
      </w:r>
    </w:p>
    <w:p w14:paraId="45E9E94E" w14:textId="77777777" w:rsidR="00653FA0" w:rsidRPr="009F640C" w:rsidRDefault="00653FA0" w:rsidP="00653FA0">
      <w:r w:rsidRPr="009F640C">
        <w:t>The applications requiring involvement of the Authority (i.e. new and relocated pharmacies) are classified as “complex” applications.</w:t>
      </w:r>
    </w:p>
    <w:p w14:paraId="39A83445" w14:textId="77777777" w:rsidR="00653FA0" w:rsidRPr="009F640C" w:rsidRDefault="00653FA0" w:rsidP="00653FA0">
      <w:r w:rsidRPr="009F640C">
        <w:t>The key business processes are:</w:t>
      </w:r>
    </w:p>
    <w:p w14:paraId="04EA1A3B" w14:textId="77777777" w:rsidR="00653FA0" w:rsidRPr="009F640C" w:rsidRDefault="00653FA0" w:rsidP="00653FA0">
      <w:pPr>
        <w:pStyle w:val="ListBullet"/>
        <w:rPr>
          <w:sz w:val="20"/>
          <w:szCs w:val="20"/>
        </w:rPr>
      </w:pPr>
      <w:r w:rsidRPr="009F640C">
        <w:rPr>
          <w:sz w:val="20"/>
          <w:szCs w:val="20"/>
        </w:rPr>
        <w:t>receipt, validation, and registration of applications</w:t>
      </w:r>
    </w:p>
    <w:p w14:paraId="23FCF0C6" w14:textId="77777777" w:rsidR="00653FA0" w:rsidRPr="009F640C" w:rsidRDefault="00653FA0" w:rsidP="00653FA0">
      <w:pPr>
        <w:pStyle w:val="ListBullet"/>
        <w:rPr>
          <w:sz w:val="20"/>
          <w:szCs w:val="20"/>
        </w:rPr>
      </w:pPr>
      <w:r w:rsidRPr="009F640C">
        <w:rPr>
          <w:sz w:val="20"/>
          <w:szCs w:val="20"/>
        </w:rPr>
        <w:t>consultation with third parties for ‘new’ pharmacy applications</w:t>
      </w:r>
    </w:p>
    <w:p w14:paraId="39AD9D45" w14:textId="77777777" w:rsidR="00653FA0" w:rsidRPr="009F640C" w:rsidRDefault="00653FA0" w:rsidP="00653FA0">
      <w:pPr>
        <w:pStyle w:val="ListBullet"/>
        <w:rPr>
          <w:sz w:val="20"/>
          <w:szCs w:val="20"/>
        </w:rPr>
      </w:pPr>
      <w:r w:rsidRPr="009F640C">
        <w:rPr>
          <w:sz w:val="20"/>
          <w:szCs w:val="20"/>
        </w:rPr>
        <w:t>provision of applications to members of the Authority for assessment</w:t>
      </w:r>
    </w:p>
    <w:p w14:paraId="54772287" w14:textId="77777777" w:rsidR="00653FA0" w:rsidRPr="009F640C" w:rsidRDefault="00653FA0" w:rsidP="00653FA0">
      <w:pPr>
        <w:pStyle w:val="ListBullet"/>
        <w:rPr>
          <w:sz w:val="20"/>
          <w:szCs w:val="20"/>
        </w:rPr>
      </w:pPr>
      <w:r w:rsidRPr="009F640C">
        <w:rPr>
          <w:sz w:val="20"/>
          <w:szCs w:val="20"/>
        </w:rPr>
        <w:t>provision of secretariat support to the Authority, both before and after the relevant meeting and through attendance at the meeting</w:t>
      </w:r>
    </w:p>
    <w:p w14:paraId="7974734D" w14:textId="77777777" w:rsidR="00653FA0" w:rsidRPr="009F640C" w:rsidRDefault="00653FA0" w:rsidP="00653FA0">
      <w:pPr>
        <w:pStyle w:val="ListBullet"/>
        <w:rPr>
          <w:sz w:val="20"/>
          <w:szCs w:val="20"/>
        </w:rPr>
      </w:pPr>
      <w:r w:rsidRPr="009F640C">
        <w:rPr>
          <w:sz w:val="20"/>
          <w:szCs w:val="20"/>
        </w:rPr>
        <w:t>provision of notifications of decisions and reasons for decisions to applicants.</w:t>
      </w:r>
    </w:p>
    <w:p w14:paraId="03783E26" w14:textId="77777777" w:rsidR="00653FA0" w:rsidRPr="009F640C" w:rsidRDefault="00653FA0" w:rsidP="00653FA0">
      <w:pPr>
        <w:pStyle w:val="Heading3"/>
      </w:pPr>
      <w:bookmarkStart w:id="11" w:name="_Toc193368971"/>
      <w:r w:rsidRPr="009F640C">
        <w:t>Change of Ownership and Expansion or Contraction of an existing pharmacy</w:t>
      </w:r>
      <w:bookmarkEnd w:id="11"/>
    </w:p>
    <w:p w14:paraId="36F4DDF2" w14:textId="77777777" w:rsidR="00653FA0" w:rsidRPr="009F640C" w:rsidRDefault="00653FA0" w:rsidP="00653FA0">
      <w:r w:rsidRPr="009F640C">
        <w:t xml:space="preserve">Approval must also be sought from the delegate of the Secretary, via the pharmacy approvals process, where a pharmacist wishes to sell or transfer ownership of their pharmacy (without relocation), or where a pharmacist wishes to change the size of an existing pharmacy premises. However, these applications are not required to be referred to the Authority and are not assessed against the requirements of the Rules. </w:t>
      </w:r>
    </w:p>
    <w:p w14:paraId="6AF351D9" w14:textId="77777777" w:rsidR="00653FA0" w:rsidRPr="009F640C" w:rsidRDefault="00653FA0" w:rsidP="00653FA0">
      <w:r w:rsidRPr="009F640C">
        <w:t>These applications are classified as “simple” applications.</w:t>
      </w:r>
    </w:p>
    <w:p w14:paraId="1397CFDF" w14:textId="77777777" w:rsidR="00653FA0" w:rsidRPr="009F640C" w:rsidRDefault="00653FA0" w:rsidP="00653FA0">
      <w:r w:rsidRPr="009F640C">
        <w:t>The key business processes are:</w:t>
      </w:r>
    </w:p>
    <w:p w14:paraId="420E4FFD" w14:textId="77777777" w:rsidR="00653FA0" w:rsidRPr="009F640C" w:rsidRDefault="00653FA0" w:rsidP="00653FA0">
      <w:pPr>
        <w:pStyle w:val="ListBullet"/>
        <w:rPr>
          <w:sz w:val="20"/>
          <w:szCs w:val="20"/>
        </w:rPr>
      </w:pPr>
      <w:r w:rsidRPr="009F640C">
        <w:rPr>
          <w:sz w:val="20"/>
          <w:szCs w:val="20"/>
        </w:rPr>
        <w:t>receipt, validation, and registration of applications</w:t>
      </w:r>
    </w:p>
    <w:p w14:paraId="3A1F7CAB" w14:textId="77777777" w:rsidR="00653FA0" w:rsidRPr="009F640C" w:rsidRDefault="00653FA0" w:rsidP="00653FA0">
      <w:pPr>
        <w:pStyle w:val="ListBullet"/>
        <w:rPr>
          <w:sz w:val="20"/>
          <w:szCs w:val="20"/>
        </w:rPr>
      </w:pPr>
      <w:r w:rsidRPr="009F640C">
        <w:rPr>
          <w:sz w:val="20"/>
          <w:szCs w:val="20"/>
        </w:rPr>
        <w:t>assessment of the application</w:t>
      </w:r>
    </w:p>
    <w:p w14:paraId="64FE8B34" w14:textId="77777777" w:rsidR="00653FA0" w:rsidRPr="009F640C" w:rsidRDefault="00653FA0" w:rsidP="00653FA0">
      <w:pPr>
        <w:pStyle w:val="ListBullet"/>
        <w:rPr>
          <w:sz w:val="20"/>
          <w:szCs w:val="20"/>
        </w:rPr>
      </w:pPr>
      <w:r w:rsidRPr="009F640C">
        <w:rPr>
          <w:sz w:val="20"/>
          <w:szCs w:val="20"/>
        </w:rPr>
        <w:t>provision of notifications of decisions and reasons for decisions to applicants.</w:t>
      </w:r>
    </w:p>
    <w:p w14:paraId="6178792F" w14:textId="414A2A77" w:rsidR="006036C2" w:rsidRPr="00D57921" w:rsidRDefault="00AD0880" w:rsidP="00430449">
      <w:pPr>
        <w:pStyle w:val="Heading2"/>
        <w:numPr>
          <w:ilvl w:val="1"/>
          <w:numId w:val="11"/>
        </w:numPr>
        <w:ind w:left="426"/>
      </w:pPr>
      <w:r>
        <w:rPr>
          <w:rFonts w:cs="Times New Roman"/>
        </w:rPr>
        <w:t xml:space="preserve"> </w:t>
      </w:r>
      <w:bookmarkStart w:id="12" w:name="_Toc81919366"/>
      <w:bookmarkStart w:id="13" w:name="_Toc82703178"/>
      <w:bookmarkStart w:id="14" w:name="_Toc193368972"/>
      <w:bookmarkEnd w:id="12"/>
      <w:bookmarkEnd w:id="13"/>
      <w:r w:rsidR="006036C2" w:rsidRPr="00D57921">
        <w:t>Cost</w:t>
      </w:r>
      <w:r w:rsidR="00F46EFF" w:rsidRPr="00D57921">
        <w:t>s</w:t>
      </w:r>
      <w:r w:rsidR="006036C2" w:rsidRPr="00D57921">
        <w:t xml:space="preserve"> of the </w:t>
      </w:r>
      <w:r w:rsidR="00D1329C" w:rsidRPr="00D57921">
        <w:t xml:space="preserve">regulatory </w:t>
      </w:r>
      <w:r w:rsidR="006036C2" w:rsidRPr="00D57921">
        <w:t>activity</w:t>
      </w:r>
      <w:bookmarkEnd w:id="14"/>
    </w:p>
    <w:p w14:paraId="336A5979" w14:textId="39D81C14" w:rsidR="00653FA0" w:rsidRPr="009F640C" w:rsidRDefault="00653FA0" w:rsidP="009F640C">
      <w:pPr>
        <w:spacing w:before="120"/>
      </w:pPr>
      <w:r w:rsidRPr="009F640C">
        <w:t xml:space="preserve">The approach used to determine the costs of this regulatory charging activity is an Activity-Based Costing (ABC) methodology for the allocation of all direct and indirect costs to the pharmacy approval activities. Direct and indirect costs have been estimated based on the average time required to assess one application. Direct costs are those costs that can be directly attributed to the regulatory charging activity, such as staffing costs. Indirect costs are those costs which are difficult to link to individual activities, such as corporate overhead costs. All indirect costs have been disaggregated and spread throughout the model to provide the full cost of each activity, on the basis of full-time staff equivalents involved in the activity. </w:t>
      </w:r>
    </w:p>
    <w:p w14:paraId="13B318B4" w14:textId="77777777" w:rsidR="00541DF8" w:rsidRPr="009F640C" w:rsidRDefault="00541DF8" w:rsidP="00541DF8">
      <w:r w:rsidRPr="009F640C">
        <w:t xml:space="preserve">Other costs of the activity are delivered by the Authority, which makes recommendations on the complex applications. These costs include sitting and preparation fees as determined by the Remuneration Tribunal. While costs previously included travel and accommodation, travel restrictions and lockdowns resulting from COVID-19, and a reduction in the number of applications requiring considering by the Authority, have led to meetings being conducted online. This will be revisited if there is an operational need to meet face to face. </w:t>
      </w:r>
    </w:p>
    <w:p w14:paraId="11F75332" w14:textId="1C8F62C4" w:rsidR="00653FA0" w:rsidRPr="009F640C" w:rsidRDefault="00653FA0" w:rsidP="00653FA0">
      <w:r w:rsidRPr="009F640C">
        <w:lastRenderedPageBreak/>
        <w:t xml:space="preserve">The 2018-19 Federal Budget provided capital funding to implement a new IT system, which will be cost recovered as depreciation over the useful life of the asset. </w:t>
      </w:r>
      <w:r w:rsidR="00541DF8" w:rsidRPr="009F640C">
        <w:t xml:space="preserve">The depreciation </w:t>
      </w:r>
      <w:r w:rsidR="00A77916" w:rsidRPr="009F640C">
        <w:t>expense</w:t>
      </w:r>
      <w:r w:rsidR="00541DF8" w:rsidRPr="009F640C">
        <w:t xml:space="preserve"> is included in table</w:t>
      </w:r>
      <w:r w:rsidR="00835F7E" w:rsidRPr="009F640C">
        <w:t xml:space="preserve"> 1</w:t>
      </w:r>
      <w:r w:rsidR="00F86BF5" w:rsidRPr="009F640C">
        <w:t xml:space="preserve"> </w:t>
      </w:r>
      <w:r w:rsidR="003D7A68" w:rsidRPr="009F640C">
        <w:t>(under</w:t>
      </w:r>
      <w:r w:rsidR="00F60E21">
        <w:t> </w:t>
      </w:r>
      <w:r w:rsidR="003D7A68" w:rsidRPr="009F640C">
        <w:t>the heading ‘Capital’)</w:t>
      </w:r>
      <w:r w:rsidR="00F86BF5" w:rsidRPr="009F640C">
        <w:t xml:space="preserve"> </w:t>
      </w:r>
      <w:r w:rsidR="003D7A68" w:rsidRPr="009F640C">
        <w:t>and</w:t>
      </w:r>
      <w:r w:rsidR="00541DF8" w:rsidRPr="009F640C">
        <w:t xml:space="preserve"> </w:t>
      </w:r>
      <w:r w:rsidR="00835F7E" w:rsidRPr="009F640C">
        <w:t>ta</w:t>
      </w:r>
      <w:r w:rsidR="00C774DA" w:rsidRPr="009F640C">
        <w:t xml:space="preserve">ble 5 </w:t>
      </w:r>
      <w:r w:rsidR="00541DF8" w:rsidRPr="009F640C">
        <w:t>at section 6.2.</w:t>
      </w:r>
    </w:p>
    <w:p w14:paraId="348363C7" w14:textId="6A449EBC" w:rsidR="00653FA0" w:rsidRDefault="00D81E21" w:rsidP="00653FA0">
      <w:r w:rsidRPr="009F640C">
        <w:t>A review of fees is undertaken on an annual basis</w:t>
      </w:r>
      <w:r w:rsidR="001C2335" w:rsidRPr="009F640C">
        <w:t xml:space="preserve"> which consists of assessing the cost of the activities and applying indexation.</w:t>
      </w:r>
      <w:r w:rsidR="00C73E2E" w:rsidRPr="009F640C">
        <w:t xml:space="preserve"> </w:t>
      </w:r>
      <w:r w:rsidR="002C2685" w:rsidRPr="009F640C">
        <w:t xml:space="preserve">The </w:t>
      </w:r>
      <w:r w:rsidR="00653FA0" w:rsidRPr="009F640C">
        <w:t xml:space="preserve">review of costs </w:t>
      </w:r>
      <w:r w:rsidR="006D7942" w:rsidRPr="009F640C">
        <w:t xml:space="preserve">and volumes </w:t>
      </w:r>
      <w:r w:rsidR="00653FA0" w:rsidRPr="009F640C">
        <w:t>for the 202</w:t>
      </w:r>
      <w:r w:rsidR="00510BA6">
        <w:t>5</w:t>
      </w:r>
      <w:r w:rsidR="00653FA0" w:rsidRPr="009F640C">
        <w:t>-2</w:t>
      </w:r>
      <w:r w:rsidR="00510BA6">
        <w:t>6</w:t>
      </w:r>
      <w:r w:rsidR="00653FA0" w:rsidRPr="009F640C">
        <w:t xml:space="preserve"> financial year </w:t>
      </w:r>
      <w:r w:rsidR="00E23DF0">
        <w:t xml:space="preserve">has </w:t>
      </w:r>
      <w:r w:rsidR="00653FA0" w:rsidRPr="009F640C">
        <w:t xml:space="preserve">resulted in a </w:t>
      </w:r>
      <w:r w:rsidR="00BB4FF8" w:rsidRPr="009F640C">
        <w:t xml:space="preserve">reduction </w:t>
      </w:r>
      <w:r w:rsidR="00653FA0" w:rsidRPr="009F640C">
        <w:t xml:space="preserve">of </w:t>
      </w:r>
      <w:r w:rsidR="00DD635E">
        <w:t>16.2</w:t>
      </w:r>
      <w:r w:rsidR="00653FA0" w:rsidRPr="009F640C">
        <w:t>%</w:t>
      </w:r>
      <w:r w:rsidR="00DD635E">
        <w:t xml:space="preserve"> to the application fee for simple applications, and 14.4%</w:t>
      </w:r>
      <w:r w:rsidR="00653FA0" w:rsidRPr="009F640C">
        <w:t xml:space="preserve"> to the application fee for</w:t>
      </w:r>
      <w:r w:rsidR="006C5B52">
        <w:t xml:space="preserve"> complex </w:t>
      </w:r>
      <w:r w:rsidR="00653FA0" w:rsidRPr="009F640C">
        <w:t>applications</w:t>
      </w:r>
      <w:r w:rsidR="00F03CAA" w:rsidRPr="009F640C">
        <w:t xml:space="preserve">. </w:t>
      </w:r>
      <w:r w:rsidR="00290C66">
        <w:t xml:space="preserve">This has resulted from </w:t>
      </w:r>
      <w:r w:rsidR="00256EE0">
        <w:t xml:space="preserve">fixed costs being recovered over </w:t>
      </w:r>
      <w:r w:rsidR="003E2ADF">
        <w:t xml:space="preserve">a greater volume of applications </w:t>
      </w:r>
      <w:r w:rsidR="00AC3DD4">
        <w:t xml:space="preserve">as well as costs being apportioned </w:t>
      </w:r>
      <w:r w:rsidR="00014203">
        <w:t>across</w:t>
      </w:r>
      <w:r w:rsidR="00AC3DD4">
        <w:t xml:space="preserve"> </w:t>
      </w:r>
      <w:r w:rsidR="004237E2">
        <w:t>activities that are not recovered including resubmissions, rejection notifications</w:t>
      </w:r>
      <w:r w:rsidR="00C01436">
        <w:t xml:space="preserve"> and deferral notifications</w:t>
      </w:r>
      <w:r w:rsidR="00D2197C">
        <w:t xml:space="preserve">. </w:t>
      </w:r>
      <w:r w:rsidR="00F03CAA" w:rsidRPr="009F640C">
        <w:t xml:space="preserve">Accordingly, </w:t>
      </w:r>
      <w:r w:rsidR="00653FA0" w:rsidRPr="009F640C">
        <w:t>the fee</w:t>
      </w:r>
      <w:r w:rsidR="006C5B52">
        <w:t>s</w:t>
      </w:r>
      <w:r w:rsidR="00653FA0" w:rsidRPr="009F640C">
        <w:t xml:space="preserve"> </w:t>
      </w:r>
      <w:r w:rsidR="00F60E21">
        <w:t>w</w:t>
      </w:r>
      <w:r w:rsidR="0075400D">
        <w:t>ill be</w:t>
      </w:r>
      <w:r w:rsidR="00F60E21">
        <w:t xml:space="preserve"> </w:t>
      </w:r>
      <w:r w:rsidR="00653FA0" w:rsidRPr="009F640C">
        <w:t>reduced from $555</w:t>
      </w:r>
      <w:r w:rsidR="0075400D">
        <w:t xml:space="preserve"> to $46</w:t>
      </w:r>
      <w:r w:rsidR="006E0B1A">
        <w:t>5</w:t>
      </w:r>
      <w:r w:rsidR="001200FF">
        <w:t xml:space="preserve"> for a simple application and from $1,600 to $1,3</w:t>
      </w:r>
      <w:r w:rsidR="004770C0">
        <w:t>70</w:t>
      </w:r>
      <w:r w:rsidR="001200FF">
        <w:t xml:space="preserve"> for </w:t>
      </w:r>
      <w:r w:rsidR="00DD635E">
        <w:t xml:space="preserve">a </w:t>
      </w:r>
      <w:r w:rsidR="001200FF">
        <w:t>complex applicatio</w:t>
      </w:r>
      <w:r w:rsidR="00DD635E">
        <w:t>n</w:t>
      </w:r>
      <w:r w:rsidR="00F60E21">
        <w:t xml:space="preserve"> from 1 July 202</w:t>
      </w:r>
      <w:r w:rsidR="001200FF">
        <w:t>5 (subject to Ministerial approval</w:t>
      </w:r>
      <w:r w:rsidR="00085623">
        <w:t>)</w:t>
      </w:r>
      <w:r w:rsidR="00653FA0" w:rsidRPr="009F640C">
        <w:t>.</w:t>
      </w:r>
    </w:p>
    <w:tbl>
      <w:tblPr>
        <w:tblStyle w:val="TableGrid2"/>
        <w:tblW w:w="0" w:type="auto"/>
        <w:tblLook w:val="04A0" w:firstRow="1" w:lastRow="0" w:firstColumn="1" w:lastColumn="0" w:noHBand="0" w:noVBand="1"/>
      </w:tblPr>
      <w:tblGrid>
        <w:gridCol w:w="3544"/>
        <w:gridCol w:w="1396"/>
        <w:gridCol w:w="1537"/>
        <w:gridCol w:w="1411"/>
        <w:gridCol w:w="1292"/>
      </w:tblGrid>
      <w:tr w:rsidR="00653FA0" w:rsidRPr="009F640C" w14:paraId="1F76571B" w14:textId="77777777" w:rsidTr="00F03CAA">
        <w:trPr>
          <w:cnfStyle w:val="100000000000" w:firstRow="1" w:lastRow="0" w:firstColumn="0" w:lastColumn="0" w:oddVBand="0" w:evenVBand="0" w:oddHBand="0" w:evenHBand="0" w:firstRowFirstColumn="0" w:firstRowLastColumn="0" w:lastRowFirstColumn="0" w:lastRowLastColumn="0"/>
          <w:tblHeader/>
        </w:trPr>
        <w:tc>
          <w:tcPr>
            <w:tcW w:w="3544" w:type="dxa"/>
            <w:shd w:val="clear" w:color="auto" w:fill="DEEAF6" w:themeFill="accent1" w:themeFillTint="33"/>
          </w:tcPr>
          <w:p w14:paraId="0CA9BAB7" w14:textId="057AD95B" w:rsidR="00653FA0" w:rsidRPr="009F640C" w:rsidRDefault="009F640C" w:rsidP="00824D56">
            <w:pPr>
              <w:rPr>
                <w:sz w:val="20"/>
                <w:szCs w:val="20"/>
              </w:rPr>
            </w:pPr>
            <w:r>
              <w:rPr>
                <w:sz w:val="20"/>
                <w:szCs w:val="20"/>
              </w:rPr>
              <w:t xml:space="preserve">Table 1: </w:t>
            </w:r>
            <w:r w:rsidR="00653FA0" w:rsidRPr="009F640C">
              <w:rPr>
                <w:sz w:val="20"/>
                <w:szCs w:val="20"/>
              </w:rPr>
              <w:t>Estimated Cost per Submission 202</w:t>
            </w:r>
            <w:r w:rsidR="00DD635E">
              <w:rPr>
                <w:sz w:val="20"/>
                <w:szCs w:val="20"/>
              </w:rPr>
              <w:t>5</w:t>
            </w:r>
            <w:r w:rsidR="00653FA0" w:rsidRPr="009F640C">
              <w:rPr>
                <w:sz w:val="20"/>
                <w:szCs w:val="20"/>
              </w:rPr>
              <w:t>-2</w:t>
            </w:r>
            <w:r w:rsidR="00DD635E">
              <w:rPr>
                <w:sz w:val="20"/>
                <w:szCs w:val="20"/>
              </w:rPr>
              <w:t>6</w:t>
            </w:r>
          </w:p>
        </w:tc>
        <w:tc>
          <w:tcPr>
            <w:tcW w:w="1396" w:type="dxa"/>
            <w:shd w:val="clear" w:color="auto" w:fill="DEEAF6" w:themeFill="accent1" w:themeFillTint="33"/>
          </w:tcPr>
          <w:p w14:paraId="666CC540" w14:textId="77777777" w:rsidR="00653FA0" w:rsidRPr="009F640C" w:rsidRDefault="00653FA0" w:rsidP="00824D56">
            <w:pPr>
              <w:rPr>
                <w:sz w:val="20"/>
                <w:szCs w:val="20"/>
              </w:rPr>
            </w:pPr>
            <w:r w:rsidRPr="009F640C">
              <w:rPr>
                <w:sz w:val="20"/>
                <w:szCs w:val="20"/>
              </w:rPr>
              <w:t>Direct Costs</w:t>
            </w:r>
          </w:p>
        </w:tc>
        <w:tc>
          <w:tcPr>
            <w:tcW w:w="1537" w:type="dxa"/>
            <w:shd w:val="clear" w:color="auto" w:fill="DEEAF6" w:themeFill="accent1" w:themeFillTint="33"/>
          </w:tcPr>
          <w:p w14:paraId="75D8045F" w14:textId="77777777" w:rsidR="00653FA0" w:rsidRPr="009F640C" w:rsidRDefault="00653FA0" w:rsidP="00824D56">
            <w:pPr>
              <w:rPr>
                <w:sz w:val="20"/>
                <w:szCs w:val="20"/>
              </w:rPr>
            </w:pPr>
            <w:r w:rsidRPr="009F640C">
              <w:rPr>
                <w:sz w:val="20"/>
                <w:szCs w:val="20"/>
              </w:rPr>
              <w:t>Indirect Costs</w:t>
            </w:r>
          </w:p>
        </w:tc>
        <w:tc>
          <w:tcPr>
            <w:tcW w:w="1411" w:type="dxa"/>
            <w:shd w:val="clear" w:color="auto" w:fill="DEEAF6" w:themeFill="accent1" w:themeFillTint="33"/>
          </w:tcPr>
          <w:p w14:paraId="7B2CAA0B" w14:textId="77777777" w:rsidR="00653FA0" w:rsidRPr="009F640C" w:rsidRDefault="00653FA0" w:rsidP="00824D56">
            <w:pPr>
              <w:rPr>
                <w:sz w:val="20"/>
                <w:szCs w:val="20"/>
              </w:rPr>
            </w:pPr>
            <w:r w:rsidRPr="009F640C">
              <w:rPr>
                <w:sz w:val="20"/>
                <w:szCs w:val="20"/>
              </w:rPr>
              <w:t>Capital</w:t>
            </w:r>
          </w:p>
        </w:tc>
        <w:tc>
          <w:tcPr>
            <w:tcW w:w="1292" w:type="dxa"/>
            <w:shd w:val="clear" w:color="auto" w:fill="DEEAF6" w:themeFill="accent1" w:themeFillTint="33"/>
          </w:tcPr>
          <w:p w14:paraId="7B8459CF" w14:textId="77777777" w:rsidR="00653FA0" w:rsidRPr="009F640C" w:rsidRDefault="00653FA0" w:rsidP="00824D56">
            <w:pPr>
              <w:rPr>
                <w:sz w:val="20"/>
                <w:szCs w:val="20"/>
              </w:rPr>
            </w:pPr>
            <w:r w:rsidRPr="009F640C">
              <w:rPr>
                <w:sz w:val="20"/>
                <w:szCs w:val="20"/>
              </w:rPr>
              <w:t>Total</w:t>
            </w:r>
          </w:p>
        </w:tc>
      </w:tr>
      <w:tr w:rsidR="00653FA0" w:rsidRPr="009F640C" w14:paraId="0274324F" w14:textId="77777777" w:rsidTr="00F03CAA">
        <w:tc>
          <w:tcPr>
            <w:tcW w:w="3544" w:type="dxa"/>
          </w:tcPr>
          <w:p w14:paraId="19F878DC" w14:textId="77777777" w:rsidR="00653FA0" w:rsidRPr="009F640C" w:rsidRDefault="00653FA0" w:rsidP="00824D56">
            <w:pPr>
              <w:pStyle w:val="Tablesub-headerbold"/>
              <w:rPr>
                <w:sz w:val="20"/>
                <w:szCs w:val="20"/>
              </w:rPr>
            </w:pPr>
            <w:r w:rsidRPr="009F640C">
              <w:rPr>
                <w:sz w:val="20"/>
                <w:szCs w:val="20"/>
              </w:rPr>
              <w:t>Activity 1 - Simple Submissions</w:t>
            </w:r>
          </w:p>
        </w:tc>
        <w:tc>
          <w:tcPr>
            <w:tcW w:w="1396" w:type="dxa"/>
          </w:tcPr>
          <w:p w14:paraId="6C413F6D" w14:textId="77777777" w:rsidR="00653FA0" w:rsidRPr="009F640C" w:rsidRDefault="00653FA0" w:rsidP="00824D56">
            <w:pPr>
              <w:pStyle w:val="Tablesub-headerbold"/>
              <w:jc w:val="right"/>
              <w:rPr>
                <w:sz w:val="20"/>
                <w:szCs w:val="20"/>
              </w:rPr>
            </w:pPr>
          </w:p>
        </w:tc>
        <w:tc>
          <w:tcPr>
            <w:tcW w:w="1537" w:type="dxa"/>
          </w:tcPr>
          <w:p w14:paraId="1E2B1895" w14:textId="77777777" w:rsidR="00653FA0" w:rsidRPr="009F640C" w:rsidRDefault="00653FA0" w:rsidP="00824D56">
            <w:pPr>
              <w:pStyle w:val="Tablesub-headerbold"/>
              <w:jc w:val="right"/>
              <w:rPr>
                <w:sz w:val="20"/>
                <w:szCs w:val="20"/>
              </w:rPr>
            </w:pPr>
          </w:p>
        </w:tc>
        <w:tc>
          <w:tcPr>
            <w:tcW w:w="1411" w:type="dxa"/>
          </w:tcPr>
          <w:p w14:paraId="765AD9D4" w14:textId="77777777" w:rsidR="00653FA0" w:rsidRPr="009F640C" w:rsidRDefault="00653FA0" w:rsidP="00824D56">
            <w:pPr>
              <w:pStyle w:val="Tablesub-headerbold"/>
              <w:jc w:val="right"/>
              <w:rPr>
                <w:sz w:val="20"/>
                <w:szCs w:val="20"/>
              </w:rPr>
            </w:pPr>
          </w:p>
        </w:tc>
        <w:tc>
          <w:tcPr>
            <w:tcW w:w="1292" w:type="dxa"/>
          </w:tcPr>
          <w:p w14:paraId="166381B8" w14:textId="77777777" w:rsidR="00653FA0" w:rsidRPr="009F640C" w:rsidRDefault="00653FA0" w:rsidP="00824D56">
            <w:pPr>
              <w:pStyle w:val="Tablesub-headerbold"/>
              <w:jc w:val="right"/>
              <w:rPr>
                <w:sz w:val="20"/>
                <w:szCs w:val="20"/>
              </w:rPr>
            </w:pPr>
          </w:p>
        </w:tc>
      </w:tr>
      <w:tr w:rsidR="00653FA0" w:rsidRPr="009F640C" w14:paraId="14316866" w14:textId="77777777" w:rsidTr="00F03CAA">
        <w:tc>
          <w:tcPr>
            <w:tcW w:w="3544" w:type="dxa"/>
          </w:tcPr>
          <w:p w14:paraId="3EBAB899" w14:textId="77777777" w:rsidR="00653FA0" w:rsidRPr="009F640C" w:rsidRDefault="00653FA0" w:rsidP="00824D56">
            <w:pPr>
              <w:rPr>
                <w:sz w:val="20"/>
                <w:szCs w:val="20"/>
              </w:rPr>
            </w:pPr>
            <w:r w:rsidRPr="009F640C">
              <w:rPr>
                <w:sz w:val="20"/>
                <w:szCs w:val="20"/>
              </w:rPr>
              <w:t>Direct and Indirect Costs</w:t>
            </w:r>
          </w:p>
        </w:tc>
        <w:tc>
          <w:tcPr>
            <w:tcW w:w="1396" w:type="dxa"/>
          </w:tcPr>
          <w:p w14:paraId="1C488C65" w14:textId="77777777" w:rsidR="00653FA0" w:rsidRPr="009F640C" w:rsidRDefault="00653FA0" w:rsidP="00824D56">
            <w:pPr>
              <w:jc w:val="right"/>
              <w:rPr>
                <w:sz w:val="20"/>
                <w:szCs w:val="20"/>
              </w:rPr>
            </w:pPr>
          </w:p>
        </w:tc>
        <w:tc>
          <w:tcPr>
            <w:tcW w:w="1537" w:type="dxa"/>
          </w:tcPr>
          <w:p w14:paraId="263EBBC3" w14:textId="77777777" w:rsidR="00653FA0" w:rsidRPr="009F640C" w:rsidRDefault="00653FA0" w:rsidP="00824D56">
            <w:pPr>
              <w:jc w:val="right"/>
              <w:rPr>
                <w:sz w:val="20"/>
                <w:szCs w:val="20"/>
              </w:rPr>
            </w:pPr>
          </w:p>
        </w:tc>
        <w:tc>
          <w:tcPr>
            <w:tcW w:w="1411" w:type="dxa"/>
          </w:tcPr>
          <w:p w14:paraId="4FB5DCBD" w14:textId="77777777" w:rsidR="00653FA0" w:rsidRPr="009F640C" w:rsidRDefault="00653FA0" w:rsidP="00824D56">
            <w:pPr>
              <w:jc w:val="right"/>
              <w:rPr>
                <w:sz w:val="20"/>
                <w:szCs w:val="20"/>
              </w:rPr>
            </w:pPr>
          </w:p>
        </w:tc>
        <w:tc>
          <w:tcPr>
            <w:tcW w:w="1292" w:type="dxa"/>
          </w:tcPr>
          <w:p w14:paraId="0EE221A5" w14:textId="77777777" w:rsidR="00653FA0" w:rsidRPr="009F640C" w:rsidRDefault="00653FA0" w:rsidP="00824D56">
            <w:pPr>
              <w:jc w:val="right"/>
              <w:rPr>
                <w:sz w:val="20"/>
                <w:szCs w:val="20"/>
              </w:rPr>
            </w:pPr>
          </w:p>
        </w:tc>
      </w:tr>
      <w:tr w:rsidR="00653FA0" w:rsidRPr="009F640C" w14:paraId="5D841886" w14:textId="77777777" w:rsidTr="00F03CAA">
        <w:tc>
          <w:tcPr>
            <w:tcW w:w="3544" w:type="dxa"/>
          </w:tcPr>
          <w:p w14:paraId="467EC009" w14:textId="77777777" w:rsidR="00653FA0" w:rsidRPr="009F640C" w:rsidRDefault="00653FA0" w:rsidP="00824D56">
            <w:pPr>
              <w:pStyle w:val="Tableindenttext"/>
              <w:rPr>
                <w:sz w:val="20"/>
                <w:szCs w:val="20"/>
              </w:rPr>
            </w:pPr>
            <w:r w:rsidRPr="009F640C">
              <w:rPr>
                <w:sz w:val="20"/>
                <w:szCs w:val="20"/>
              </w:rPr>
              <w:t>Accept, Register &amp; Check Application</w:t>
            </w:r>
          </w:p>
        </w:tc>
        <w:tc>
          <w:tcPr>
            <w:tcW w:w="1396" w:type="dxa"/>
          </w:tcPr>
          <w:p w14:paraId="0799EED7" w14:textId="14BE0A4B" w:rsidR="00653FA0" w:rsidRPr="009F640C" w:rsidRDefault="00653FA0" w:rsidP="00824D56">
            <w:pPr>
              <w:jc w:val="right"/>
              <w:rPr>
                <w:sz w:val="20"/>
                <w:szCs w:val="20"/>
              </w:rPr>
            </w:pPr>
            <w:r w:rsidRPr="009F640C">
              <w:rPr>
                <w:sz w:val="20"/>
                <w:szCs w:val="20"/>
              </w:rPr>
              <w:t>$21</w:t>
            </w:r>
          </w:p>
        </w:tc>
        <w:tc>
          <w:tcPr>
            <w:tcW w:w="1537" w:type="dxa"/>
          </w:tcPr>
          <w:p w14:paraId="376C7237" w14:textId="35F92F7C" w:rsidR="00653FA0" w:rsidRPr="009F640C" w:rsidRDefault="00653FA0" w:rsidP="00824D56">
            <w:pPr>
              <w:jc w:val="right"/>
              <w:rPr>
                <w:sz w:val="20"/>
                <w:szCs w:val="20"/>
              </w:rPr>
            </w:pPr>
            <w:r w:rsidRPr="009F640C">
              <w:rPr>
                <w:sz w:val="20"/>
                <w:szCs w:val="20"/>
              </w:rPr>
              <w:t>$</w:t>
            </w:r>
            <w:r w:rsidR="007C6431">
              <w:rPr>
                <w:sz w:val="20"/>
                <w:szCs w:val="20"/>
              </w:rPr>
              <w:t>7</w:t>
            </w:r>
          </w:p>
        </w:tc>
        <w:tc>
          <w:tcPr>
            <w:tcW w:w="1411" w:type="dxa"/>
          </w:tcPr>
          <w:p w14:paraId="56668617" w14:textId="77777777" w:rsidR="00653FA0" w:rsidRPr="009F640C" w:rsidRDefault="00653FA0" w:rsidP="00824D56">
            <w:pPr>
              <w:jc w:val="right"/>
              <w:rPr>
                <w:sz w:val="20"/>
                <w:szCs w:val="20"/>
              </w:rPr>
            </w:pPr>
          </w:p>
        </w:tc>
        <w:tc>
          <w:tcPr>
            <w:tcW w:w="1292" w:type="dxa"/>
          </w:tcPr>
          <w:p w14:paraId="3632FF97" w14:textId="278BA9D1" w:rsidR="00653FA0" w:rsidRPr="009F640C" w:rsidRDefault="00653FA0" w:rsidP="00824D56">
            <w:pPr>
              <w:jc w:val="right"/>
              <w:rPr>
                <w:sz w:val="20"/>
                <w:szCs w:val="20"/>
              </w:rPr>
            </w:pPr>
            <w:r w:rsidRPr="009F640C">
              <w:rPr>
                <w:sz w:val="20"/>
                <w:szCs w:val="20"/>
              </w:rPr>
              <w:t>$2</w:t>
            </w:r>
            <w:r w:rsidR="00AB0BA0">
              <w:rPr>
                <w:sz w:val="20"/>
                <w:szCs w:val="20"/>
              </w:rPr>
              <w:t>8</w:t>
            </w:r>
          </w:p>
        </w:tc>
      </w:tr>
      <w:tr w:rsidR="00653FA0" w:rsidRPr="009F640C" w14:paraId="3EBCC3F9" w14:textId="77777777" w:rsidTr="00F03CAA">
        <w:tc>
          <w:tcPr>
            <w:tcW w:w="3544" w:type="dxa"/>
          </w:tcPr>
          <w:p w14:paraId="2FADB043" w14:textId="77777777" w:rsidR="00653FA0" w:rsidRPr="009F640C" w:rsidRDefault="00653FA0" w:rsidP="00824D56">
            <w:pPr>
              <w:pStyle w:val="Tableindenttext"/>
              <w:rPr>
                <w:sz w:val="20"/>
                <w:szCs w:val="20"/>
              </w:rPr>
            </w:pPr>
            <w:r w:rsidRPr="009F640C">
              <w:rPr>
                <w:sz w:val="20"/>
                <w:szCs w:val="20"/>
              </w:rPr>
              <w:t>Assess Application</w:t>
            </w:r>
          </w:p>
        </w:tc>
        <w:tc>
          <w:tcPr>
            <w:tcW w:w="1396" w:type="dxa"/>
          </w:tcPr>
          <w:p w14:paraId="354FBD2D" w14:textId="3A024E25" w:rsidR="00653FA0" w:rsidRPr="009F640C" w:rsidRDefault="00653FA0" w:rsidP="00824D56">
            <w:pPr>
              <w:jc w:val="right"/>
              <w:rPr>
                <w:sz w:val="20"/>
                <w:szCs w:val="20"/>
              </w:rPr>
            </w:pPr>
            <w:r w:rsidRPr="009F640C">
              <w:rPr>
                <w:sz w:val="20"/>
                <w:szCs w:val="20"/>
              </w:rPr>
              <w:t>$</w:t>
            </w:r>
            <w:r w:rsidR="00EB26AC">
              <w:rPr>
                <w:sz w:val="20"/>
                <w:szCs w:val="20"/>
              </w:rPr>
              <w:t>61</w:t>
            </w:r>
          </w:p>
        </w:tc>
        <w:tc>
          <w:tcPr>
            <w:tcW w:w="1537" w:type="dxa"/>
          </w:tcPr>
          <w:p w14:paraId="4F194216" w14:textId="339F6C6C" w:rsidR="00653FA0" w:rsidRPr="009F640C" w:rsidRDefault="00653FA0" w:rsidP="00824D56">
            <w:pPr>
              <w:jc w:val="right"/>
              <w:rPr>
                <w:sz w:val="20"/>
                <w:szCs w:val="20"/>
              </w:rPr>
            </w:pPr>
            <w:r w:rsidRPr="009F640C">
              <w:rPr>
                <w:sz w:val="20"/>
                <w:szCs w:val="20"/>
              </w:rPr>
              <w:t>$1</w:t>
            </w:r>
            <w:r w:rsidR="00AB0BA0">
              <w:rPr>
                <w:sz w:val="20"/>
                <w:szCs w:val="20"/>
              </w:rPr>
              <w:t>8</w:t>
            </w:r>
          </w:p>
        </w:tc>
        <w:tc>
          <w:tcPr>
            <w:tcW w:w="1411" w:type="dxa"/>
          </w:tcPr>
          <w:p w14:paraId="17091E8F" w14:textId="77777777" w:rsidR="00653FA0" w:rsidRPr="009F640C" w:rsidRDefault="00653FA0" w:rsidP="00824D56">
            <w:pPr>
              <w:jc w:val="right"/>
              <w:rPr>
                <w:sz w:val="20"/>
                <w:szCs w:val="20"/>
              </w:rPr>
            </w:pPr>
          </w:p>
        </w:tc>
        <w:tc>
          <w:tcPr>
            <w:tcW w:w="1292" w:type="dxa"/>
          </w:tcPr>
          <w:p w14:paraId="53E62240" w14:textId="33FE7A36" w:rsidR="00653FA0" w:rsidRPr="009F640C" w:rsidRDefault="00653FA0" w:rsidP="00824D56">
            <w:pPr>
              <w:jc w:val="right"/>
              <w:rPr>
                <w:sz w:val="20"/>
                <w:szCs w:val="20"/>
              </w:rPr>
            </w:pPr>
            <w:r w:rsidRPr="009F640C">
              <w:rPr>
                <w:sz w:val="20"/>
                <w:szCs w:val="20"/>
              </w:rPr>
              <w:t>$7</w:t>
            </w:r>
            <w:r w:rsidR="00AB0BA0">
              <w:rPr>
                <w:sz w:val="20"/>
                <w:szCs w:val="20"/>
              </w:rPr>
              <w:t>8</w:t>
            </w:r>
          </w:p>
        </w:tc>
      </w:tr>
      <w:tr w:rsidR="00653FA0" w:rsidRPr="009F640C" w14:paraId="5B853EE4" w14:textId="77777777" w:rsidTr="00F03CAA">
        <w:tc>
          <w:tcPr>
            <w:tcW w:w="3544" w:type="dxa"/>
          </w:tcPr>
          <w:p w14:paraId="6AB6EF50" w14:textId="77777777" w:rsidR="00653FA0" w:rsidRPr="009F640C" w:rsidRDefault="00653FA0" w:rsidP="00824D56">
            <w:pPr>
              <w:pStyle w:val="Tableindenttext"/>
              <w:rPr>
                <w:sz w:val="20"/>
                <w:szCs w:val="20"/>
              </w:rPr>
            </w:pPr>
            <w:r w:rsidRPr="009F640C">
              <w:rPr>
                <w:sz w:val="20"/>
                <w:szCs w:val="20"/>
              </w:rPr>
              <w:t>Notifications and Correspondences</w:t>
            </w:r>
          </w:p>
        </w:tc>
        <w:tc>
          <w:tcPr>
            <w:tcW w:w="1396" w:type="dxa"/>
          </w:tcPr>
          <w:p w14:paraId="0707B153" w14:textId="057CC613" w:rsidR="00653FA0" w:rsidRPr="009F640C" w:rsidRDefault="00653FA0" w:rsidP="00824D56">
            <w:pPr>
              <w:jc w:val="right"/>
              <w:rPr>
                <w:sz w:val="20"/>
                <w:szCs w:val="20"/>
              </w:rPr>
            </w:pPr>
            <w:r w:rsidRPr="009F640C">
              <w:rPr>
                <w:sz w:val="20"/>
                <w:szCs w:val="20"/>
              </w:rPr>
              <w:t>$6</w:t>
            </w:r>
            <w:r w:rsidR="00EB26AC">
              <w:rPr>
                <w:sz w:val="20"/>
                <w:szCs w:val="20"/>
              </w:rPr>
              <w:t>5</w:t>
            </w:r>
          </w:p>
        </w:tc>
        <w:tc>
          <w:tcPr>
            <w:tcW w:w="1537" w:type="dxa"/>
          </w:tcPr>
          <w:p w14:paraId="4D2A67C9" w14:textId="060F283B" w:rsidR="00653FA0" w:rsidRPr="009F640C" w:rsidRDefault="00653FA0" w:rsidP="00824D56">
            <w:pPr>
              <w:jc w:val="right"/>
              <w:rPr>
                <w:sz w:val="20"/>
                <w:szCs w:val="20"/>
              </w:rPr>
            </w:pPr>
            <w:r w:rsidRPr="009F640C">
              <w:rPr>
                <w:sz w:val="20"/>
                <w:szCs w:val="20"/>
              </w:rPr>
              <w:t>$</w:t>
            </w:r>
            <w:r w:rsidR="00EB26AC">
              <w:rPr>
                <w:sz w:val="20"/>
                <w:szCs w:val="20"/>
              </w:rPr>
              <w:t>20</w:t>
            </w:r>
          </w:p>
        </w:tc>
        <w:tc>
          <w:tcPr>
            <w:tcW w:w="1411" w:type="dxa"/>
          </w:tcPr>
          <w:p w14:paraId="6EDC716B" w14:textId="77777777" w:rsidR="00653FA0" w:rsidRPr="009F640C" w:rsidRDefault="00653FA0" w:rsidP="00824D56">
            <w:pPr>
              <w:jc w:val="right"/>
              <w:rPr>
                <w:sz w:val="20"/>
                <w:szCs w:val="20"/>
              </w:rPr>
            </w:pPr>
          </w:p>
        </w:tc>
        <w:tc>
          <w:tcPr>
            <w:tcW w:w="1292" w:type="dxa"/>
          </w:tcPr>
          <w:p w14:paraId="19F80930" w14:textId="44A347CD" w:rsidR="00653FA0" w:rsidRPr="009F640C" w:rsidRDefault="00653FA0" w:rsidP="00824D56">
            <w:pPr>
              <w:jc w:val="right"/>
              <w:rPr>
                <w:sz w:val="20"/>
                <w:szCs w:val="20"/>
              </w:rPr>
            </w:pPr>
            <w:r w:rsidRPr="009F640C">
              <w:rPr>
                <w:sz w:val="20"/>
                <w:szCs w:val="20"/>
              </w:rPr>
              <w:t>$8</w:t>
            </w:r>
            <w:r w:rsidR="00DD635E">
              <w:rPr>
                <w:sz w:val="20"/>
                <w:szCs w:val="20"/>
              </w:rPr>
              <w:t>5</w:t>
            </w:r>
          </w:p>
        </w:tc>
      </w:tr>
      <w:tr w:rsidR="00653FA0" w:rsidRPr="009F640C" w14:paraId="2B266B59" w14:textId="77777777" w:rsidTr="00F03CAA">
        <w:tc>
          <w:tcPr>
            <w:tcW w:w="3544" w:type="dxa"/>
          </w:tcPr>
          <w:p w14:paraId="21CAA378" w14:textId="77777777" w:rsidR="00653FA0" w:rsidRPr="009F640C" w:rsidRDefault="00653FA0" w:rsidP="00824D56">
            <w:pPr>
              <w:pStyle w:val="Tablesub-headerbold"/>
              <w:rPr>
                <w:sz w:val="20"/>
                <w:szCs w:val="20"/>
              </w:rPr>
            </w:pPr>
          </w:p>
        </w:tc>
        <w:tc>
          <w:tcPr>
            <w:tcW w:w="1396" w:type="dxa"/>
          </w:tcPr>
          <w:p w14:paraId="75EE08FC" w14:textId="198C2F39" w:rsidR="00653FA0" w:rsidRPr="009F640C" w:rsidRDefault="00653FA0" w:rsidP="00824D56">
            <w:pPr>
              <w:pStyle w:val="Tablesub-headerbold"/>
              <w:jc w:val="right"/>
              <w:rPr>
                <w:sz w:val="20"/>
                <w:szCs w:val="20"/>
              </w:rPr>
            </w:pPr>
            <w:r w:rsidRPr="009F640C">
              <w:rPr>
                <w:sz w:val="20"/>
                <w:szCs w:val="20"/>
              </w:rPr>
              <w:t>$14</w:t>
            </w:r>
            <w:r w:rsidR="00EB26AC">
              <w:rPr>
                <w:sz w:val="20"/>
                <w:szCs w:val="20"/>
              </w:rPr>
              <w:t>7</w:t>
            </w:r>
          </w:p>
        </w:tc>
        <w:tc>
          <w:tcPr>
            <w:tcW w:w="1537" w:type="dxa"/>
          </w:tcPr>
          <w:p w14:paraId="47DB95F2" w14:textId="0E870D5E" w:rsidR="00653FA0" w:rsidRPr="009F640C" w:rsidRDefault="00653FA0" w:rsidP="00824D56">
            <w:pPr>
              <w:pStyle w:val="Tablesub-headerbold"/>
              <w:jc w:val="right"/>
              <w:rPr>
                <w:sz w:val="20"/>
                <w:szCs w:val="20"/>
              </w:rPr>
            </w:pPr>
            <w:r w:rsidRPr="009F640C">
              <w:rPr>
                <w:sz w:val="20"/>
                <w:szCs w:val="20"/>
              </w:rPr>
              <w:t>$</w:t>
            </w:r>
            <w:r w:rsidR="00EB26AC">
              <w:rPr>
                <w:sz w:val="20"/>
                <w:szCs w:val="20"/>
              </w:rPr>
              <w:t>44</w:t>
            </w:r>
          </w:p>
        </w:tc>
        <w:tc>
          <w:tcPr>
            <w:tcW w:w="1411" w:type="dxa"/>
          </w:tcPr>
          <w:p w14:paraId="4E143C0E" w14:textId="77777777" w:rsidR="00653FA0" w:rsidRPr="009F640C" w:rsidRDefault="00653FA0" w:rsidP="00824D56">
            <w:pPr>
              <w:pStyle w:val="Tablesub-headerbold"/>
              <w:jc w:val="right"/>
              <w:rPr>
                <w:sz w:val="20"/>
                <w:szCs w:val="20"/>
              </w:rPr>
            </w:pPr>
          </w:p>
        </w:tc>
        <w:tc>
          <w:tcPr>
            <w:tcW w:w="1292" w:type="dxa"/>
          </w:tcPr>
          <w:p w14:paraId="7950C870" w14:textId="470669AD" w:rsidR="00653FA0" w:rsidRPr="009F640C" w:rsidRDefault="00653FA0" w:rsidP="00824D56">
            <w:pPr>
              <w:pStyle w:val="Tablesub-headerbold"/>
              <w:jc w:val="right"/>
              <w:rPr>
                <w:sz w:val="20"/>
                <w:szCs w:val="20"/>
              </w:rPr>
            </w:pPr>
            <w:r w:rsidRPr="009F640C">
              <w:rPr>
                <w:sz w:val="20"/>
                <w:szCs w:val="20"/>
              </w:rPr>
              <w:t>$1</w:t>
            </w:r>
            <w:r w:rsidR="00AB0BA0">
              <w:rPr>
                <w:sz w:val="20"/>
                <w:szCs w:val="20"/>
              </w:rPr>
              <w:t>91</w:t>
            </w:r>
          </w:p>
        </w:tc>
      </w:tr>
      <w:tr w:rsidR="00653FA0" w:rsidRPr="009F640C" w14:paraId="292DC5BB" w14:textId="77777777" w:rsidTr="00F03CAA">
        <w:tc>
          <w:tcPr>
            <w:tcW w:w="3544" w:type="dxa"/>
          </w:tcPr>
          <w:p w14:paraId="7BF0F624" w14:textId="77777777" w:rsidR="00653FA0" w:rsidRPr="009F640C" w:rsidRDefault="00653FA0" w:rsidP="00824D56">
            <w:pPr>
              <w:rPr>
                <w:sz w:val="20"/>
                <w:szCs w:val="20"/>
              </w:rPr>
            </w:pPr>
            <w:r w:rsidRPr="009F640C">
              <w:rPr>
                <w:sz w:val="20"/>
                <w:szCs w:val="20"/>
              </w:rPr>
              <w:t>Portal Depreciation Cost</w:t>
            </w:r>
          </w:p>
        </w:tc>
        <w:tc>
          <w:tcPr>
            <w:tcW w:w="1396" w:type="dxa"/>
          </w:tcPr>
          <w:p w14:paraId="661FC7D9" w14:textId="77777777" w:rsidR="00653FA0" w:rsidRPr="009F640C" w:rsidRDefault="00653FA0" w:rsidP="00824D56">
            <w:pPr>
              <w:jc w:val="right"/>
              <w:rPr>
                <w:sz w:val="20"/>
                <w:szCs w:val="20"/>
              </w:rPr>
            </w:pPr>
          </w:p>
        </w:tc>
        <w:tc>
          <w:tcPr>
            <w:tcW w:w="1537" w:type="dxa"/>
          </w:tcPr>
          <w:p w14:paraId="6C42CAF0" w14:textId="77777777" w:rsidR="00653FA0" w:rsidRPr="009F640C" w:rsidRDefault="00653FA0" w:rsidP="00824D56">
            <w:pPr>
              <w:jc w:val="right"/>
              <w:rPr>
                <w:sz w:val="20"/>
                <w:szCs w:val="20"/>
              </w:rPr>
            </w:pPr>
          </w:p>
        </w:tc>
        <w:tc>
          <w:tcPr>
            <w:tcW w:w="1411" w:type="dxa"/>
          </w:tcPr>
          <w:p w14:paraId="597043BC" w14:textId="682D2906" w:rsidR="00653FA0" w:rsidRPr="009F640C" w:rsidRDefault="00653FA0" w:rsidP="00824D56">
            <w:pPr>
              <w:jc w:val="right"/>
              <w:rPr>
                <w:sz w:val="20"/>
                <w:szCs w:val="20"/>
              </w:rPr>
            </w:pPr>
            <w:r w:rsidRPr="009F640C">
              <w:rPr>
                <w:sz w:val="20"/>
                <w:szCs w:val="20"/>
              </w:rPr>
              <w:t>$</w:t>
            </w:r>
            <w:r w:rsidR="00AB0BA0">
              <w:rPr>
                <w:sz w:val="20"/>
                <w:szCs w:val="20"/>
              </w:rPr>
              <w:t>219</w:t>
            </w:r>
          </w:p>
        </w:tc>
        <w:tc>
          <w:tcPr>
            <w:tcW w:w="1292" w:type="dxa"/>
          </w:tcPr>
          <w:p w14:paraId="42E36886" w14:textId="311037A2" w:rsidR="00653FA0" w:rsidRPr="009F640C" w:rsidRDefault="00653FA0" w:rsidP="00824D56">
            <w:pPr>
              <w:jc w:val="right"/>
              <w:rPr>
                <w:sz w:val="20"/>
                <w:szCs w:val="20"/>
              </w:rPr>
            </w:pPr>
            <w:r w:rsidRPr="009F640C">
              <w:rPr>
                <w:sz w:val="20"/>
                <w:szCs w:val="20"/>
              </w:rPr>
              <w:t>$</w:t>
            </w:r>
            <w:r w:rsidR="00AB0BA0">
              <w:rPr>
                <w:sz w:val="20"/>
                <w:szCs w:val="20"/>
              </w:rPr>
              <w:t>219</w:t>
            </w:r>
          </w:p>
        </w:tc>
      </w:tr>
      <w:tr w:rsidR="00653FA0" w:rsidRPr="009F640C" w14:paraId="3E234AAA" w14:textId="77777777" w:rsidTr="00F03CAA">
        <w:tc>
          <w:tcPr>
            <w:tcW w:w="3544" w:type="dxa"/>
          </w:tcPr>
          <w:p w14:paraId="5C0763BC" w14:textId="77777777" w:rsidR="00653FA0" w:rsidRPr="009F640C" w:rsidRDefault="00653FA0" w:rsidP="00824D56">
            <w:pPr>
              <w:rPr>
                <w:sz w:val="20"/>
                <w:szCs w:val="20"/>
              </w:rPr>
            </w:pPr>
            <w:r w:rsidRPr="009F640C">
              <w:rPr>
                <w:sz w:val="20"/>
                <w:szCs w:val="20"/>
              </w:rPr>
              <w:t>Supplier Costs</w:t>
            </w:r>
          </w:p>
        </w:tc>
        <w:tc>
          <w:tcPr>
            <w:tcW w:w="1396" w:type="dxa"/>
          </w:tcPr>
          <w:p w14:paraId="228A041B" w14:textId="77777777" w:rsidR="00653FA0" w:rsidRPr="009F640C" w:rsidRDefault="00653FA0" w:rsidP="00824D56">
            <w:pPr>
              <w:jc w:val="right"/>
              <w:rPr>
                <w:sz w:val="20"/>
                <w:szCs w:val="20"/>
              </w:rPr>
            </w:pPr>
          </w:p>
        </w:tc>
        <w:tc>
          <w:tcPr>
            <w:tcW w:w="1537" w:type="dxa"/>
          </w:tcPr>
          <w:p w14:paraId="23CC4D5D" w14:textId="6E188FE2" w:rsidR="00653FA0" w:rsidRPr="009F640C" w:rsidRDefault="00653FA0" w:rsidP="00824D56">
            <w:pPr>
              <w:jc w:val="right"/>
              <w:rPr>
                <w:sz w:val="20"/>
                <w:szCs w:val="20"/>
              </w:rPr>
            </w:pPr>
            <w:r w:rsidRPr="009F640C">
              <w:rPr>
                <w:sz w:val="20"/>
                <w:szCs w:val="20"/>
              </w:rPr>
              <w:t>$</w:t>
            </w:r>
            <w:r w:rsidR="00EB26AC">
              <w:rPr>
                <w:sz w:val="20"/>
                <w:szCs w:val="20"/>
              </w:rPr>
              <w:t>54</w:t>
            </w:r>
          </w:p>
        </w:tc>
        <w:tc>
          <w:tcPr>
            <w:tcW w:w="1411" w:type="dxa"/>
          </w:tcPr>
          <w:p w14:paraId="6FC09C2F" w14:textId="77777777" w:rsidR="00653FA0" w:rsidRPr="009F640C" w:rsidRDefault="00653FA0" w:rsidP="00824D56">
            <w:pPr>
              <w:jc w:val="right"/>
              <w:rPr>
                <w:sz w:val="20"/>
                <w:szCs w:val="20"/>
              </w:rPr>
            </w:pPr>
          </w:p>
        </w:tc>
        <w:tc>
          <w:tcPr>
            <w:tcW w:w="1292" w:type="dxa"/>
          </w:tcPr>
          <w:p w14:paraId="4B34A824" w14:textId="5632FE8B" w:rsidR="00653FA0" w:rsidRPr="009F640C" w:rsidRDefault="00653FA0" w:rsidP="00824D56">
            <w:pPr>
              <w:jc w:val="right"/>
              <w:rPr>
                <w:sz w:val="20"/>
                <w:szCs w:val="20"/>
              </w:rPr>
            </w:pPr>
            <w:r w:rsidRPr="009F640C">
              <w:rPr>
                <w:sz w:val="20"/>
                <w:szCs w:val="20"/>
              </w:rPr>
              <w:t>$</w:t>
            </w:r>
            <w:r w:rsidR="00AB0BA0">
              <w:rPr>
                <w:sz w:val="20"/>
                <w:szCs w:val="20"/>
              </w:rPr>
              <w:t>54</w:t>
            </w:r>
          </w:p>
        </w:tc>
      </w:tr>
      <w:tr w:rsidR="00653FA0" w:rsidRPr="009F640C" w14:paraId="1054BD20" w14:textId="77777777" w:rsidTr="00F03CAA">
        <w:tc>
          <w:tcPr>
            <w:tcW w:w="3544" w:type="dxa"/>
          </w:tcPr>
          <w:p w14:paraId="6AF43093" w14:textId="77777777" w:rsidR="00653FA0" w:rsidRPr="009F640C" w:rsidRDefault="00653FA0" w:rsidP="00824D56">
            <w:pPr>
              <w:pStyle w:val="Tablesub-headerbold"/>
              <w:rPr>
                <w:sz w:val="20"/>
                <w:szCs w:val="20"/>
              </w:rPr>
            </w:pPr>
            <w:r w:rsidRPr="009F640C">
              <w:rPr>
                <w:sz w:val="20"/>
                <w:szCs w:val="20"/>
              </w:rPr>
              <w:t>Total Cost for Simple Submissions:</w:t>
            </w:r>
          </w:p>
        </w:tc>
        <w:tc>
          <w:tcPr>
            <w:tcW w:w="1396" w:type="dxa"/>
          </w:tcPr>
          <w:p w14:paraId="34F868EB" w14:textId="31FC4B1D" w:rsidR="00653FA0" w:rsidRPr="009F640C" w:rsidRDefault="00653FA0" w:rsidP="00824D56">
            <w:pPr>
              <w:pStyle w:val="Tablesub-headerbold"/>
              <w:jc w:val="right"/>
              <w:rPr>
                <w:sz w:val="20"/>
                <w:szCs w:val="20"/>
              </w:rPr>
            </w:pPr>
            <w:r w:rsidRPr="009F640C">
              <w:rPr>
                <w:sz w:val="20"/>
                <w:szCs w:val="20"/>
              </w:rPr>
              <w:t>$14</w:t>
            </w:r>
            <w:r w:rsidR="00EB26AC">
              <w:rPr>
                <w:sz w:val="20"/>
                <w:szCs w:val="20"/>
              </w:rPr>
              <w:t>7</w:t>
            </w:r>
          </w:p>
        </w:tc>
        <w:tc>
          <w:tcPr>
            <w:tcW w:w="1537" w:type="dxa"/>
          </w:tcPr>
          <w:p w14:paraId="38DDE067" w14:textId="3F54CEE8" w:rsidR="00653FA0" w:rsidRPr="009F640C" w:rsidRDefault="00653FA0" w:rsidP="00824D56">
            <w:pPr>
              <w:pStyle w:val="Tablesub-headerbold"/>
              <w:jc w:val="right"/>
              <w:rPr>
                <w:sz w:val="20"/>
                <w:szCs w:val="20"/>
              </w:rPr>
            </w:pPr>
            <w:r w:rsidRPr="009F640C">
              <w:rPr>
                <w:sz w:val="20"/>
                <w:szCs w:val="20"/>
              </w:rPr>
              <w:t>$</w:t>
            </w:r>
            <w:r w:rsidR="00EB26AC">
              <w:rPr>
                <w:sz w:val="20"/>
                <w:szCs w:val="20"/>
              </w:rPr>
              <w:t>98</w:t>
            </w:r>
          </w:p>
        </w:tc>
        <w:tc>
          <w:tcPr>
            <w:tcW w:w="1411" w:type="dxa"/>
          </w:tcPr>
          <w:p w14:paraId="32F6B1E0" w14:textId="4CEE2C7A" w:rsidR="00653FA0" w:rsidRPr="009F640C" w:rsidRDefault="00653FA0" w:rsidP="00824D56">
            <w:pPr>
              <w:pStyle w:val="Tablesub-headerbold"/>
              <w:jc w:val="right"/>
              <w:rPr>
                <w:sz w:val="20"/>
                <w:szCs w:val="20"/>
              </w:rPr>
            </w:pPr>
            <w:r w:rsidRPr="009F640C">
              <w:rPr>
                <w:sz w:val="20"/>
                <w:szCs w:val="20"/>
              </w:rPr>
              <w:t>$</w:t>
            </w:r>
            <w:r w:rsidR="00AB0BA0">
              <w:rPr>
                <w:sz w:val="20"/>
                <w:szCs w:val="20"/>
              </w:rPr>
              <w:t>219</w:t>
            </w:r>
          </w:p>
        </w:tc>
        <w:tc>
          <w:tcPr>
            <w:tcW w:w="1292" w:type="dxa"/>
          </w:tcPr>
          <w:p w14:paraId="3D12ABC7" w14:textId="7D5BF947" w:rsidR="00653FA0" w:rsidRPr="009F640C" w:rsidRDefault="00653FA0" w:rsidP="00824D56">
            <w:pPr>
              <w:pStyle w:val="Tablesub-headerbold"/>
              <w:jc w:val="right"/>
              <w:rPr>
                <w:sz w:val="20"/>
                <w:szCs w:val="20"/>
              </w:rPr>
            </w:pPr>
            <w:r w:rsidRPr="009F640C">
              <w:rPr>
                <w:sz w:val="20"/>
                <w:szCs w:val="20"/>
              </w:rPr>
              <w:t>$</w:t>
            </w:r>
            <w:r w:rsidR="00AB0BA0">
              <w:rPr>
                <w:sz w:val="20"/>
                <w:szCs w:val="20"/>
              </w:rPr>
              <w:t>464</w:t>
            </w:r>
          </w:p>
        </w:tc>
      </w:tr>
      <w:tr w:rsidR="00653FA0" w:rsidRPr="009F640C" w14:paraId="4FEEA293" w14:textId="77777777" w:rsidTr="00F03CAA">
        <w:tc>
          <w:tcPr>
            <w:tcW w:w="3544" w:type="dxa"/>
          </w:tcPr>
          <w:p w14:paraId="1DE82136" w14:textId="77777777" w:rsidR="00653FA0" w:rsidRPr="009F640C" w:rsidRDefault="00653FA0" w:rsidP="00824D56">
            <w:pPr>
              <w:pStyle w:val="Tablesub-headerbold"/>
              <w:rPr>
                <w:sz w:val="20"/>
                <w:szCs w:val="20"/>
              </w:rPr>
            </w:pPr>
            <w:r w:rsidRPr="009F640C">
              <w:rPr>
                <w:sz w:val="20"/>
                <w:szCs w:val="20"/>
              </w:rPr>
              <w:t>Activity 2 - Complex Submissions</w:t>
            </w:r>
          </w:p>
        </w:tc>
        <w:tc>
          <w:tcPr>
            <w:tcW w:w="1396" w:type="dxa"/>
          </w:tcPr>
          <w:p w14:paraId="6D4ECB03" w14:textId="77777777" w:rsidR="00653FA0" w:rsidRPr="009F640C" w:rsidRDefault="00653FA0" w:rsidP="00824D56">
            <w:pPr>
              <w:pStyle w:val="Tablesub-headerbold"/>
              <w:jc w:val="right"/>
              <w:rPr>
                <w:sz w:val="20"/>
                <w:szCs w:val="20"/>
              </w:rPr>
            </w:pPr>
          </w:p>
        </w:tc>
        <w:tc>
          <w:tcPr>
            <w:tcW w:w="1537" w:type="dxa"/>
          </w:tcPr>
          <w:p w14:paraId="02CF2D5A" w14:textId="77777777" w:rsidR="00653FA0" w:rsidRPr="009F640C" w:rsidRDefault="00653FA0" w:rsidP="00824D56">
            <w:pPr>
              <w:pStyle w:val="Tablesub-headerbold"/>
              <w:jc w:val="right"/>
              <w:rPr>
                <w:sz w:val="20"/>
                <w:szCs w:val="20"/>
              </w:rPr>
            </w:pPr>
          </w:p>
        </w:tc>
        <w:tc>
          <w:tcPr>
            <w:tcW w:w="1411" w:type="dxa"/>
          </w:tcPr>
          <w:p w14:paraId="610B8187" w14:textId="77777777" w:rsidR="00653FA0" w:rsidRPr="009F640C" w:rsidRDefault="00653FA0" w:rsidP="00824D56">
            <w:pPr>
              <w:pStyle w:val="Tablesub-headerbold"/>
              <w:jc w:val="right"/>
              <w:rPr>
                <w:sz w:val="20"/>
                <w:szCs w:val="20"/>
              </w:rPr>
            </w:pPr>
          </w:p>
        </w:tc>
        <w:tc>
          <w:tcPr>
            <w:tcW w:w="1292" w:type="dxa"/>
          </w:tcPr>
          <w:p w14:paraId="1174FBDA" w14:textId="77777777" w:rsidR="00653FA0" w:rsidRPr="009F640C" w:rsidRDefault="00653FA0" w:rsidP="00824D56">
            <w:pPr>
              <w:pStyle w:val="Tablesub-headerbold"/>
              <w:jc w:val="right"/>
              <w:rPr>
                <w:sz w:val="20"/>
                <w:szCs w:val="20"/>
              </w:rPr>
            </w:pPr>
          </w:p>
        </w:tc>
      </w:tr>
      <w:tr w:rsidR="00653FA0" w:rsidRPr="009F640C" w14:paraId="097A7308" w14:textId="77777777" w:rsidTr="00F03CAA">
        <w:tc>
          <w:tcPr>
            <w:tcW w:w="3544" w:type="dxa"/>
          </w:tcPr>
          <w:p w14:paraId="10DFCD14" w14:textId="77777777" w:rsidR="00653FA0" w:rsidRPr="009F640C" w:rsidRDefault="00653FA0" w:rsidP="00824D56">
            <w:pPr>
              <w:rPr>
                <w:sz w:val="20"/>
                <w:szCs w:val="20"/>
              </w:rPr>
            </w:pPr>
            <w:r w:rsidRPr="009F640C">
              <w:rPr>
                <w:sz w:val="20"/>
                <w:szCs w:val="20"/>
              </w:rPr>
              <w:t>Direct and Indirect Costs</w:t>
            </w:r>
          </w:p>
        </w:tc>
        <w:tc>
          <w:tcPr>
            <w:tcW w:w="1396" w:type="dxa"/>
          </w:tcPr>
          <w:p w14:paraId="74CB2C6A" w14:textId="77777777" w:rsidR="00653FA0" w:rsidRPr="009F640C" w:rsidRDefault="00653FA0" w:rsidP="00824D56">
            <w:pPr>
              <w:jc w:val="right"/>
              <w:rPr>
                <w:sz w:val="20"/>
                <w:szCs w:val="20"/>
              </w:rPr>
            </w:pPr>
          </w:p>
        </w:tc>
        <w:tc>
          <w:tcPr>
            <w:tcW w:w="1537" w:type="dxa"/>
          </w:tcPr>
          <w:p w14:paraId="3173C888" w14:textId="77777777" w:rsidR="00653FA0" w:rsidRPr="009F640C" w:rsidRDefault="00653FA0" w:rsidP="00824D56">
            <w:pPr>
              <w:jc w:val="right"/>
              <w:rPr>
                <w:sz w:val="20"/>
                <w:szCs w:val="20"/>
              </w:rPr>
            </w:pPr>
          </w:p>
        </w:tc>
        <w:tc>
          <w:tcPr>
            <w:tcW w:w="1411" w:type="dxa"/>
          </w:tcPr>
          <w:p w14:paraId="41E0E425" w14:textId="77777777" w:rsidR="00653FA0" w:rsidRPr="009F640C" w:rsidRDefault="00653FA0" w:rsidP="00824D56">
            <w:pPr>
              <w:jc w:val="right"/>
              <w:rPr>
                <w:sz w:val="20"/>
                <w:szCs w:val="20"/>
              </w:rPr>
            </w:pPr>
          </w:p>
        </w:tc>
        <w:tc>
          <w:tcPr>
            <w:tcW w:w="1292" w:type="dxa"/>
          </w:tcPr>
          <w:p w14:paraId="6B9D3801" w14:textId="77777777" w:rsidR="00653FA0" w:rsidRPr="009F640C" w:rsidRDefault="00653FA0" w:rsidP="00824D56">
            <w:pPr>
              <w:jc w:val="right"/>
              <w:rPr>
                <w:sz w:val="20"/>
                <w:szCs w:val="20"/>
              </w:rPr>
            </w:pPr>
          </w:p>
        </w:tc>
      </w:tr>
      <w:tr w:rsidR="00653FA0" w:rsidRPr="009F640C" w14:paraId="2ADEDF87" w14:textId="77777777" w:rsidTr="00F03CAA">
        <w:tc>
          <w:tcPr>
            <w:tcW w:w="3544" w:type="dxa"/>
          </w:tcPr>
          <w:p w14:paraId="399BA657" w14:textId="77777777" w:rsidR="00653FA0" w:rsidRPr="009F640C" w:rsidRDefault="00653FA0" w:rsidP="00824D56">
            <w:pPr>
              <w:pStyle w:val="Tableindenttext"/>
              <w:rPr>
                <w:sz w:val="20"/>
                <w:szCs w:val="20"/>
              </w:rPr>
            </w:pPr>
            <w:r w:rsidRPr="009F640C">
              <w:rPr>
                <w:sz w:val="20"/>
                <w:szCs w:val="20"/>
              </w:rPr>
              <w:t>Accept, Register &amp; Check Application</w:t>
            </w:r>
          </w:p>
        </w:tc>
        <w:tc>
          <w:tcPr>
            <w:tcW w:w="1396" w:type="dxa"/>
          </w:tcPr>
          <w:p w14:paraId="2349266F" w14:textId="36DA7439" w:rsidR="00653FA0" w:rsidRPr="009F640C" w:rsidRDefault="00653FA0" w:rsidP="00824D56">
            <w:pPr>
              <w:jc w:val="right"/>
              <w:rPr>
                <w:sz w:val="20"/>
                <w:szCs w:val="20"/>
              </w:rPr>
            </w:pPr>
            <w:r w:rsidRPr="009F640C">
              <w:rPr>
                <w:sz w:val="20"/>
                <w:szCs w:val="20"/>
              </w:rPr>
              <w:t>$</w:t>
            </w:r>
            <w:r w:rsidR="001C0DDB">
              <w:rPr>
                <w:sz w:val="20"/>
                <w:szCs w:val="20"/>
              </w:rPr>
              <w:t>80</w:t>
            </w:r>
          </w:p>
        </w:tc>
        <w:tc>
          <w:tcPr>
            <w:tcW w:w="1537" w:type="dxa"/>
          </w:tcPr>
          <w:p w14:paraId="48542719" w14:textId="33927339" w:rsidR="00653FA0" w:rsidRPr="009F640C" w:rsidRDefault="00653FA0" w:rsidP="00824D56">
            <w:pPr>
              <w:jc w:val="right"/>
              <w:rPr>
                <w:sz w:val="20"/>
                <w:szCs w:val="20"/>
              </w:rPr>
            </w:pPr>
            <w:r w:rsidRPr="009F640C">
              <w:rPr>
                <w:sz w:val="20"/>
                <w:szCs w:val="20"/>
              </w:rPr>
              <w:t>$2</w:t>
            </w:r>
            <w:r w:rsidR="001C0DDB">
              <w:rPr>
                <w:sz w:val="20"/>
                <w:szCs w:val="20"/>
              </w:rPr>
              <w:t>5</w:t>
            </w:r>
          </w:p>
        </w:tc>
        <w:tc>
          <w:tcPr>
            <w:tcW w:w="1411" w:type="dxa"/>
          </w:tcPr>
          <w:p w14:paraId="5F6CBB74" w14:textId="77777777" w:rsidR="00653FA0" w:rsidRPr="009F640C" w:rsidRDefault="00653FA0" w:rsidP="00824D56">
            <w:pPr>
              <w:jc w:val="right"/>
              <w:rPr>
                <w:sz w:val="20"/>
                <w:szCs w:val="20"/>
              </w:rPr>
            </w:pPr>
          </w:p>
        </w:tc>
        <w:tc>
          <w:tcPr>
            <w:tcW w:w="1292" w:type="dxa"/>
          </w:tcPr>
          <w:p w14:paraId="69603505" w14:textId="4C771061" w:rsidR="00653FA0" w:rsidRPr="009F640C" w:rsidRDefault="00653FA0" w:rsidP="00824D56">
            <w:pPr>
              <w:jc w:val="right"/>
              <w:rPr>
                <w:sz w:val="20"/>
                <w:szCs w:val="20"/>
              </w:rPr>
            </w:pPr>
            <w:r w:rsidRPr="009F640C">
              <w:rPr>
                <w:sz w:val="20"/>
                <w:szCs w:val="20"/>
              </w:rPr>
              <w:t>$10</w:t>
            </w:r>
            <w:r w:rsidR="006376B9">
              <w:rPr>
                <w:sz w:val="20"/>
                <w:szCs w:val="20"/>
              </w:rPr>
              <w:t>4</w:t>
            </w:r>
          </w:p>
        </w:tc>
      </w:tr>
      <w:tr w:rsidR="00653FA0" w:rsidRPr="009F640C" w14:paraId="15121696" w14:textId="77777777" w:rsidTr="00F03CAA">
        <w:tc>
          <w:tcPr>
            <w:tcW w:w="3544" w:type="dxa"/>
          </w:tcPr>
          <w:p w14:paraId="4332084C" w14:textId="77777777" w:rsidR="00653FA0" w:rsidRPr="009F640C" w:rsidRDefault="00653FA0" w:rsidP="00824D56">
            <w:pPr>
              <w:pStyle w:val="Tableindenttext"/>
              <w:rPr>
                <w:sz w:val="20"/>
                <w:szCs w:val="20"/>
              </w:rPr>
            </w:pPr>
            <w:r w:rsidRPr="009F640C">
              <w:rPr>
                <w:sz w:val="20"/>
                <w:szCs w:val="20"/>
              </w:rPr>
              <w:t>Assess Application</w:t>
            </w:r>
          </w:p>
        </w:tc>
        <w:tc>
          <w:tcPr>
            <w:tcW w:w="1396" w:type="dxa"/>
          </w:tcPr>
          <w:p w14:paraId="717525AC" w14:textId="75A97CA1" w:rsidR="00653FA0" w:rsidRPr="009F640C" w:rsidRDefault="00653FA0" w:rsidP="00824D56">
            <w:pPr>
              <w:jc w:val="right"/>
              <w:rPr>
                <w:sz w:val="20"/>
                <w:szCs w:val="20"/>
              </w:rPr>
            </w:pPr>
            <w:r w:rsidRPr="009F640C">
              <w:rPr>
                <w:sz w:val="20"/>
                <w:szCs w:val="20"/>
              </w:rPr>
              <w:t>$1</w:t>
            </w:r>
            <w:r w:rsidR="001C0DDB">
              <w:rPr>
                <w:sz w:val="20"/>
                <w:szCs w:val="20"/>
              </w:rPr>
              <w:t>17</w:t>
            </w:r>
          </w:p>
        </w:tc>
        <w:tc>
          <w:tcPr>
            <w:tcW w:w="1537" w:type="dxa"/>
          </w:tcPr>
          <w:p w14:paraId="36331E10" w14:textId="145B1C7D" w:rsidR="00653FA0" w:rsidRPr="009F640C" w:rsidRDefault="00653FA0" w:rsidP="00824D56">
            <w:pPr>
              <w:jc w:val="right"/>
              <w:rPr>
                <w:sz w:val="20"/>
                <w:szCs w:val="20"/>
              </w:rPr>
            </w:pPr>
            <w:r w:rsidRPr="009F640C">
              <w:rPr>
                <w:sz w:val="20"/>
                <w:szCs w:val="20"/>
              </w:rPr>
              <w:t>$3</w:t>
            </w:r>
            <w:r w:rsidR="001C0DDB">
              <w:rPr>
                <w:sz w:val="20"/>
                <w:szCs w:val="20"/>
              </w:rPr>
              <w:t>4</w:t>
            </w:r>
          </w:p>
        </w:tc>
        <w:tc>
          <w:tcPr>
            <w:tcW w:w="1411" w:type="dxa"/>
          </w:tcPr>
          <w:p w14:paraId="621518E9" w14:textId="77777777" w:rsidR="00653FA0" w:rsidRPr="009F640C" w:rsidRDefault="00653FA0" w:rsidP="00824D56">
            <w:pPr>
              <w:jc w:val="right"/>
              <w:rPr>
                <w:sz w:val="20"/>
                <w:szCs w:val="20"/>
              </w:rPr>
            </w:pPr>
          </w:p>
        </w:tc>
        <w:tc>
          <w:tcPr>
            <w:tcW w:w="1292" w:type="dxa"/>
          </w:tcPr>
          <w:p w14:paraId="5E699F53" w14:textId="0EBC2F2F" w:rsidR="00653FA0" w:rsidRPr="009F640C" w:rsidRDefault="00653FA0" w:rsidP="00824D56">
            <w:pPr>
              <w:jc w:val="right"/>
              <w:rPr>
                <w:sz w:val="20"/>
                <w:szCs w:val="20"/>
              </w:rPr>
            </w:pPr>
            <w:r w:rsidRPr="009F640C">
              <w:rPr>
                <w:sz w:val="20"/>
                <w:szCs w:val="20"/>
              </w:rPr>
              <w:t>$1</w:t>
            </w:r>
            <w:r w:rsidR="006376B9">
              <w:rPr>
                <w:sz w:val="20"/>
                <w:szCs w:val="20"/>
              </w:rPr>
              <w:t>50</w:t>
            </w:r>
          </w:p>
        </w:tc>
      </w:tr>
      <w:tr w:rsidR="00653FA0" w:rsidRPr="009F640C" w14:paraId="090D7AEB" w14:textId="77777777" w:rsidTr="00F03CAA">
        <w:tc>
          <w:tcPr>
            <w:tcW w:w="3544" w:type="dxa"/>
          </w:tcPr>
          <w:p w14:paraId="71F92D64" w14:textId="77777777" w:rsidR="00653FA0" w:rsidRPr="009F640C" w:rsidRDefault="00653FA0" w:rsidP="00824D56">
            <w:pPr>
              <w:pStyle w:val="Tableindenttext"/>
              <w:rPr>
                <w:sz w:val="20"/>
                <w:szCs w:val="20"/>
              </w:rPr>
            </w:pPr>
            <w:r w:rsidRPr="009F640C">
              <w:rPr>
                <w:sz w:val="20"/>
                <w:szCs w:val="20"/>
              </w:rPr>
              <w:t>Notifications and Correspondences</w:t>
            </w:r>
          </w:p>
        </w:tc>
        <w:tc>
          <w:tcPr>
            <w:tcW w:w="1396" w:type="dxa"/>
          </w:tcPr>
          <w:p w14:paraId="7F4F384E" w14:textId="021F2919" w:rsidR="00653FA0" w:rsidRPr="009F640C" w:rsidRDefault="00653FA0" w:rsidP="00824D56">
            <w:pPr>
              <w:jc w:val="right"/>
              <w:rPr>
                <w:sz w:val="20"/>
                <w:szCs w:val="20"/>
              </w:rPr>
            </w:pPr>
            <w:r w:rsidRPr="009F640C">
              <w:rPr>
                <w:sz w:val="20"/>
                <w:szCs w:val="20"/>
              </w:rPr>
              <w:t>$6</w:t>
            </w:r>
            <w:r w:rsidR="001C0DDB">
              <w:rPr>
                <w:sz w:val="20"/>
                <w:szCs w:val="20"/>
              </w:rPr>
              <w:t>6</w:t>
            </w:r>
          </w:p>
        </w:tc>
        <w:tc>
          <w:tcPr>
            <w:tcW w:w="1537" w:type="dxa"/>
          </w:tcPr>
          <w:p w14:paraId="1D300698" w14:textId="0660A588" w:rsidR="00653FA0" w:rsidRPr="009F640C" w:rsidRDefault="00653FA0" w:rsidP="00824D56">
            <w:pPr>
              <w:jc w:val="right"/>
              <w:rPr>
                <w:sz w:val="20"/>
                <w:szCs w:val="20"/>
              </w:rPr>
            </w:pPr>
            <w:r w:rsidRPr="009F640C">
              <w:rPr>
                <w:sz w:val="20"/>
                <w:szCs w:val="20"/>
              </w:rPr>
              <w:t>$1</w:t>
            </w:r>
            <w:r w:rsidR="001C0DDB">
              <w:rPr>
                <w:sz w:val="20"/>
                <w:szCs w:val="20"/>
              </w:rPr>
              <w:t>9</w:t>
            </w:r>
          </w:p>
        </w:tc>
        <w:tc>
          <w:tcPr>
            <w:tcW w:w="1411" w:type="dxa"/>
          </w:tcPr>
          <w:p w14:paraId="5679AB3E" w14:textId="77777777" w:rsidR="00653FA0" w:rsidRPr="009F640C" w:rsidRDefault="00653FA0" w:rsidP="00824D56">
            <w:pPr>
              <w:jc w:val="right"/>
              <w:rPr>
                <w:sz w:val="20"/>
                <w:szCs w:val="20"/>
              </w:rPr>
            </w:pPr>
          </w:p>
        </w:tc>
        <w:tc>
          <w:tcPr>
            <w:tcW w:w="1292" w:type="dxa"/>
          </w:tcPr>
          <w:p w14:paraId="14AB41F1" w14:textId="646ADEA9" w:rsidR="00653FA0" w:rsidRPr="009F640C" w:rsidRDefault="00653FA0" w:rsidP="00824D56">
            <w:pPr>
              <w:jc w:val="right"/>
              <w:rPr>
                <w:sz w:val="20"/>
                <w:szCs w:val="20"/>
              </w:rPr>
            </w:pPr>
            <w:r w:rsidRPr="009F640C">
              <w:rPr>
                <w:sz w:val="20"/>
                <w:szCs w:val="20"/>
              </w:rPr>
              <w:t>$8</w:t>
            </w:r>
            <w:r w:rsidR="006376B9">
              <w:rPr>
                <w:sz w:val="20"/>
                <w:szCs w:val="20"/>
              </w:rPr>
              <w:t>5</w:t>
            </w:r>
          </w:p>
        </w:tc>
      </w:tr>
      <w:tr w:rsidR="00653FA0" w:rsidRPr="009F640C" w14:paraId="671C917E" w14:textId="77777777" w:rsidTr="00F03CAA">
        <w:tc>
          <w:tcPr>
            <w:tcW w:w="3544" w:type="dxa"/>
          </w:tcPr>
          <w:p w14:paraId="65313DF8" w14:textId="77777777" w:rsidR="00653FA0" w:rsidRPr="009F640C" w:rsidRDefault="00653FA0" w:rsidP="00824D56">
            <w:pPr>
              <w:pStyle w:val="Tableindenttext"/>
              <w:rPr>
                <w:sz w:val="20"/>
                <w:szCs w:val="20"/>
              </w:rPr>
            </w:pPr>
            <w:r w:rsidRPr="009F640C">
              <w:rPr>
                <w:sz w:val="20"/>
                <w:szCs w:val="20"/>
              </w:rPr>
              <w:t>ACPA Secretariat - Pre &amp; Post</w:t>
            </w:r>
          </w:p>
        </w:tc>
        <w:tc>
          <w:tcPr>
            <w:tcW w:w="1396" w:type="dxa"/>
          </w:tcPr>
          <w:p w14:paraId="2D234091" w14:textId="00785A42" w:rsidR="00653FA0" w:rsidRPr="009F640C" w:rsidRDefault="00653FA0" w:rsidP="00824D56">
            <w:pPr>
              <w:jc w:val="right"/>
              <w:rPr>
                <w:sz w:val="20"/>
                <w:szCs w:val="20"/>
              </w:rPr>
            </w:pPr>
            <w:r w:rsidRPr="009F640C">
              <w:rPr>
                <w:sz w:val="20"/>
                <w:szCs w:val="20"/>
              </w:rPr>
              <w:t>$1</w:t>
            </w:r>
            <w:r w:rsidR="001C0DDB">
              <w:rPr>
                <w:sz w:val="20"/>
                <w:szCs w:val="20"/>
              </w:rPr>
              <w:t>58</w:t>
            </w:r>
          </w:p>
        </w:tc>
        <w:tc>
          <w:tcPr>
            <w:tcW w:w="1537" w:type="dxa"/>
          </w:tcPr>
          <w:p w14:paraId="3C70BC9D" w14:textId="44BAF5C6" w:rsidR="00653FA0" w:rsidRPr="009F640C" w:rsidRDefault="00653FA0" w:rsidP="00824D56">
            <w:pPr>
              <w:jc w:val="right"/>
              <w:rPr>
                <w:sz w:val="20"/>
                <w:szCs w:val="20"/>
              </w:rPr>
            </w:pPr>
            <w:r w:rsidRPr="009F640C">
              <w:rPr>
                <w:sz w:val="20"/>
                <w:szCs w:val="20"/>
              </w:rPr>
              <w:t>$4</w:t>
            </w:r>
            <w:r w:rsidR="00DD635E">
              <w:rPr>
                <w:sz w:val="20"/>
                <w:szCs w:val="20"/>
              </w:rPr>
              <w:t>2</w:t>
            </w:r>
          </w:p>
        </w:tc>
        <w:tc>
          <w:tcPr>
            <w:tcW w:w="1411" w:type="dxa"/>
          </w:tcPr>
          <w:p w14:paraId="4C00A6E1" w14:textId="77777777" w:rsidR="00653FA0" w:rsidRPr="009F640C" w:rsidRDefault="00653FA0" w:rsidP="00824D56">
            <w:pPr>
              <w:jc w:val="right"/>
              <w:rPr>
                <w:sz w:val="20"/>
                <w:szCs w:val="20"/>
              </w:rPr>
            </w:pPr>
          </w:p>
        </w:tc>
        <w:tc>
          <w:tcPr>
            <w:tcW w:w="1292" w:type="dxa"/>
          </w:tcPr>
          <w:p w14:paraId="500EE964" w14:textId="72ECE942" w:rsidR="00653FA0" w:rsidRPr="009F640C" w:rsidRDefault="00653FA0" w:rsidP="00824D56">
            <w:pPr>
              <w:jc w:val="right"/>
              <w:rPr>
                <w:sz w:val="20"/>
                <w:szCs w:val="20"/>
              </w:rPr>
            </w:pPr>
            <w:r w:rsidRPr="009F640C">
              <w:rPr>
                <w:sz w:val="20"/>
                <w:szCs w:val="20"/>
              </w:rPr>
              <w:t>$2</w:t>
            </w:r>
            <w:r w:rsidR="006376B9">
              <w:rPr>
                <w:sz w:val="20"/>
                <w:szCs w:val="20"/>
              </w:rPr>
              <w:t>00</w:t>
            </w:r>
          </w:p>
        </w:tc>
      </w:tr>
      <w:tr w:rsidR="00653FA0" w:rsidRPr="009F640C" w14:paraId="45BC6133" w14:textId="77777777" w:rsidTr="00F03CAA">
        <w:tc>
          <w:tcPr>
            <w:tcW w:w="3544" w:type="dxa"/>
          </w:tcPr>
          <w:p w14:paraId="4E068BC1" w14:textId="77777777" w:rsidR="00653FA0" w:rsidRPr="009F640C" w:rsidRDefault="00653FA0" w:rsidP="00824D56">
            <w:pPr>
              <w:pStyle w:val="Tablesub-headerbold"/>
              <w:rPr>
                <w:sz w:val="20"/>
                <w:szCs w:val="20"/>
              </w:rPr>
            </w:pPr>
          </w:p>
        </w:tc>
        <w:tc>
          <w:tcPr>
            <w:tcW w:w="1396" w:type="dxa"/>
          </w:tcPr>
          <w:p w14:paraId="6C2C440D" w14:textId="242B55F8" w:rsidR="00653FA0" w:rsidRPr="009F640C" w:rsidRDefault="00653FA0" w:rsidP="00824D56">
            <w:pPr>
              <w:pStyle w:val="Tablesub-headerbold"/>
              <w:jc w:val="right"/>
              <w:rPr>
                <w:sz w:val="20"/>
                <w:szCs w:val="20"/>
              </w:rPr>
            </w:pPr>
            <w:r w:rsidRPr="009F640C">
              <w:rPr>
                <w:sz w:val="20"/>
                <w:szCs w:val="20"/>
              </w:rPr>
              <w:t>$42</w:t>
            </w:r>
            <w:r w:rsidR="001C0DDB">
              <w:rPr>
                <w:sz w:val="20"/>
                <w:szCs w:val="20"/>
              </w:rPr>
              <w:t>0</w:t>
            </w:r>
          </w:p>
        </w:tc>
        <w:tc>
          <w:tcPr>
            <w:tcW w:w="1537" w:type="dxa"/>
          </w:tcPr>
          <w:p w14:paraId="793B97DC" w14:textId="53737C94" w:rsidR="00653FA0" w:rsidRPr="009F640C" w:rsidRDefault="00653FA0" w:rsidP="00824D56">
            <w:pPr>
              <w:pStyle w:val="Tablesub-headerbold"/>
              <w:jc w:val="right"/>
              <w:rPr>
                <w:sz w:val="20"/>
                <w:szCs w:val="20"/>
              </w:rPr>
            </w:pPr>
            <w:r w:rsidRPr="009F640C">
              <w:rPr>
                <w:sz w:val="20"/>
                <w:szCs w:val="20"/>
              </w:rPr>
              <w:t>$11</w:t>
            </w:r>
            <w:r w:rsidR="001C0DDB">
              <w:rPr>
                <w:sz w:val="20"/>
                <w:szCs w:val="20"/>
              </w:rPr>
              <w:t>9</w:t>
            </w:r>
          </w:p>
        </w:tc>
        <w:tc>
          <w:tcPr>
            <w:tcW w:w="1411" w:type="dxa"/>
          </w:tcPr>
          <w:p w14:paraId="7E3DDDE9" w14:textId="77777777" w:rsidR="00653FA0" w:rsidRPr="009F640C" w:rsidRDefault="00653FA0" w:rsidP="00824D56">
            <w:pPr>
              <w:pStyle w:val="Tablesub-headerbold"/>
              <w:jc w:val="right"/>
              <w:rPr>
                <w:sz w:val="20"/>
                <w:szCs w:val="20"/>
              </w:rPr>
            </w:pPr>
          </w:p>
        </w:tc>
        <w:tc>
          <w:tcPr>
            <w:tcW w:w="1292" w:type="dxa"/>
          </w:tcPr>
          <w:p w14:paraId="267731C0" w14:textId="05BD9073" w:rsidR="00653FA0" w:rsidRPr="009F640C" w:rsidRDefault="00653FA0" w:rsidP="00824D56">
            <w:pPr>
              <w:pStyle w:val="Tablesub-headerbold"/>
              <w:jc w:val="right"/>
              <w:rPr>
                <w:sz w:val="20"/>
                <w:szCs w:val="20"/>
              </w:rPr>
            </w:pPr>
            <w:r w:rsidRPr="009F640C">
              <w:rPr>
                <w:sz w:val="20"/>
                <w:szCs w:val="20"/>
              </w:rPr>
              <w:t>$5</w:t>
            </w:r>
            <w:r w:rsidR="001C0DDB">
              <w:rPr>
                <w:sz w:val="20"/>
                <w:szCs w:val="20"/>
              </w:rPr>
              <w:t>39</w:t>
            </w:r>
          </w:p>
        </w:tc>
      </w:tr>
      <w:tr w:rsidR="00653FA0" w:rsidRPr="009F640C" w14:paraId="3D953BAA" w14:textId="77777777" w:rsidTr="00F03CAA">
        <w:tc>
          <w:tcPr>
            <w:tcW w:w="3544" w:type="dxa"/>
          </w:tcPr>
          <w:p w14:paraId="66E9C22F" w14:textId="77777777" w:rsidR="00653FA0" w:rsidRPr="009F640C" w:rsidRDefault="00653FA0" w:rsidP="00824D56">
            <w:pPr>
              <w:rPr>
                <w:sz w:val="20"/>
                <w:szCs w:val="20"/>
              </w:rPr>
            </w:pPr>
            <w:r w:rsidRPr="009F640C">
              <w:rPr>
                <w:sz w:val="20"/>
                <w:szCs w:val="20"/>
              </w:rPr>
              <w:t>Portal Depreciation Cost</w:t>
            </w:r>
          </w:p>
        </w:tc>
        <w:tc>
          <w:tcPr>
            <w:tcW w:w="1396" w:type="dxa"/>
          </w:tcPr>
          <w:p w14:paraId="30CB6B0E" w14:textId="77777777" w:rsidR="00653FA0" w:rsidRPr="009F640C" w:rsidRDefault="00653FA0" w:rsidP="00824D56">
            <w:pPr>
              <w:jc w:val="right"/>
              <w:rPr>
                <w:sz w:val="20"/>
                <w:szCs w:val="20"/>
              </w:rPr>
            </w:pPr>
          </w:p>
        </w:tc>
        <w:tc>
          <w:tcPr>
            <w:tcW w:w="1537" w:type="dxa"/>
          </w:tcPr>
          <w:p w14:paraId="06D6B3BC" w14:textId="77777777" w:rsidR="00653FA0" w:rsidRPr="009F640C" w:rsidRDefault="00653FA0" w:rsidP="00824D56">
            <w:pPr>
              <w:jc w:val="right"/>
              <w:rPr>
                <w:sz w:val="20"/>
                <w:szCs w:val="20"/>
              </w:rPr>
            </w:pPr>
          </w:p>
        </w:tc>
        <w:tc>
          <w:tcPr>
            <w:tcW w:w="1411" w:type="dxa"/>
          </w:tcPr>
          <w:p w14:paraId="75B9D6E3" w14:textId="1EDADA1C" w:rsidR="00653FA0" w:rsidRPr="009F640C" w:rsidRDefault="00653FA0" w:rsidP="00824D56">
            <w:pPr>
              <w:jc w:val="right"/>
              <w:rPr>
                <w:sz w:val="20"/>
                <w:szCs w:val="20"/>
              </w:rPr>
            </w:pPr>
            <w:r w:rsidRPr="009F640C">
              <w:rPr>
                <w:sz w:val="20"/>
                <w:szCs w:val="20"/>
              </w:rPr>
              <w:t>$</w:t>
            </w:r>
            <w:r w:rsidR="001C0DDB">
              <w:rPr>
                <w:sz w:val="20"/>
                <w:szCs w:val="20"/>
              </w:rPr>
              <w:t>375</w:t>
            </w:r>
          </w:p>
        </w:tc>
        <w:tc>
          <w:tcPr>
            <w:tcW w:w="1292" w:type="dxa"/>
          </w:tcPr>
          <w:p w14:paraId="7575A704" w14:textId="545B4ED6" w:rsidR="00653FA0" w:rsidRPr="009F640C" w:rsidRDefault="00653FA0" w:rsidP="00824D56">
            <w:pPr>
              <w:jc w:val="right"/>
              <w:rPr>
                <w:sz w:val="20"/>
                <w:szCs w:val="20"/>
              </w:rPr>
            </w:pPr>
            <w:r w:rsidRPr="009F640C">
              <w:rPr>
                <w:sz w:val="20"/>
                <w:szCs w:val="20"/>
              </w:rPr>
              <w:t>$</w:t>
            </w:r>
            <w:r w:rsidR="001C0DDB">
              <w:rPr>
                <w:sz w:val="20"/>
                <w:szCs w:val="20"/>
              </w:rPr>
              <w:t>375</w:t>
            </w:r>
          </w:p>
        </w:tc>
      </w:tr>
      <w:tr w:rsidR="00653FA0" w:rsidRPr="009F640C" w14:paraId="19237887" w14:textId="77777777" w:rsidTr="00F03CAA">
        <w:tc>
          <w:tcPr>
            <w:tcW w:w="3544" w:type="dxa"/>
          </w:tcPr>
          <w:p w14:paraId="211EC24D" w14:textId="77777777" w:rsidR="00653FA0" w:rsidRPr="009F640C" w:rsidRDefault="00653FA0" w:rsidP="00824D56">
            <w:pPr>
              <w:rPr>
                <w:sz w:val="20"/>
                <w:szCs w:val="20"/>
              </w:rPr>
            </w:pPr>
            <w:r w:rsidRPr="009F640C">
              <w:rPr>
                <w:sz w:val="20"/>
                <w:szCs w:val="20"/>
              </w:rPr>
              <w:t>Supplier Costs</w:t>
            </w:r>
          </w:p>
        </w:tc>
        <w:tc>
          <w:tcPr>
            <w:tcW w:w="1396" w:type="dxa"/>
          </w:tcPr>
          <w:p w14:paraId="3410B9C6" w14:textId="77777777" w:rsidR="00653FA0" w:rsidRPr="009F640C" w:rsidRDefault="00653FA0" w:rsidP="00824D56">
            <w:pPr>
              <w:jc w:val="right"/>
              <w:rPr>
                <w:sz w:val="20"/>
                <w:szCs w:val="20"/>
              </w:rPr>
            </w:pPr>
          </w:p>
        </w:tc>
        <w:tc>
          <w:tcPr>
            <w:tcW w:w="1537" w:type="dxa"/>
          </w:tcPr>
          <w:p w14:paraId="00B3A472" w14:textId="107F16D4" w:rsidR="00653FA0" w:rsidRPr="009F640C" w:rsidRDefault="00653FA0" w:rsidP="00824D56">
            <w:pPr>
              <w:jc w:val="right"/>
              <w:rPr>
                <w:sz w:val="20"/>
                <w:szCs w:val="20"/>
              </w:rPr>
            </w:pPr>
            <w:r w:rsidRPr="009F640C">
              <w:rPr>
                <w:sz w:val="20"/>
                <w:szCs w:val="20"/>
              </w:rPr>
              <w:t>$1</w:t>
            </w:r>
            <w:r w:rsidR="001C0DDB">
              <w:rPr>
                <w:sz w:val="20"/>
                <w:szCs w:val="20"/>
              </w:rPr>
              <w:t>01</w:t>
            </w:r>
          </w:p>
        </w:tc>
        <w:tc>
          <w:tcPr>
            <w:tcW w:w="1411" w:type="dxa"/>
          </w:tcPr>
          <w:p w14:paraId="06B84FC8" w14:textId="77777777" w:rsidR="00653FA0" w:rsidRPr="009F640C" w:rsidRDefault="00653FA0" w:rsidP="00824D56">
            <w:pPr>
              <w:jc w:val="right"/>
              <w:rPr>
                <w:sz w:val="20"/>
                <w:szCs w:val="20"/>
              </w:rPr>
            </w:pPr>
          </w:p>
        </w:tc>
        <w:tc>
          <w:tcPr>
            <w:tcW w:w="1292" w:type="dxa"/>
          </w:tcPr>
          <w:p w14:paraId="67D95F22" w14:textId="4DEC5763" w:rsidR="00653FA0" w:rsidRPr="009F640C" w:rsidRDefault="00653FA0" w:rsidP="00824D56">
            <w:pPr>
              <w:jc w:val="right"/>
              <w:rPr>
                <w:sz w:val="20"/>
                <w:szCs w:val="20"/>
              </w:rPr>
            </w:pPr>
            <w:r w:rsidRPr="009F640C">
              <w:rPr>
                <w:sz w:val="20"/>
                <w:szCs w:val="20"/>
              </w:rPr>
              <w:t>$</w:t>
            </w:r>
            <w:r w:rsidR="001C0DDB">
              <w:rPr>
                <w:sz w:val="20"/>
                <w:szCs w:val="20"/>
              </w:rPr>
              <w:t>101</w:t>
            </w:r>
          </w:p>
        </w:tc>
      </w:tr>
      <w:tr w:rsidR="00653FA0" w:rsidRPr="009F640C" w14:paraId="06F3D8BA" w14:textId="77777777" w:rsidTr="00F03CAA">
        <w:tc>
          <w:tcPr>
            <w:tcW w:w="3544" w:type="dxa"/>
          </w:tcPr>
          <w:p w14:paraId="00D394AF" w14:textId="77777777" w:rsidR="00653FA0" w:rsidRPr="009F640C" w:rsidRDefault="00653FA0" w:rsidP="00824D56">
            <w:pPr>
              <w:rPr>
                <w:sz w:val="20"/>
                <w:szCs w:val="20"/>
              </w:rPr>
            </w:pPr>
            <w:r w:rsidRPr="009F640C">
              <w:rPr>
                <w:sz w:val="20"/>
                <w:szCs w:val="20"/>
              </w:rPr>
              <w:t>ACPA Meeting Costs</w:t>
            </w:r>
          </w:p>
        </w:tc>
        <w:tc>
          <w:tcPr>
            <w:tcW w:w="1396" w:type="dxa"/>
          </w:tcPr>
          <w:p w14:paraId="4FFBB58C" w14:textId="77777777" w:rsidR="00653FA0" w:rsidRPr="009F640C" w:rsidRDefault="00653FA0" w:rsidP="00824D56">
            <w:pPr>
              <w:jc w:val="right"/>
              <w:rPr>
                <w:sz w:val="20"/>
                <w:szCs w:val="20"/>
              </w:rPr>
            </w:pPr>
          </w:p>
        </w:tc>
        <w:tc>
          <w:tcPr>
            <w:tcW w:w="1537" w:type="dxa"/>
          </w:tcPr>
          <w:p w14:paraId="067089A4" w14:textId="769B8D6B" w:rsidR="00653FA0" w:rsidRPr="009F640C" w:rsidRDefault="00653FA0" w:rsidP="00824D56">
            <w:pPr>
              <w:jc w:val="right"/>
              <w:rPr>
                <w:sz w:val="20"/>
                <w:szCs w:val="20"/>
              </w:rPr>
            </w:pPr>
            <w:r w:rsidRPr="009F640C">
              <w:rPr>
                <w:sz w:val="20"/>
                <w:szCs w:val="20"/>
              </w:rPr>
              <w:t>$</w:t>
            </w:r>
            <w:r w:rsidR="001C0DDB">
              <w:rPr>
                <w:sz w:val="20"/>
                <w:szCs w:val="20"/>
              </w:rPr>
              <w:t>353</w:t>
            </w:r>
          </w:p>
        </w:tc>
        <w:tc>
          <w:tcPr>
            <w:tcW w:w="1411" w:type="dxa"/>
          </w:tcPr>
          <w:p w14:paraId="265D05FD" w14:textId="77777777" w:rsidR="00653FA0" w:rsidRPr="009F640C" w:rsidRDefault="00653FA0" w:rsidP="00824D56">
            <w:pPr>
              <w:jc w:val="right"/>
              <w:rPr>
                <w:sz w:val="20"/>
                <w:szCs w:val="20"/>
              </w:rPr>
            </w:pPr>
          </w:p>
        </w:tc>
        <w:tc>
          <w:tcPr>
            <w:tcW w:w="1292" w:type="dxa"/>
          </w:tcPr>
          <w:p w14:paraId="59BB713B" w14:textId="35C225B9" w:rsidR="00653FA0" w:rsidRPr="009F640C" w:rsidRDefault="00653FA0" w:rsidP="00824D56">
            <w:pPr>
              <w:jc w:val="right"/>
              <w:rPr>
                <w:sz w:val="20"/>
                <w:szCs w:val="20"/>
              </w:rPr>
            </w:pPr>
            <w:r w:rsidRPr="009F640C">
              <w:rPr>
                <w:sz w:val="20"/>
                <w:szCs w:val="20"/>
              </w:rPr>
              <w:t>$</w:t>
            </w:r>
            <w:r w:rsidR="001C0DDB">
              <w:rPr>
                <w:sz w:val="20"/>
                <w:szCs w:val="20"/>
              </w:rPr>
              <w:t>353</w:t>
            </w:r>
          </w:p>
        </w:tc>
      </w:tr>
      <w:tr w:rsidR="00653FA0" w:rsidRPr="00653FA0" w14:paraId="3E3473AE" w14:textId="77777777" w:rsidTr="00F03CAA">
        <w:tc>
          <w:tcPr>
            <w:tcW w:w="3544" w:type="dxa"/>
          </w:tcPr>
          <w:p w14:paraId="53CE0773" w14:textId="77777777" w:rsidR="00653FA0" w:rsidRPr="009F640C" w:rsidRDefault="00653FA0" w:rsidP="00824D56">
            <w:pPr>
              <w:pStyle w:val="Tablesub-headerbold"/>
              <w:rPr>
                <w:sz w:val="20"/>
                <w:szCs w:val="20"/>
              </w:rPr>
            </w:pPr>
            <w:r w:rsidRPr="009F640C">
              <w:rPr>
                <w:sz w:val="20"/>
                <w:szCs w:val="20"/>
              </w:rPr>
              <w:t>Total for Complex Submissions:</w:t>
            </w:r>
          </w:p>
        </w:tc>
        <w:tc>
          <w:tcPr>
            <w:tcW w:w="1396" w:type="dxa"/>
          </w:tcPr>
          <w:p w14:paraId="2200A33E" w14:textId="2D8DDA37" w:rsidR="00653FA0" w:rsidRPr="009F640C" w:rsidRDefault="00653FA0" w:rsidP="00824D56">
            <w:pPr>
              <w:pStyle w:val="Tablesub-headerbold"/>
              <w:jc w:val="right"/>
              <w:rPr>
                <w:sz w:val="20"/>
                <w:szCs w:val="20"/>
              </w:rPr>
            </w:pPr>
            <w:r w:rsidRPr="009F640C">
              <w:rPr>
                <w:sz w:val="20"/>
                <w:szCs w:val="20"/>
              </w:rPr>
              <w:t>$42</w:t>
            </w:r>
            <w:r w:rsidR="001C0DDB">
              <w:rPr>
                <w:sz w:val="20"/>
                <w:szCs w:val="20"/>
              </w:rPr>
              <w:t>0</w:t>
            </w:r>
          </w:p>
        </w:tc>
        <w:tc>
          <w:tcPr>
            <w:tcW w:w="1537" w:type="dxa"/>
          </w:tcPr>
          <w:p w14:paraId="0D833A8C" w14:textId="488D29DF" w:rsidR="00653FA0" w:rsidRPr="009F640C" w:rsidRDefault="00653FA0" w:rsidP="00824D56">
            <w:pPr>
              <w:pStyle w:val="Tablesub-headerbold"/>
              <w:jc w:val="right"/>
              <w:rPr>
                <w:sz w:val="20"/>
                <w:szCs w:val="20"/>
              </w:rPr>
            </w:pPr>
            <w:r w:rsidRPr="009F640C">
              <w:rPr>
                <w:sz w:val="20"/>
                <w:szCs w:val="20"/>
              </w:rPr>
              <w:t>$</w:t>
            </w:r>
            <w:r w:rsidR="001C0DDB">
              <w:rPr>
                <w:sz w:val="20"/>
                <w:szCs w:val="20"/>
              </w:rPr>
              <w:t>573</w:t>
            </w:r>
          </w:p>
        </w:tc>
        <w:tc>
          <w:tcPr>
            <w:tcW w:w="1411" w:type="dxa"/>
          </w:tcPr>
          <w:p w14:paraId="7E69C919" w14:textId="6A8C2E58" w:rsidR="00653FA0" w:rsidRPr="009F640C" w:rsidRDefault="00653FA0" w:rsidP="00824D56">
            <w:pPr>
              <w:pStyle w:val="Tablesub-headerbold"/>
              <w:jc w:val="right"/>
              <w:rPr>
                <w:sz w:val="20"/>
                <w:szCs w:val="20"/>
              </w:rPr>
            </w:pPr>
            <w:r w:rsidRPr="009F640C">
              <w:rPr>
                <w:sz w:val="20"/>
                <w:szCs w:val="20"/>
              </w:rPr>
              <w:t>$</w:t>
            </w:r>
            <w:r w:rsidR="001C0DDB">
              <w:rPr>
                <w:sz w:val="20"/>
                <w:szCs w:val="20"/>
              </w:rPr>
              <w:t>375</w:t>
            </w:r>
          </w:p>
        </w:tc>
        <w:tc>
          <w:tcPr>
            <w:tcW w:w="1292" w:type="dxa"/>
          </w:tcPr>
          <w:p w14:paraId="3B54C5C9" w14:textId="742DECBE" w:rsidR="00653FA0" w:rsidRPr="00653FA0" w:rsidRDefault="00653FA0" w:rsidP="00824D56">
            <w:pPr>
              <w:pStyle w:val="Tablesub-headerbold"/>
              <w:jc w:val="right"/>
              <w:rPr>
                <w:sz w:val="20"/>
                <w:szCs w:val="20"/>
              </w:rPr>
            </w:pPr>
            <w:r w:rsidRPr="009F640C">
              <w:rPr>
                <w:sz w:val="20"/>
                <w:szCs w:val="20"/>
              </w:rPr>
              <w:t>$1,</w:t>
            </w:r>
            <w:r w:rsidR="001C0DDB">
              <w:rPr>
                <w:sz w:val="20"/>
                <w:szCs w:val="20"/>
              </w:rPr>
              <w:t>368</w:t>
            </w:r>
          </w:p>
        </w:tc>
      </w:tr>
    </w:tbl>
    <w:p w14:paraId="7B4A2208" w14:textId="77777777" w:rsidR="00F958EA" w:rsidRDefault="00F958EA" w:rsidP="002C4532"/>
    <w:p w14:paraId="5E3650C3" w14:textId="4ECF21A2" w:rsidR="00653FA0" w:rsidRDefault="00653FA0" w:rsidP="002C4532">
      <w:r w:rsidRPr="009F640C">
        <w:t xml:space="preserve">The department will review its administrative processes and </w:t>
      </w:r>
      <w:r w:rsidR="002C2685" w:rsidRPr="009F640C">
        <w:t xml:space="preserve">forecast </w:t>
      </w:r>
      <w:r w:rsidRPr="009F640C">
        <w:t>volume of applications each year in order to estimate the cost of the regulatory charging activity for the next financial year.</w:t>
      </w:r>
    </w:p>
    <w:p w14:paraId="4F17482E" w14:textId="2388231D" w:rsidR="00A41FC9" w:rsidRPr="00D57921" w:rsidRDefault="00AD0880" w:rsidP="00430449">
      <w:pPr>
        <w:pStyle w:val="Heading2"/>
        <w:numPr>
          <w:ilvl w:val="1"/>
          <w:numId w:val="11"/>
        </w:numPr>
        <w:ind w:left="426"/>
      </w:pPr>
      <w:r>
        <w:t xml:space="preserve"> </w:t>
      </w:r>
      <w:bookmarkStart w:id="15" w:name="_Toc193368973"/>
      <w:r w:rsidR="00A41FC9" w:rsidRPr="00D57921">
        <w:t xml:space="preserve">Design of the regulatory </w:t>
      </w:r>
      <w:r w:rsidR="006E1600">
        <w:t>charge</w:t>
      </w:r>
      <w:bookmarkEnd w:id="15"/>
      <w:r w:rsidR="00A41FC9" w:rsidRPr="00D57921">
        <w:t xml:space="preserve"> </w:t>
      </w:r>
    </w:p>
    <w:p w14:paraId="4A14F8B1" w14:textId="239AA3C2" w:rsidR="00653FA0" w:rsidRPr="009F640C" w:rsidRDefault="00653FA0" w:rsidP="009F640C">
      <w:pPr>
        <w:spacing w:before="120"/>
      </w:pPr>
      <w:r w:rsidRPr="009F640C">
        <w:t>The cost recovery fees are defined by application category and are set out in the Determination. The fee category descriptions are as follows:</w:t>
      </w:r>
    </w:p>
    <w:p w14:paraId="21957645" w14:textId="77777777" w:rsidR="00653FA0" w:rsidRPr="009F640C" w:rsidRDefault="00653FA0" w:rsidP="00653FA0">
      <w:r w:rsidRPr="009F640C">
        <w:t>Pharmacy Approval Fee Category Description</w:t>
      </w:r>
    </w:p>
    <w:tbl>
      <w:tblPr>
        <w:tblStyle w:val="TableGrid3"/>
        <w:tblW w:w="0" w:type="auto"/>
        <w:tblLook w:val="04A0" w:firstRow="1" w:lastRow="0" w:firstColumn="1" w:lastColumn="0" w:noHBand="0" w:noVBand="1"/>
      </w:tblPr>
      <w:tblGrid>
        <w:gridCol w:w="2076"/>
        <w:gridCol w:w="7104"/>
      </w:tblGrid>
      <w:tr w:rsidR="00653FA0" w:rsidRPr="009F640C" w14:paraId="272CDF3C" w14:textId="77777777" w:rsidTr="00824D56">
        <w:trPr>
          <w:cnfStyle w:val="100000000000" w:firstRow="1" w:lastRow="0" w:firstColumn="0" w:lastColumn="0" w:oddVBand="0" w:evenVBand="0" w:oddHBand="0" w:evenHBand="0" w:firstRowFirstColumn="0" w:firstRowLastColumn="0" w:lastRowFirstColumn="0" w:lastRowLastColumn="0"/>
          <w:tblHeader/>
        </w:trPr>
        <w:tc>
          <w:tcPr>
            <w:tcW w:w="1696" w:type="dxa"/>
          </w:tcPr>
          <w:p w14:paraId="7DE6F1FB" w14:textId="77777777" w:rsidR="00653FA0" w:rsidRPr="009F640C" w:rsidRDefault="00653FA0" w:rsidP="00824D56">
            <w:pPr>
              <w:rPr>
                <w:b w:val="0"/>
                <w:sz w:val="20"/>
                <w:szCs w:val="20"/>
              </w:rPr>
            </w:pPr>
            <w:r w:rsidRPr="009F640C">
              <w:rPr>
                <w:sz w:val="20"/>
                <w:szCs w:val="20"/>
              </w:rPr>
              <w:t>Application Category</w:t>
            </w:r>
          </w:p>
        </w:tc>
        <w:tc>
          <w:tcPr>
            <w:tcW w:w="8735" w:type="dxa"/>
          </w:tcPr>
          <w:p w14:paraId="1FDE1DE0" w14:textId="77777777" w:rsidR="00653FA0" w:rsidRPr="009F640C" w:rsidRDefault="00653FA0" w:rsidP="00824D56">
            <w:pPr>
              <w:rPr>
                <w:b w:val="0"/>
                <w:sz w:val="20"/>
                <w:szCs w:val="20"/>
              </w:rPr>
            </w:pPr>
            <w:r w:rsidRPr="009F640C">
              <w:rPr>
                <w:sz w:val="20"/>
                <w:szCs w:val="20"/>
              </w:rPr>
              <w:t>Description</w:t>
            </w:r>
          </w:p>
        </w:tc>
      </w:tr>
      <w:tr w:rsidR="00653FA0" w:rsidRPr="00F03CAA" w14:paraId="3CC1213A" w14:textId="77777777" w:rsidTr="00824D56">
        <w:tc>
          <w:tcPr>
            <w:tcW w:w="1696" w:type="dxa"/>
          </w:tcPr>
          <w:p w14:paraId="7F7CD7DC" w14:textId="77777777" w:rsidR="00653FA0" w:rsidRPr="009F640C" w:rsidRDefault="00653FA0" w:rsidP="00824D56">
            <w:pPr>
              <w:rPr>
                <w:sz w:val="20"/>
                <w:szCs w:val="20"/>
              </w:rPr>
            </w:pPr>
            <w:r w:rsidRPr="009F640C">
              <w:rPr>
                <w:sz w:val="20"/>
                <w:szCs w:val="20"/>
              </w:rPr>
              <w:t>New pharmacy – complex</w:t>
            </w:r>
          </w:p>
        </w:tc>
        <w:tc>
          <w:tcPr>
            <w:tcW w:w="8735" w:type="dxa"/>
          </w:tcPr>
          <w:p w14:paraId="737215AB" w14:textId="77777777" w:rsidR="00653FA0" w:rsidRPr="009F640C" w:rsidRDefault="00653FA0" w:rsidP="00824D56">
            <w:pPr>
              <w:rPr>
                <w:sz w:val="20"/>
                <w:szCs w:val="20"/>
              </w:rPr>
            </w:pPr>
            <w:r w:rsidRPr="009F640C">
              <w:rPr>
                <w:sz w:val="20"/>
                <w:szCs w:val="20"/>
              </w:rPr>
              <w:t>This is an application that seeks approval for an applicant pharmacist to supply pharmaceutical benefits from a new pharmacy premises.</w:t>
            </w:r>
          </w:p>
          <w:p w14:paraId="7AB63FF9" w14:textId="77777777" w:rsidR="00653FA0" w:rsidRPr="009F640C" w:rsidRDefault="00653FA0" w:rsidP="00824D56">
            <w:pPr>
              <w:rPr>
                <w:sz w:val="20"/>
                <w:szCs w:val="20"/>
              </w:rPr>
            </w:pPr>
            <w:r w:rsidRPr="009F640C">
              <w:rPr>
                <w:sz w:val="20"/>
                <w:szCs w:val="20"/>
              </w:rPr>
              <w:t xml:space="preserve">Reviews and assessments by the Authority are required for these applications. This adds an element of complexity to the process. As a result, this application falls under the “complex” category. </w:t>
            </w:r>
          </w:p>
        </w:tc>
      </w:tr>
      <w:tr w:rsidR="00653FA0" w:rsidRPr="009F640C" w14:paraId="786370D8" w14:textId="77777777" w:rsidTr="00824D56">
        <w:tc>
          <w:tcPr>
            <w:tcW w:w="1696" w:type="dxa"/>
          </w:tcPr>
          <w:p w14:paraId="58248BF4" w14:textId="77777777" w:rsidR="00653FA0" w:rsidRPr="009F640C" w:rsidRDefault="00653FA0" w:rsidP="00824D56">
            <w:pPr>
              <w:rPr>
                <w:sz w:val="20"/>
                <w:szCs w:val="20"/>
              </w:rPr>
            </w:pPr>
            <w:r w:rsidRPr="009F640C">
              <w:rPr>
                <w:sz w:val="20"/>
                <w:szCs w:val="20"/>
              </w:rPr>
              <w:lastRenderedPageBreak/>
              <w:t xml:space="preserve">Relocation – complex </w:t>
            </w:r>
          </w:p>
        </w:tc>
        <w:tc>
          <w:tcPr>
            <w:tcW w:w="8735" w:type="dxa"/>
          </w:tcPr>
          <w:p w14:paraId="0D1A0056" w14:textId="150BD098" w:rsidR="00653FA0" w:rsidRPr="009F640C" w:rsidRDefault="00653FA0" w:rsidP="00824D56">
            <w:pPr>
              <w:rPr>
                <w:sz w:val="20"/>
                <w:szCs w:val="20"/>
              </w:rPr>
            </w:pPr>
            <w:r w:rsidRPr="009F640C">
              <w:rPr>
                <w:sz w:val="20"/>
                <w:szCs w:val="20"/>
              </w:rPr>
              <w:t>This is an application that seeks approval for an applicant pharmacist to provide pharmaceutical benefits at new pharmacy premises by relocation of a pharmacy already approved to supply pharmaceutical benefits.</w:t>
            </w:r>
          </w:p>
          <w:p w14:paraId="398B9DE9" w14:textId="77777777" w:rsidR="00653FA0" w:rsidRPr="009F640C" w:rsidRDefault="00653FA0" w:rsidP="00824D56">
            <w:pPr>
              <w:rPr>
                <w:sz w:val="20"/>
                <w:szCs w:val="20"/>
              </w:rPr>
            </w:pPr>
            <w:r w:rsidRPr="009F640C">
              <w:rPr>
                <w:sz w:val="20"/>
                <w:szCs w:val="20"/>
              </w:rPr>
              <w:t>Reviews and assessments by the Authority are required for these applications. This adds an element of complexity to the process. As a result, this application falls under the “complex” category.</w:t>
            </w:r>
          </w:p>
          <w:p w14:paraId="3C35D61A" w14:textId="77777777" w:rsidR="00653FA0" w:rsidRPr="009F640C" w:rsidRDefault="00653FA0" w:rsidP="00824D56">
            <w:pPr>
              <w:rPr>
                <w:sz w:val="20"/>
                <w:szCs w:val="20"/>
              </w:rPr>
            </w:pPr>
            <w:r w:rsidRPr="009F640C">
              <w:rPr>
                <w:sz w:val="20"/>
                <w:szCs w:val="20"/>
              </w:rPr>
              <w:t>The level of processing effort required is the same as establishing a new pharmacy.</w:t>
            </w:r>
          </w:p>
        </w:tc>
      </w:tr>
      <w:tr w:rsidR="00653FA0" w:rsidRPr="009F640C" w14:paraId="4A4A4F0B" w14:textId="77777777" w:rsidTr="00824D56">
        <w:tc>
          <w:tcPr>
            <w:tcW w:w="1696" w:type="dxa"/>
          </w:tcPr>
          <w:p w14:paraId="19ED00AA" w14:textId="77777777" w:rsidR="00653FA0" w:rsidRPr="009F640C" w:rsidRDefault="00653FA0" w:rsidP="00824D56">
            <w:pPr>
              <w:rPr>
                <w:sz w:val="20"/>
                <w:szCs w:val="20"/>
              </w:rPr>
            </w:pPr>
            <w:r w:rsidRPr="009F640C">
              <w:rPr>
                <w:sz w:val="20"/>
                <w:szCs w:val="20"/>
              </w:rPr>
              <w:t xml:space="preserve">Change of ownership – simple </w:t>
            </w:r>
          </w:p>
        </w:tc>
        <w:tc>
          <w:tcPr>
            <w:tcW w:w="8735" w:type="dxa"/>
          </w:tcPr>
          <w:p w14:paraId="343F2657" w14:textId="77777777" w:rsidR="00653FA0" w:rsidRPr="009F640C" w:rsidRDefault="00653FA0" w:rsidP="00824D56">
            <w:pPr>
              <w:rPr>
                <w:sz w:val="20"/>
                <w:szCs w:val="20"/>
              </w:rPr>
            </w:pPr>
            <w:r w:rsidRPr="009F640C">
              <w:rPr>
                <w:sz w:val="20"/>
                <w:szCs w:val="20"/>
              </w:rPr>
              <w:t>This is an application that seeks approval for an applicant pharmacist by changing ownership of a pharmacy already approved to supply pharmaceutical benefits.</w:t>
            </w:r>
          </w:p>
          <w:p w14:paraId="75AEB45D" w14:textId="77777777" w:rsidR="00653FA0" w:rsidRPr="009F640C" w:rsidRDefault="00653FA0" w:rsidP="00824D56">
            <w:pPr>
              <w:rPr>
                <w:sz w:val="20"/>
                <w:szCs w:val="20"/>
              </w:rPr>
            </w:pPr>
            <w:r w:rsidRPr="009F640C">
              <w:rPr>
                <w:sz w:val="20"/>
                <w:szCs w:val="20"/>
              </w:rPr>
              <w:t>These applications do not require assessment by the Authority.</w:t>
            </w:r>
          </w:p>
        </w:tc>
      </w:tr>
      <w:tr w:rsidR="00653FA0" w:rsidRPr="009F640C" w14:paraId="32C27519" w14:textId="77777777" w:rsidTr="00824D56">
        <w:tc>
          <w:tcPr>
            <w:tcW w:w="1696" w:type="dxa"/>
          </w:tcPr>
          <w:p w14:paraId="1FC72B32" w14:textId="77777777" w:rsidR="00653FA0" w:rsidRPr="009F640C" w:rsidRDefault="00653FA0" w:rsidP="00824D56">
            <w:pPr>
              <w:rPr>
                <w:sz w:val="20"/>
                <w:szCs w:val="20"/>
              </w:rPr>
            </w:pPr>
            <w:r w:rsidRPr="009F640C">
              <w:rPr>
                <w:sz w:val="20"/>
                <w:szCs w:val="20"/>
              </w:rPr>
              <w:t xml:space="preserve">Expansion/Contraction – simple </w:t>
            </w:r>
          </w:p>
        </w:tc>
        <w:tc>
          <w:tcPr>
            <w:tcW w:w="8735" w:type="dxa"/>
          </w:tcPr>
          <w:p w14:paraId="36D0DA9B" w14:textId="77777777" w:rsidR="00653FA0" w:rsidRPr="009F640C" w:rsidRDefault="00653FA0" w:rsidP="00824D56">
            <w:pPr>
              <w:rPr>
                <w:sz w:val="20"/>
                <w:szCs w:val="20"/>
              </w:rPr>
            </w:pPr>
            <w:r w:rsidRPr="009F640C">
              <w:rPr>
                <w:sz w:val="20"/>
                <w:szCs w:val="20"/>
              </w:rPr>
              <w:t>This is an application that seeks approval for an applicant pharmacist to expand or contract their pharmacy premises at which they are approved to supply pharmaceutical benefits.</w:t>
            </w:r>
          </w:p>
          <w:p w14:paraId="055F440E" w14:textId="77777777" w:rsidR="00653FA0" w:rsidRPr="009F640C" w:rsidRDefault="00653FA0" w:rsidP="00824D56">
            <w:pPr>
              <w:rPr>
                <w:sz w:val="20"/>
                <w:szCs w:val="20"/>
              </w:rPr>
            </w:pPr>
            <w:r w:rsidRPr="009F640C">
              <w:rPr>
                <w:sz w:val="20"/>
                <w:szCs w:val="20"/>
              </w:rPr>
              <w:t>These applications do not require assessment by the Authority.</w:t>
            </w:r>
          </w:p>
        </w:tc>
      </w:tr>
    </w:tbl>
    <w:p w14:paraId="7744DF19" w14:textId="77777777" w:rsidR="009F640C" w:rsidRDefault="009F640C" w:rsidP="00653FA0">
      <w:pPr>
        <w:spacing w:after="0"/>
        <w:ind w:left="720" w:hanging="360"/>
      </w:pPr>
    </w:p>
    <w:tbl>
      <w:tblPr>
        <w:tblStyle w:val="TableGrid3"/>
        <w:tblW w:w="9313" w:type="dxa"/>
        <w:tblLook w:val="04A0" w:firstRow="1" w:lastRow="0" w:firstColumn="1" w:lastColumn="0" w:noHBand="0" w:noVBand="1"/>
      </w:tblPr>
      <w:tblGrid>
        <w:gridCol w:w="1736"/>
        <w:gridCol w:w="1330"/>
        <w:gridCol w:w="1144"/>
        <w:gridCol w:w="1134"/>
        <w:gridCol w:w="1134"/>
        <w:gridCol w:w="1363"/>
        <w:gridCol w:w="1472"/>
      </w:tblGrid>
      <w:tr w:rsidR="009F640C" w:rsidRPr="00913440" w14:paraId="3425483D" w14:textId="77777777" w:rsidTr="009F640C">
        <w:trPr>
          <w:cnfStyle w:val="100000000000" w:firstRow="1" w:lastRow="0" w:firstColumn="0" w:lastColumn="0" w:oddVBand="0" w:evenVBand="0" w:oddHBand="0" w:evenHBand="0" w:firstRowFirstColumn="0" w:firstRowLastColumn="0" w:lastRowFirstColumn="0" w:lastRowLastColumn="0"/>
          <w:trHeight w:val="900"/>
        </w:trPr>
        <w:tc>
          <w:tcPr>
            <w:tcW w:w="1736" w:type="dxa"/>
            <w:shd w:val="clear" w:color="auto" w:fill="DEEAF6" w:themeFill="accent1" w:themeFillTint="33"/>
            <w:hideMark/>
          </w:tcPr>
          <w:p w14:paraId="36BC106D" w14:textId="77777777" w:rsidR="009F640C" w:rsidRPr="00913440" w:rsidRDefault="009F640C" w:rsidP="009F640C">
            <w:pPr>
              <w:rPr>
                <w:sz w:val="20"/>
                <w:szCs w:val="20"/>
              </w:rPr>
            </w:pPr>
            <w:r w:rsidRPr="00913440">
              <w:rPr>
                <w:sz w:val="20"/>
                <w:szCs w:val="20"/>
              </w:rPr>
              <w:t>Table 2: Charging Category</w:t>
            </w:r>
          </w:p>
        </w:tc>
        <w:tc>
          <w:tcPr>
            <w:tcW w:w="1330" w:type="dxa"/>
            <w:shd w:val="clear" w:color="auto" w:fill="DEEAF6" w:themeFill="accent1" w:themeFillTint="33"/>
            <w:hideMark/>
          </w:tcPr>
          <w:p w14:paraId="67CF0641" w14:textId="77777777" w:rsidR="009F640C" w:rsidRPr="00913440" w:rsidRDefault="009F640C" w:rsidP="009F640C">
            <w:pPr>
              <w:jc w:val="center"/>
              <w:rPr>
                <w:sz w:val="20"/>
                <w:szCs w:val="20"/>
              </w:rPr>
            </w:pPr>
            <w:r w:rsidRPr="00913440">
              <w:rPr>
                <w:sz w:val="20"/>
                <w:szCs w:val="20"/>
              </w:rPr>
              <w:t>Type</w:t>
            </w:r>
          </w:p>
        </w:tc>
        <w:tc>
          <w:tcPr>
            <w:tcW w:w="1144" w:type="dxa"/>
            <w:shd w:val="clear" w:color="auto" w:fill="DEEAF6" w:themeFill="accent1" w:themeFillTint="33"/>
            <w:hideMark/>
          </w:tcPr>
          <w:p w14:paraId="0C2FD198" w14:textId="00033ED7" w:rsidR="009F640C" w:rsidRPr="00913440" w:rsidRDefault="009F640C" w:rsidP="009F640C">
            <w:pPr>
              <w:jc w:val="center"/>
              <w:rPr>
                <w:rFonts w:asciiTheme="minorHAnsi" w:hAnsiTheme="minorHAnsi"/>
                <w:sz w:val="20"/>
                <w:szCs w:val="20"/>
              </w:rPr>
            </w:pPr>
            <w:r w:rsidRPr="00913440">
              <w:rPr>
                <w:rFonts w:asciiTheme="minorHAnsi" w:hAnsiTheme="minorHAnsi"/>
                <w:sz w:val="20"/>
                <w:szCs w:val="20"/>
              </w:rPr>
              <w:t>Unit cost</w:t>
            </w:r>
          </w:p>
        </w:tc>
        <w:tc>
          <w:tcPr>
            <w:tcW w:w="1134" w:type="dxa"/>
            <w:shd w:val="clear" w:color="auto" w:fill="DEEAF6" w:themeFill="accent1" w:themeFillTint="33"/>
            <w:hideMark/>
          </w:tcPr>
          <w:p w14:paraId="21886FDD" w14:textId="77777777" w:rsidR="009F640C" w:rsidRPr="00913440" w:rsidRDefault="009F640C" w:rsidP="009F640C">
            <w:pPr>
              <w:jc w:val="center"/>
              <w:rPr>
                <w:rFonts w:asciiTheme="minorHAnsi" w:hAnsiTheme="minorHAnsi"/>
                <w:sz w:val="20"/>
                <w:szCs w:val="20"/>
              </w:rPr>
            </w:pPr>
            <w:r w:rsidRPr="00913440">
              <w:rPr>
                <w:rFonts w:asciiTheme="minorHAnsi" w:hAnsiTheme="minorHAnsi"/>
                <w:sz w:val="20"/>
                <w:szCs w:val="20"/>
              </w:rPr>
              <w:t>Unit price</w:t>
            </w:r>
          </w:p>
        </w:tc>
        <w:tc>
          <w:tcPr>
            <w:tcW w:w="1134" w:type="dxa"/>
            <w:shd w:val="clear" w:color="auto" w:fill="DEEAF6" w:themeFill="accent1" w:themeFillTint="33"/>
            <w:hideMark/>
          </w:tcPr>
          <w:p w14:paraId="0A383B3E" w14:textId="77777777" w:rsidR="009F640C" w:rsidRPr="00913440" w:rsidRDefault="009F640C" w:rsidP="009F640C">
            <w:pPr>
              <w:jc w:val="center"/>
              <w:rPr>
                <w:rFonts w:asciiTheme="minorHAnsi" w:hAnsiTheme="minorHAnsi"/>
                <w:sz w:val="20"/>
                <w:szCs w:val="20"/>
              </w:rPr>
            </w:pPr>
            <w:r w:rsidRPr="00913440">
              <w:rPr>
                <w:rFonts w:asciiTheme="minorHAnsi" w:hAnsiTheme="minorHAnsi"/>
                <w:sz w:val="20"/>
                <w:szCs w:val="20"/>
              </w:rPr>
              <w:t>Estimated volume</w:t>
            </w:r>
          </w:p>
        </w:tc>
        <w:tc>
          <w:tcPr>
            <w:tcW w:w="1363" w:type="dxa"/>
            <w:shd w:val="clear" w:color="auto" w:fill="DEEAF6" w:themeFill="accent1" w:themeFillTint="33"/>
            <w:hideMark/>
          </w:tcPr>
          <w:p w14:paraId="2A4577B7" w14:textId="77777777" w:rsidR="009F640C" w:rsidRPr="00913440" w:rsidRDefault="009F640C" w:rsidP="009F640C">
            <w:pPr>
              <w:jc w:val="center"/>
              <w:rPr>
                <w:rFonts w:asciiTheme="minorHAnsi" w:hAnsiTheme="minorHAnsi"/>
                <w:sz w:val="20"/>
                <w:szCs w:val="20"/>
              </w:rPr>
            </w:pPr>
            <w:r w:rsidRPr="00913440">
              <w:rPr>
                <w:rFonts w:asciiTheme="minorHAnsi" w:hAnsiTheme="minorHAnsi"/>
                <w:sz w:val="20"/>
                <w:szCs w:val="20"/>
              </w:rPr>
              <w:t>Estimated total cost</w:t>
            </w:r>
          </w:p>
        </w:tc>
        <w:tc>
          <w:tcPr>
            <w:tcW w:w="1472" w:type="dxa"/>
            <w:shd w:val="clear" w:color="auto" w:fill="DEEAF6" w:themeFill="accent1" w:themeFillTint="33"/>
            <w:hideMark/>
          </w:tcPr>
          <w:p w14:paraId="460E782E" w14:textId="77777777" w:rsidR="009F640C" w:rsidRPr="00913440" w:rsidRDefault="009F640C" w:rsidP="009F640C">
            <w:pPr>
              <w:jc w:val="center"/>
              <w:rPr>
                <w:rFonts w:asciiTheme="minorHAnsi" w:hAnsiTheme="minorHAnsi"/>
                <w:sz w:val="20"/>
                <w:szCs w:val="20"/>
              </w:rPr>
            </w:pPr>
            <w:r w:rsidRPr="00913440">
              <w:rPr>
                <w:rFonts w:asciiTheme="minorHAnsi" w:hAnsiTheme="minorHAnsi"/>
                <w:sz w:val="20"/>
                <w:szCs w:val="20"/>
              </w:rPr>
              <w:t>Estimated total revenue</w:t>
            </w:r>
          </w:p>
        </w:tc>
      </w:tr>
      <w:tr w:rsidR="009F640C" w:rsidRPr="00913440" w14:paraId="75B3B425" w14:textId="77777777" w:rsidTr="009F640C">
        <w:trPr>
          <w:trHeight w:val="300"/>
        </w:trPr>
        <w:tc>
          <w:tcPr>
            <w:tcW w:w="1736" w:type="dxa"/>
            <w:noWrap/>
            <w:hideMark/>
          </w:tcPr>
          <w:p w14:paraId="15512999" w14:textId="77777777" w:rsidR="009F640C" w:rsidRPr="00913440" w:rsidRDefault="009F640C" w:rsidP="009F640C">
            <w:pPr>
              <w:rPr>
                <w:sz w:val="20"/>
                <w:szCs w:val="20"/>
              </w:rPr>
            </w:pPr>
            <w:r w:rsidRPr="00913440">
              <w:rPr>
                <w:sz w:val="20"/>
                <w:szCs w:val="20"/>
              </w:rPr>
              <w:t>Simple</w:t>
            </w:r>
          </w:p>
        </w:tc>
        <w:tc>
          <w:tcPr>
            <w:tcW w:w="1330" w:type="dxa"/>
            <w:noWrap/>
            <w:hideMark/>
          </w:tcPr>
          <w:p w14:paraId="65B59976" w14:textId="77777777" w:rsidR="009F640C" w:rsidRPr="00913440" w:rsidRDefault="009F640C" w:rsidP="009F640C">
            <w:pPr>
              <w:jc w:val="center"/>
              <w:rPr>
                <w:bCs/>
                <w:sz w:val="20"/>
                <w:szCs w:val="20"/>
              </w:rPr>
            </w:pPr>
            <w:r w:rsidRPr="00913440">
              <w:rPr>
                <w:bCs/>
                <w:sz w:val="20"/>
                <w:szCs w:val="20"/>
              </w:rPr>
              <w:t>Fee</w:t>
            </w:r>
          </w:p>
        </w:tc>
        <w:tc>
          <w:tcPr>
            <w:tcW w:w="1144" w:type="dxa"/>
            <w:noWrap/>
            <w:hideMark/>
          </w:tcPr>
          <w:p w14:paraId="02CD3DA1" w14:textId="7DCD1EB2" w:rsidR="009F640C" w:rsidRPr="00913440" w:rsidRDefault="009F640C" w:rsidP="00F60E21">
            <w:pPr>
              <w:jc w:val="right"/>
              <w:rPr>
                <w:bCs/>
                <w:sz w:val="20"/>
                <w:szCs w:val="20"/>
              </w:rPr>
            </w:pPr>
            <w:r w:rsidRPr="00913440">
              <w:rPr>
                <w:bCs/>
                <w:sz w:val="20"/>
                <w:szCs w:val="20"/>
              </w:rPr>
              <w:t xml:space="preserve">$ </w:t>
            </w:r>
            <w:r w:rsidR="0066475A">
              <w:rPr>
                <w:bCs/>
                <w:sz w:val="20"/>
                <w:szCs w:val="20"/>
              </w:rPr>
              <w:t xml:space="preserve"> </w:t>
            </w:r>
            <w:r w:rsidRPr="00913440">
              <w:rPr>
                <w:bCs/>
                <w:sz w:val="20"/>
                <w:szCs w:val="20"/>
              </w:rPr>
              <w:t xml:space="preserve">       </w:t>
            </w:r>
            <w:r w:rsidR="006376B9">
              <w:rPr>
                <w:bCs/>
                <w:sz w:val="20"/>
                <w:szCs w:val="20"/>
              </w:rPr>
              <w:t>464</w:t>
            </w:r>
          </w:p>
        </w:tc>
        <w:tc>
          <w:tcPr>
            <w:tcW w:w="1134" w:type="dxa"/>
            <w:noWrap/>
            <w:hideMark/>
          </w:tcPr>
          <w:p w14:paraId="16C20356" w14:textId="675C4620" w:rsidR="009F640C" w:rsidRPr="00913440" w:rsidRDefault="009F640C" w:rsidP="00F60E21">
            <w:pPr>
              <w:jc w:val="right"/>
              <w:rPr>
                <w:bCs/>
                <w:sz w:val="20"/>
                <w:szCs w:val="20"/>
              </w:rPr>
            </w:pPr>
            <w:r w:rsidRPr="00913440">
              <w:rPr>
                <w:bCs/>
                <w:sz w:val="20"/>
                <w:szCs w:val="20"/>
              </w:rPr>
              <w:t xml:space="preserve">$  </w:t>
            </w:r>
            <w:r w:rsidR="0066475A">
              <w:rPr>
                <w:bCs/>
                <w:sz w:val="20"/>
                <w:szCs w:val="20"/>
              </w:rPr>
              <w:t xml:space="preserve"> </w:t>
            </w:r>
            <w:r w:rsidRPr="00913440">
              <w:rPr>
                <w:bCs/>
                <w:sz w:val="20"/>
                <w:szCs w:val="20"/>
              </w:rPr>
              <w:t xml:space="preserve">      </w:t>
            </w:r>
            <w:r w:rsidR="006376B9">
              <w:rPr>
                <w:bCs/>
                <w:sz w:val="20"/>
                <w:szCs w:val="20"/>
              </w:rPr>
              <w:t>465</w:t>
            </w:r>
          </w:p>
        </w:tc>
        <w:tc>
          <w:tcPr>
            <w:tcW w:w="1134" w:type="dxa"/>
            <w:noWrap/>
            <w:hideMark/>
          </w:tcPr>
          <w:p w14:paraId="2C06B66A" w14:textId="39A06C3A" w:rsidR="009F640C" w:rsidRPr="00913440" w:rsidRDefault="004B2D5E" w:rsidP="00F60E21">
            <w:pPr>
              <w:jc w:val="right"/>
              <w:rPr>
                <w:bCs/>
                <w:sz w:val="20"/>
                <w:szCs w:val="20"/>
              </w:rPr>
            </w:pPr>
            <w:r>
              <w:rPr>
                <w:bCs/>
                <w:sz w:val="20"/>
                <w:szCs w:val="20"/>
              </w:rPr>
              <w:t>523</w:t>
            </w:r>
          </w:p>
        </w:tc>
        <w:tc>
          <w:tcPr>
            <w:tcW w:w="1363" w:type="dxa"/>
            <w:noWrap/>
            <w:hideMark/>
          </w:tcPr>
          <w:p w14:paraId="1890C585" w14:textId="59FB3747" w:rsidR="009F640C" w:rsidRPr="00913440" w:rsidRDefault="009F640C" w:rsidP="00F60E21">
            <w:pPr>
              <w:jc w:val="right"/>
              <w:rPr>
                <w:bCs/>
                <w:sz w:val="20"/>
                <w:szCs w:val="20"/>
              </w:rPr>
            </w:pPr>
            <w:r w:rsidRPr="00913440">
              <w:rPr>
                <w:bCs/>
                <w:sz w:val="20"/>
                <w:szCs w:val="20"/>
              </w:rPr>
              <w:t xml:space="preserve">$     </w:t>
            </w:r>
            <w:r w:rsidR="004B2D5E">
              <w:rPr>
                <w:bCs/>
                <w:sz w:val="20"/>
                <w:szCs w:val="20"/>
              </w:rPr>
              <w:t>242,834</w:t>
            </w:r>
          </w:p>
        </w:tc>
        <w:tc>
          <w:tcPr>
            <w:tcW w:w="1472" w:type="dxa"/>
            <w:noWrap/>
            <w:hideMark/>
          </w:tcPr>
          <w:p w14:paraId="04F63DF6" w14:textId="06DC55DA" w:rsidR="009F640C" w:rsidRPr="00913440" w:rsidRDefault="009F640C" w:rsidP="00F60E21">
            <w:pPr>
              <w:jc w:val="right"/>
              <w:rPr>
                <w:bCs/>
                <w:sz w:val="20"/>
                <w:szCs w:val="20"/>
              </w:rPr>
            </w:pPr>
            <w:r w:rsidRPr="00913440">
              <w:rPr>
                <w:bCs/>
                <w:sz w:val="20"/>
                <w:szCs w:val="20"/>
              </w:rPr>
              <w:t xml:space="preserve">$        </w:t>
            </w:r>
            <w:r w:rsidR="004B2D5E">
              <w:rPr>
                <w:bCs/>
                <w:sz w:val="20"/>
                <w:szCs w:val="20"/>
              </w:rPr>
              <w:t>243</w:t>
            </w:r>
            <w:r w:rsidR="00197312">
              <w:rPr>
                <w:bCs/>
                <w:sz w:val="20"/>
                <w:szCs w:val="20"/>
              </w:rPr>
              <w:t>,195</w:t>
            </w:r>
          </w:p>
        </w:tc>
      </w:tr>
      <w:tr w:rsidR="009F640C" w:rsidRPr="00913440" w14:paraId="178E43F3" w14:textId="77777777" w:rsidTr="009F640C">
        <w:trPr>
          <w:trHeight w:val="300"/>
        </w:trPr>
        <w:tc>
          <w:tcPr>
            <w:tcW w:w="1736" w:type="dxa"/>
            <w:noWrap/>
            <w:hideMark/>
          </w:tcPr>
          <w:p w14:paraId="0A12EEF9" w14:textId="77777777" w:rsidR="009F640C" w:rsidRPr="00913440" w:rsidRDefault="009F640C" w:rsidP="009F640C">
            <w:pPr>
              <w:rPr>
                <w:bCs/>
                <w:sz w:val="20"/>
                <w:szCs w:val="20"/>
              </w:rPr>
            </w:pPr>
            <w:r w:rsidRPr="00913440">
              <w:rPr>
                <w:bCs/>
                <w:sz w:val="20"/>
                <w:szCs w:val="20"/>
              </w:rPr>
              <w:t>Complex</w:t>
            </w:r>
          </w:p>
        </w:tc>
        <w:tc>
          <w:tcPr>
            <w:tcW w:w="1330" w:type="dxa"/>
            <w:noWrap/>
            <w:hideMark/>
          </w:tcPr>
          <w:p w14:paraId="13667FEE" w14:textId="77777777" w:rsidR="009F640C" w:rsidRPr="00913440" w:rsidRDefault="009F640C" w:rsidP="009F640C">
            <w:pPr>
              <w:jc w:val="center"/>
              <w:rPr>
                <w:bCs/>
                <w:sz w:val="20"/>
                <w:szCs w:val="20"/>
              </w:rPr>
            </w:pPr>
            <w:r w:rsidRPr="00913440">
              <w:rPr>
                <w:bCs/>
                <w:sz w:val="20"/>
                <w:szCs w:val="20"/>
              </w:rPr>
              <w:t>Fee</w:t>
            </w:r>
          </w:p>
        </w:tc>
        <w:tc>
          <w:tcPr>
            <w:tcW w:w="1144" w:type="dxa"/>
            <w:noWrap/>
            <w:hideMark/>
          </w:tcPr>
          <w:p w14:paraId="5E468D26" w14:textId="411F8993" w:rsidR="009F640C" w:rsidRPr="00913440" w:rsidRDefault="009F640C" w:rsidP="00F60E21">
            <w:pPr>
              <w:jc w:val="right"/>
              <w:rPr>
                <w:bCs/>
                <w:sz w:val="20"/>
                <w:szCs w:val="20"/>
              </w:rPr>
            </w:pPr>
            <w:r w:rsidRPr="00913440">
              <w:rPr>
                <w:bCs/>
                <w:sz w:val="20"/>
                <w:szCs w:val="20"/>
              </w:rPr>
              <w:t>$</w:t>
            </w:r>
            <w:r w:rsidR="00F60E21">
              <w:rPr>
                <w:bCs/>
                <w:sz w:val="20"/>
                <w:szCs w:val="20"/>
              </w:rPr>
              <w:t xml:space="preserve"> </w:t>
            </w:r>
            <w:r w:rsidR="0066475A">
              <w:rPr>
                <w:bCs/>
                <w:sz w:val="20"/>
                <w:szCs w:val="20"/>
              </w:rPr>
              <w:t xml:space="preserve"> </w:t>
            </w:r>
            <w:r w:rsidRPr="00913440">
              <w:rPr>
                <w:bCs/>
                <w:sz w:val="20"/>
                <w:szCs w:val="20"/>
              </w:rPr>
              <w:t xml:space="preserve">    </w:t>
            </w:r>
            <w:r w:rsidR="006376B9">
              <w:rPr>
                <w:bCs/>
                <w:sz w:val="20"/>
                <w:szCs w:val="20"/>
              </w:rPr>
              <w:t>1,368</w:t>
            </w:r>
          </w:p>
        </w:tc>
        <w:tc>
          <w:tcPr>
            <w:tcW w:w="1134" w:type="dxa"/>
            <w:noWrap/>
            <w:hideMark/>
          </w:tcPr>
          <w:p w14:paraId="53A1D3C7" w14:textId="10D21AD6" w:rsidR="009F640C" w:rsidRPr="00913440" w:rsidRDefault="009F640C" w:rsidP="00F60E21">
            <w:pPr>
              <w:jc w:val="right"/>
              <w:rPr>
                <w:bCs/>
                <w:sz w:val="20"/>
                <w:szCs w:val="20"/>
              </w:rPr>
            </w:pPr>
            <w:r w:rsidRPr="00913440">
              <w:rPr>
                <w:bCs/>
                <w:sz w:val="20"/>
                <w:szCs w:val="20"/>
              </w:rPr>
              <w:t xml:space="preserve">$ </w:t>
            </w:r>
            <w:r w:rsidR="0066475A">
              <w:rPr>
                <w:bCs/>
                <w:sz w:val="20"/>
                <w:szCs w:val="20"/>
              </w:rPr>
              <w:t xml:space="preserve"> </w:t>
            </w:r>
            <w:r w:rsidRPr="00913440">
              <w:rPr>
                <w:bCs/>
                <w:sz w:val="20"/>
                <w:szCs w:val="20"/>
              </w:rPr>
              <w:t xml:space="preserve">   1,</w:t>
            </w:r>
            <w:r w:rsidR="004B2D5E">
              <w:rPr>
                <w:bCs/>
                <w:sz w:val="20"/>
                <w:szCs w:val="20"/>
              </w:rPr>
              <w:t>370</w:t>
            </w:r>
          </w:p>
        </w:tc>
        <w:tc>
          <w:tcPr>
            <w:tcW w:w="1134" w:type="dxa"/>
            <w:noWrap/>
            <w:hideMark/>
          </w:tcPr>
          <w:p w14:paraId="0246657E" w14:textId="2ABC22A2" w:rsidR="009F640C" w:rsidRPr="00913440" w:rsidRDefault="004B2D5E" w:rsidP="00F60E21">
            <w:pPr>
              <w:jc w:val="right"/>
              <w:rPr>
                <w:bCs/>
                <w:sz w:val="20"/>
                <w:szCs w:val="20"/>
              </w:rPr>
            </w:pPr>
            <w:r>
              <w:rPr>
                <w:bCs/>
                <w:sz w:val="20"/>
                <w:szCs w:val="20"/>
              </w:rPr>
              <w:t>245</w:t>
            </w:r>
          </w:p>
        </w:tc>
        <w:tc>
          <w:tcPr>
            <w:tcW w:w="1363" w:type="dxa"/>
            <w:noWrap/>
            <w:hideMark/>
          </w:tcPr>
          <w:p w14:paraId="61B05156" w14:textId="15849016" w:rsidR="009F640C" w:rsidRPr="00913440" w:rsidRDefault="009F640C" w:rsidP="00F60E21">
            <w:pPr>
              <w:jc w:val="right"/>
              <w:rPr>
                <w:bCs/>
                <w:sz w:val="20"/>
                <w:szCs w:val="20"/>
              </w:rPr>
            </w:pPr>
            <w:r w:rsidRPr="00913440">
              <w:rPr>
                <w:bCs/>
                <w:sz w:val="20"/>
                <w:szCs w:val="20"/>
              </w:rPr>
              <w:t xml:space="preserve">$     </w:t>
            </w:r>
            <w:r w:rsidR="004B2D5E">
              <w:rPr>
                <w:bCs/>
                <w:sz w:val="20"/>
                <w:szCs w:val="20"/>
              </w:rPr>
              <w:t>335,211</w:t>
            </w:r>
          </w:p>
        </w:tc>
        <w:tc>
          <w:tcPr>
            <w:tcW w:w="1472" w:type="dxa"/>
            <w:noWrap/>
            <w:hideMark/>
          </w:tcPr>
          <w:p w14:paraId="442D43C9" w14:textId="4DD6363B" w:rsidR="009F640C" w:rsidRPr="00913440" w:rsidRDefault="009F640C" w:rsidP="00F60E21">
            <w:pPr>
              <w:jc w:val="right"/>
              <w:rPr>
                <w:bCs/>
                <w:sz w:val="20"/>
                <w:szCs w:val="20"/>
              </w:rPr>
            </w:pPr>
            <w:r w:rsidRPr="00913440">
              <w:rPr>
                <w:bCs/>
                <w:sz w:val="20"/>
                <w:szCs w:val="20"/>
              </w:rPr>
              <w:t xml:space="preserve">$        </w:t>
            </w:r>
            <w:r w:rsidR="00197312">
              <w:rPr>
                <w:bCs/>
                <w:sz w:val="20"/>
                <w:szCs w:val="20"/>
              </w:rPr>
              <w:t>335,650</w:t>
            </w:r>
          </w:p>
        </w:tc>
      </w:tr>
      <w:tr w:rsidR="009F640C" w:rsidRPr="00913440" w14:paraId="17B5E402" w14:textId="77777777" w:rsidTr="009F640C">
        <w:trPr>
          <w:trHeight w:val="300"/>
        </w:trPr>
        <w:tc>
          <w:tcPr>
            <w:tcW w:w="1736" w:type="dxa"/>
            <w:noWrap/>
            <w:hideMark/>
          </w:tcPr>
          <w:p w14:paraId="47D17128" w14:textId="77777777" w:rsidR="009F640C" w:rsidRPr="00913440" w:rsidRDefault="009F640C" w:rsidP="009F640C">
            <w:pPr>
              <w:rPr>
                <w:b/>
                <w:sz w:val="20"/>
                <w:szCs w:val="20"/>
              </w:rPr>
            </w:pPr>
            <w:r w:rsidRPr="00913440">
              <w:rPr>
                <w:b/>
                <w:sz w:val="20"/>
                <w:szCs w:val="20"/>
              </w:rPr>
              <w:t>Total - Fee Paying</w:t>
            </w:r>
          </w:p>
        </w:tc>
        <w:tc>
          <w:tcPr>
            <w:tcW w:w="1330" w:type="dxa"/>
            <w:noWrap/>
            <w:hideMark/>
          </w:tcPr>
          <w:p w14:paraId="48EEE7FE" w14:textId="77777777" w:rsidR="009F640C" w:rsidRPr="00913440" w:rsidRDefault="009F640C" w:rsidP="009F640C">
            <w:pPr>
              <w:rPr>
                <w:b/>
                <w:sz w:val="20"/>
                <w:szCs w:val="20"/>
              </w:rPr>
            </w:pPr>
            <w:r w:rsidRPr="00913440">
              <w:rPr>
                <w:b/>
                <w:sz w:val="20"/>
                <w:szCs w:val="20"/>
              </w:rPr>
              <w:t> </w:t>
            </w:r>
          </w:p>
        </w:tc>
        <w:tc>
          <w:tcPr>
            <w:tcW w:w="1144" w:type="dxa"/>
            <w:noWrap/>
            <w:hideMark/>
          </w:tcPr>
          <w:p w14:paraId="1046DAA9" w14:textId="77777777" w:rsidR="009F640C" w:rsidRPr="00913440" w:rsidRDefault="009F640C" w:rsidP="00F60E21">
            <w:pPr>
              <w:jc w:val="right"/>
              <w:rPr>
                <w:b/>
                <w:sz w:val="20"/>
                <w:szCs w:val="20"/>
              </w:rPr>
            </w:pPr>
            <w:r w:rsidRPr="00913440">
              <w:rPr>
                <w:b/>
                <w:sz w:val="20"/>
                <w:szCs w:val="20"/>
              </w:rPr>
              <w:t> </w:t>
            </w:r>
          </w:p>
        </w:tc>
        <w:tc>
          <w:tcPr>
            <w:tcW w:w="1134" w:type="dxa"/>
            <w:noWrap/>
            <w:hideMark/>
          </w:tcPr>
          <w:p w14:paraId="093F41A4" w14:textId="77777777" w:rsidR="009F640C" w:rsidRPr="00913440" w:rsidRDefault="009F640C" w:rsidP="00F60E21">
            <w:pPr>
              <w:jc w:val="right"/>
              <w:rPr>
                <w:b/>
                <w:sz w:val="20"/>
                <w:szCs w:val="20"/>
              </w:rPr>
            </w:pPr>
            <w:r w:rsidRPr="00913440">
              <w:rPr>
                <w:b/>
                <w:sz w:val="20"/>
                <w:szCs w:val="20"/>
              </w:rPr>
              <w:t> </w:t>
            </w:r>
          </w:p>
        </w:tc>
        <w:tc>
          <w:tcPr>
            <w:tcW w:w="1134" w:type="dxa"/>
            <w:noWrap/>
            <w:hideMark/>
          </w:tcPr>
          <w:p w14:paraId="5AC5E58D" w14:textId="77777777" w:rsidR="009F640C" w:rsidRPr="00913440" w:rsidRDefault="009F640C" w:rsidP="00F60E21">
            <w:pPr>
              <w:jc w:val="right"/>
              <w:rPr>
                <w:b/>
                <w:sz w:val="20"/>
                <w:szCs w:val="20"/>
              </w:rPr>
            </w:pPr>
            <w:r w:rsidRPr="00913440">
              <w:rPr>
                <w:b/>
                <w:sz w:val="20"/>
                <w:szCs w:val="20"/>
              </w:rPr>
              <w:t> </w:t>
            </w:r>
          </w:p>
        </w:tc>
        <w:tc>
          <w:tcPr>
            <w:tcW w:w="1363" w:type="dxa"/>
            <w:noWrap/>
            <w:hideMark/>
          </w:tcPr>
          <w:p w14:paraId="75043C2B" w14:textId="1998680C" w:rsidR="009F640C" w:rsidRPr="00913440" w:rsidRDefault="009F640C" w:rsidP="00F60E21">
            <w:pPr>
              <w:jc w:val="right"/>
              <w:rPr>
                <w:b/>
                <w:sz w:val="20"/>
                <w:szCs w:val="20"/>
              </w:rPr>
            </w:pPr>
            <w:r w:rsidRPr="00913440">
              <w:rPr>
                <w:b/>
                <w:sz w:val="20"/>
                <w:szCs w:val="20"/>
              </w:rPr>
              <w:t xml:space="preserve">$     </w:t>
            </w:r>
            <w:r w:rsidR="00197312">
              <w:rPr>
                <w:b/>
                <w:sz w:val="20"/>
                <w:szCs w:val="20"/>
              </w:rPr>
              <w:t>578,044</w:t>
            </w:r>
          </w:p>
        </w:tc>
        <w:tc>
          <w:tcPr>
            <w:tcW w:w="1472" w:type="dxa"/>
            <w:noWrap/>
            <w:hideMark/>
          </w:tcPr>
          <w:p w14:paraId="3E8537AE" w14:textId="2DEB4B74" w:rsidR="009F640C" w:rsidRPr="00913440" w:rsidRDefault="009F640C" w:rsidP="00F60E21">
            <w:pPr>
              <w:jc w:val="right"/>
              <w:rPr>
                <w:b/>
                <w:sz w:val="20"/>
                <w:szCs w:val="20"/>
              </w:rPr>
            </w:pPr>
            <w:r w:rsidRPr="00913440">
              <w:rPr>
                <w:b/>
                <w:sz w:val="20"/>
                <w:szCs w:val="20"/>
              </w:rPr>
              <w:t xml:space="preserve">$  </w:t>
            </w:r>
            <w:r w:rsidR="00913440">
              <w:rPr>
                <w:b/>
                <w:sz w:val="20"/>
                <w:szCs w:val="20"/>
              </w:rPr>
              <w:t xml:space="preserve">  </w:t>
            </w:r>
            <w:r w:rsidRPr="00913440">
              <w:rPr>
                <w:b/>
                <w:sz w:val="20"/>
                <w:szCs w:val="20"/>
              </w:rPr>
              <w:t xml:space="preserve">    </w:t>
            </w:r>
            <w:r w:rsidR="00197312">
              <w:rPr>
                <w:b/>
                <w:sz w:val="20"/>
                <w:szCs w:val="20"/>
              </w:rPr>
              <w:t>578,845</w:t>
            </w:r>
          </w:p>
        </w:tc>
      </w:tr>
    </w:tbl>
    <w:p w14:paraId="22CF7B8B" w14:textId="02654297" w:rsidR="00016586" w:rsidRPr="00D57921" w:rsidRDefault="00016586" w:rsidP="00D34C88">
      <w:pPr>
        <w:pStyle w:val="Heading1"/>
        <w:numPr>
          <w:ilvl w:val="0"/>
          <w:numId w:val="11"/>
        </w:numPr>
      </w:pPr>
      <w:bookmarkStart w:id="16" w:name="_Toc193368974"/>
      <w:r w:rsidRPr="00D57921">
        <w:t>RISK ASSESSMENT</w:t>
      </w:r>
      <w:bookmarkEnd w:id="16"/>
    </w:p>
    <w:p w14:paraId="770F5797" w14:textId="6A40405A" w:rsidR="00F03CAA" w:rsidRDefault="00F03CAA" w:rsidP="009F640C">
      <w:pPr>
        <w:spacing w:before="120"/>
      </w:pPr>
      <w:r w:rsidRPr="009F640C">
        <w:t xml:space="preserve">A Charging Risk Assessment (CRA) was undertaken </w:t>
      </w:r>
      <w:r w:rsidR="00B03804" w:rsidRPr="009F640C">
        <w:t>in March 202</w:t>
      </w:r>
      <w:r w:rsidR="00DD635E">
        <w:t>5</w:t>
      </w:r>
      <w:r w:rsidR="00B03804" w:rsidRPr="009F640C">
        <w:t xml:space="preserve"> </w:t>
      </w:r>
      <w:r w:rsidRPr="009F640C">
        <w:t>which resulted in a low risk rating.</w:t>
      </w:r>
      <w:r>
        <w:t xml:space="preserve"> </w:t>
      </w:r>
    </w:p>
    <w:p w14:paraId="14460505" w14:textId="37FE4877" w:rsidR="00016586" w:rsidRPr="00D57921" w:rsidRDefault="00016586" w:rsidP="00D34C88">
      <w:pPr>
        <w:pStyle w:val="Heading1"/>
        <w:numPr>
          <w:ilvl w:val="0"/>
          <w:numId w:val="11"/>
        </w:numPr>
      </w:pPr>
      <w:bookmarkStart w:id="17" w:name="_Toc193368975"/>
      <w:r w:rsidRPr="00D57921">
        <w:t>STAKEHOLDER ENGAGEMENT</w:t>
      </w:r>
      <w:bookmarkEnd w:id="17"/>
    </w:p>
    <w:p w14:paraId="4084A118" w14:textId="5022427E" w:rsidR="00653FA0" w:rsidRPr="009F640C" w:rsidRDefault="00653FA0" w:rsidP="009F640C">
      <w:pPr>
        <w:spacing w:before="120"/>
      </w:pPr>
      <w:r w:rsidRPr="009F640C">
        <w:t>This cost recovery proposal was initially proposed by</w:t>
      </w:r>
      <w:r w:rsidR="00FB5A20">
        <w:t xml:space="preserve"> the Pharmacy Guild of Australia</w:t>
      </w:r>
      <w:r w:rsidRPr="009F640C">
        <w:t xml:space="preserve"> </w:t>
      </w:r>
      <w:r w:rsidR="003A2691">
        <w:t>(</w:t>
      </w:r>
      <w:r w:rsidRPr="009F640C">
        <w:t>the Guild</w:t>
      </w:r>
      <w:r w:rsidR="003A2691">
        <w:t>)</w:t>
      </w:r>
      <w:r w:rsidRPr="009F640C">
        <w:t xml:space="preserve"> in 2016 due to the issue of applications with little prospect of approval being submitted. </w:t>
      </w:r>
    </w:p>
    <w:p w14:paraId="3B24FBC6" w14:textId="77777777" w:rsidR="00653FA0" w:rsidRPr="009F640C" w:rsidRDefault="00653FA0" w:rsidP="00653FA0">
      <w:r w:rsidRPr="009F640C">
        <w:t>The department considered the proposal and consulted with the Department of Finance to ensure compliance with the Charging Framework.</w:t>
      </w:r>
    </w:p>
    <w:p w14:paraId="14DB9D8B" w14:textId="77777777" w:rsidR="00653FA0" w:rsidRPr="009F640C" w:rsidRDefault="00653FA0" w:rsidP="00653FA0">
      <w:r w:rsidRPr="009F640C">
        <w:t>Following the announcement of the introduction of cost recovery for pharmacy approvals in the 2018</w:t>
      </w:r>
      <w:r w:rsidRPr="009F640C">
        <w:noBreakHyphen/>
        <w:t xml:space="preserve">19 Federal Budget, the department engaged with industry in August 2018 to discuss any concerns or suggestions regarding the implementation of cost recovery arrangements. Industry stakeholders that were represented included the Guild, the Pharmaceutical Society of Australia and the Australian Friendly Societies Pharmacies Association. The industry stakeholders acknowledged and supported the introduction of cost recovery application fees. </w:t>
      </w:r>
    </w:p>
    <w:p w14:paraId="678880AA" w14:textId="4227C6E0" w:rsidR="00653FA0" w:rsidRPr="009F640C" w:rsidRDefault="00653FA0" w:rsidP="00653FA0">
      <w:r w:rsidRPr="009F640C">
        <w:t xml:space="preserve">In accordance with the Charging Framework, the CRIS is reviewed and updated at least annually. Formal consultation was not considered necessary for the 2023-24 review, as no changes were made to the </w:t>
      </w:r>
      <w:r w:rsidR="00C747F5" w:rsidRPr="009F640C">
        <w:t xml:space="preserve">charging </w:t>
      </w:r>
      <w:r w:rsidRPr="009F640C">
        <w:t xml:space="preserve">model, and there </w:t>
      </w:r>
      <w:r w:rsidR="004540E6" w:rsidRPr="009F640C">
        <w:t xml:space="preserve">were </w:t>
      </w:r>
      <w:r w:rsidRPr="009F640C">
        <w:t xml:space="preserve">no changes to the fees </w:t>
      </w:r>
      <w:r w:rsidR="004540E6" w:rsidRPr="009F640C">
        <w:t xml:space="preserve">in </w:t>
      </w:r>
      <w:r w:rsidRPr="009F640C">
        <w:t xml:space="preserve">2023-24. </w:t>
      </w:r>
    </w:p>
    <w:p w14:paraId="7F20C896" w14:textId="63F4DEEB" w:rsidR="00DD635E" w:rsidRDefault="00653FA0" w:rsidP="00653FA0">
      <w:r w:rsidRPr="009F640C">
        <w:t>Stakeholders were advised of the</w:t>
      </w:r>
      <w:r w:rsidR="00DD635E">
        <w:t xml:space="preserve"> outcome of the</w:t>
      </w:r>
      <w:r w:rsidRPr="009F640C">
        <w:t xml:space="preserve"> 2024-25 review</w:t>
      </w:r>
      <w:r w:rsidR="00DD635E">
        <w:t xml:space="preserve"> which </w:t>
      </w:r>
      <w:r w:rsidRPr="009F640C">
        <w:t>resulted in the reduction of the fee for simple applications, and no change to the fee for complex applications</w:t>
      </w:r>
      <w:r w:rsidR="00DD635E">
        <w:t xml:space="preserve">. As such </w:t>
      </w:r>
      <w:r w:rsidRPr="009F640C">
        <w:t>further formal stakeholder consultation</w:t>
      </w:r>
      <w:r w:rsidR="00DD635E">
        <w:t xml:space="preserve"> was not required</w:t>
      </w:r>
      <w:r w:rsidRPr="009F640C">
        <w:t xml:space="preserve">. </w:t>
      </w:r>
    </w:p>
    <w:p w14:paraId="4837A354" w14:textId="71E34170" w:rsidR="00F60E21" w:rsidRDefault="00DD635E" w:rsidP="00653FA0">
      <w:r>
        <w:t xml:space="preserve">Stakeholders were advised of the 2025-26 review and will be advised of the outcome. As the review has resulted in the reduction of the fees for both simple and complex applications, </w:t>
      </w:r>
      <w:r w:rsidRPr="009F640C">
        <w:t xml:space="preserve">there </w:t>
      </w:r>
      <w:r w:rsidR="003865D5">
        <w:t>was</w:t>
      </w:r>
      <w:r w:rsidRPr="009F640C">
        <w:t xml:space="preserve"> no further formal stakeholder consultation</w:t>
      </w:r>
      <w:r w:rsidR="003061E2">
        <w:t>.</w:t>
      </w:r>
      <w:r>
        <w:t xml:space="preserve"> </w:t>
      </w:r>
      <w:r w:rsidR="00D1443E">
        <w:t xml:space="preserve">However, feedback on this CRIS is welcomed by emailing </w:t>
      </w:r>
      <w:r w:rsidR="00D1443E" w:rsidRPr="00D1443E">
        <w:rPr>
          <w:u w:val="single"/>
        </w:rPr>
        <w:t>pbsapprovedsuppliers@health.gov.au</w:t>
      </w:r>
      <w:r w:rsidR="00D1443E">
        <w:t>.</w:t>
      </w:r>
    </w:p>
    <w:p w14:paraId="367AF611" w14:textId="732F7FA8" w:rsidR="00F60E21" w:rsidRDefault="00F60E21"/>
    <w:p w14:paraId="2A4D4C27" w14:textId="5DFE6660" w:rsidR="003D5987" w:rsidRPr="00D57921" w:rsidRDefault="00021D3A" w:rsidP="00D34C88">
      <w:pPr>
        <w:pStyle w:val="Heading1"/>
        <w:numPr>
          <w:ilvl w:val="0"/>
          <w:numId w:val="11"/>
        </w:numPr>
      </w:pPr>
      <w:bookmarkStart w:id="18" w:name="_Toc193368976"/>
      <w:r w:rsidRPr="00D57921">
        <w:lastRenderedPageBreak/>
        <w:t xml:space="preserve">FINANCIAL </w:t>
      </w:r>
      <w:r w:rsidR="00EE2622" w:rsidRPr="00D57921">
        <w:t>PERFORMANCE</w:t>
      </w:r>
      <w:bookmarkEnd w:id="18"/>
      <w:r w:rsidR="00EE2622" w:rsidRPr="00D57921">
        <w:t xml:space="preserve"> </w:t>
      </w:r>
    </w:p>
    <w:p w14:paraId="0D38CD5E" w14:textId="5BF0F4B5" w:rsidR="007C1E69" w:rsidRDefault="007C1E69" w:rsidP="007C1E69">
      <w:pPr>
        <w:pStyle w:val="Heading2"/>
        <w:numPr>
          <w:ilvl w:val="1"/>
          <w:numId w:val="11"/>
        </w:numPr>
      </w:pPr>
      <w:bookmarkStart w:id="19" w:name="_Toc193368977"/>
      <w:r>
        <w:t>Financial Estimates</w:t>
      </w:r>
      <w:bookmarkEnd w:id="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204"/>
        <w:gridCol w:w="1205"/>
        <w:gridCol w:w="1205"/>
        <w:gridCol w:w="1205"/>
      </w:tblGrid>
      <w:tr w:rsidR="009F640C" w:rsidRPr="009F640C" w14:paraId="4B1E9A7F" w14:textId="77777777" w:rsidTr="2A39E110">
        <w:trPr>
          <w:trHeight w:val="600"/>
        </w:trPr>
        <w:tc>
          <w:tcPr>
            <w:tcW w:w="4390" w:type="dxa"/>
            <w:shd w:val="clear" w:color="auto" w:fill="DEEAF6" w:themeFill="accent1" w:themeFillTint="33"/>
            <w:vAlign w:val="center"/>
            <w:hideMark/>
          </w:tcPr>
          <w:p w14:paraId="0524D446" w14:textId="77777777" w:rsidR="009F640C" w:rsidRPr="009F640C" w:rsidRDefault="009F640C" w:rsidP="009F640C">
            <w:pPr>
              <w:spacing w:after="0" w:line="240" w:lineRule="auto"/>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Table 3: Financial estimates</w:t>
            </w:r>
          </w:p>
        </w:tc>
        <w:tc>
          <w:tcPr>
            <w:tcW w:w="1204" w:type="dxa"/>
            <w:shd w:val="clear" w:color="auto" w:fill="DEEAF6" w:themeFill="accent1" w:themeFillTint="33"/>
            <w:vAlign w:val="center"/>
            <w:hideMark/>
          </w:tcPr>
          <w:p w14:paraId="70F023BF" w14:textId="53BE9023" w:rsidR="009F640C" w:rsidRPr="009F640C" w:rsidRDefault="009F640C" w:rsidP="009F640C">
            <w:pPr>
              <w:spacing w:after="0" w:line="240" w:lineRule="auto"/>
              <w:jc w:val="center"/>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202</w:t>
            </w:r>
            <w:r w:rsidR="00274E17">
              <w:rPr>
                <w:rFonts w:ascii="Calibri" w:eastAsia="Times New Roman" w:hAnsi="Calibri" w:cs="Calibri"/>
                <w:b/>
                <w:bCs/>
                <w:color w:val="000000"/>
                <w:lang w:eastAsia="en-AU"/>
              </w:rPr>
              <w:t>5</w:t>
            </w:r>
            <w:r w:rsidRPr="009F640C">
              <w:rPr>
                <w:rFonts w:ascii="Calibri" w:eastAsia="Times New Roman" w:hAnsi="Calibri" w:cs="Calibri"/>
                <w:b/>
                <w:bCs/>
                <w:color w:val="000000"/>
                <w:lang w:eastAsia="en-AU"/>
              </w:rPr>
              <w:t>-2</w:t>
            </w:r>
            <w:r w:rsidR="00274E17">
              <w:rPr>
                <w:rFonts w:ascii="Calibri" w:eastAsia="Times New Roman" w:hAnsi="Calibri" w:cs="Calibri"/>
                <w:b/>
                <w:bCs/>
                <w:color w:val="000000"/>
                <w:lang w:eastAsia="en-AU"/>
              </w:rPr>
              <w:t>6</w:t>
            </w:r>
            <w:r w:rsidRPr="009F640C">
              <w:rPr>
                <w:rFonts w:ascii="Calibri" w:eastAsia="Times New Roman" w:hAnsi="Calibri" w:cs="Calibri"/>
                <w:b/>
                <w:bCs/>
                <w:color w:val="000000"/>
                <w:lang w:eastAsia="en-AU"/>
              </w:rPr>
              <w:t xml:space="preserve"> $'000</w:t>
            </w:r>
          </w:p>
        </w:tc>
        <w:tc>
          <w:tcPr>
            <w:tcW w:w="1205" w:type="dxa"/>
            <w:shd w:val="clear" w:color="auto" w:fill="DEEAF6" w:themeFill="accent1" w:themeFillTint="33"/>
            <w:vAlign w:val="center"/>
            <w:hideMark/>
          </w:tcPr>
          <w:p w14:paraId="47983792" w14:textId="5E843AB4" w:rsidR="009F640C" w:rsidRPr="009F640C" w:rsidRDefault="009F640C" w:rsidP="009F640C">
            <w:pPr>
              <w:spacing w:after="0" w:line="240" w:lineRule="auto"/>
              <w:jc w:val="center"/>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202</w:t>
            </w:r>
            <w:r w:rsidR="00274E17">
              <w:rPr>
                <w:rFonts w:ascii="Calibri" w:eastAsia="Times New Roman" w:hAnsi="Calibri" w:cs="Calibri"/>
                <w:b/>
                <w:bCs/>
                <w:color w:val="000000"/>
                <w:lang w:eastAsia="en-AU"/>
              </w:rPr>
              <w:t>6</w:t>
            </w:r>
            <w:r w:rsidRPr="009F640C">
              <w:rPr>
                <w:rFonts w:ascii="Calibri" w:eastAsia="Times New Roman" w:hAnsi="Calibri" w:cs="Calibri"/>
                <w:b/>
                <w:bCs/>
                <w:color w:val="000000"/>
                <w:lang w:eastAsia="en-AU"/>
              </w:rPr>
              <w:t>-2</w:t>
            </w:r>
            <w:r w:rsidR="00274E17">
              <w:rPr>
                <w:rFonts w:ascii="Calibri" w:eastAsia="Times New Roman" w:hAnsi="Calibri" w:cs="Calibri"/>
                <w:b/>
                <w:bCs/>
                <w:color w:val="000000"/>
                <w:lang w:eastAsia="en-AU"/>
              </w:rPr>
              <w:t>7</w:t>
            </w:r>
            <w:r w:rsidRPr="009F640C">
              <w:rPr>
                <w:rFonts w:ascii="Calibri" w:eastAsia="Times New Roman" w:hAnsi="Calibri" w:cs="Calibri"/>
                <w:b/>
                <w:bCs/>
                <w:color w:val="000000"/>
                <w:lang w:eastAsia="en-AU"/>
              </w:rPr>
              <w:t xml:space="preserve"> $'000</w:t>
            </w:r>
          </w:p>
        </w:tc>
        <w:tc>
          <w:tcPr>
            <w:tcW w:w="1205" w:type="dxa"/>
            <w:shd w:val="clear" w:color="auto" w:fill="DEEAF6" w:themeFill="accent1" w:themeFillTint="33"/>
            <w:vAlign w:val="center"/>
            <w:hideMark/>
          </w:tcPr>
          <w:p w14:paraId="3598A625" w14:textId="6879B481" w:rsidR="009F640C" w:rsidRPr="009F640C" w:rsidRDefault="009F640C" w:rsidP="009F640C">
            <w:pPr>
              <w:spacing w:after="0" w:line="240" w:lineRule="auto"/>
              <w:jc w:val="center"/>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202</w:t>
            </w:r>
            <w:r w:rsidR="00274E17">
              <w:rPr>
                <w:rFonts w:ascii="Calibri" w:eastAsia="Times New Roman" w:hAnsi="Calibri" w:cs="Calibri"/>
                <w:b/>
                <w:bCs/>
                <w:color w:val="000000"/>
                <w:lang w:eastAsia="en-AU"/>
              </w:rPr>
              <w:t>7</w:t>
            </w:r>
            <w:r w:rsidRPr="009F640C">
              <w:rPr>
                <w:rFonts w:ascii="Calibri" w:eastAsia="Times New Roman" w:hAnsi="Calibri" w:cs="Calibri"/>
                <w:b/>
                <w:bCs/>
                <w:color w:val="000000"/>
                <w:lang w:eastAsia="en-AU"/>
              </w:rPr>
              <w:t>-2</w:t>
            </w:r>
            <w:r w:rsidR="00274E17">
              <w:rPr>
                <w:rFonts w:ascii="Calibri" w:eastAsia="Times New Roman" w:hAnsi="Calibri" w:cs="Calibri"/>
                <w:b/>
                <w:bCs/>
                <w:color w:val="000000"/>
                <w:lang w:eastAsia="en-AU"/>
              </w:rPr>
              <w:t>8</w:t>
            </w:r>
            <w:r w:rsidRPr="009F640C">
              <w:rPr>
                <w:rFonts w:ascii="Calibri" w:eastAsia="Times New Roman" w:hAnsi="Calibri" w:cs="Calibri"/>
                <w:b/>
                <w:bCs/>
                <w:color w:val="000000"/>
                <w:lang w:eastAsia="en-AU"/>
              </w:rPr>
              <w:t xml:space="preserve"> $'000</w:t>
            </w:r>
          </w:p>
        </w:tc>
        <w:tc>
          <w:tcPr>
            <w:tcW w:w="1205" w:type="dxa"/>
            <w:shd w:val="clear" w:color="auto" w:fill="DEEAF6" w:themeFill="accent1" w:themeFillTint="33"/>
            <w:vAlign w:val="center"/>
            <w:hideMark/>
          </w:tcPr>
          <w:p w14:paraId="3C2AA592" w14:textId="6041B889" w:rsidR="009F640C" w:rsidRPr="009F640C" w:rsidRDefault="009F640C" w:rsidP="009F640C">
            <w:pPr>
              <w:spacing w:after="0" w:line="240" w:lineRule="auto"/>
              <w:jc w:val="center"/>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202</w:t>
            </w:r>
            <w:r w:rsidR="00274E17">
              <w:rPr>
                <w:rFonts w:ascii="Calibri" w:eastAsia="Times New Roman" w:hAnsi="Calibri" w:cs="Calibri"/>
                <w:b/>
                <w:bCs/>
                <w:color w:val="000000"/>
                <w:lang w:eastAsia="en-AU"/>
              </w:rPr>
              <w:t>8</w:t>
            </w:r>
            <w:r w:rsidRPr="009F640C">
              <w:rPr>
                <w:rFonts w:ascii="Calibri" w:eastAsia="Times New Roman" w:hAnsi="Calibri" w:cs="Calibri"/>
                <w:b/>
                <w:bCs/>
                <w:color w:val="000000"/>
                <w:lang w:eastAsia="en-AU"/>
              </w:rPr>
              <w:t>-2</w:t>
            </w:r>
            <w:r w:rsidR="00274E17">
              <w:rPr>
                <w:rFonts w:ascii="Calibri" w:eastAsia="Times New Roman" w:hAnsi="Calibri" w:cs="Calibri"/>
                <w:b/>
                <w:bCs/>
                <w:color w:val="000000"/>
                <w:lang w:eastAsia="en-AU"/>
              </w:rPr>
              <w:t>9</w:t>
            </w:r>
            <w:r w:rsidRPr="009F640C">
              <w:rPr>
                <w:rFonts w:ascii="Calibri" w:eastAsia="Times New Roman" w:hAnsi="Calibri" w:cs="Calibri"/>
                <w:b/>
                <w:bCs/>
                <w:color w:val="000000"/>
                <w:lang w:eastAsia="en-AU"/>
              </w:rPr>
              <w:t xml:space="preserve"> $'000</w:t>
            </w:r>
          </w:p>
        </w:tc>
      </w:tr>
      <w:tr w:rsidR="009F640C" w:rsidRPr="009F640C" w14:paraId="7DDBCD95" w14:textId="77777777" w:rsidTr="2A39E110">
        <w:trPr>
          <w:trHeight w:val="300"/>
        </w:trPr>
        <w:tc>
          <w:tcPr>
            <w:tcW w:w="4390" w:type="dxa"/>
            <w:shd w:val="clear" w:color="auto" w:fill="auto"/>
            <w:noWrap/>
            <w:vAlign w:val="bottom"/>
            <w:hideMark/>
          </w:tcPr>
          <w:p w14:paraId="7019C669" w14:textId="2D3C9874" w:rsidR="009F640C" w:rsidRPr="009F640C" w:rsidRDefault="009F640C" w:rsidP="009F640C">
            <w:pPr>
              <w:spacing w:after="0" w:line="240" w:lineRule="auto"/>
              <w:rPr>
                <w:rFonts w:ascii="Calibri" w:eastAsia="Times New Roman" w:hAnsi="Calibri" w:cs="Calibri"/>
                <w:color w:val="000000"/>
                <w:lang w:eastAsia="en-AU"/>
              </w:rPr>
            </w:pPr>
            <w:r w:rsidRPr="009F640C">
              <w:rPr>
                <w:rFonts w:ascii="Calibri" w:eastAsia="Times New Roman" w:hAnsi="Calibri" w:cs="Calibri"/>
                <w:color w:val="000000"/>
                <w:lang w:eastAsia="en-AU"/>
              </w:rPr>
              <w:t xml:space="preserve">Total </w:t>
            </w:r>
            <w:r w:rsidR="00D2312A">
              <w:rPr>
                <w:rFonts w:ascii="Calibri" w:eastAsia="Times New Roman" w:hAnsi="Calibri" w:cs="Calibri"/>
                <w:color w:val="000000"/>
                <w:lang w:eastAsia="en-AU"/>
              </w:rPr>
              <w:t>r</w:t>
            </w:r>
            <w:r w:rsidR="00D2312A" w:rsidRPr="009F640C">
              <w:rPr>
                <w:rFonts w:ascii="Calibri" w:eastAsia="Times New Roman" w:hAnsi="Calibri" w:cs="Calibri"/>
                <w:color w:val="000000"/>
                <w:lang w:eastAsia="en-AU"/>
              </w:rPr>
              <w:t xml:space="preserve">evenue </w:t>
            </w:r>
          </w:p>
        </w:tc>
        <w:tc>
          <w:tcPr>
            <w:tcW w:w="1204" w:type="dxa"/>
            <w:shd w:val="clear" w:color="auto" w:fill="auto"/>
            <w:noWrap/>
            <w:vAlign w:val="bottom"/>
            <w:hideMark/>
          </w:tcPr>
          <w:p w14:paraId="27DDA6E7" w14:textId="38FAC74D"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w:t>
            </w:r>
            <w:r>
              <w:rPr>
                <w:rFonts w:ascii="Calibri" w:eastAsia="Times New Roman" w:hAnsi="Calibri" w:cs="Calibri"/>
                <w:color w:val="000000"/>
                <w:lang w:eastAsia="en-AU"/>
              </w:rPr>
              <w:t xml:space="preserve"> </w:t>
            </w:r>
            <w:r w:rsidRPr="009F640C">
              <w:rPr>
                <w:rFonts w:ascii="Calibri" w:eastAsia="Times New Roman" w:hAnsi="Calibri" w:cs="Calibri"/>
                <w:color w:val="000000"/>
                <w:lang w:eastAsia="en-AU"/>
              </w:rPr>
              <w:t xml:space="preserve">          </w:t>
            </w:r>
            <w:r w:rsidR="009B175D">
              <w:rPr>
                <w:rFonts w:ascii="Calibri" w:eastAsia="Times New Roman" w:hAnsi="Calibri" w:cs="Calibri"/>
                <w:color w:val="000000"/>
                <w:lang w:eastAsia="en-AU"/>
              </w:rPr>
              <w:t>579</w:t>
            </w:r>
          </w:p>
        </w:tc>
        <w:tc>
          <w:tcPr>
            <w:tcW w:w="1205" w:type="dxa"/>
            <w:shd w:val="clear" w:color="auto" w:fill="auto"/>
            <w:noWrap/>
            <w:vAlign w:val="bottom"/>
            <w:hideMark/>
          </w:tcPr>
          <w:p w14:paraId="7D58B006" w14:textId="266D0113"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 xml:space="preserve">$           </w:t>
            </w:r>
            <w:r w:rsidR="009B175D">
              <w:rPr>
                <w:rFonts w:ascii="Calibri" w:eastAsia="Times New Roman" w:hAnsi="Calibri" w:cs="Calibri"/>
                <w:color w:val="000000"/>
                <w:lang w:eastAsia="en-AU"/>
              </w:rPr>
              <w:t>589</w:t>
            </w:r>
          </w:p>
        </w:tc>
        <w:tc>
          <w:tcPr>
            <w:tcW w:w="1205" w:type="dxa"/>
            <w:shd w:val="clear" w:color="auto" w:fill="auto"/>
            <w:noWrap/>
            <w:vAlign w:val="bottom"/>
            <w:hideMark/>
          </w:tcPr>
          <w:p w14:paraId="4E65DAA7" w14:textId="5F5B9DFC"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 xml:space="preserve">$          </w:t>
            </w:r>
            <w:r w:rsidR="006778E2">
              <w:rPr>
                <w:rFonts w:ascii="Calibri" w:eastAsia="Times New Roman" w:hAnsi="Calibri" w:cs="Calibri"/>
                <w:color w:val="000000"/>
                <w:lang w:eastAsia="en-AU"/>
              </w:rPr>
              <w:t>594</w:t>
            </w:r>
          </w:p>
        </w:tc>
        <w:tc>
          <w:tcPr>
            <w:tcW w:w="1205" w:type="dxa"/>
            <w:shd w:val="clear" w:color="auto" w:fill="auto"/>
            <w:noWrap/>
            <w:vAlign w:val="bottom"/>
            <w:hideMark/>
          </w:tcPr>
          <w:p w14:paraId="348217E7" w14:textId="1222E298"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w:t>
            </w:r>
            <w:r w:rsidR="00021A1E">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r w:rsidR="006778E2">
              <w:rPr>
                <w:rFonts w:ascii="Calibri" w:eastAsia="Times New Roman" w:hAnsi="Calibri" w:cs="Calibri"/>
                <w:color w:val="000000"/>
                <w:lang w:eastAsia="en-AU"/>
              </w:rPr>
              <w:t>604</w:t>
            </w:r>
          </w:p>
        </w:tc>
      </w:tr>
      <w:tr w:rsidR="009F640C" w:rsidRPr="009F640C" w14:paraId="05A79A1C" w14:textId="77777777" w:rsidTr="2A39E110">
        <w:trPr>
          <w:trHeight w:val="300"/>
        </w:trPr>
        <w:tc>
          <w:tcPr>
            <w:tcW w:w="4390" w:type="dxa"/>
            <w:shd w:val="clear" w:color="auto" w:fill="auto"/>
            <w:noWrap/>
            <w:vAlign w:val="bottom"/>
            <w:hideMark/>
          </w:tcPr>
          <w:p w14:paraId="746AD712" w14:textId="7433E2DA" w:rsidR="009F640C" w:rsidRPr="009F640C" w:rsidRDefault="009F640C" w:rsidP="009F640C">
            <w:pPr>
              <w:spacing w:after="0" w:line="240" w:lineRule="auto"/>
              <w:rPr>
                <w:rFonts w:ascii="Calibri" w:eastAsia="Times New Roman" w:hAnsi="Calibri" w:cs="Calibri"/>
                <w:color w:val="000000"/>
                <w:lang w:eastAsia="en-AU"/>
              </w:rPr>
            </w:pPr>
            <w:r w:rsidRPr="009F640C">
              <w:rPr>
                <w:rFonts w:ascii="Calibri" w:eastAsia="Times New Roman" w:hAnsi="Calibri" w:cs="Calibri"/>
                <w:color w:val="000000"/>
                <w:lang w:eastAsia="en-AU"/>
              </w:rPr>
              <w:t>Total expenses</w:t>
            </w:r>
            <w:r w:rsidR="00DF5018">
              <w:rPr>
                <w:rFonts w:ascii="Calibri" w:eastAsia="Times New Roman" w:hAnsi="Calibri" w:cs="Calibri"/>
                <w:color w:val="000000"/>
                <w:lang w:eastAsia="en-AU"/>
              </w:rPr>
              <w:t>^</w:t>
            </w:r>
            <w:r w:rsidRPr="009F640C">
              <w:rPr>
                <w:rFonts w:ascii="Calibri" w:eastAsia="Times New Roman" w:hAnsi="Calibri" w:cs="Calibri"/>
                <w:color w:val="000000"/>
                <w:lang w:eastAsia="en-AU"/>
              </w:rPr>
              <w:t xml:space="preserve"> </w:t>
            </w:r>
          </w:p>
        </w:tc>
        <w:tc>
          <w:tcPr>
            <w:tcW w:w="1204" w:type="dxa"/>
            <w:shd w:val="clear" w:color="auto" w:fill="auto"/>
            <w:noWrap/>
            <w:vAlign w:val="bottom"/>
            <w:hideMark/>
          </w:tcPr>
          <w:p w14:paraId="41C9B6D0" w14:textId="07BCAA8B"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 xml:space="preserve">$           </w:t>
            </w:r>
            <w:r w:rsidR="009B175D">
              <w:rPr>
                <w:rFonts w:ascii="Calibri" w:eastAsia="Times New Roman" w:hAnsi="Calibri" w:cs="Calibri"/>
                <w:color w:val="000000"/>
                <w:lang w:eastAsia="en-AU"/>
              </w:rPr>
              <w:t>711</w:t>
            </w:r>
          </w:p>
        </w:tc>
        <w:tc>
          <w:tcPr>
            <w:tcW w:w="1205" w:type="dxa"/>
            <w:shd w:val="clear" w:color="auto" w:fill="auto"/>
            <w:noWrap/>
            <w:vAlign w:val="bottom"/>
            <w:hideMark/>
          </w:tcPr>
          <w:p w14:paraId="72772B57" w14:textId="25EE1079"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 xml:space="preserve">$           </w:t>
            </w:r>
            <w:r w:rsidR="009B175D">
              <w:rPr>
                <w:rFonts w:ascii="Calibri" w:eastAsia="Times New Roman" w:hAnsi="Calibri" w:cs="Calibri"/>
                <w:color w:val="000000"/>
                <w:lang w:eastAsia="en-AU"/>
              </w:rPr>
              <w:t>723</w:t>
            </w:r>
          </w:p>
        </w:tc>
        <w:tc>
          <w:tcPr>
            <w:tcW w:w="1205" w:type="dxa"/>
            <w:shd w:val="clear" w:color="auto" w:fill="auto"/>
            <w:noWrap/>
            <w:vAlign w:val="bottom"/>
            <w:hideMark/>
          </w:tcPr>
          <w:p w14:paraId="60C6AA61" w14:textId="58C8B24C"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 xml:space="preserve">$          </w:t>
            </w:r>
            <w:r w:rsidR="006778E2">
              <w:rPr>
                <w:rFonts w:ascii="Calibri" w:eastAsia="Times New Roman" w:hAnsi="Calibri" w:cs="Calibri"/>
                <w:color w:val="000000"/>
                <w:lang w:eastAsia="en-AU"/>
              </w:rPr>
              <w:t>732</w:t>
            </w:r>
          </w:p>
        </w:tc>
        <w:tc>
          <w:tcPr>
            <w:tcW w:w="1205" w:type="dxa"/>
            <w:shd w:val="clear" w:color="auto" w:fill="auto"/>
            <w:noWrap/>
            <w:vAlign w:val="bottom"/>
            <w:hideMark/>
          </w:tcPr>
          <w:p w14:paraId="40833C28" w14:textId="01DE4667"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w:t>
            </w:r>
            <w:r w:rsidR="00021A1E">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r w:rsidR="006778E2">
              <w:rPr>
                <w:rFonts w:ascii="Calibri" w:eastAsia="Times New Roman" w:hAnsi="Calibri" w:cs="Calibri"/>
                <w:color w:val="000000"/>
                <w:lang w:eastAsia="en-AU"/>
              </w:rPr>
              <w:t>742</w:t>
            </w:r>
          </w:p>
        </w:tc>
      </w:tr>
      <w:tr w:rsidR="009F640C" w:rsidRPr="009F640C" w14:paraId="29FF705D" w14:textId="77777777" w:rsidTr="2A39E110">
        <w:trPr>
          <w:trHeight w:val="300"/>
        </w:trPr>
        <w:tc>
          <w:tcPr>
            <w:tcW w:w="4390" w:type="dxa"/>
            <w:shd w:val="clear" w:color="auto" w:fill="auto"/>
            <w:noWrap/>
            <w:vAlign w:val="bottom"/>
            <w:hideMark/>
          </w:tcPr>
          <w:p w14:paraId="09CFD3E8" w14:textId="77777777" w:rsidR="009F640C" w:rsidRPr="009F640C" w:rsidRDefault="009F640C" w:rsidP="009F640C">
            <w:pPr>
              <w:spacing w:after="0" w:line="240" w:lineRule="auto"/>
              <w:rPr>
                <w:rFonts w:ascii="Calibri" w:eastAsia="Times New Roman" w:hAnsi="Calibri" w:cs="Calibri"/>
                <w:color w:val="000000"/>
                <w:lang w:eastAsia="en-AU"/>
              </w:rPr>
            </w:pPr>
            <w:r w:rsidRPr="009F640C">
              <w:rPr>
                <w:rFonts w:ascii="Calibri" w:eastAsia="Times New Roman" w:hAnsi="Calibri" w:cs="Calibri"/>
                <w:color w:val="000000"/>
                <w:lang w:eastAsia="en-AU"/>
              </w:rPr>
              <w:t>Balance (revenue - expense)</w:t>
            </w:r>
          </w:p>
        </w:tc>
        <w:tc>
          <w:tcPr>
            <w:tcW w:w="1204" w:type="dxa"/>
            <w:shd w:val="clear" w:color="auto" w:fill="auto"/>
            <w:noWrap/>
            <w:vAlign w:val="bottom"/>
            <w:hideMark/>
          </w:tcPr>
          <w:p w14:paraId="05011372" w14:textId="56FC4D72"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r w:rsidRPr="009F640C">
              <w:rPr>
                <w:rFonts w:ascii="Calibri" w:eastAsia="Times New Roman" w:hAnsi="Calibri" w:cs="Calibri"/>
                <w:color w:val="000000"/>
                <w:lang w:eastAsia="en-AU"/>
              </w:rPr>
              <w:t xml:space="preserve"> </w:t>
            </w:r>
            <w:r w:rsidR="009B175D">
              <w:rPr>
                <w:rFonts w:ascii="Calibri" w:eastAsia="Times New Roman" w:hAnsi="Calibri" w:cs="Calibri"/>
                <w:color w:val="000000"/>
                <w:lang w:eastAsia="en-AU"/>
              </w:rPr>
              <w:t>132</w:t>
            </w:r>
          </w:p>
        </w:tc>
        <w:tc>
          <w:tcPr>
            <w:tcW w:w="1205" w:type="dxa"/>
            <w:shd w:val="clear" w:color="auto" w:fill="auto"/>
            <w:noWrap/>
            <w:vAlign w:val="bottom"/>
            <w:hideMark/>
          </w:tcPr>
          <w:p w14:paraId="1553BDAE" w14:textId="6D3356D2"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r w:rsidRPr="009F640C">
              <w:rPr>
                <w:rFonts w:ascii="Calibri" w:eastAsia="Times New Roman" w:hAnsi="Calibri" w:cs="Calibri"/>
                <w:color w:val="000000"/>
                <w:lang w:eastAsia="en-AU"/>
              </w:rPr>
              <w:t xml:space="preserve">   </w:t>
            </w:r>
            <w:r w:rsidR="009B175D">
              <w:rPr>
                <w:rFonts w:ascii="Calibri" w:eastAsia="Times New Roman" w:hAnsi="Calibri" w:cs="Calibri"/>
                <w:color w:val="000000"/>
                <w:lang w:eastAsia="en-AU"/>
              </w:rPr>
              <w:t>134</w:t>
            </w:r>
          </w:p>
        </w:tc>
        <w:tc>
          <w:tcPr>
            <w:tcW w:w="1205" w:type="dxa"/>
            <w:shd w:val="clear" w:color="auto" w:fill="auto"/>
            <w:noWrap/>
            <w:vAlign w:val="bottom"/>
            <w:hideMark/>
          </w:tcPr>
          <w:p w14:paraId="48A077B4" w14:textId="0354FC90"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 xml:space="preserve">-$          </w:t>
            </w:r>
            <w:r w:rsidR="006778E2">
              <w:rPr>
                <w:rFonts w:ascii="Calibri" w:eastAsia="Times New Roman" w:hAnsi="Calibri" w:cs="Calibri"/>
                <w:color w:val="000000"/>
                <w:lang w:eastAsia="en-AU"/>
              </w:rPr>
              <w:t>138</w:t>
            </w:r>
          </w:p>
        </w:tc>
        <w:tc>
          <w:tcPr>
            <w:tcW w:w="1205" w:type="dxa"/>
            <w:shd w:val="clear" w:color="auto" w:fill="auto"/>
            <w:noWrap/>
            <w:vAlign w:val="bottom"/>
            <w:hideMark/>
          </w:tcPr>
          <w:p w14:paraId="4F1D16C5" w14:textId="5242C85C"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w:t>
            </w:r>
            <w:r>
              <w:rPr>
                <w:rFonts w:ascii="Calibri" w:eastAsia="Times New Roman" w:hAnsi="Calibri" w:cs="Calibri"/>
                <w:color w:val="000000"/>
                <w:lang w:eastAsia="en-AU"/>
              </w:rPr>
              <w:t xml:space="preserve">           </w:t>
            </w:r>
            <w:r w:rsidR="006778E2">
              <w:rPr>
                <w:rFonts w:ascii="Calibri" w:eastAsia="Times New Roman" w:hAnsi="Calibri" w:cs="Calibri"/>
                <w:color w:val="000000"/>
                <w:lang w:eastAsia="en-AU"/>
              </w:rPr>
              <w:t>138</w:t>
            </w:r>
          </w:p>
        </w:tc>
      </w:tr>
      <w:tr w:rsidR="009F640C" w:rsidRPr="009F640C" w14:paraId="4C318E7B" w14:textId="77777777" w:rsidTr="2A39E110">
        <w:trPr>
          <w:trHeight w:val="300"/>
        </w:trPr>
        <w:tc>
          <w:tcPr>
            <w:tcW w:w="4390" w:type="dxa"/>
            <w:shd w:val="clear" w:color="auto" w:fill="auto"/>
            <w:noWrap/>
            <w:vAlign w:val="bottom"/>
            <w:hideMark/>
          </w:tcPr>
          <w:p w14:paraId="47866FBC" w14:textId="77777777" w:rsidR="009F640C" w:rsidRPr="009F640C" w:rsidRDefault="009F640C" w:rsidP="009F640C">
            <w:pPr>
              <w:spacing w:after="0" w:line="240" w:lineRule="auto"/>
              <w:rPr>
                <w:rFonts w:ascii="Calibri" w:eastAsia="Times New Roman" w:hAnsi="Calibri" w:cs="Calibri"/>
                <w:color w:val="000000"/>
                <w:lang w:eastAsia="en-AU"/>
              </w:rPr>
            </w:pPr>
            <w:r w:rsidRPr="009F640C">
              <w:rPr>
                <w:rFonts w:ascii="Calibri" w:eastAsia="Times New Roman" w:hAnsi="Calibri" w:cs="Calibri"/>
                <w:color w:val="000000"/>
                <w:lang w:eastAsia="en-AU"/>
              </w:rPr>
              <w:t>Cumulative balance</w:t>
            </w:r>
          </w:p>
        </w:tc>
        <w:tc>
          <w:tcPr>
            <w:tcW w:w="1204" w:type="dxa"/>
            <w:shd w:val="clear" w:color="auto" w:fill="auto"/>
            <w:noWrap/>
            <w:vAlign w:val="bottom"/>
            <w:hideMark/>
          </w:tcPr>
          <w:p w14:paraId="0B7951DF" w14:textId="6FEC3C12" w:rsidR="009F640C" w:rsidRPr="009F640C" w:rsidRDefault="00DD635E" w:rsidP="00F60E21">
            <w:pPr>
              <w:spacing w:after="0" w:line="240" w:lineRule="auto"/>
              <w:jc w:val="right"/>
              <w:rPr>
                <w:rFonts w:ascii="Calibri" w:eastAsia="Times New Roman" w:hAnsi="Calibri" w:cs="Calibri"/>
                <w:lang w:eastAsia="en-AU"/>
              </w:rPr>
            </w:pPr>
            <w:r>
              <w:rPr>
                <w:rFonts w:ascii="Calibri" w:eastAsia="Times New Roman" w:hAnsi="Calibri" w:cs="Calibri"/>
                <w:lang w:eastAsia="en-AU"/>
              </w:rPr>
              <w:t>-</w:t>
            </w:r>
            <w:r w:rsidR="009F640C" w:rsidRPr="2A39E110">
              <w:rPr>
                <w:rFonts w:ascii="Calibri" w:eastAsia="Times New Roman" w:hAnsi="Calibri" w:cs="Calibri"/>
                <w:lang w:eastAsia="en-AU"/>
              </w:rPr>
              <w:t xml:space="preserve">$             </w:t>
            </w:r>
            <w:r w:rsidR="009B175D">
              <w:rPr>
                <w:rFonts w:ascii="Calibri" w:eastAsia="Times New Roman" w:hAnsi="Calibri" w:cs="Calibri"/>
                <w:lang w:eastAsia="en-AU"/>
              </w:rPr>
              <w:t>64</w:t>
            </w:r>
          </w:p>
        </w:tc>
        <w:tc>
          <w:tcPr>
            <w:tcW w:w="1205" w:type="dxa"/>
            <w:shd w:val="clear" w:color="auto" w:fill="auto"/>
            <w:noWrap/>
            <w:vAlign w:val="bottom"/>
            <w:hideMark/>
          </w:tcPr>
          <w:p w14:paraId="484691EE" w14:textId="62092FC3" w:rsidR="009F640C" w:rsidRPr="009F640C" w:rsidRDefault="00DD635E"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w:t>
            </w:r>
            <w:r w:rsidR="009F640C" w:rsidRPr="009F640C">
              <w:rPr>
                <w:rFonts w:ascii="Calibri" w:eastAsia="Times New Roman" w:hAnsi="Calibri" w:cs="Calibri"/>
                <w:color w:val="000000"/>
                <w:lang w:eastAsia="en-AU"/>
              </w:rPr>
              <w:t xml:space="preserve">$     </w:t>
            </w:r>
            <w:r w:rsidR="009F640C">
              <w:rPr>
                <w:rFonts w:ascii="Calibri" w:eastAsia="Times New Roman" w:hAnsi="Calibri" w:cs="Calibri"/>
                <w:color w:val="000000"/>
                <w:lang w:eastAsia="en-AU"/>
              </w:rPr>
              <w:t xml:space="preserve"> </w:t>
            </w:r>
            <w:r w:rsidR="009F640C" w:rsidRPr="009F640C">
              <w:rPr>
                <w:rFonts w:ascii="Calibri" w:eastAsia="Times New Roman" w:hAnsi="Calibri" w:cs="Calibri"/>
                <w:color w:val="000000"/>
                <w:lang w:eastAsia="en-AU"/>
              </w:rPr>
              <w:t xml:space="preserve">   </w:t>
            </w:r>
            <w:r w:rsidR="00F60E21">
              <w:rPr>
                <w:rFonts w:ascii="Calibri" w:eastAsia="Times New Roman" w:hAnsi="Calibri" w:cs="Calibri"/>
                <w:color w:val="000000"/>
                <w:lang w:eastAsia="en-AU"/>
              </w:rPr>
              <w:t xml:space="preserve"> </w:t>
            </w:r>
            <w:r w:rsidR="009F640C" w:rsidRPr="009F640C">
              <w:rPr>
                <w:rFonts w:ascii="Calibri" w:eastAsia="Times New Roman" w:hAnsi="Calibri" w:cs="Calibri"/>
                <w:color w:val="000000"/>
                <w:lang w:eastAsia="en-AU"/>
              </w:rPr>
              <w:t xml:space="preserve"> </w:t>
            </w:r>
            <w:r w:rsidR="009B175D">
              <w:rPr>
                <w:rFonts w:ascii="Calibri" w:eastAsia="Times New Roman" w:hAnsi="Calibri" w:cs="Calibri"/>
                <w:color w:val="000000"/>
                <w:lang w:eastAsia="en-AU"/>
              </w:rPr>
              <w:t>198</w:t>
            </w:r>
          </w:p>
        </w:tc>
        <w:tc>
          <w:tcPr>
            <w:tcW w:w="1205" w:type="dxa"/>
            <w:shd w:val="clear" w:color="auto" w:fill="auto"/>
            <w:noWrap/>
            <w:vAlign w:val="bottom"/>
            <w:hideMark/>
          </w:tcPr>
          <w:p w14:paraId="565940F5" w14:textId="6C53850A" w:rsidR="009F640C" w:rsidRPr="009F640C" w:rsidRDefault="00DD635E"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w:t>
            </w:r>
            <w:r w:rsidR="009F640C" w:rsidRPr="009F640C">
              <w:rPr>
                <w:rFonts w:ascii="Calibri" w:eastAsia="Times New Roman" w:hAnsi="Calibri" w:cs="Calibri"/>
                <w:color w:val="000000"/>
                <w:lang w:eastAsia="en-AU"/>
              </w:rPr>
              <w:t xml:space="preserve">$         </w:t>
            </w:r>
            <w:r w:rsidR="00F60E21">
              <w:rPr>
                <w:rFonts w:ascii="Calibri" w:eastAsia="Times New Roman" w:hAnsi="Calibri" w:cs="Calibri"/>
                <w:color w:val="000000"/>
                <w:lang w:eastAsia="en-AU"/>
              </w:rPr>
              <w:t xml:space="preserve"> </w:t>
            </w:r>
            <w:r w:rsidR="006778E2">
              <w:rPr>
                <w:rFonts w:ascii="Calibri" w:eastAsia="Times New Roman" w:hAnsi="Calibri" w:cs="Calibri"/>
                <w:color w:val="000000"/>
                <w:lang w:eastAsia="en-AU"/>
              </w:rPr>
              <w:t>335</w:t>
            </w:r>
          </w:p>
        </w:tc>
        <w:tc>
          <w:tcPr>
            <w:tcW w:w="1205" w:type="dxa"/>
            <w:shd w:val="clear" w:color="auto" w:fill="auto"/>
            <w:noWrap/>
            <w:vAlign w:val="bottom"/>
            <w:hideMark/>
          </w:tcPr>
          <w:p w14:paraId="391DED9E" w14:textId="5B23B975" w:rsidR="009F640C" w:rsidRPr="009F640C" w:rsidRDefault="009F640C" w:rsidP="00F60E21">
            <w:pPr>
              <w:spacing w:after="0" w:line="240" w:lineRule="auto"/>
              <w:jc w:val="right"/>
              <w:rPr>
                <w:rFonts w:ascii="Calibri" w:eastAsia="Times New Roman" w:hAnsi="Calibri" w:cs="Calibri"/>
                <w:color w:val="000000"/>
                <w:lang w:eastAsia="en-AU"/>
              </w:rPr>
            </w:pPr>
            <w:r w:rsidRPr="009F640C">
              <w:rPr>
                <w:rFonts w:ascii="Calibri" w:eastAsia="Times New Roman" w:hAnsi="Calibri" w:cs="Calibri"/>
                <w:color w:val="000000"/>
                <w:lang w:eastAsia="en-AU"/>
              </w:rPr>
              <w:t>-$</w:t>
            </w:r>
            <w:r>
              <w:rPr>
                <w:rFonts w:ascii="Calibri" w:eastAsia="Times New Roman" w:hAnsi="Calibri" w:cs="Calibri"/>
                <w:color w:val="000000"/>
                <w:lang w:eastAsia="en-AU"/>
              </w:rPr>
              <w:t xml:space="preserve">    </w:t>
            </w:r>
            <w:r w:rsidRPr="009F640C">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r w:rsidR="00F60E21">
              <w:rPr>
                <w:rFonts w:ascii="Calibri" w:eastAsia="Times New Roman" w:hAnsi="Calibri" w:cs="Calibri"/>
                <w:color w:val="000000"/>
                <w:lang w:eastAsia="en-AU"/>
              </w:rPr>
              <w:t xml:space="preserve">  </w:t>
            </w:r>
            <w:r w:rsidR="006778E2">
              <w:rPr>
                <w:rFonts w:ascii="Calibri" w:eastAsia="Times New Roman" w:hAnsi="Calibri" w:cs="Calibri"/>
                <w:color w:val="000000"/>
                <w:lang w:eastAsia="en-AU"/>
              </w:rPr>
              <w:t>474</w:t>
            </w:r>
          </w:p>
        </w:tc>
      </w:tr>
    </w:tbl>
    <w:p w14:paraId="595431FF" w14:textId="0FFDABDB" w:rsidR="00653FA0" w:rsidRPr="009F640C" w:rsidRDefault="00653FA0" w:rsidP="009E0AD4">
      <w:pPr>
        <w:rPr>
          <w:rFonts w:ascii="Calibri" w:eastAsia="Times New Roman" w:hAnsi="Calibri" w:cs="Times New Roman"/>
        </w:rPr>
      </w:pPr>
      <w:r w:rsidRPr="009F640C">
        <w:t xml:space="preserve">The figures in the table above are forward estimates. </w:t>
      </w:r>
      <w:r w:rsidRPr="009F640C">
        <w:rPr>
          <w:rFonts w:ascii="Calibri" w:eastAsia="Times New Roman" w:hAnsi="Calibri" w:cs="Times New Roman"/>
        </w:rPr>
        <w:t xml:space="preserve">Please see section </w:t>
      </w:r>
      <w:r w:rsidR="00F8224C" w:rsidRPr="009F640C">
        <w:rPr>
          <w:rFonts w:ascii="Calibri" w:eastAsia="Times New Roman" w:hAnsi="Calibri" w:cs="Times New Roman"/>
        </w:rPr>
        <w:t>6.2</w:t>
      </w:r>
      <w:r w:rsidRPr="009F640C">
        <w:rPr>
          <w:rFonts w:ascii="Calibri" w:eastAsia="Times New Roman" w:hAnsi="Calibri" w:cs="Times New Roman"/>
        </w:rPr>
        <w:t xml:space="preserve"> for actual financial performance figures</w:t>
      </w:r>
      <w:r w:rsidR="00D2197C" w:rsidRPr="009F640C">
        <w:rPr>
          <w:rFonts w:ascii="Calibri" w:eastAsia="Times New Roman" w:hAnsi="Calibri" w:cs="Times New Roman"/>
        </w:rPr>
        <w:t xml:space="preserve">. </w:t>
      </w:r>
    </w:p>
    <w:p w14:paraId="0E0ED9CC" w14:textId="77777777" w:rsidR="00653FA0" w:rsidRPr="009F640C" w:rsidRDefault="00653FA0" w:rsidP="00653FA0">
      <w:r w:rsidRPr="009F640C">
        <w:t>Any material variance (that is, greater than 5%) will be identified and used to determine the department’s balance management strategy. For example, the department may vary the application fee to bring the balance within tolerance levels.</w:t>
      </w:r>
    </w:p>
    <w:p w14:paraId="6AC61650" w14:textId="77777777" w:rsidR="00653FA0" w:rsidRDefault="00653FA0" w:rsidP="00653FA0">
      <w:pPr>
        <w:rPr>
          <w:iCs/>
        </w:rPr>
      </w:pPr>
      <w:r w:rsidRPr="009F640C">
        <w:t>Cost recovery fees are charged on a per submission basis. Actual revenue may vary in line with the fluctuations in the actual volume</w:t>
      </w:r>
      <w:r w:rsidRPr="009F640C">
        <w:rPr>
          <w:iCs/>
        </w:rPr>
        <w:t xml:space="preserve"> and type of submissions lodged.</w:t>
      </w:r>
    </w:p>
    <w:p w14:paraId="4BE92D5F" w14:textId="0E09EEE6" w:rsidR="003966B6" w:rsidRDefault="003966B6" w:rsidP="00653FA0">
      <w:pPr>
        <w:rPr>
          <w:b/>
          <w:sz w:val="28"/>
          <w:szCs w:val="28"/>
        </w:rPr>
      </w:pPr>
      <w:r>
        <w:rPr>
          <w:iCs/>
        </w:rPr>
        <w:t xml:space="preserve">^Expenses include costs associated with resubmissions, </w:t>
      </w:r>
      <w:r w:rsidR="007276CB">
        <w:rPr>
          <w:iCs/>
        </w:rPr>
        <w:t xml:space="preserve">rejection notifications, deferral notifications and </w:t>
      </w:r>
      <w:r w:rsidR="00D62ED1">
        <w:rPr>
          <w:iCs/>
        </w:rPr>
        <w:t>pro</w:t>
      </w:r>
      <w:r w:rsidR="00A73726">
        <w:rPr>
          <w:iCs/>
        </w:rPr>
        <w:t xml:space="preserve">cessing </w:t>
      </w:r>
      <w:r w:rsidR="007276CB">
        <w:rPr>
          <w:iCs/>
        </w:rPr>
        <w:t>other documents that incur costs</w:t>
      </w:r>
      <w:r w:rsidR="000C776E">
        <w:rPr>
          <w:iCs/>
        </w:rPr>
        <w:t xml:space="preserve"> </w:t>
      </w:r>
      <w:r w:rsidR="00F21DAC">
        <w:rPr>
          <w:iCs/>
        </w:rPr>
        <w:t>which</w:t>
      </w:r>
      <w:r w:rsidR="000C776E">
        <w:rPr>
          <w:iCs/>
        </w:rPr>
        <w:t xml:space="preserve"> are not recovered.</w:t>
      </w:r>
    </w:p>
    <w:p w14:paraId="56EA6ADE" w14:textId="5B1E0CE0" w:rsidR="007C1E69" w:rsidRPr="007C1E69" w:rsidRDefault="007C1E69" w:rsidP="007C1E69">
      <w:pPr>
        <w:pStyle w:val="Heading2"/>
        <w:numPr>
          <w:ilvl w:val="1"/>
          <w:numId w:val="11"/>
        </w:numPr>
      </w:pPr>
      <w:r>
        <w:t xml:space="preserve"> </w:t>
      </w:r>
      <w:bookmarkStart w:id="20" w:name="_Toc193368978"/>
      <w:r>
        <w:t>Financial Outcomes</w:t>
      </w:r>
      <w:bookmarkEnd w:id="20"/>
    </w:p>
    <w:tbl>
      <w:tblPr>
        <w:tblW w:w="9209" w:type="dxa"/>
        <w:tblLayout w:type="fixed"/>
        <w:tblLook w:val="04A0" w:firstRow="1" w:lastRow="0" w:firstColumn="1" w:lastColumn="0" w:noHBand="0" w:noVBand="1"/>
      </w:tblPr>
      <w:tblGrid>
        <w:gridCol w:w="4387"/>
        <w:gridCol w:w="1205"/>
        <w:gridCol w:w="1206"/>
        <w:gridCol w:w="1205"/>
        <w:gridCol w:w="1206"/>
      </w:tblGrid>
      <w:tr w:rsidR="00653FA0" w:rsidRPr="009F640C" w14:paraId="1A9EBD23" w14:textId="77777777" w:rsidTr="00DD635E">
        <w:trPr>
          <w:trHeight w:val="660"/>
        </w:trPr>
        <w:tc>
          <w:tcPr>
            <w:tcW w:w="4390"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74D96899" w14:textId="2479C7F8" w:rsidR="00653FA0" w:rsidRPr="009F640C" w:rsidRDefault="009F640C">
            <w:pPr>
              <w:rPr>
                <w:rFonts w:ascii="Calibri" w:hAnsi="Calibri" w:cs="Calibri"/>
                <w:b/>
                <w:bCs/>
                <w:color w:val="000000"/>
              </w:rPr>
            </w:pPr>
            <w:r w:rsidRPr="009F640C">
              <w:rPr>
                <w:rFonts w:ascii="Calibri" w:hAnsi="Calibri" w:cs="Calibri"/>
                <w:b/>
                <w:bCs/>
                <w:color w:val="000000"/>
              </w:rPr>
              <w:t xml:space="preserve">Table 4: </w:t>
            </w:r>
            <w:r w:rsidR="00653FA0" w:rsidRPr="009F640C">
              <w:rPr>
                <w:rFonts w:ascii="Calibri" w:hAnsi="Calibri" w:cs="Calibri"/>
                <w:b/>
                <w:bCs/>
                <w:color w:val="000000"/>
              </w:rPr>
              <w:t>Financial Outcomes</w:t>
            </w:r>
          </w:p>
        </w:tc>
        <w:tc>
          <w:tcPr>
            <w:tcW w:w="1204"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538E9E42" w14:textId="0DF07820" w:rsidR="00653FA0" w:rsidRPr="009F640C" w:rsidRDefault="00653FA0" w:rsidP="00653FA0">
            <w:pPr>
              <w:jc w:val="center"/>
              <w:rPr>
                <w:rFonts w:ascii="Calibri" w:hAnsi="Calibri" w:cs="Calibri"/>
                <w:b/>
                <w:bCs/>
                <w:color w:val="000000"/>
              </w:rPr>
            </w:pPr>
            <w:r w:rsidRPr="009F640C">
              <w:rPr>
                <w:rFonts w:ascii="Calibri" w:hAnsi="Calibri" w:cs="Calibri"/>
                <w:b/>
                <w:bCs/>
                <w:color w:val="000000"/>
              </w:rPr>
              <w:t>202</w:t>
            </w:r>
            <w:r w:rsidR="00DD635E">
              <w:rPr>
                <w:rFonts w:ascii="Calibri" w:hAnsi="Calibri" w:cs="Calibri"/>
                <w:b/>
                <w:bCs/>
                <w:color w:val="000000"/>
              </w:rPr>
              <w:t>1</w:t>
            </w:r>
            <w:r w:rsidRPr="009F640C">
              <w:rPr>
                <w:rFonts w:ascii="Calibri" w:hAnsi="Calibri" w:cs="Calibri"/>
                <w:b/>
                <w:bCs/>
                <w:color w:val="000000"/>
              </w:rPr>
              <w:t>-2</w:t>
            </w:r>
            <w:r w:rsidR="00DD635E">
              <w:rPr>
                <w:rFonts w:ascii="Calibri" w:hAnsi="Calibri" w:cs="Calibri"/>
                <w:b/>
                <w:bCs/>
                <w:color w:val="000000"/>
              </w:rPr>
              <w:t>2</w:t>
            </w:r>
            <w:r w:rsidRPr="009F640C">
              <w:rPr>
                <w:rFonts w:ascii="Calibri" w:hAnsi="Calibri" w:cs="Calibri"/>
                <w:b/>
                <w:bCs/>
                <w:color w:val="000000"/>
              </w:rPr>
              <w:t xml:space="preserve"> $'000</w:t>
            </w:r>
          </w:p>
        </w:tc>
        <w:tc>
          <w:tcPr>
            <w:tcW w:w="1205"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215A1A60" w14:textId="7041CFFB" w:rsidR="00653FA0" w:rsidRPr="009F640C" w:rsidRDefault="00653FA0">
            <w:pPr>
              <w:jc w:val="center"/>
              <w:rPr>
                <w:rFonts w:ascii="Calibri" w:hAnsi="Calibri" w:cs="Calibri"/>
                <w:b/>
                <w:bCs/>
                <w:color w:val="000000"/>
              </w:rPr>
            </w:pPr>
            <w:r w:rsidRPr="009F640C">
              <w:rPr>
                <w:rFonts w:ascii="Calibri" w:hAnsi="Calibri" w:cs="Calibri"/>
                <w:b/>
                <w:bCs/>
                <w:color w:val="000000"/>
              </w:rPr>
              <w:t>202</w:t>
            </w:r>
            <w:r w:rsidR="00DD635E">
              <w:rPr>
                <w:rFonts w:ascii="Calibri" w:hAnsi="Calibri" w:cs="Calibri"/>
                <w:b/>
                <w:bCs/>
                <w:color w:val="000000"/>
              </w:rPr>
              <w:t>2</w:t>
            </w:r>
            <w:r w:rsidRPr="009F640C">
              <w:rPr>
                <w:rFonts w:ascii="Calibri" w:hAnsi="Calibri" w:cs="Calibri"/>
                <w:b/>
                <w:bCs/>
                <w:color w:val="000000"/>
              </w:rPr>
              <w:t>-2</w:t>
            </w:r>
            <w:r w:rsidR="00DD635E">
              <w:rPr>
                <w:rFonts w:ascii="Calibri" w:hAnsi="Calibri" w:cs="Calibri"/>
                <w:b/>
                <w:bCs/>
                <w:color w:val="000000"/>
              </w:rPr>
              <w:t>3</w:t>
            </w:r>
            <w:r w:rsidRPr="009F640C">
              <w:rPr>
                <w:rFonts w:ascii="Calibri" w:hAnsi="Calibri" w:cs="Calibri"/>
                <w:b/>
                <w:bCs/>
                <w:color w:val="000000"/>
              </w:rPr>
              <w:t xml:space="preserve"> $'000</w:t>
            </w:r>
          </w:p>
        </w:tc>
        <w:tc>
          <w:tcPr>
            <w:tcW w:w="1205"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18B2AAE5" w14:textId="60D97300" w:rsidR="00653FA0" w:rsidRPr="009F640C" w:rsidRDefault="00653FA0">
            <w:pPr>
              <w:jc w:val="center"/>
              <w:rPr>
                <w:rFonts w:ascii="Calibri" w:hAnsi="Calibri" w:cs="Calibri"/>
                <w:b/>
                <w:bCs/>
                <w:color w:val="000000"/>
              </w:rPr>
            </w:pPr>
            <w:r w:rsidRPr="009F640C">
              <w:rPr>
                <w:rFonts w:ascii="Calibri" w:hAnsi="Calibri" w:cs="Calibri"/>
                <w:b/>
                <w:bCs/>
                <w:color w:val="000000"/>
              </w:rPr>
              <w:t>202</w:t>
            </w:r>
            <w:r w:rsidR="00DD635E">
              <w:rPr>
                <w:rFonts w:ascii="Calibri" w:hAnsi="Calibri" w:cs="Calibri"/>
                <w:b/>
                <w:bCs/>
                <w:color w:val="000000"/>
              </w:rPr>
              <w:t>3</w:t>
            </w:r>
            <w:r w:rsidRPr="009F640C">
              <w:rPr>
                <w:rFonts w:ascii="Calibri" w:hAnsi="Calibri" w:cs="Calibri"/>
                <w:b/>
                <w:bCs/>
                <w:color w:val="000000"/>
              </w:rPr>
              <w:t>-2</w:t>
            </w:r>
            <w:r w:rsidR="00DD635E">
              <w:rPr>
                <w:rFonts w:ascii="Calibri" w:hAnsi="Calibri" w:cs="Calibri"/>
                <w:b/>
                <w:bCs/>
                <w:color w:val="000000"/>
              </w:rPr>
              <w:t>4</w:t>
            </w:r>
            <w:r w:rsidRPr="009F640C">
              <w:rPr>
                <w:rFonts w:ascii="Calibri" w:hAnsi="Calibri" w:cs="Calibri"/>
                <w:b/>
                <w:bCs/>
                <w:color w:val="000000"/>
              </w:rPr>
              <w:t xml:space="preserve"> $'000</w:t>
            </w:r>
          </w:p>
        </w:tc>
        <w:tc>
          <w:tcPr>
            <w:tcW w:w="12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2DAC0" w14:textId="7BAE7CC7" w:rsidR="00653FA0" w:rsidRPr="009F640C" w:rsidRDefault="00653FA0">
            <w:pPr>
              <w:jc w:val="center"/>
              <w:rPr>
                <w:rFonts w:ascii="Calibri" w:hAnsi="Calibri" w:cs="Calibri"/>
                <w:b/>
                <w:bCs/>
                <w:color w:val="000000"/>
              </w:rPr>
            </w:pPr>
            <w:r w:rsidRPr="009F640C">
              <w:rPr>
                <w:rFonts w:ascii="Calibri" w:hAnsi="Calibri" w:cs="Calibri"/>
                <w:b/>
                <w:bCs/>
                <w:color w:val="000000"/>
              </w:rPr>
              <w:t>202</w:t>
            </w:r>
            <w:r w:rsidR="00DD635E">
              <w:rPr>
                <w:rFonts w:ascii="Calibri" w:hAnsi="Calibri" w:cs="Calibri"/>
                <w:b/>
                <w:bCs/>
                <w:color w:val="000000"/>
              </w:rPr>
              <w:t>4</w:t>
            </w:r>
            <w:r w:rsidRPr="009F640C">
              <w:rPr>
                <w:rFonts w:ascii="Calibri" w:hAnsi="Calibri" w:cs="Calibri"/>
                <w:b/>
                <w:bCs/>
                <w:color w:val="000000"/>
              </w:rPr>
              <w:t>-2</w:t>
            </w:r>
            <w:r w:rsidR="00DD635E">
              <w:rPr>
                <w:rFonts w:ascii="Calibri" w:hAnsi="Calibri" w:cs="Calibri"/>
                <w:b/>
                <w:bCs/>
                <w:color w:val="000000"/>
              </w:rPr>
              <w:t>5</w:t>
            </w:r>
            <w:r w:rsidRPr="009F640C">
              <w:rPr>
                <w:rFonts w:ascii="Calibri" w:hAnsi="Calibri" w:cs="Calibri"/>
                <w:b/>
                <w:bCs/>
                <w:color w:val="000000"/>
              </w:rPr>
              <w:t xml:space="preserve"> $'000</w:t>
            </w:r>
          </w:p>
        </w:tc>
      </w:tr>
      <w:tr w:rsidR="00653FA0" w:rsidRPr="009F640C" w14:paraId="45F245D3" w14:textId="77777777" w:rsidTr="00DD635E">
        <w:trPr>
          <w:trHeight w:val="300"/>
        </w:trPr>
        <w:tc>
          <w:tcPr>
            <w:tcW w:w="4390" w:type="dxa"/>
            <w:tcBorders>
              <w:top w:val="nil"/>
              <w:left w:val="single" w:sz="4" w:space="0" w:color="auto"/>
              <w:bottom w:val="nil"/>
              <w:right w:val="nil"/>
            </w:tcBorders>
            <w:shd w:val="clear" w:color="000000" w:fill="D0CECE"/>
            <w:noWrap/>
            <w:vAlign w:val="bottom"/>
          </w:tcPr>
          <w:p w14:paraId="56CAA2D5" w14:textId="51D0436E" w:rsidR="00653FA0" w:rsidRPr="009F640C" w:rsidRDefault="00653FA0">
            <w:pPr>
              <w:rPr>
                <w:rFonts w:ascii="Calibri" w:hAnsi="Calibri" w:cs="Calibri"/>
                <w:b/>
                <w:bCs/>
              </w:rPr>
            </w:pPr>
            <w:r w:rsidRPr="009F640C">
              <w:rPr>
                <w:rFonts w:ascii="Calibri" w:hAnsi="Calibri" w:cs="Calibri"/>
                <w:b/>
                <w:bCs/>
              </w:rPr>
              <w:t>Estimates</w:t>
            </w:r>
          </w:p>
        </w:tc>
        <w:tc>
          <w:tcPr>
            <w:tcW w:w="1204" w:type="dxa"/>
            <w:tcBorders>
              <w:top w:val="nil"/>
              <w:left w:val="nil"/>
              <w:bottom w:val="nil"/>
              <w:right w:val="nil"/>
            </w:tcBorders>
            <w:shd w:val="clear" w:color="000000" w:fill="D0CECE"/>
            <w:vAlign w:val="bottom"/>
          </w:tcPr>
          <w:p w14:paraId="36D5AB48" w14:textId="18955041" w:rsidR="00653FA0" w:rsidRPr="009F640C" w:rsidRDefault="00653FA0" w:rsidP="00653FA0">
            <w:pPr>
              <w:jc w:val="center"/>
              <w:rPr>
                <w:rFonts w:ascii="Calibri" w:hAnsi="Calibri" w:cs="Calibri"/>
                <w:b/>
                <w:bCs/>
                <w:color w:val="FFFFFF"/>
              </w:rPr>
            </w:pPr>
          </w:p>
        </w:tc>
        <w:tc>
          <w:tcPr>
            <w:tcW w:w="1205" w:type="dxa"/>
            <w:tcBorders>
              <w:top w:val="nil"/>
              <w:left w:val="nil"/>
              <w:bottom w:val="nil"/>
              <w:right w:val="nil"/>
            </w:tcBorders>
            <w:shd w:val="clear" w:color="000000" w:fill="D0CECE"/>
            <w:vAlign w:val="bottom"/>
          </w:tcPr>
          <w:p w14:paraId="3E18C432" w14:textId="3221B2AC" w:rsidR="00653FA0" w:rsidRPr="009F640C" w:rsidRDefault="00653FA0">
            <w:pPr>
              <w:jc w:val="center"/>
              <w:rPr>
                <w:rFonts w:ascii="Calibri" w:hAnsi="Calibri" w:cs="Calibri"/>
                <w:b/>
                <w:bCs/>
                <w:color w:val="FFFFFF"/>
              </w:rPr>
            </w:pPr>
            <w:r w:rsidRPr="009F640C">
              <w:rPr>
                <w:rFonts w:ascii="Calibri" w:hAnsi="Calibri" w:cs="Calibri"/>
                <w:b/>
                <w:bCs/>
                <w:color w:val="FFFFFF"/>
              </w:rPr>
              <w:t> </w:t>
            </w:r>
          </w:p>
        </w:tc>
        <w:tc>
          <w:tcPr>
            <w:tcW w:w="1205" w:type="dxa"/>
            <w:tcBorders>
              <w:top w:val="nil"/>
              <w:left w:val="nil"/>
              <w:bottom w:val="nil"/>
              <w:right w:val="nil"/>
            </w:tcBorders>
            <w:shd w:val="clear" w:color="000000" w:fill="D0CECE"/>
            <w:vAlign w:val="bottom"/>
          </w:tcPr>
          <w:p w14:paraId="572B803D" w14:textId="6AF773C8" w:rsidR="00653FA0" w:rsidRPr="009F640C" w:rsidRDefault="00653FA0">
            <w:pPr>
              <w:jc w:val="center"/>
              <w:rPr>
                <w:rFonts w:ascii="Calibri" w:hAnsi="Calibri" w:cs="Calibri"/>
                <w:b/>
                <w:bCs/>
                <w:color w:val="FFFFFF"/>
              </w:rPr>
            </w:pPr>
            <w:r w:rsidRPr="009F640C">
              <w:rPr>
                <w:rFonts w:ascii="Calibri" w:hAnsi="Calibri" w:cs="Calibri"/>
                <w:b/>
                <w:bCs/>
                <w:color w:val="FFFFFF"/>
              </w:rPr>
              <w:t> </w:t>
            </w:r>
          </w:p>
        </w:tc>
        <w:tc>
          <w:tcPr>
            <w:tcW w:w="1205" w:type="dxa"/>
            <w:tcBorders>
              <w:top w:val="nil"/>
              <w:left w:val="nil"/>
              <w:bottom w:val="nil"/>
              <w:right w:val="single" w:sz="4" w:space="0" w:color="auto"/>
            </w:tcBorders>
            <w:shd w:val="clear" w:color="000000" w:fill="D0CECE"/>
            <w:vAlign w:val="bottom"/>
          </w:tcPr>
          <w:p w14:paraId="3AE38857" w14:textId="6EF93F1F" w:rsidR="00653FA0" w:rsidRPr="009F640C" w:rsidRDefault="00653FA0">
            <w:pPr>
              <w:jc w:val="center"/>
              <w:rPr>
                <w:rFonts w:ascii="Calibri" w:hAnsi="Calibri" w:cs="Calibri"/>
                <w:b/>
                <w:bCs/>
                <w:color w:val="FFFFFF"/>
              </w:rPr>
            </w:pPr>
            <w:r w:rsidRPr="009F640C">
              <w:rPr>
                <w:rFonts w:ascii="Calibri" w:hAnsi="Calibri" w:cs="Calibri"/>
                <w:b/>
                <w:bCs/>
                <w:color w:val="FFFFFF"/>
              </w:rPr>
              <w:t> </w:t>
            </w:r>
          </w:p>
        </w:tc>
      </w:tr>
      <w:tr w:rsidR="00653FA0" w:rsidRPr="009F640C" w14:paraId="5F875B33" w14:textId="77777777" w:rsidTr="00DD635E">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D8FC8" w14:textId="54C76B77" w:rsidR="00653FA0" w:rsidRPr="009F640C" w:rsidRDefault="00653FA0">
            <w:pPr>
              <w:rPr>
                <w:rFonts w:ascii="Calibri" w:hAnsi="Calibri" w:cs="Calibri"/>
                <w:color w:val="000000"/>
              </w:rPr>
            </w:pPr>
            <w:r w:rsidRPr="009F640C">
              <w:rPr>
                <w:rFonts w:ascii="Calibri" w:hAnsi="Calibri" w:cs="Calibri"/>
                <w:color w:val="000000"/>
              </w:rPr>
              <w:t>Revenue (X)</w:t>
            </w:r>
          </w:p>
        </w:tc>
        <w:tc>
          <w:tcPr>
            <w:tcW w:w="1204" w:type="dxa"/>
            <w:tcBorders>
              <w:top w:val="single" w:sz="4" w:space="0" w:color="auto"/>
              <w:left w:val="nil"/>
              <w:bottom w:val="single" w:sz="4" w:space="0" w:color="auto"/>
              <w:right w:val="single" w:sz="4" w:space="0" w:color="auto"/>
            </w:tcBorders>
            <w:shd w:val="clear" w:color="auto" w:fill="auto"/>
            <w:vAlign w:val="bottom"/>
          </w:tcPr>
          <w:p w14:paraId="5831ED95" w14:textId="671F4A73" w:rsidR="00653FA0" w:rsidRPr="009F640C" w:rsidRDefault="00F60E21" w:rsidP="00F60E21">
            <w:pPr>
              <w:jc w:val="right"/>
              <w:rPr>
                <w:rFonts w:ascii="Calibri" w:hAnsi="Calibri" w:cs="Calibri"/>
              </w:rPr>
            </w:pPr>
            <w:r>
              <w:rPr>
                <w:rFonts w:ascii="Calibri" w:hAnsi="Calibri" w:cs="Calibri"/>
              </w:rPr>
              <w:t xml:space="preserve">$        </w:t>
            </w:r>
            <w:r w:rsidR="00DD635E">
              <w:rPr>
                <w:rFonts w:ascii="Calibri" w:hAnsi="Calibri" w:cs="Calibri"/>
              </w:rPr>
              <w:t>1,165</w:t>
            </w:r>
          </w:p>
        </w:tc>
        <w:tc>
          <w:tcPr>
            <w:tcW w:w="1205" w:type="dxa"/>
            <w:tcBorders>
              <w:top w:val="single" w:sz="4" w:space="0" w:color="auto"/>
              <w:left w:val="nil"/>
              <w:bottom w:val="single" w:sz="4" w:space="0" w:color="auto"/>
              <w:right w:val="single" w:sz="4" w:space="0" w:color="auto"/>
            </w:tcBorders>
            <w:shd w:val="clear" w:color="auto" w:fill="auto"/>
            <w:vAlign w:val="bottom"/>
          </w:tcPr>
          <w:p w14:paraId="0E7445C6" w14:textId="6E6D823D" w:rsidR="00653FA0" w:rsidRPr="009F640C" w:rsidRDefault="00F60E21" w:rsidP="00F60E21">
            <w:pPr>
              <w:jc w:val="right"/>
              <w:rPr>
                <w:rFonts w:ascii="Calibri" w:hAnsi="Calibri" w:cs="Calibri"/>
              </w:rPr>
            </w:pPr>
            <w:r>
              <w:rPr>
                <w:rFonts w:ascii="Calibri" w:hAnsi="Calibri" w:cs="Calibri"/>
              </w:rPr>
              <w:t xml:space="preserve">$ </w:t>
            </w:r>
            <w:r w:rsidR="00113D8F">
              <w:rPr>
                <w:rFonts w:ascii="Calibri" w:hAnsi="Calibri" w:cs="Calibri"/>
              </w:rPr>
              <w:t xml:space="preserve">  </w:t>
            </w:r>
            <w:r>
              <w:rPr>
                <w:rFonts w:ascii="Calibri" w:hAnsi="Calibri" w:cs="Calibri"/>
              </w:rPr>
              <w:t xml:space="preserve">       </w:t>
            </w:r>
            <w:r w:rsidR="00DD635E">
              <w:rPr>
                <w:rFonts w:ascii="Calibri" w:hAnsi="Calibri" w:cs="Calibri"/>
              </w:rPr>
              <w:t>628</w:t>
            </w:r>
          </w:p>
        </w:tc>
        <w:tc>
          <w:tcPr>
            <w:tcW w:w="1205" w:type="dxa"/>
            <w:tcBorders>
              <w:top w:val="single" w:sz="4" w:space="0" w:color="auto"/>
              <w:left w:val="nil"/>
              <w:bottom w:val="single" w:sz="4" w:space="0" w:color="auto"/>
              <w:right w:val="single" w:sz="4" w:space="0" w:color="auto"/>
            </w:tcBorders>
            <w:shd w:val="clear" w:color="auto" w:fill="auto"/>
            <w:vAlign w:val="bottom"/>
          </w:tcPr>
          <w:p w14:paraId="1DA56BD6" w14:textId="60BE3B7C" w:rsidR="00653FA0" w:rsidRPr="009F640C" w:rsidRDefault="00F60E21" w:rsidP="00F60E21">
            <w:pPr>
              <w:jc w:val="right"/>
              <w:rPr>
                <w:rFonts w:ascii="Calibri" w:hAnsi="Calibri" w:cs="Calibri"/>
              </w:rPr>
            </w:pPr>
            <w:r>
              <w:rPr>
                <w:rFonts w:ascii="Calibri" w:hAnsi="Calibri" w:cs="Calibri"/>
              </w:rPr>
              <w:t xml:space="preserve">$           </w:t>
            </w:r>
            <w:r w:rsidR="00653FA0" w:rsidRPr="009F640C">
              <w:rPr>
                <w:rFonts w:ascii="Calibri" w:hAnsi="Calibri" w:cs="Calibri"/>
              </w:rPr>
              <w:t>6</w:t>
            </w:r>
            <w:r w:rsidR="00DD635E">
              <w:rPr>
                <w:rFonts w:ascii="Calibri" w:hAnsi="Calibri" w:cs="Calibri"/>
              </w:rPr>
              <w:t>31</w:t>
            </w: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6E26BF57" w14:textId="537289B3" w:rsidR="00653FA0" w:rsidRPr="009F640C" w:rsidRDefault="00F60E21" w:rsidP="00F60E21">
            <w:pPr>
              <w:jc w:val="right"/>
              <w:rPr>
                <w:rFonts w:ascii="Calibri" w:hAnsi="Calibri" w:cs="Calibri"/>
                <w:color w:val="000000"/>
              </w:rPr>
            </w:pPr>
            <w:r>
              <w:rPr>
                <w:rFonts w:ascii="Calibri" w:hAnsi="Calibri" w:cs="Calibri"/>
                <w:color w:val="000000"/>
              </w:rPr>
              <w:t xml:space="preserve">$           </w:t>
            </w:r>
            <w:r w:rsidR="00653FA0" w:rsidRPr="009F640C">
              <w:rPr>
                <w:rFonts w:ascii="Calibri" w:hAnsi="Calibri" w:cs="Calibri"/>
                <w:color w:val="000000"/>
              </w:rPr>
              <w:t>6</w:t>
            </w:r>
            <w:r w:rsidR="00DD635E">
              <w:rPr>
                <w:rFonts w:ascii="Calibri" w:hAnsi="Calibri" w:cs="Calibri"/>
                <w:color w:val="000000"/>
              </w:rPr>
              <w:t>46</w:t>
            </w:r>
          </w:p>
        </w:tc>
      </w:tr>
      <w:tr w:rsidR="00653FA0" w:rsidRPr="009F640C" w14:paraId="07F3743E" w14:textId="77777777" w:rsidTr="00DD635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66C29143" w14:textId="23F0B1AB" w:rsidR="00653FA0" w:rsidRPr="009F640C" w:rsidRDefault="00653FA0">
            <w:pPr>
              <w:rPr>
                <w:rFonts w:ascii="Calibri" w:hAnsi="Calibri" w:cs="Calibri"/>
                <w:color w:val="000000"/>
              </w:rPr>
            </w:pPr>
            <w:r w:rsidRPr="009F640C">
              <w:rPr>
                <w:rFonts w:ascii="Calibri" w:hAnsi="Calibri" w:cs="Calibri"/>
                <w:color w:val="000000"/>
              </w:rPr>
              <w:t>Expenses (Y)</w:t>
            </w:r>
          </w:p>
        </w:tc>
        <w:tc>
          <w:tcPr>
            <w:tcW w:w="1204" w:type="dxa"/>
            <w:tcBorders>
              <w:top w:val="nil"/>
              <w:left w:val="nil"/>
              <w:bottom w:val="single" w:sz="4" w:space="0" w:color="auto"/>
              <w:right w:val="single" w:sz="4" w:space="0" w:color="auto"/>
            </w:tcBorders>
            <w:shd w:val="clear" w:color="auto" w:fill="auto"/>
            <w:vAlign w:val="bottom"/>
          </w:tcPr>
          <w:p w14:paraId="514B9A18" w14:textId="7C7F41F3" w:rsidR="00653FA0" w:rsidRPr="009F640C" w:rsidRDefault="00F60E21" w:rsidP="00F60E21">
            <w:pPr>
              <w:jc w:val="right"/>
              <w:rPr>
                <w:rFonts w:ascii="Calibri" w:hAnsi="Calibri" w:cs="Calibri"/>
              </w:rPr>
            </w:pPr>
            <w:r>
              <w:rPr>
                <w:rFonts w:ascii="Calibri" w:hAnsi="Calibri" w:cs="Calibri"/>
              </w:rPr>
              <w:t xml:space="preserve">$ </w:t>
            </w:r>
            <w:r w:rsidR="00113D8F">
              <w:rPr>
                <w:rFonts w:ascii="Calibri" w:hAnsi="Calibri" w:cs="Calibri"/>
              </w:rPr>
              <w:t xml:space="preserve">       </w:t>
            </w:r>
            <w:r w:rsidR="00DD635E">
              <w:rPr>
                <w:rFonts w:ascii="Calibri" w:hAnsi="Calibri" w:cs="Calibri"/>
              </w:rPr>
              <w:t>1,163</w:t>
            </w:r>
          </w:p>
        </w:tc>
        <w:tc>
          <w:tcPr>
            <w:tcW w:w="1205" w:type="dxa"/>
            <w:tcBorders>
              <w:top w:val="nil"/>
              <w:left w:val="nil"/>
              <w:bottom w:val="single" w:sz="4" w:space="0" w:color="auto"/>
              <w:right w:val="single" w:sz="4" w:space="0" w:color="auto"/>
            </w:tcBorders>
            <w:shd w:val="clear" w:color="auto" w:fill="auto"/>
            <w:vAlign w:val="bottom"/>
          </w:tcPr>
          <w:p w14:paraId="5C6373FE" w14:textId="42A7533F" w:rsidR="00653FA0" w:rsidRPr="009F640C" w:rsidRDefault="00F60E21" w:rsidP="00F60E21">
            <w:pPr>
              <w:jc w:val="right"/>
              <w:rPr>
                <w:rFonts w:ascii="Calibri" w:hAnsi="Calibri" w:cs="Calibri"/>
              </w:rPr>
            </w:pPr>
            <w:r>
              <w:rPr>
                <w:rFonts w:ascii="Calibri" w:hAnsi="Calibri" w:cs="Calibri"/>
              </w:rPr>
              <w:t xml:space="preserve">$ </w:t>
            </w:r>
            <w:r w:rsidR="00113D8F">
              <w:rPr>
                <w:rFonts w:ascii="Calibri" w:hAnsi="Calibri" w:cs="Calibri"/>
              </w:rPr>
              <w:t xml:space="preserve">  </w:t>
            </w:r>
            <w:r>
              <w:rPr>
                <w:rFonts w:ascii="Calibri" w:hAnsi="Calibri" w:cs="Calibri"/>
              </w:rPr>
              <w:t xml:space="preserve">       </w:t>
            </w:r>
            <w:r w:rsidR="00DD635E">
              <w:rPr>
                <w:rFonts w:ascii="Calibri" w:hAnsi="Calibri" w:cs="Calibri"/>
              </w:rPr>
              <w:t>649</w:t>
            </w:r>
          </w:p>
        </w:tc>
        <w:tc>
          <w:tcPr>
            <w:tcW w:w="1205" w:type="dxa"/>
            <w:tcBorders>
              <w:top w:val="nil"/>
              <w:left w:val="nil"/>
              <w:bottom w:val="single" w:sz="4" w:space="0" w:color="auto"/>
              <w:right w:val="single" w:sz="4" w:space="0" w:color="auto"/>
            </w:tcBorders>
            <w:shd w:val="clear" w:color="auto" w:fill="auto"/>
            <w:vAlign w:val="bottom"/>
          </w:tcPr>
          <w:p w14:paraId="6E65B8FA" w14:textId="1A235BB3" w:rsidR="00653FA0" w:rsidRPr="009F640C" w:rsidRDefault="00F60E21" w:rsidP="00F60E21">
            <w:pPr>
              <w:jc w:val="right"/>
              <w:rPr>
                <w:rFonts w:ascii="Calibri" w:hAnsi="Calibri" w:cs="Calibri"/>
              </w:rPr>
            </w:pPr>
            <w:r>
              <w:rPr>
                <w:rFonts w:ascii="Calibri" w:hAnsi="Calibri" w:cs="Calibri"/>
              </w:rPr>
              <w:t xml:space="preserve">$           </w:t>
            </w:r>
            <w:r w:rsidR="00653FA0" w:rsidRPr="009F640C">
              <w:rPr>
                <w:rFonts w:ascii="Calibri" w:hAnsi="Calibri" w:cs="Calibri"/>
              </w:rPr>
              <w:t>6</w:t>
            </w:r>
            <w:r w:rsidR="00DD635E">
              <w:rPr>
                <w:rFonts w:ascii="Calibri" w:hAnsi="Calibri" w:cs="Calibri"/>
              </w:rPr>
              <w:t>51</w:t>
            </w:r>
          </w:p>
        </w:tc>
        <w:tc>
          <w:tcPr>
            <w:tcW w:w="1205" w:type="dxa"/>
            <w:tcBorders>
              <w:top w:val="nil"/>
              <w:left w:val="nil"/>
              <w:bottom w:val="single" w:sz="4" w:space="0" w:color="auto"/>
              <w:right w:val="single" w:sz="4" w:space="0" w:color="auto"/>
            </w:tcBorders>
            <w:shd w:val="clear" w:color="auto" w:fill="auto"/>
            <w:noWrap/>
            <w:vAlign w:val="bottom"/>
          </w:tcPr>
          <w:p w14:paraId="4F7649A1" w14:textId="24DEBE42" w:rsidR="00653FA0" w:rsidRPr="009F640C" w:rsidRDefault="00F60E21" w:rsidP="00F60E21">
            <w:pPr>
              <w:jc w:val="right"/>
              <w:rPr>
                <w:rFonts w:ascii="Calibri" w:hAnsi="Calibri" w:cs="Calibri"/>
                <w:color w:val="000000"/>
              </w:rPr>
            </w:pPr>
            <w:r>
              <w:rPr>
                <w:rFonts w:ascii="Calibri" w:hAnsi="Calibri" w:cs="Calibri"/>
                <w:color w:val="000000"/>
              </w:rPr>
              <w:t xml:space="preserve">$           </w:t>
            </w:r>
            <w:r w:rsidR="00653FA0" w:rsidRPr="009F640C">
              <w:rPr>
                <w:rFonts w:ascii="Calibri" w:hAnsi="Calibri" w:cs="Calibri"/>
                <w:color w:val="000000"/>
              </w:rPr>
              <w:t>6</w:t>
            </w:r>
            <w:r w:rsidR="00DD635E">
              <w:rPr>
                <w:rFonts w:ascii="Calibri" w:hAnsi="Calibri" w:cs="Calibri"/>
                <w:color w:val="000000"/>
              </w:rPr>
              <w:t>69</w:t>
            </w:r>
          </w:p>
        </w:tc>
      </w:tr>
      <w:tr w:rsidR="00653FA0" w:rsidRPr="009F640C" w14:paraId="38B3A097" w14:textId="77777777" w:rsidTr="00DD635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21BF1E54" w14:textId="46395BE0" w:rsidR="00653FA0" w:rsidRPr="009F640C" w:rsidRDefault="00653FA0">
            <w:pPr>
              <w:rPr>
                <w:rFonts w:ascii="Calibri" w:hAnsi="Calibri" w:cs="Calibri"/>
                <w:color w:val="000000"/>
              </w:rPr>
            </w:pPr>
            <w:r w:rsidRPr="009F640C">
              <w:rPr>
                <w:rFonts w:ascii="Calibri" w:hAnsi="Calibri" w:cs="Calibri"/>
                <w:color w:val="000000"/>
              </w:rPr>
              <w:t>Balance (X-Y)</w:t>
            </w:r>
          </w:p>
        </w:tc>
        <w:tc>
          <w:tcPr>
            <w:tcW w:w="1204" w:type="dxa"/>
            <w:tcBorders>
              <w:top w:val="nil"/>
              <w:left w:val="nil"/>
              <w:bottom w:val="single" w:sz="4" w:space="0" w:color="auto"/>
              <w:right w:val="single" w:sz="4" w:space="0" w:color="auto"/>
            </w:tcBorders>
            <w:shd w:val="clear" w:color="auto" w:fill="auto"/>
            <w:vAlign w:val="bottom"/>
          </w:tcPr>
          <w:p w14:paraId="3BFB5202" w14:textId="72B76128" w:rsidR="00653FA0" w:rsidRPr="009F640C" w:rsidRDefault="00F60E21" w:rsidP="00F60E21">
            <w:pPr>
              <w:jc w:val="right"/>
              <w:rPr>
                <w:rFonts w:ascii="Calibri" w:hAnsi="Calibri" w:cs="Calibri"/>
              </w:rPr>
            </w:pPr>
            <w:r>
              <w:rPr>
                <w:rFonts w:ascii="Calibri" w:hAnsi="Calibri" w:cs="Calibri"/>
              </w:rPr>
              <w:t xml:space="preserve">$   </w:t>
            </w:r>
            <w:r w:rsidR="00113D8F">
              <w:rPr>
                <w:rFonts w:ascii="Calibri" w:hAnsi="Calibri" w:cs="Calibri"/>
              </w:rPr>
              <w:t xml:space="preserve">     </w:t>
            </w:r>
            <w:r>
              <w:rPr>
                <w:rFonts w:ascii="Calibri" w:hAnsi="Calibri" w:cs="Calibri"/>
              </w:rPr>
              <w:t xml:space="preserve">        </w:t>
            </w:r>
            <w:r w:rsidR="00653FA0" w:rsidRPr="009F640C">
              <w:rPr>
                <w:rFonts w:ascii="Calibri" w:hAnsi="Calibri" w:cs="Calibri"/>
              </w:rPr>
              <w:t>2</w:t>
            </w:r>
          </w:p>
        </w:tc>
        <w:tc>
          <w:tcPr>
            <w:tcW w:w="1205" w:type="dxa"/>
            <w:tcBorders>
              <w:top w:val="nil"/>
              <w:left w:val="nil"/>
              <w:bottom w:val="single" w:sz="4" w:space="0" w:color="auto"/>
              <w:right w:val="single" w:sz="4" w:space="0" w:color="auto"/>
            </w:tcBorders>
            <w:shd w:val="clear" w:color="auto" w:fill="auto"/>
            <w:vAlign w:val="bottom"/>
          </w:tcPr>
          <w:p w14:paraId="3385FA3B" w14:textId="08E820A6" w:rsidR="00653FA0" w:rsidRPr="009F640C" w:rsidRDefault="00DD635E" w:rsidP="00F60E21">
            <w:pPr>
              <w:jc w:val="right"/>
              <w:rPr>
                <w:rFonts w:ascii="Calibri" w:hAnsi="Calibri" w:cs="Calibri"/>
              </w:rPr>
            </w:pPr>
            <w:r>
              <w:rPr>
                <w:rFonts w:ascii="Calibri" w:hAnsi="Calibri" w:cs="Calibri"/>
              </w:rPr>
              <w:t>-</w:t>
            </w:r>
            <w:r w:rsidR="00F60E21">
              <w:rPr>
                <w:rFonts w:ascii="Calibri" w:hAnsi="Calibri" w:cs="Calibri"/>
              </w:rPr>
              <w:t xml:space="preserve">$ </w:t>
            </w:r>
            <w:r w:rsidR="00113D8F">
              <w:rPr>
                <w:rFonts w:ascii="Calibri" w:hAnsi="Calibri" w:cs="Calibri"/>
              </w:rPr>
              <w:t xml:space="preserve">  </w:t>
            </w:r>
            <w:r w:rsidR="00F60E21">
              <w:rPr>
                <w:rFonts w:ascii="Calibri" w:hAnsi="Calibri" w:cs="Calibri"/>
              </w:rPr>
              <w:t xml:space="preserve">         </w:t>
            </w:r>
            <w:r w:rsidR="00653FA0" w:rsidRPr="009F640C">
              <w:rPr>
                <w:rFonts w:ascii="Calibri" w:hAnsi="Calibri" w:cs="Calibri"/>
              </w:rPr>
              <w:t>2</w:t>
            </w:r>
            <w:r>
              <w:rPr>
                <w:rFonts w:ascii="Calibri" w:hAnsi="Calibri" w:cs="Calibri"/>
              </w:rPr>
              <w:t>1</w:t>
            </w:r>
          </w:p>
        </w:tc>
        <w:tc>
          <w:tcPr>
            <w:tcW w:w="1205" w:type="dxa"/>
            <w:tcBorders>
              <w:top w:val="nil"/>
              <w:left w:val="nil"/>
              <w:bottom w:val="single" w:sz="4" w:space="0" w:color="auto"/>
              <w:right w:val="single" w:sz="4" w:space="0" w:color="auto"/>
            </w:tcBorders>
            <w:shd w:val="clear" w:color="auto" w:fill="auto"/>
            <w:vAlign w:val="bottom"/>
          </w:tcPr>
          <w:p w14:paraId="35DD8BAA" w14:textId="68B7945F" w:rsidR="00653FA0" w:rsidRPr="009F640C" w:rsidRDefault="00F60E21" w:rsidP="00F60E21">
            <w:pPr>
              <w:jc w:val="right"/>
              <w:rPr>
                <w:rFonts w:ascii="Calibri" w:hAnsi="Calibri" w:cs="Calibri"/>
              </w:rPr>
            </w:pPr>
            <w:r>
              <w:rPr>
                <w:rFonts w:ascii="Calibri" w:hAnsi="Calibri" w:cs="Calibri"/>
              </w:rPr>
              <w:t xml:space="preserve">-$             </w:t>
            </w:r>
            <w:r w:rsidR="00653FA0" w:rsidRPr="009F640C">
              <w:rPr>
                <w:rFonts w:ascii="Calibri" w:hAnsi="Calibri" w:cs="Calibri"/>
              </w:rPr>
              <w:t>2</w:t>
            </w:r>
            <w:r w:rsidR="00DD635E">
              <w:rPr>
                <w:rFonts w:ascii="Calibri" w:hAnsi="Calibri" w:cs="Calibri"/>
              </w:rPr>
              <w:t>0</w:t>
            </w:r>
          </w:p>
        </w:tc>
        <w:tc>
          <w:tcPr>
            <w:tcW w:w="1205" w:type="dxa"/>
            <w:tcBorders>
              <w:top w:val="nil"/>
              <w:left w:val="nil"/>
              <w:bottom w:val="single" w:sz="4" w:space="0" w:color="auto"/>
              <w:right w:val="single" w:sz="4" w:space="0" w:color="auto"/>
            </w:tcBorders>
            <w:shd w:val="clear" w:color="auto" w:fill="auto"/>
            <w:vAlign w:val="bottom"/>
          </w:tcPr>
          <w:p w14:paraId="0F43D79F" w14:textId="5C637F5C" w:rsidR="00653FA0" w:rsidRPr="009F640C" w:rsidRDefault="00F60E21" w:rsidP="00F60E21">
            <w:pPr>
              <w:jc w:val="right"/>
              <w:rPr>
                <w:rFonts w:ascii="Calibri" w:hAnsi="Calibri" w:cs="Calibri"/>
              </w:rPr>
            </w:pPr>
            <w:r>
              <w:rPr>
                <w:rFonts w:ascii="Calibri" w:hAnsi="Calibri" w:cs="Calibri"/>
              </w:rPr>
              <w:t xml:space="preserve">-$             </w:t>
            </w:r>
            <w:r w:rsidR="00653FA0" w:rsidRPr="009F640C">
              <w:rPr>
                <w:rFonts w:ascii="Calibri" w:hAnsi="Calibri" w:cs="Calibri"/>
              </w:rPr>
              <w:t>2</w:t>
            </w:r>
            <w:r w:rsidR="00DD635E">
              <w:rPr>
                <w:rFonts w:ascii="Calibri" w:hAnsi="Calibri" w:cs="Calibri"/>
              </w:rPr>
              <w:t>2</w:t>
            </w:r>
          </w:p>
        </w:tc>
      </w:tr>
      <w:tr w:rsidR="00653FA0" w:rsidRPr="009F640C" w14:paraId="7B17ECCD" w14:textId="77777777" w:rsidTr="00DD635E">
        <w:trPr>
          <w:trHeight w:val="300"/>
        </w:trPr>
        <w:tc>
          <w:tcPr>
            <w:tcW w:w="4390" w:type="dxa"/>
            <w:tcBorders>
              <w:top w:val="nil"/>
              <w:left w:val="single" w:sz="4" w:space="0" w:color="auto"/>
              <w:bottom w:val="nil"/>
              <w:right w:val="nil"/>
            </w:tcBorders>
            <w:shd w:val="clear" w:color="000000" w:fill="D0CECE"/>
            <w:noWrap/>
            <w:vAlign w:val="bottom"/>
          </w:tcPr>
          <w:p w14:paraId="5E2492AD" w14:textId="0AC9F984" w:rsidR="00653FA0" w:rsidRPr="009F640C" w:rsidRDefault="00653FA0">
            <w:pPr>
              <w:rPr>
                <w:rFonts w:ascii="Calibri" w:hAnsi="Calibri" w:cs="Calibri"/>
                <w:b/>
                <w:bCs/>
              </w:rPr>
            </w:pPr>
            <w:r w:rsidRPr="009F640C">
              <w:rPr>
                <w:rFonts w:ascii="Calibri" w:hAnsi="Calibri" w:cs="Calibri"/>
                <w:b/>
                <w:bCs/>
              </w:rPr>
              <w:t>Actuals</w:t>
            </w:r>
          </w:p>
        </w:tc>
        <w:tc>
          <w:tcPr>
            <w:tcW w:w="1204" w:type="dxa"/>
            <w:tcBorders>
              <w:top w:val="nil"/>
              <w:left w:val="nil"/>
              <w:bottom w:val="nil"/>
              <w:right w:val="nil"/>
            </w:tcBorders>
            <w:shd w:val="clear" w:color="000000" w:fill="D0CECE"/>
            <w:vAlign w:val="bottom"/>
          </w:tcPr>
          <w:p w14:paraId="3C1BDE2D" w14:textId="4D480739" w:rsidR="00653FA0" w:rsidRPr="009F640C" w:rsidRDefault="00653FA0" w:rsidP="00F60E21">
            <w:pPr>
              <w:jc w:val="right"/>
              <w:rPr>
                <w:rFonts w:ascii="Calibri" w:hAnsi="Calibri" w:cs="Calibri"/>
                <w:b/>
                <w:bCs/>
                <w:color w:val="FFFFFF"/>
              </w:rPr>
            </w:pPr>
          </w:p>
        </w:tc>
        <w:tc>
          <w:tcPr>
            <w:tcW w:w="1205" w:type="dxa"/>
            <w:tcBorders>
              <w:top w:val="nil"/>
              <w:left w:val="nil"/>
              <w:bottom w:val="nil"/>
              <w:right w:val="nil"/>
            </w:tcBorders>
            <w:shd w:val="clear" w:color="000000" w:fill="D0CECE"/>
            <w:vAlign w:val="bottom"/>
          </w:tcPr>
          <w:p w14:paraId="14272A55" w14:textId="3A87E787" w:rsidR="00653FA0" w:rsidRPr="009F640C" w:rsidRDefault="00653FA0" w:rsidP="00F60E21">
            <w:pPr>
              <w:jc w:val="right"/>
              <w:rPr>
                <w:rFonts w:ascii="Calibri" w:hAnsi="Calibri" w:cs="Calibri"/>
                <w:b/>
                <w:bCs/>
                <w:color w:val="FFFFFF"/>
              </w:rPr>
            </w:pPr>
            <w:r w:rsidRPr="009F640C">
              <w:rPr>
                <w:rFonts w:ascii="Calibri" w:hAnsi="Calibri" w:cs="Calibri"/>
                <w:b/>
                <w:bCs/>
                <w:color w:val="FFFFFF"/>
              </w:rPr>
              <w:t> </w:t>
            </w:r>
          </w:p>
        </w:tc>
        <w:tc>
          <w:tcPr>
            <w:tcW w:w="1205" w:type="dxa"/>
            <w:tcBorders>
              <w:top w:val="nil"/>
              <w:left w:val="nil"/>
              <w:bottom w:val="nil"/>
              <w:right w:val="nil"/>
            </w:tcBorders>
            <w:shd w:val="clear" w:color="000000" w:fill="D0CECE"/>
            <w:vAlign w:val="bottom"/>
          </w:tcPr>
          <w:p w14:paraId="3D8FCB62" w14:textId="3F339FD8" w:rsidR="00653FA0" w:rsidRPr="009F640C" w:rsidRDefault="00653FA0" w:rsidP="00F60E21">
            <w:pPr>
              <w:jc w:val="right"/>
              <w:rPr>
                <w:rFonts w:ascii="Calibri" w:hAnsi="Calibri" w:cs="Calibri"/>
                <w:b/>
                <w:bCs/>
                <w:color w:val="FFFFFF"/>
              </w:rPr>
            </w:pPr>
            <w:r w:rsidRPr="009F640C">
              <w:rPr>
                <w:rFonts w:ascii="Calibri" w:hAnsi="Calibri" w:cs="Calibri"/>
                <w:b/>
                <w:bCs/>
                <w:color w:val="FFFFFF"/>
              </w:rPr>
              <w:t> </w:t>
            </w:r>
          </w:p>
        </w:tc>
        <w:tc>
          <w:tcPr>
            <w:tcW w:w="1205" w:type="dxa"/>
            <w:tcBorders>
              <w:top w:val="nil"/>
              <w:left w:val="nil"/>
              <w:bottom w:val="nil"/>
              <w:right w:val="single" w:sz="4" w:space="0" w:color="auto"/>
            </w:tcBorders>
            <w:shd w:val="clear" w:color="000000" w:fill="D0CECE"/>
            <w:vAlign w:val="bottom"/>
          </w:tcPr>
          <w:p w14:paraId="507A3389" w14:textId="21867B44" w:rsidR="00653FA0" w:rsidRPr="009F640C" w:rsidRDefault="00653FA0" w:rsidP="00F60E21">
            <w:pPr>
              <w:jc w:val="right"/>
              <w:rPr>
                <w:rFonts w:ascii="Calibri" w:hAnsi="Calibri" w:cs="Calibri"/>
                <w:b/>
                <w:bCs/>
                <w:color w:val="FFFFFF"/>
              </w:rPr>
            </w:pPr>
            <w:r w:rsidRPr="009F640C">
              <w:rPr>
                <w:rFonts w:ascii="Calibri" w:hAnsi="Calibri" w:cs="Calibri"/>
                <w:b/>
                <w:bCs/>
                <w:color w:val="FFFFFF"/>
              </w:rPr>
              <w:t> </w:t>
            </w:r>
          </w:p>
        </w:tc>
      </w:tr>
      <w:tr w:rsidR="0012545C" w:rsidRPr="009F640C" w14:paraId="40FF36DE" w14:textId="77777777" w:rsidTr="00DD635E">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4731A" w14:textId="0930ADF7" w:rsidR="0012545C" w:rsidRPr="009F640C" w:rsidRDefault="0012545C" w:rsidP="0012545C">
            <w:pPr>
              <w:rPr>
                <w:rFonts w:ascii="Calibri" w:hAnsi="Calibri" w:cs="Calibri"/>
                <w:color w:val="000000"/>
              </w:rPr>
            </w:pPr>
            <w:r w:rsidRPr="009F640C">
              <w:rPr>
                <w:rFonts w:ascii="Calibri" w:hAnsi="Calibri" w:cs="Calibri"/>
                <w:color w:val="000000"/>
              </w:rPr>
              <w:t>Revenue (X)</w:t>
            </w:r>
          </w:p>
        </w:tc>
        <w:tc>
          <w:tcPr>
            <w:tcW w:w="1204" w:type="dxa"/>
            <w:tcBorders>
              <w:top w:val="single" w:sz="4" w:space="0" w:color="auto"/>
              <w:left w:val="nil"/>
              <w:bottom w:val="single" w:sz="4" w:space="0" w:color="auto"/>
              <w:right w:val="single" w:sz="4" w:space="0" w:color="auto"/>
            </w:tcBorders>
            <w:shd w:val="clear" w:color="auto" w:fill="auto"/>
            <w:noWrap/>
            <w:vAlign w:val="bottom"/>
          </w:tcPr>
          <w:p w14:paraId="5A208562" w14:textId="2AC0B600"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12545C" w:rsidRPr="009F640C">
              <w:rPr>
                <w:rFonts w:ascii="Calibri" w:hAnsi="Calibri" w:cs="Calibri"/>
                <w:color w:val="000000"/>
              </w:rPr>
              <w:t>1,</w:t>
            </w:r>
            <w:r w:rsidR="00DD635E">
              <w:rPr>
                <w:rFonts w:ascii="Calibri" w:hAnsi="Calibri" w:cs="Calibri"/>
                <w:color w:val="000000"/>
              </w:rPr>
              <w:t>252</w:t>
            </w: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2CA9F1BF" w14:textId="76943565"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113D8F">
              <w:rPr>
                <w:rFonts w:ascii="Calibri" w:hAnsi="Calibri" w:cs="Calibri"/>
                <w:color w:val="000000"/>
              </w:rPr>
              <w:t xml:space="preserve">   </w:t>
            </w:r>
            <w:r>
              <w:rPr>
                <w:rFonts w:ascii="Calibri" w:hAnsi="Calibri" w:cs="Calibri"/>
                <w:color w:val="000000"/>
              </w:rPr>
              <w:t xml:space="preserve">  </w:t>
            </w:r>
            <w:r w:rsidR="00DD635E">
              <w:rPr>
                <w:rFonts w:ascii="Calibri" w:hAnsi="Calibri" w:cs="Calibri"/>
                <w:color w:val="000000"/>
              </w:rPr>
              <w:t>780</w:t>
            </w: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0EABEA81" w14:textId="7EFE52F4"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12545C" w:rsidRPr="009F640C">
              <w:rPr>
                <w:rFonts w:ascii="Calibri" w:hAnsi="Calibri" w:cs="Calibri"/>
                <w:color w:val="000000"/>
              </w:rPr>
              <w:t>7</w:t>
            </w:r>
            <w:r w:rsidR="00DD635E">
              <w:rPr>
                <w:rFonts w:ascii="Calibri" w:hAnsi="Calibri" w:cs="Calibri"/>
                <w:color w:val="000000"/>
              </w:rPr>
              <w:t>26</w:t>
            </w:r>
          </w:p>
        </w:tc>
        <w:tc>
          <w:tcPr>
            <w:tcW w:w="1205" w:type="dxa"/>
            <w:tcBorders>
              <w:top w:val="single" w:sz="4" w:space="0" w:color="auto"/>
              <w:left w:val="nil"/>
              <w:bottom w:val="single" w:sz="4" w:space="0" w:color="auto"/>
              <w:right w:val="single" w:sz="4" w:space="0" w:color="auto"/>
            </w:tcBorders>
            <w:shd w:val="clear" w:color="auto" w:fill="auto"/>
            <w:noWrap/>
          </w:tcPr>
          <w:p w14:paraId="74502097" w14:textId="5506B9DD" w:rsidR="0012545C" w:rsidRPr="009F640C" w:rsidRDefault="0012545C" w:rsidP="00F60E21">
            <w:pPr>
              <w:jc w:val="right"/>
              <w:rPr>
                <w:rFonts w:ascii="Calibri" w:hAnsi="Calibri" w:cs="Calibri"/>
                <w:color w:val="000000"/>
              </w:rPr>
            </w:pPr>
          </w:p>
        </w:tc>
      </w:tr>
      <w:tr w:rsidR="0012545C" w:rsidRPr="009F640C" w14:paraId="0FC7C0B0" w14:textId="77777777" w:rsidTr="00DD635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19E8BFC9" w14:textId="02080FFA" w:rsidR="0012545C" w:rsidRPr="009F640C" w:rsidRDefault="0012545C" w:rsidP="0012545C">
            <w:pPr>
              <w:rPr>
                <w:rFonts w:ascii="Calibri" w:hAnsi="Calibri" w:cs="Calibri"/>
                <w:color w:val="000000"/>
              </w:rPr>
            </w:pPr>
            <w:r w:rsidRPr="009F640C">
              <w:rPr>
                <w:rFonts w:ascii="Calibri" w:hAnsi="Calibri" w:cs="Calibri"/>
                <w:color w:val="000000"/>
              </w:rPr>
              <w:t>Expenses (Y)</w:t>
            </w:r>
          </w:p>
        </w:tc>
        <w:tc>
          <w:tcPr>
            <w:tcW w:w="1204" w:type="dxa"/>
            <w:tcBorders>
              <w:top w:val="nil"/>
              <w:left w:val="nil"/>
              <w:bottom w:val="single" w:sz="4" w:space="0" w:color="auto"/>
              <w:right w:val="single" w:sz="4" w:space="0" w:color="auto"/>
            </w:tcBorders>
            <w:shd w:val="clear" w:color="auto" w:fill="auto"/>
            <w:noWrap/>
            <w:vAlign w:val="bottom"/>
          </w:tcPr>
          <w:p w14:paraId="11125365" w14:textId="58886CD3"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12545C" w:rsidRPr="009F640C">
              <w:rPr>
                <w:rFonts w:ascii="Calibri" w:hAnsi="Calibri" w:cs="Calibri"/>
                <w:color w:val="000000"/>
              </w:rPr>
              <w:t>1,1</w:t>
            </w:r>
            <w:r w:rsidR="00DD635E">
              <w:rPr>
                <w:rFonts w:ascii="Calibri" w:hAnsi="Calibri" w:cs="Calibri"/>
                <w:color w:val="000000"/>
              </w:rPr>
              <w:t>77</w:t>
            </w:r>
          </w:p>
        </w:tc>
        <w:tc>
          <w:tcPr>
            <w:tcW w:w="1205" w:type="dxa"/>
            <w:tcBorders>
              <w:top w:val="nil"/>
              <w:left w:val="nil"/>
              <w:bottom w:val="single" w:sz="4" w:space="0" w:color="auto"/>
              <w:right w:val="single" w:sz="4" w:space="0" w:color="auto"/>
            </w:tcBorders>
            <w:shd w:val="clear" w:color="auto" w:fill="auto"/>
            <w:noWrap/>
            <w:vAlign w:val="bottom"/>
          </w:tcPr>
          <w:p w14:paraId="07160736" w14:textId="10CD3A1F"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113D8F">
              <w:rPr>
                <w:rFonts w:ascii="Calibri" w:hAnsi="Calibri" w:cs="Calibri"/>
                <w:color w:val="000000"/>
              </w:rPr>
              <w:t xml:space="preserve">   </w:t>
            </w:r>
            <w:r>
              <w:rPr>
                <w:rFonts w:ascii="Calibri" w:hAnsi="Calibri" w:cs="Calibri"/>
                <w:color w:val="000000"/>
              </w:rPr>
              <w:t xml:space="preserve">  </w:t>
            </w:r>
            <w:r w:rsidR="00DD635E">
              <w:rPr>
                <w:rFonts w:ascii="Calibri" w:hAnsi="Calibri" w:cs="Calibri"/>
                <w:color w:val="000000"/>
              </w:rPr>
              <w:t>654</w:t>
            </w:r>
          </w:p>
        </w:tc>
        <w:tc>
          <w:tcPr>
            <w:tcW w:w="1205" w:type="dxa"/>
            <w:tcBorders>
              <w:top w:val="nil"/>
              <w:left w:val="nil"/>
              <w:bottom w:val="single" w:sz="4" w:space="0" w:color="auto"/>
              <w:right w:val="single" w:sz="4" w:space="0" w:color="auto"/>
            </w:tcBorders>
            <w:shd w:val="clear" w:color="auto" w:fill="auto"/>
            <w:noWrap/>
            <w:vAlign w:val="bottom"/>
          </w:tcPr>
          <w:p w14:paraId="731F5AF6" w14:textId="028B87F4"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12545C" w:rsidRPr="009F640C">
              <w:rPr>
                <w:rFonts w:ascii="Calibri" w:hAnsi="Calibri" w:cs="Calibri"/>
                <w:color w:val="000000"/>
              </w:rPr>
              <w:t>6</w:t>
            </w:r>
            <w:r w:rsidR="00DD635E">
              <w:rPr>
                <w:rFonts w:ascii="Calibri" w:hAnsi="Calibri" w:cs="Calibri"/>
                <w:color w:val="000000"/>
              </w:rPr>
              <w:t>8</w:t>
            </w:r>
            <w:r w:rsidR="0012545C" w:rsidRPr="009F640C">
              <w:rPr>
                <w:rFonts w:ascii="Calibri" w:hAnsi="Calibri" w:cs="Calibri"/>
                <w:color w:val="000000"/>
              </w:rPr>
              <w:t>4</w:t>
            </w:r>
          </w:p>
        </w:tc>
        <w:tc>
          <w:tcPr>
            <w:tcW w:w="1205" w:type="dxa"/>
            <w:tcBorders>
              <w:top w:val="nil"/>
              <w:left w:val="nil"/>
              <w:bottom w:val="single" w:sz="4" w:space="0" w:color="auto"/>
              <w:right w:val="single" w:sz="4" w:space="0" w:color="auto"/>
            </w:tcBorders>
            <w:shd w:val="clear" w:color="auto" w:fill="auto"/>
            <w:noWrap/>
          </w:tcPr>
          <w:p w14:paraId="14F17FFD" w14:textId="1818D5AB" w:rsidR="0012545C" w:rsidRPr="009F640C" w:rsidRDefault="0012545C" w:rsidP="00F60E21">
            <w:pPr>
              <w:jc w:val="right"/>
              <w:rPr>
                <w:rFonts w:ascii="Calibri" w:hAnsi="Calibri" w:cs="Calibri"/>
                <w:color w:val="000000"/>
              </w:rPr>
            </w:pPr>
          </w:p>
        </w:tc>
      </w:tr>
      <w:tr w:rsidR="0012545C" w:rsidRPr="009F640C" w14:paraId="49B392BC" w14:textId="77777777" w:rsidTr="00DD635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7D37E71E" w14:textId="46DDA25A" w:rsidR="0012545C" w:rsidRPr="009F640C" w:rsidRDefault="0012545C" w:rsidP="0012545C">
            <w:pPr>
              <w:rPr>
                <w:rFonts w:ascii="Calibri" w:hAnsi="Calibri" w:cs="Calibri"/>
                <w:color w:val="000000"/>
              </w:rPr>
            </w:pPr>
            <w:r w:rsidRPr="009F640C">
              <w:rPr>
                <w:rFonts w:ascii="Calibri" w:hAnsi="Calibri" w:cs="Calibri"/>
                <w:color w:val="000000"/>
              </w:rPr>
              <w:t>Balance (X-Y)</w:t>
            </w:r>
          </w:p>
        </w:tc>
        <w:tc>
          <w:tcPr>
            <w:tcW w:w="1204" w:type="dxa"/>
            <w:tcBorders>
              <w:top w:val="nil"/>
              <w:left w:val="nil"/>
              <w:bottom w:val="single" w:sz="4" w:space="0" w:color="auto"/>
              <w:right w:val="single" w:sz="4" w:space="0" w:color="auto"/>
            </w:tcBorders>
            <w:shd w:val="clear" w:color="auto" w:fill="auto"/>
            <w:noWrap/>
            <w:vAlign w:val="bottom"/>
          </w:tcPr>
          <w:p w14:paraId="64AA592A" w14:textId="7EC64698"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035DC0">
              <w:rPr>
                <w:rFonts w:ascii="Calibri" w:hAnsi="Calibri" w:cs="Calibri"/>
                <w:color w:val="000000"/>
              </w:rPr>
              <w:t xml:space="preserve">  </w:t>
            </w:r>
            <w:r>
              <w:rPr>
                <w:rFonts w:ascii="Calibri" w:hAnsi="Calibri" w:cs="Calibri"/>
                <w:color w:val="000000"/>
              </w:rPr>
              <w:t xml:space="preserve">         </w:t>
            </w:r>
            <w:r w:rsidR="00DD635E">
              <w:rPr>
                <w:rFonts w:ascii="Calibri" w:hAnsi="Calibri" w:cs="Calibri"/>
                <w:color w:val="000000"/>
              </w:rPr>
              <w:t>74</w:t>
            </w:r>
          </w:p>
        </w:tc>
        <w:tc>
          <w:tcPr>
            <w:tcW w:w="1205" w:type="dxa"/>
            <w:tcBorders>
              <w:top w:val="nil"/>
              <w:left w:val="nil"/>
              <w:bottom w:val="single" w:sz="4" w:space="0" w:color="auto"/>
              <w:right w:val="single" w:sz="4" w:space="0" w:color="auto"/>
            </w:tcBorders>
            <w:shd w:val="clear" w:color="auto" w:fill="auto"/>
            <w:noWrap/>
            <w:vAlign w:val="bottom"/>
          </w:tcPr>
          <w:p w14:paraId="762B966B" w14:textId="7FE4D609"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DD635E">
              <w:rPr>
                <w:rFonts w:ascii="Calibri" w:hAnsi="Calibri" w:cs="Calibri"/>
                <w:color w:val="000000"/>
              </w:rPr>
              <w:t>126</w:t>
            </w:r>
          </w:p>
        </w:tc>
        <w:tc>
          <w:tcPr>
            <w:tcW w:w="1205" w:type="dxa"/>
            <w:tcBorders>
              <w:top w:val="nil"/>
              <w:left w:val="nil"/>
              <w:bottom w:val="single" w:sz="4" w:space="0" w:color="auto"/>
              <w:right w:val="single" w:sz="4" w:space="0" w:color="auto"/>
            </w:tcBorders>
            <w:shd w:val="clear" w:color="auto" w:fill="auto"/>
            <w:noWrap/>
            <w:vAlign w:val="bottom"/>
          </w:tcPr>
          <w:p w14:paraId="013671DF" w14:textId="474B19A8"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035DC0">
              <w:rPr>
                <w:rFonts w:ascii="Calibri" w:hAnsi="Calibri" w:cs="Calibri"/>
                <w:color w:val="000000"/>
              </w:rPr>
              <w:t xml:space="preserve">   </w:t>
            </w:r>
            <w:r>
              <w:rPr>
                <w:rFonts w:ascii="Calibri" w:hAnsi="Calibri" w:cs="Calibri"/>
                <w:color w:val="000000"/>
              </w:rPr>
              <w:t xml:space="preserve">      </w:t>
            </w:r>
            <w:r w:rsidR="00DD635E">
              <w:rPr>
                <w:rFonts w:ascii="Calibri" w:hAnsi="Calibri" w:cs="Calibri"/>
                <w:color w:val="000000"/>
              </w:rPr>
              <w:t>42</w:t>
            </w:r>
          </w:p>
        </w:tc>
        <w:tc>
          <w:tcPr>
            <w:tcW w:w="1205" w:type="dxa"/>
            <w:tcBorders>
              <w:top w:val="nil"/>
              <w:left w:val="nil"/>
              <w:bottom w:val="single" w:sz="4" w:space="0" w:color="auto"/>
              <w:right w:val="single" w:sz="4" w:space="0" w:color="auto"/>
            </w:tcBorders>
            <w:shd w:val="clear" w:color="auto" w:fill="auto"/>
            <w:noWrap/>
          </w:tcPr>
          <w:p w14:paraId="20BB3A2D" w14:textId="5DADBA25" w:rsidR="0012545C" w:rsidRPr="009F640C" w:rsidRDefault="0012545C" w:rsidP="00F60E21">
            <w:pPr>
              <w:jc w:val="right"/>
              <w:rPr>
                <w:rFonts w:ascii="Calibri" w:hAnsi="Calibri" w:cs="Calibri"/>
                <w:color w:val="000000"/>
              </w:rPr>
            </w:pPr>
          </w:p>
        </w:tc>
      </w:tr>
      <w:tr w:rsidR="0012545C" w:rsidRPr="00653FA0" w14:paraId="621EAA4D" w14:textId="77777777" w:rsidTr="00DD635E">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tcPr>
          <w:p w14:paraId="09111918" w14:textId="63FB5C4D" w:rsidR="0012545C" w:rsidRPr="009F640C" w:rsidRDefault="0012545C" w:rsidP="0012545C">
            <w:pPr>
              <w:rPr>
                <w:rFonts w:ascii="Calibri" w:hAnsi="Calibri" w:cs="Calibri"/>
                <w:color w:val="000000"/>
              </w:rPr>
            </w:pPr>
            <w:r w:rsidRPr="009F640C">
              <w:rPr>
                <w:rFonts w:ascii="Calibri" w:hAnsi="Calibri" w:cs="Calibri"/>
                <w:color w:val="000000"/>
              </w:rPr>
              <w:t>Cumulative balance</w:t>
            </w:r>
          </w:p>
        </w:tc>
        <w:tc>
          <w:tcPr>
            <w:tcW w:w="1204" w:type="dxa"/>
            <w:tcBorders>
              <w:top w:val="nil"/>
              <w:left w:val="nil"/>
              <w:bottom w:val="single" w:sz="4" w:space="0" w:color="auto"/>
              <w:right w:val="single" w:sz="4" w:space="0" w:color="auto"/>
            </w:tcBorders>
            <w:shd w:val="clear" w:color="auto" w:fill="auto"/>
            <w:noWrap/>
            <w:vAlign w:val="bottom"/>
          </w:tcPr>
          <w:p w14:paraId="6FFC60F8" w14:textId="55341AAE" w:rsidR="0012545C" w:rsidRPr="009F640C" w:rsidRDefault="0012545C" w:rsidP="00F60E21">
            <w:pPr>
              <w:jc w:val="right"/>
              <w:rPr>
                <w:rFonts w:ascii="Calibri" w:hAnsi="Calibri" w:cs="Calibri"/>
                <w:color w:val="000000"/>
              </w:rPr>
            </w:pPr>
            <w:r w:rsidRPr="009F640C">
              <w:rPr>
                <w:rFonts w:ascii="Calibri" w:hAnsi="Calibri" w:cs="Calibri"/>
                <w:color w:val="000000"/>
              </w:rPr>
              <w:t>-</w:t>
            </w:r>
            <w:r w:rsidR="00F60E21">
              <w:rPr>
                <w:rFonts w:ascii="Calibri" w:hAnsi="Calibri" w:cs="Calibri"/>
                <w:color w:val="000000"/>
              </w:rPr>
              <w:t xml:space="preserve">$  </w:t>
            </w:r>
            <w:r w:rsidR="00035DC0">
              <w:rPr>
                <w:rFonts w:ascii="Calibri" w:hAnsi="Calibri" w:cs="Calibri"/>
                <w:color w:val="000000"/>
              </w:rPr>
              <w:t xml:space="preserve">  </w:t>
            </w:r>
            <w:r w:rsidR="00F60E21">
              <w:rPr>
                <w:rFonts w:ascii="Calibri" w:hAnsi="Calibri" w:cs="Calibri"/>
                <w:color w:val="000000"/>
              </w:rPr>
              <w:t xml:space="preserve">         </w:t>
            </w:r>
            <w:r w:rsidR="00DD635E">
              <w:rPr>
                <w:rFonts w:ascii="Calibri" w:hAnsi="Calibri" w:cs="Calibri"/>
                <w:color w:val="000000"/>
              </w:rPr>
              <w:t>77</w:t>
            </w:r>
          </w:p>
        </w:tc>
        <w:tc>
          <w:tcPr>
            <w:tcW w:w="1205" w:type="dxa"/>
            <w:tcBorders>
              <w:top w:val="nil"/>
              <w:left w:val="nil"/>
              <w:bottom w:val="single" w:sz="4" w:space="0" w:color="auto"/>
              <w:right w:val="single" w:sz="4" w:space="0" w:color="auto"/>
            </w:tcBorders>
            <w:shd w:val="clear" w:color="auto" w:fill="auto"/>
            <w:noWrap/>
            <w:vAlign w:val="bottom"/>
          </w:tcPr>
          <w:p w14:paraId="4020ED39" w14:textId="124F9661" w:rsidR="0012545C" w:rsidRPr="009F640C" w:rsidRDefault="00F60E21" w:rsidP="00F60E21">
            <w:pPr>
              <w:jc w:val="right"/>
              <w:rPr>
                <w:rFonts w:ascii="Calibri" w:hAnsi="Calibri" w:cs="Calibri"/>
                <w:color w:val="000000"/>
              </w:rPr>
            </w:pPr>
            <w:r>
              <w:rPr>
                <w:rFonts w:ascii="Calibri" w:hAnsi="Calibri" w:cs="Calibri"/>
                <w:color w:val="000000"/>
              </w:rPr>
              <w:t xml:space="preserve">$             </w:t>
            </w:r>
            <w:r w:rsidR="00DD635E">
              <w:rPr>
                <w:rFonts w:ascii="Calibri" w:hAnsi="Calibri" w:cs="Calibri"/>
                <w:color w:val="000000"/>
              </w:rPr>
              <w:t>49</w:t>
            </w:r>
          </w:p>
        </w:tc>
        <w:tc>
          <w:tcPr>
            <w:tcW w:w="1205" w:type="dxa"/>
            <w:tcBorders>
              <w:top w:val="nil"/>
              <w:left w:val="nil"/>
              <w:bottom w:val="single" w:sz="4" w:space="0" w:color="auto"/>
              <w:right w:val="single" w:sz="4" w:space="0" w:color="auto"/>
            </w:tcBorders>
            <w:shd w:val="clear" w:color="auto" w:fill="auto"/>
            <w:noWrap/>
            <w:vAlign w:val="bottom"/>
          </w:tcPr>
          <w:p w14:paraId="4A398989" w14:textId="4A383EE6" w:rsidR="0012545C" w:rsidRPr="00653FA0" w:rsidRDefault="00F60E21" w:rsidP="00F60E21">
            <w:pPr>
              <w:jc w:val="right"/>
              <w:rPr>
                <w:rFonts w:ascii="Calibri" w:hAnsi="Calibri" w:cs="Calibri"/>
                <w:color w:val="000000"/>
              </w:rPr>
            </w:pPr>
            <w:r>
              <w:rPr>
                <w:rFonts w:ascii="Calibri" w:hAnsi="Calibri" w:cs="Calibri"/>
                <w:color w:val="000000"/>
              </w:rPr>
              <w:t xml:space="preserve">$             </w:t>
            </w:r>
            <w:r w:rsidR="00DD635E">
              <w:rPr>
                <w:rFonts w:ascii="Calibri" w:hAnsi="Calibri" w:cs="Calibri"/>
                <w:color w:val="000000"/>
              </w:rPr>
              <w:t>91</w:t>
            </w:r>
          </w:p>
        </w:tc>
        <w:tc>
          <w:tcPr>
            <w:tcW w:w="1205" w:type="dxa"/>
            <w:tcBorders>
              <w:top w:val="nil"/>
              <w:left w:val="nil"/>
              <w:bottom w:val="single" w:sz="4" w:space="0" w:color="auto"/>
              <w:right w:val="single" w:sz="4" w:space="0" w:color="auto"/>
            </w:tcBorders>
            <w:shd w:val="clear" w:color="auto" w:fill="auto"/>
            <w:noWrap/>
          </w:tcPr>
          <w:p w14:paraId="1C5E20D7" w14:textId="6E5F7EFF" w:rsidR="0012545C" w:rsidRPr="00653FA0" w:rsidRDefault="0012545C" w:rsidP="00F60E21">
            <w:pPr>
              <w:jc w:val="right"/>
              <w:rPr>
                <w:rFonts w:ascii="Calibri" w:hAnsi="Calibri" w:cs="Calibri"/>
                <w:color w:val="000000"/>
              </w:rPr>
            </w:pPr>
          </w:p>
        </w:tc>
      </w:tr>
      <w:tr w:rsidR="009F640C" w:rsidRPr="009F640C" w14:paraId="711312D5" w14:textId="77777777" w:rsidTr="00DD635E">
        <w:trPr>
          <w:trHeight w:val="600"/>
        </w:trPr>
        <w:tc>
          <w:tcPr>
            <w:tcW w:w="4387"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344E070C" w14:textId="01C9F1E3" w:rsidR="00653FA0" w:rsidRPr="009F640C" w:rsidRDefault="009F640C" w:rsidP="00653FA0">
            <w:pPr>
              <w:spacing w:after="0" w:line="240" w:lineRule="auto"/>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 xml:space="preserve">Table 5: </w:t>
            </w:r>
            <w:r w:rsidR="00653FA0" w:rsidRPr="009F640C">
              <w:rPr>
                <w:rFonts w:ascii="Calibri" w:eastAsia="Times New Roman" w:hAnsi="Calibri" w:cs="Calibri"/>
                <w:b/>
                <w:bCs/>
                <w:color w:val="000000"/>
                <w:lang w:eastAsia="en-AU"/>
              </w:rPr>
              <w:t>Depreciation</w:t>
            </w:r>
          </w:p>
        </w:tc>
        <w:tc>
          <w:tcPr>
            <w:tcW w:w="1205"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3071262F" w14:textId="00D8C214" w:rsidR="00653FA0" w:rsidRPr="009F640C" w:rsidRDefault="00653FA0" w:rsidP="00653FA0">
            <w:pPr>
              <w:spacing w:after="0" w:line="240" w:lineRule="auto"/>
              <w:jc w:val="center"/>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202</w:t>
            </w:r>
            <w:r w:rsidR="00DD635E">
              <w:rPr>
                <w:rFonts w:ascii="Calibri" w:eastAsia="Times New Roman" w:hAnsi="Calibri" w:cs="Calibri"/>
                <w:b/>
                <w:bCs/>
                <w:color w:val="000000"/>
                <w:lang w:eastAsia="en-AU"/>
              </w:rPr>
              <w:t>5</w:t>
            </w:r>
            <w:r w:rsidRPr="009F640C">
              <w:rPr>
                <w:rFonts w:ascii="Calibri" w:eastAsia="Times New Roman" w:hAnsi="Calibri" w:cs="Calibri"/>
                <w:b/>
                <w:bCs/>
                <w:color w:val="000000"/>
                <w:lang w:eastAsia="en-AU"/>
              </w:rPr>
              <w:t>-2</w:t>
            </w:r>
            <w:r w:rsidR="00DD635E">
              <w:rPr>
                <w:rFonts w:ascii="Calibri" w:eastAsia="Times New Roman" w:hAnsi="Calibri" w:cs="Calibri"/>
                <w:b/>
                <w:bCs/>
                <w:color w:val="000000"/>
                <w:lang w:eastAsia="en-AU"/>
              </w:rPr>
              <w:t>6</w:t>
            </w:r>
            <w:r w:rsidRPr="009F640C">
              <w:rPr>
                <w:rFonts w:ascii="Calibri" w:eastAsia="Times New Roman" w:hAnsi="Calibri" w:cs="Calibri"/>
                <w:b/>
                <w:bCs/>
                <w:color w:val="000000"/>
                <w:lang w:eastAsia="en-AU"/>
              </w:rPr>
              <w:t xml:space="preserve"> $'000</w:t>
            </w:r>
          </w:p>
        </w:tc>
        <w:tc>
          <w:tcPr>
            <w:tcW w:w="1206"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7FD2B635" w14:textId="22630B00" w:rsidR="00653FA0" w:rsidRPr="009F640C" w:rsidRDefault="00653FA0" w:rsidP="00653FA0">
            <w:pPr>
              <w:spacing w:after="0" w:line="240" w:lineRule="auto"/>
              <w:jc w:val="center"/>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202</w:t>
            </w:r>
            <w:r w:rsidR="00DD635E">
              <w:rPr>
                <w:rFonts w:ascii="Calibri" w:eastAsia="Times New Roman" w:hAnsi="Calibri" w:cs="Calibri"/>
                <w:b/>
                <w:bCs/>
                <w:color w:val="000000"/>
                <w:lang w:eastAsia="en-AU"/>
              </w:rPr>
              <w:t>6</w:t>
            </w:r>
            <w:r w:rsidRPr="009F640C">
              <w:rPr>
                <w:rFonts w:ascii="Calibri" w:eastAsia="Times New Roman" w:hAnsi="Calibri" w:cs="Calibri"/>
                <w:b/>
                <w:bCs/>
                <w:color w:val="000000"/>
                <w:lang w:eastAsia="en-AU"/>
              </w:rPr>
              <w:t>-2</w:t>
            </w:r>
            <w:r w:rsidR="00DD635E">
              <w:rPr>
                <w:rFonts w:ascii="Calibri" w:eastAsia="Times New Roman" w:hAnsi="Calibri" w:cs="Calibri"/>
                <w:b/>
                <w:bCs/>
                <w:color w:val="000000"/>
                <w:lang w:eastAsia="en-AU"/>
              </w:rPr>
              <w:t>7</w:t>
            </w:r>
            <w:r w:rsidRPr="009F640C">
              <w:rPr>
                <w:rFonts w:ascii="Calibri" w:eastAsia="Times New Roman" w:hAnsi="Calibri" w:cs="Calibri"/>
                <w:b/>
                <w:bCs/>
                <w:color w:val="000000"/>
                <w:lang w:eastAsia="en-AU"/>
              </w:rPr>
              <w:t xml:space="preserve"> $'000</w:t>
            </w:r>
          </w:p>
        </w:tc>
        <w:tc>
          <w:tcPr>
            <w:tcW w:w="1205"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51A506FD" w14:textId="3CE52734" w:rsidR="00653FA0" w:rsidRPr="009F640C" w:rsidRDefault="00653FA0" w:rsidP="00653FA0">
            <w:pPr>
              <w:spacing w:after="0" w:line="240" w:lineRule="auto"/>
              <w:jc w:val="center"/>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202</w:t>
            </w:r>
            <w:r w:rsidR="00DD635E">
              <w:rPr>
                <w:rFonts w:ascii="Calibri" w:eastAsia="Times New Roman" w:hAnsi="Calibri" w:cs="Calibri"/>
                <w:b/>
                <w:bCs/>
                <w:color w:val="000000"/>
                <w:lang w:eastAsia="en-AU"/>
              </w:rPr>
              <w:t>7</w:t>
            </w:r>
            <w:r w:rsidRPr="009F640C">
              <w:rPr>
                <w:rFonts w:ascii="Calibri" w:eastAsia="Times New Roman" w:hAnsi="Calibri" w:cs="Calibri"/>
                <w:b/>
                <w:bCs/>
                <w:color w:val="000000"/>
                <w:lang w:eastAsia="en-AU"/>
              </w:rPr>
              <w:t>-2</w:t>
            </w:r>
            <w:r w:rsidR="00DD635E">
              <w:rPr>
                <w:rFonts w:ascii="Calibri" w:eastAsia="Times New Roman" w:hAnsi="Calibri" w:cs="Calibri"/>
                <w:b/>
                <w:bCs/>
                <w:color w:val="000000"/>
                <w:lang w:eastAsia="en-AU"/>
              </w:rPr>
              <w:t>8</w:t>
            </w:r>
            <w:r w:rsidRPr="009F640C">
              <w:rPr>
                <w:rFonts w:ascii="Calibri" w:eastAsia="Times New Roman" w:hAnsi="Calibri" w:cs="Calibri"/>
                <w:b/>
                <w:bCs/>
                <w:color w:val="000000"/>
                <w:lang w:eastAsia="en-AU"/>
              </w:rPr>
              <w:t xml:space="preserve"> $'000</w:t>
            </w:r>
          </w:p>
        </w:tc>
        <w:tc>
          <w:tcPr>
            <w:tcW w:w="12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09FBF1" w14:textId="6BA01788" w:rsidR="00653FA0" w:rsidRPr="009F640C" w:rsidRDefault="00653FA0" w:rsidP="00653FA0">
            <w:pPr>
              <w:spacing w:after="0" w:line="240" w:lineRule="auto"/>
              <w:jc w:val="center"/>
              <w:rPr>
                <w:rFonts w:ascii="Calibri" w:eastAsia="Times New Roman" w:hAnsi="Calibri" w:cs="Calibri"/>
                <w:b/>
                <w:bCs/>
                <w:color w:val="000000"/>
                <w:lang w:eastAsia="en-AU"/>
              </w:rPr>
            </w:pPr>
            <w:r w:rsidRPr="009F640C">
              <w:rPr>
                <w:rFonts w:ascii="Calibri" w:eastAsia="Times New Roman" w:hAnsi="Calibri" w:cs="Calibri"/>
                <w:b/>
                <w:bCs/>
                <w:color w:val="000000"/>
                <w:lang w:eastAsia="en-AU"/>
              </w:rPr>
              <w:t>202</w:t>
            </w:r>
            <w:r w:rsidR="00DD635E">
              <w:rPr>
                <w:rFonts w:ascii="Calibri" w:eastAsia="Times New Roman" w:hAnsi="Calibri" w:cs="Calibri"/>
                <w:b/>
                <w:bCs/>
                <w:color w:val="000000"/>
                <w:lang w:eastAsia="en-AU"/>
              </w:rPr>
              <w:t>8</w:t>
            </w:r>
            <w:r w:rsidRPr="009F640C">
              <w:rPr>
                <w:rFonts w:ascii="Calibri" w:eastAsia="Times New Roman" w:hAnsi="Calibri" w:cs="Calibri"/>
                <w:b/>
                <w:bCs/>
                <w:color w:val="000000"/>
                <w:lang w:eastAsia="en-AU"/>
              </w:rPr>
              <w:t>-2</w:t>
            </w:r>
            <w:r w:rsidR="00DD635E">
              <w:rPr>
                <w:rFonts w:ascii="Calibri" w:eastAsia="Times New Roman" w:hAnsi="Calibri" w:cs="Calibri"/>
                <w:b/>
                <w:bCs/>
                <w:color w:val="000000"/>
                <w:lang w:eastAsia="en-AU"/>
              </w:rPr>
              <w:t>9</w:t>
            </w:r>
            <w:r w:rsidRPr="009F640C">
              <w:rPr>
                <w:rFonts w:ascii="Calibri" w:eastAsia="Times New Roman" w:hAnsi="Calibri" w:cs="Calibri"/>
                <w:b/>
                <w:bCs/>
                <w:color w:val="000000"/>
                <w:lang w:eastAsia="en-AU"/>
              </w:rPr>
              <w:t xml:space="preserve"> $'000</w:t>
            </w:r>
          </w:p>
        </w:tc>
      </w:tr>
      <w:tr w:rsidR="009F640C" w:rsidRPr="009F640C" w14:paraId="7252D6EF" w14:textId="77777777" w:rsidTr="00DD635E">
        <w:trPr>
          <w:trHeight w:val="300"/>
        </w:trPr>
        <w:tc>
          <w:tcPr>
            <w:tcW w:w="4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65DC2" w14:textId="4AB6A3D2" w:rsidR="00653FA0" w:rsidRPr="009F640C" w:rsidRDefault="00653FA0" w:rsidP="00653FA0">
            <w:pPr>
              <w:spacing w:after="0" w:line="240" w:lineRule="auto"/>
              <w:rPr>
                <w:rFonts w:ascii="Calibri" w:eastAsia="Times New Roman" w:hAnsi="Calibri" w:cs="Calibri"/>
                <w:color w:val="000000"/>
                <w:lang w:eastAsia="en-AU"/>
              </w:rPr>
            </w:pPr>
            <w:r w:rsidRPr="009F640C">
              <w:rPr>
                <w:rFonts w:ascii="Calibri" w:eastAsia="Times New Roman" w:hAnsi="Calibri" w:cs="Calibri"/>
                <w:color w:val="000000"/>
                <w:lang w:eastAsia="en-AU"/>
              </w:rPr>
              <w:t>Net book value - start of financial year</w:t>
            </w: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6C079000" w14:textId="702CA7EE"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653FA0" w:rsidRPr="009F640C">
              <w:rPr>
                <w:rFonts w:ascii="Calibri" w:eastAsia="Times New Roman" w:hAnsi="Calibri" w:cs="Calibri"/>
                <w:color w:val="000000"/>
                <w:lang w:eastAsia="en-AU"/>
              </w:rPr>
              <w:t>1,</w:t>
            </w:r>
            <w:r w:rsidR="00DD635E">
              <w:rPr>
                <w:rFonts w:ascii="Calibri" w:eastAsia="Times New Roman" w:hAnsi="Calibri" w:cs="Calibri"/>
                <w:color w:val="000000"/>
                <w:lang w:eastAsia="en-AU"/>
              </w:rPr>
              <w:t>288</w:t>
            </w:r>
          </w:p>
        </w:tc>
        <w:tc>
          <w:tcPr>
            <w:tcW w:w="1206" w:type="dxa"/>
            <w:tcBorders>
              <w:top w:val="single" w:sz="4" w:space="0" w:color="auto"/>
              <w:left w:val="nil"/>
              <w:bottom w:val="single" w:sz="4" w:space="0" w:color="auto"/>
              <w:right w:val="single" w:sz="4" w:space="0" w:color="auto"/>
            </w:tcBorders>
            <w:shd w:val="clear" w:color="auto" w:fill="auto"/>
            <w:noWrap/>
            <w:vAlign w:val="bottom"/>
          </w:tcPr>
          <w:p w14:paraId="792C3680" w14:textId="22C7E0CB"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653FA0" w:rsidRPr="009F640C">
              <w:rPr>
                <w:rFonts w:ascii="Calibri" w:eastAsia="Times New Roman" w:hAnsi="Calibri" w:cs="Calibri"/>
                <w:color w:val="000000"/>
                <w:lang w:eastAsia="en-AU"/>
              </w:rPr>
              <w:t>1,</w:t>
            </w:r>
            <w:r w:rsidR="00DD635E">
              <w:rPr>
                <w:rFonts w:ascii="Calibri" w:eastAsia="Times New Roman" w:hAnsi="Calibri" w:cs="Calibri"/>
                <w:color w:val="000000"/>
                <w:lang w:eastAsia="en-AU"/>
              </w:rPr>
              <w:t>012</w:t>
            </w: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3033B8EC" w14:textId="65580156"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035DC0">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r w:rsidR="00DD635E">
              <w:rPr>
                <w:rFonts w:ascii="Calibri" w:eastAsia="Times New Roman" w:hAnsi="Calibri" w:cs="Calibri"/>
                <w:color w:val="000000"/>
                <w:lang w:eastAsia="en-AU"/>
              </w:rPr>
              <w:t>736</w:t>
            </w:r>
          </w:p>
        </w:tc>
        <w:tc>
          <w:tcPr>
            <w:tcW w:w="1206" w:type="dxa"/>
            <w:tcBorders>
              <w:top w:val="nil"/>
              <w:left w:val="nil"/>
              <w:bottom w:val="single" w:sz="4" w:space="0" w:color="auto"/>
              <w:right w:val="single" w:sz="4" w:space="0" w:color="auto"/>
            </w:tcBorders>
            <w:shd w:val="clear" w:color="auto" w:fill="auto"/>
            <w:noWrap/>
            <w:vAlign w:val="bottom"/>
          </w:tcPr>
          <w:p w14:paraId="4B4A0947" w14:textId="6B99C522"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035DC0">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r w:rsidR="00DD635E">
              <w:rPr>
                <w:rFonts w:ascii="Calibri" w:eastAsia="Times New Roman" w:hAnsi="Calibri" w:cs="Calibri"/>
                <w:color w:val="000000"/>
                <w:lang w:eastAsia="en-AU"/>
              </w:rPr>
              <w:t>460</w:t>
            </w:r>
          </w:p>
        </w:tc>
      </w:tr>
      <w:tr w:rsidR="00653FA0" w:rsidRPr="009F640C" w14:paraId="1F1A3B7F" w14:textId="77777777" w:rsidTr="00DD635E">
        <w:trPr>
          <w:trHeight w:val="300"/>
        </w:trPr>
        <w:tc>
          <w:tcPr>
            <w:tcW w:w="4387" w:type="dxa"/>
            <w:tcBorders>
              <w:top w:val="nil"/>
              <w:left w:val="single" w:sz="4" w:space="0" w:color="auto"/>
              <w:bottom w:val="single" w:sz="4" w:space="0" w:color="auto"/>
              <w:right w:val="single" w:sz="4" w:space="0" w:color="auto"/>
            </w:tcBorders>
            <w:shd w:val="clear" w:color="auto" w:fill="auto"/>
            <w:vAlign w:val="center"/>
          </w:tcPr>
          <w:p w14:paraId="6F0C8F79" w14:textId="19EDDFF4" w:rsidR="00653FA0" w:rsidRPr="009F640C" w:rsidRDefault="00653FA0" w:rsidP="00653FA0">
            <w:pPr>
              <w:spacing w:after="0" w:line="240" w:lineRule="auto"/>
              <w:rPr>
                <w:rFonts w:ascii="Calibri" w:eastAsia="Times New Roman" w:hAnsi="Calibri" w:cs="Calibri"/>
                <w:color w:val="000000"/>
                <w:lang w:eastAsia="en-AU"/>
              </w:rPr>
            </w:pPr>
            <w:r w:rsidRPr="009F640C">
              <w:rPr>
                <w:rFonts w:ascii="Calibri" w:eastAsia="Times New Roman" w:hAnsi="Calibri" w:cs="Calibri"/>
                <w:color w:val="000000"/>
                <w:lang w:eastAsia="en-AU"/>
              </w:rPr>
              <w:t>Accumulated Depreciation</w:t>
            </w:r>
          </w:p>
        </w:tc>
        <w:tc>
          <w:tcPr>
            <w:tcW w:w="1205" w:type="dxa"/>
            <w:tcBorders>
              <w:top w:val="nil"/>
              <w:left w:val="nil"/>
              <w:bottom w:val="single" w:sz="4" w:space="0" w:color="auto"/>
              <w:right w:val="single" w:sz="4" w:space="0" w:color="auto"/>
            </w:tcBorders>
            <w:shd w:val="clear" w:color="auto" w:fill="auto"/>
            <w:noWrap/>
            <w:vAlign w:val="bottom"/>
          </w:tcPr>
          <w:p w14:paraId="4FE91083" w14:textId="2CECA14A"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653FA0" w:rsidRPr="009F640C">
              <w:rPr>
                <w:rFonts w:ascii="Calibri" w:eastAsia="Times New Roman" w:hAnsi="Calibri" w:cs="Calibri"/>
                <w:color w:val="000000"/>
                <w:lang w:eastAsia="en-AU"/>
              </w:rPr>
              <w:t>1,</w:t>
            </w:r>
            <w:r w:rsidR="00DD635E">
              <w:rPr>
                <w:rFonts w:ascii="Calibri" w:eastAsia="Times New Roman" w:hAnsi="Calibri" w:cs="Calibri"/>
                <w:color w:val="000000"/>
                <w:lang w:eastAsia="en-AU"/>
              </w:rPr>
              <w:t>362</w:t>
            </w:r>
          </w:p>
        </w:tc>
        <w:tc>
          <w:tcPr>
            <w:tcW w:w="1206" w:type="dxa"/>
            <w:tcBorders>
              <w:top w:val="nil"/>
              <w:left w:val="nil"/>
              <w:bottom w:val="single" w:sz="4" w:space="0" w:color="auto"/>
              <w:right w:val="single" w:sz="4" w:space="0" w:color="auto"/>
            </w:tcBorders>
            <w:shd w:val="clear" w:color="auto" w:fill="auto"/>
            <w:noWrap/>
            <w:vAlign w:val="bottom"/>
          </w:tcPr>
          <w:p w14:paraId="3B2B5FA9" w14:textId="66DBA981"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653FA0" w:rsidRPr="009F640C">
              <w:rPr>
                <w:rFonts w:ascii="Calibri" w:eastAsia="Times New Roman" w:hAnsi="Calibri" w:cs="Calibri"/>
                <w:color w:val="000000"/>
                <w:lang w:eastAsia="en-AU"/>
              </w:rPr>
              <w:t>1,</w:t>
            </w:r>
            <w:r w:rsidR="00DD635E">
              <w:rPr>
                <w:rFonts w:ascii="Calibri" w:eastAsia="Times New Roman" w:hAnsi="Calibri" w:cs="Calibri"/>
                <w:color w:val="000000"/>
                <w:lang w:eastAsia="en-AU"/>
              </w:rPr>
              <w:t>638</w:t>
            </w:r>
          </w:p>
        </w:tc>
        <w:tc>
          <w:tcPr>
            <w:tcW w:w="1205" w:type="dxa"/>
            <w:tcBorders>
              <w:top w:val="nil"/>
              <w:left w:val="nil"/>
              <w:bottom w:val="single" w:sz="4" w:space="0" w:color="auto"/>
              <w:right w:val="single" w:sz="4" w:space="0" w:color="auto"/>
            </w:tcBorders>
            <w:shd w:val="clear" w:color="auto" w:fill="auto"/>
            <w:noWrap/>
            <w:vAlign w:val="bottom"/>
          </w:tcPr>
          <w:p w14:paraId="0A01A9B8" w14:textId="364E5EC9"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653FA0" w:rsidRPr="009F640C">
              <w:rPr>
                <w:rFonts w:ascii="Calibri" w:eastAsia="Times New Roman" w:hAnsi="Calibri" w:cs="Calibri"/>
                <w:color w:val="000000"/>
                <w:lang w:eastAsia="en-AU"/>
              </w:rPr>
              <w:t>1,</w:t>
            </w:r>
            <w:r w:rsidR="00DD635E">
              <w:rPr>
                <w:rFonts w:ascii="Calibri" w:eastAsia="Times New Roman" w:hAnsi="Calibri" w:cs="Calibri"/>
                <w:color w:val="000000"/>
                <w:lang w:eastAsia="en-AU"/>
              </w:rPr>
              <w:t>914</w:t>
            </w:r>
          </w:p>
        </w:tc>
        <w:tc>
          <w:tcPr>
            <w:tcW w:w="1206" w:type="dxa"/>
            <w:tcBorders>
              <w:top w:val="nil"/>
              <w:left w:val="nil"/>
              <w:bottom w:val="single" w:sz="4" w:space="0" w:color="auto"/>
              <w:right w:val="single" w:sz="4" w:space="0" w:color="auto"/>
            </w:tcBorders>
            <w:shd w:val="clear" w:color="auto" w:fill="auto"/>
            <w:noWrap/>
            <w:vAlign w:val="bottom"/>
          </w:tcPr>
          <w:p w14:paraId="7CD8AAB7" w14:textId="115E5182"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035DC0">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r w:rsidR="00DD635E">
              <w:rPr>
                <w:rFonts w:ascii="Calibri" w:eastAsia="Times New Roman" w:hAnsi="Calibri" w:cs="Calibri"/>
                <w:color w:val="000000"/>
                <w:lang w:eastAsia="en-AU"/>
              </w:rPr>
              <w:t>2,190</w:t>
            </w:r>
          </w:p>
        </w:tc>
      </w:tr>
      <w:tr w:rsidR="00653FA0" w:rsidRPr="00653FA0" w14:paraId="662A1173" w14:textId="77777777" w:rsidTr="00DD635E">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tcPr>
          <w:p w14:paraId="4C694B48" w14:textId="224F8667" w:rsidR="00653FA0" w:rsidRPr="009F640C" w:rsidRDefault="00653FA0" w:rsidP="00653FA0">
            <w:pPr>
              <w:spacing w:after="0" w:line="240" w:lineRule="auto"/>
              <w:rPr>
                <w:rFonts w:ascii="Calibri" w:eastAsia="Times New Roman" w:hAnsi="Calibri" w:cs="Calibri"/>
                <w:color w:val="000000"/>
                <w:lang w:eastAsia="en-AU"/>
              </w:rPr>
            </w:pPr>
            <w:r w:rsidRPr="009F640C">
              <w:rPr>
                <w:rFonts w:ascii="Calibri" w:eastAsia="Times New Roman" w:hAnsi="Calibri" w:cs="Calibri"/>
                <w:color w:val="000000"/>
                <w:lang w:eastAsia="en-AU"/>
              </w:rPr>
              <w:t>Depreciation Expense</w:t>
            </w:r>
          </w:p>
        </w:tc>
        <w:tc>
          <w:tcPr>
            <w:tcW w:w="1205" w:type="dxa"/>
            <w:tcBorders>
              <w:top w:val="nil"/>
              <w:left w:val="nil"/>
              <w:bottom w:val="single" w:sz="4" w:space="0" w:color="auto"/>
              <w:right w:val="single" w:sz="4" w:space="0" w:color="auto"/>
            </w:tcBorders>
            <w:shd w:val="clear" w:color="auto" w:fill="auto"/>
            <w:noWrap/>
            <w:vAlign w:val="bottom"/>
          </w:tcPr>
          <w:p w14:paraId="7E79E251" w14:textId="0846E1C2"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653FA0" w:rsidRPr="009F640C">
              <w:rPr>
                <w:rFonts w:ascii="Calibri" w:eastAsia="Times New Roman" w:hAnsi="Calibri" w:cs="Calibri"/>
                <w:color w:val="000000"/>
                <w:lang w:eastAsia="en-AU"/>
              </w:rPr>
              <w:t>276</w:t>
            </w:r>
          </w:p>
        </w:tc>
        <w:tc>
          <w:tcPr>
            <w:tcW w:w="1206" w:type="dxa"/>
            <w:tcBorders>
              <w:top w:val="nil"/>
              <w:left w:val="nil"/>
              <w:bottom w:val="single" w:sz="4" w:space="0" w:color="auto"/>
              <w:right w:val="single" w:sz="4" w:space="0" w:color="auto"/>
            </w:tcBorders>
            <w:shd w:val="clear" w:color="auto" w:fill="auto"/>
            <w:noWrap/>
            <w:vAlign w:val="bottom"/>
          </w:tcPr>
          <w:p w14:paraId="24EC4379" w14:textId="6A4D9C2E"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653FA0" w:rsidRPr="009F640C">
              <w:rPr>
                <w:rFonts w:ascii="Calibri" w:eastAsia="Times New Roman" w:hAnsi="Calibri" w:cs="Calibri"/>
                <w:color w:val="000000"/>
                <w:lang w:eastAsia="en-AU"/>
              </w:rPr>
              <w:t>276</w:t>
            </w:r>
          </w:p>
        </w:tc>
        <w:tc>
          <w:tcPr>
            <w:tcW w:w="1205" w:type="dxa"/>
            <w:tcBorders>
              <w:top w:val="nil"/>
              <w:left w:val="nil"/>
              <w:bottom w:val="single" w:sz="4" w:space="0" w:color="auto"/>
              <w:right w:val="single" w:sz="4" w:space="0" w:color="auto"/>
            </w:tcBorders>
            <w:shd w:val="clear" w:color="auto" w:fill="auto"/>
            <w:noWrap/>
            <w:vAlign w:val="bottom"/>
          </w:tcPr>
          <w:p w14:paraId="16E55127" w14:textId="765D237A" w:rsidR="00653FA0" w:rsidRPr="009F640C"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653FA0" w:rsidRPr="009F640C">
              <w:rPr>
                <w:rFonts w:ascii="Calibri" w:eastAsia="Times New Roman" w:hAnsi="Calibri" w:cs="Calibri"/>
                <w:color w:val="000000"/>
                <w:lang w:eastAsia="en-AU"/>
              </w:rPr>
              <w:t>276</w:t>
            </w:r>
          </w:p>
        </w:tc>
        <w:tc>
          <w:tcPr>
            <w:tcW w:w="1206" w:type="dxa"/>
            <w:tcBorders>
              <w:top w:val="nil"/>
              <w:left w:val="nil"/>
              <w:bottom w:val="single" w:sz="4" w:space="0" w:color="auto"/>
              <w:right w:val="single" w:sz="4" w:space="0" w:color="auto"/>
            </w:tcBorders>
            <w:shd w:val="clear" w:color="auto" w:fill="auto"/>
            <w:noWrap/>
            <w:vAlign w:val="bottom"/>
          </w:tcPr>
          <w:p w14:paraId="7666F0A0" w14:textId="7C3827DD" w:rsidR="00653FA0" w:rsidRPr="00653FA0" w:rsidRDefault="00F60E21" w:rsidP="00F60E21">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00035DC0">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r w:rsidR="00653FA0" w:rsidRPr="009F640C">
              <w:rPr>
                <w:rFonts w:ascii="Calibri" w:eastAsia="Times New Roman" w:hAnsi="Calibri" w:cs="Calibri"/>
                <w:color w:val="000000"/>
                <w:lang w:eastAsia="en-AU"/>
              </w:rPr>
              <w:t>276</w:t>
            </w:r>
          </w:p>
        </w:tc>
      </w:tr>
    </w:tbl>
    <w:p w14:paraId="44671E96" w14:textId="77777777" w:rsidR="000E02EC" w:rsidRDefault="000E02EC" w:rsidP="000E02EC">
      <w:pPr>
        <w:pStyle w:val="Heading1"/>
        <w:rPr>
          <w:highlight w:val="lightGray"/>
        </w:rPr>
      </w:pPr>
    </w:p>
    <w:p w14:paraId="6E60F697" w14:textId="77777777" w:rsidR="000E02EC" w:rsidRDefault="000E02EC">
      <w:pPr>
        <w:rPr>
          <w:rFonts w:asciiTheme="majorHAnsi" w:eastAsiaTheme="majorEastAsia" w:hAnsiTheme="majorHAnsi" w:cstheme="majorBidi"/>
          <w:color w:val="2E74B5" w:themeColor="accent1" w:themeShade="BF"/>
          <w:sz w:val="32"/>
          <w:szCs w:val="32"/>
          <w:highlight w:val="lightGray"/>
        </w:rPr>
      </w:pPr>
      <w:r>
        <w:rPr>
          <w:highlight w:val="lightGray"/>
        </w:rPr>
        <w:br w:type="page"/>
      </w:r>
    </w:p>
    <w:p w14:paraId="3D33C8D0" w14:textId="05865547" w:rsidR="00021D3A" w:rsidRDefault="00021D3A" w:rsidP="000E02EC">
      <w:pPr>
        <w:pStyle w:val="Heading1"/>
        <w:numPr>
          <w:ilvl w:val="0"/>
          <w:numId w:val="11"/>
        </w:numPr>
      </w:pPr>
      <w:bookmarkStart w:id="21" w:name="_Toc193368979"/>
      <w:r w:rsidRPr="00D1274B">
        <w:lastRenderedPageBreak/>
        <w:t>NON-FINANCIAL PERFORMANCE</w:t>
      </w:r>
      <w:bookmarkEnd w:id="21"/>
      <w:r w:rsidRPr="00D1274B">
        <w:t xml:space="preserve"> </w:t>
      </w:r>
    </w:p>
    <w:p w14:paraId="18F5D13E" w14:textId="3E4C90B0" w:rsidR="00653FA0" w:rsidRDefault="00F03CAA" w:rsidP="00653FA0">
      <w:r w:rsidRPr="009F640C">
        <w:t>W</w:t>
      </w:r>
      <w:r w:rsidR="00653FA0" w:rsidRPr="009F640C">
        <w:t xml:space="preserve">e have shown </w:t>
      </w:r>
      <w:r w:rsidRPr="009F640C">
        <w:t xml:space="preserve">the actual volumes of applications received over the </w:t>
      </w:r>
      <w:r w:rsidR="00AC6A01">
        <w:t>last 3</w:t>
      </w:r>
      <w:r w:rsidRPr="009F640C">
        <w:t xml:space="preserve"> year</w:t>
      </w:r>
      <w:r w:rsidR="00AC6A01">
        <w:t>s,</w:t>
      </w:r>
      <w:r w:rsidRPr="009F640C">
        <w:t xml:space="preserve"> th</w:t>
      </w:r>
      <w:r w:rsidR="009F2AA3" w:rsidRPr="009F640C">
        <w:t xml:space="preserve">e average for those </w:t>
      </w:r>
      <w:r w:rsidRPr="009F640C">
        <w:t>year</w:t>
      </w:r>
      <w:r w:rsidR="009F2AA3" w:rsidRPr="009F640C">
        <w:t>s</w:t>
      </w:r>
      <w:r w:rsidRPr="009F640C">
        <w:t xml:space="preserve">, and </w:t>
      </w:r>
      <w:r w:rsidR="00653FA0" w:rsidRPr="009F640C">
        <w:t xml:space="preserve">forecast figures </w:t>
      </w:r>
      <w:r w:rsidRPr="009F640C">
        <w:t>for the current financial year and forward years.</w:t>
      </w:r>
      <w:r w:rsidR="00653FA0" w:rsidRPr="009F640C">
        <w:t xml:space="preserve"> </w:t>
      </w:r>
    </w:p>
    <w:tbl>
      <w:tblPr>
        <w:tblW w:w="533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50"/>
        <w:gridCol w:w="1390"/>
        <w:gridCol w:w="903"/>
        <w:gridCol w:w="904"/>
        <w:gridCol w:w="902"/>
        <w:gridCol w:w="904"/>
        <w:gridCol w:w="902"/>
        <w:gridCol w:w="904"/>
        <w:gridCol w:w="902"/>
        <w:gridCol w:w="904"/>
      </w:tblGrid>
      <w:tr w:rsidR="00831ABC" w:rsidRPr="00503A2F" w14:paraId="77C5DDF4" w14:textId="77777777" w:rsidTr="00D2197C">
        <w:trPr>
          <w:trHeight w:val="967"/>
        </w:trPr>
        <w:tc>
          <w:tcPr>
            <w:tcW w:w="588" w:type="pct"/>
            <w:tcBorders>
              <w:top w:val="single" w:sz="12" w:space="0" w:color="auto"/>
              <w:bottom w:val="single" w:sz="12" w:space="0" w:color="auto"/>
            </w:tcBorders>
            <w:shd w:val="clear" w:color="auto" w:fill="DEEAF6" w:themeFill="accent1" w:themeFillTint="33"/>
            <w:hideMark/>
          </w:tcPr>
          <w:p w14:paraId="01B2623F" w14:textId="77777777" w:rsidR="00831ABC" w:rsidRPr="0046592A" w:rsidRDefault="00831ABC" w:rsidP="00BF05DA">
            <w:pPr>
              <w:rPr>
                <w:rFonts w:ascii="Calibri" w:hAnsi="Calibri" w:cs="Calibri"/>
                <w:b/>
                <w:bCs/>
                <w:color w:val="000000"/>
                <w:szCs w:val="22"/>
                <w:lang w:eastAsia="en-AU"/>
              </w:rPr>
            </w:pPr>
            <w:r>
              <w:rPr>
                <w:rFonts w:ascii="Calibri" w:hAnsi="Calibri" w:cs="Calibri"/>
                <w:b/>
                <w:bCs/>
                <w:color w:val="000000"/>
                <w:szCs w:val="22"/>
                <w:lang w:eastAsia="en-AU"/>
              </w:rPr>
              <w:t>Output description</w:t>
            </w:r>
          </w:p>
        </w:tc>
        <w:tc>
          <w:tcPr>
            <w:tcW w:w="711" w:type="pct"/>
            <w:tcBorders>
              <w:top w:val="single" w:sz="12" w:space="0" w:color="auto"/>
              <w:bottom w:val="single" w:sz="12" w:space="0" w:color="auto"/>
            </w:tcBorders>
            <w:shd w:val="clear" w:color="auto" w:fill="DEEAF6" w:themeFill="accent1" w:themeFillTint="33"/>
            <w:vAlign w:val="center"/>
            <w:hideMark/>
          </w:tcPr>
          <w:p w14:paraId="336FAB7B" w14:textId="77777777" w:rsidR="00831ABC" w:rsidRPr="0046592A" w:rsidRDefault="00831ABC" w:rsidP="00BF05DA">
            <w:pPr>
              <w:rPr>
                <w:rFonts w:ascii="Calibri" w:hAnsi="Calibri" w:cs="Calibri"/>
                <w:b/>
                <w:bCs/>
                <w:color w:val="000000"/>
                <w:szCs w:val="22"/>
                <w:lang w:eastAsia="en-AU"/>
              </w:rPr>
            </w:pPr>
            <w:r>
              <w:rPr>
                <w:rFonts w:ascii="Calibri" w:hAnsi="Calibri" w:cs="Calibri"/>
                <w:b/>
                <w:bCs/>
                <w:color w:val="000000"/>
                <w:szCs w:val="22"/>
                <w:lang w:eastAsia="en-AU"/>
              </w:rPr>
              <w:t>Total output volume</w:t>
            </w:r>
          </w:p>
        </w:tc>
        <w:tc>
          <w:tcPr>
            <w:tcW w:w="462" w:type="pct"/>
            <w:tcBorders>
              <w:top w:val="single" w:sz="12" w:space="0" w:color="auto"/>
              <w:bottom w:val="single" w:sz="12" w:space="0" w:color="auto"/>
            </w:tcBorders>
            <w:shd w:val="clear" w:color="auto" w:fill="DEEAF6" w:themeFill="accent1" w:themeFillTint="33"/>
            <w:vAlign w:val="center"/>
            <w:hideMark/>
          </w:tcPr>
          <w:p w14:paraId="5E12680C" w14:textId="20C31E7C" w:rsidR="00831ABC" w:rsidRPr="0046592A" w:rsidRDefault="00831ABC" w:rsidP="00BF05DA">
            <w:pPr>
              <w:jc w:val="center"/>
              <w:rPr>
                <w:rFonts w:ascii="Calibri" w:hAnsi="Calibri" w:cs="Calibri"/>
                <w:b/>
                <w:bCs/>
                <w:color w:val="000000"/>
                <w:szCs w:val="21"/>
                <w:lang w:eastAsia="en-AU"/>
              </w:rPr>
            </w:pPr>
            <w:r>
              <w:rPr>
                <w:rFonts w:ascii="Calibri" w:hAnsi="Calibri" w:cs="Calibri"/>
                <w:b/>
                <w:bCs/>
                <w:color w:val="000000"/>
                <w:szCs w:val="21"/>
                <w:lang w:eastAsia="en-AU"/>
              </w:rPr>
              <w:t>2021-22</w:t>
            </w:r>
          </w:p>
        </w:tc>
        <w:tc>
          <w:tcPr>
            <w:tcW w:w="463" w:type="pct"/>
            <w:tcBorders>
              <w:top w:val="single" w:sz="12" w:space="0" w:color="auto"/>
              <w:bottom w:val="single" w:sz="12" w:space="0" w:color="auto"/>
            </w:tcBorders>
            <w:shd w:val="clear" w:color="auto" w:fill="DEEAF6" w:themeFill="accent1" w:themeFillTint="33"/>
            <w:vAlign w:val="center"/>
          </w:tcPr>
          <w:p w14:paraId="032E8774" w14:textId="02F10FBD" w:rsidR="00831ABC" w:rsidRPr="0046592A" w:rsidRDefault="00831ABC" w:rsidP="00BF05DA">
            <w:pPr>
              <w:jc w:val="center"/>
              <w:rPr>
                <w:rFonts w:ascii="Calibri" w:hAnsi="Calibri" w:cs="Calibri"/>
                <w:b/>
                <w:bCs/>
                <w:color w:val="000000"/>
                <w:szCs w:val="21"/>
                <w:lang w:eastAsia="en-AU"/>
              </w:rPr>
            </w:pPr>
            <w:r>
              <w:rPr>
                <w:rFonts w:ascii="Calibri" w:hAnsi="Calibri" w:cs="Calibri"/>
                <w:b/>
                <w:bCs/>
                <w:color w:val="000000"/>
                <w:szCs w:val="21"/>
                <w:lang w:eastAsia="en-AU"/>
              </w:rPr>
              <w:t>2022-23</w:t>
            </w:r>
          </w:p>
        </w:tc>
        <w:tc>
          <w:tcPr>
            <w:tcW w:w="462" w:type="pct"/>
            <w:tcBorders>
              <w:top w:val="single" w:sz="12" w:space="0" w:color="auto"/>
              <w:bottom w:val="single" w:sz="12" w:space="0" w:color="auto"/>
            </w:tcBorders>
            <w:shd w:val="clear" w:color="auto" w:fill="DEEAF6" w:themeFill="accent1" w:themeFillTint="33"/>
            <w:vAlign w:val="center"/>
          </w:tcPr>
          <w:p w14:paraId="2B0F209E" w14:textId="4F77BDE3" w:rsidR="00831ABC" w:rsidRPr="0046592A" w:rsidRDefault="00831ABC" w:rsidP="00BF05DA">
            <w:pPr>
              <w:jc w:val="center"/>
              <w:rPr>
                <w:rFonts w:ascii="Calibri" w:hAnsi="Calibri" w:cs="Calibri"/>
                <w:b/>
                <w:bCs/>
                <w:color w:val="000000"/>
                <w:szCs w:val="21"/>
                <w:lang w:eastAsia="en-AU"/>
              </w:rPr>
            </w:pPr>
            <w:r>
              <w:rPr>
                <w:rFonts w:ascii="Calibri" w:hAnsi="Calibri" w:cs="Calibri"/>
                <w:b/>
                <w:bCs/>
                <w:color w:val="000000"/>
                <w:szCs w:val="21"/>
                <w:lang w:eastAsia="en-AU"/>
              </w:rPr>
              <w:t>2023-24</w:t>
            </w:r>
          </w:p>
        </w:tc>
        <w:tc>
          <w:tcPr>
            <w:tcW w:w="463" w:type="pct"/>
            <w:tcBorders>
              <w:top w:val="single" w:sz="12" w:space="0" w:color="auto"/>
              <w:bottom w:val="single" w:sz="12" w:space="0" w:color="auto"/>
            </w:tcBorders>
            <w:shd w:val="clear" w:color="auto" w:fill="DEEAF6" w:themeFill="accent1" w:themeFillTint="33"/>
            <w:vAlign w:val="center"/>
          </w:tcPr>
          <w:p w14:paraId="7E631F12" w14:textId="2BE178D0" w:rsidR="00831ABC" w:rsidRPr="0046592A" w:rsidRDefault="00831ABC" w:rsidP="00BF05DA">
            <w:pPr>
              <w:jc w:val="center"/>
              <w:rPr>
                <w:rFonts w:ascii="Calibri" w:hAnsi="Calibri" w:cs="Calibri"/>
                <w:b/>
                <w:bCs/>
                <w:color w:val="000000"/>
                <w:szCs w:val="21"/>
                <w:lang w:eastAsia="en-AU"/>
              </w:rPr>
            </w:pPr>
            <w:r>
              <w:rPr>
                <w:rFonts w:ascii="Calibri" w:hAnsi="Calibri" w:cs="Calibri"/>
                <w:b/>
                <w:bCs/>
                <w:color w:val="000000"/>
                <w:szCs w:val="21"/>
                <w:lang w:eastAsia="en-AU"/>
              </w:rPr>
              <w:t>3 year average</w:t>
            </w:r>
          </w:p>
        </w:tc>
        <w:tc>
          <w:tcPr>
            <w:tcW w:w="462" w:type="pct"/>
            <w:tcBorders>
              <w:top w:val="single" w:sz="12" w:space="0" w:color="auto"/>
              <w:bottom w:val="single" w:sz="12" w:space="0" w:color="auto"/>
            </w:tcBorders>
            <w:shd w:val="clear" w:color="auto" w:fill="DEEAF6" w:themeFill="accent1" w:themeFillTint="33"/>
            <w:vAlign w:val="center"/>
          </w:tcPr>
          <w:p w14:paraId="3BABE5EF" w14:textId="2A4E891A" w:rsidR="00831ABC" w:rsidRPr="0046592A" w:rsidRDefault="00831ABC" w:rsidP="00BF05DA">
            <w:pPr>
              <w:jc w:val="center"/>
              <w:rPr>
                <w:rFonts w:ascii="Calibri" w:hAnsi="Calibri" w:cs="Calibri"/>
                <w:b/>
                <w:bCs/>
                <w:color w:val="000000"/>
                <w:szCs w:val="21"/>
                <w:lang w:eastAsia="en-AU"/>
              </w:rPr>
            </w:pPr>
            <w:r>
              <w:rPr>
                <w:rFonts w:ascii="Calibri" w:hAnsi="Calibri" w:cs="Calibri"/>
                <w:b/>
                <w:bCs/>
                <w:color w:val="000000"/>
                <w:szCs w:val="21"/>
                <w:lang w:eastAsia="en-AU"/>
              </w:rPr>
              <w:t>2025-26</w:t>
            </w:r>
          </w:p>
        </w:tc>
        <w:tc>
          <w:tcPr>
            <w:tcW w:w="463" w:type="pct"/>
            <w:tcBorders>
              <w:top w:val="single" w:sz="12" w:space="0" w:color="auto"/>
              <w:bottom w:val="single" w:sz="12" w:space="0" w:color="auto"/>
            </w:tcBorders>
            <w:shd w:val="clear" w:color="auto" w:fill="DEEAF6" w:themeFill="accent1" w:themeFillTint="33"/>
            <w:vAlign w:val="center"/>
          </w:tcPr>
          <w:p w14:paraId="4CA0C6FC" w14:textId="2B18C822" w:rsidR="00831ABC" w:rsidRPr="0046592A" w:rsidRDefault="00831ABC" w:rsidP="00BF05DA">
            <w:pPr>
              <w:jc w:val="center"/>
              <w:rPr>
                <w:rFonts w:ascii="Calibri" w:hAnsi="Calibri" w:cs="Calibri"/>
                <w:b/>
                <w:bCs/>
                <w:color w:val="000000"/>
                <w:szCs w:val="21"/>
                <w:lang w:eastAsia="en-AU"/>
              </w:rPr>
            </w:pPr>
            <w:r>
              <w:rPr>
                <w:rFonts w:ascii="Calibri" w:hAnsi="Calibri" w:cs="Calibri"/>
                <w:b/>
                <w:bCs/>
                <w:color w:val="000000"/>
                <w:szCs w:val="21"/>
                <w:lang w:eastAsia="en-AU"/>
              </w:rPr>
              <w:t>2026-27</w:t>
            </w:r>
          </w:p>
        </w:tc>
        <w:tc>
          <w:tcPr>
            <w:tcW w:w="462" w:type="pct"/>
            <w:tcBorders>
              <w:top w:val="single" w:sz="12" w:space="0" w:color="auto"/>
              <w:bottom w:val="single" w:sz="12" w:space="0" w:color="auto"/>
            </w:tcBorders>
            <w:shd w:val="clear" w:color="auto" w:fill="DEEAF6" w:themeFill="accent1" w:themeFillTint="33"/>
            <w:vAlign w:val="center"/>
          </w:tcPr>
          <w:p w14:paraId="4EFE7E1F" w14:textId="49D05BA4" w:rsidR="00831ABC" w:rsidRPr="0046592A" w:rsidRDefault="00831ABC" w:rsidP="00BF05DA">
            <w:pPr>
              <w:jc w:val="center"/>
              <w:rPr>
                <w:rFonts w:ascii="Calibri" w:hAnsi="Calibri" w:cs="Calibri"/>
                <w:b/>
                <w:bCs/>
                <w:color w:val="000000"/>
                <w:szCs w:val="21"/>
                <w:lang w:eastAsia="en-AU"/>
              </w:rPr>
            </w:pPr>
            <w:r>
              <w:rPr>
                <w:rFonts w:ascii="Calibri" w:hAnsi="Calibri" w:cs="Calibri"/>
                <w:b/>
                <w:bCs/>
                <w:color w:val="000000"/>
                <w:szCs w:val="21"/>
                <w:lang w:eastAsia="en-AU"/>
              </w:rPr>
              <w:t>2027-28</w:t>
            </w:r>
          </w:p>
        </w:tc>
        <w:tc>
          <w:tcPr>
            <w:tcW w:w="463" w:type="pct"/>
            <w:tcBorders>
              <w:top w:val="single" w:sz="12" w:space="0" w:color="auto"/>
              <w:bottom w:val="single" w:sz="12" w:space="0" w:color="auto"/>
            </w:tcBorders>
            <w:shd w:val="clear" w:color="auto" w:fill="DEEAF6" w:themeFill="accent1" w:themeFillTint="33"/>
            <w:vAlign w:val="center"/>
          </w:tcPr>
          <w:p w14:paraId="14395D88" w14:textId="2A4B4A30" w:rsidR="00831ABC" w:rsidRPr="0046592A" w:rsidRDefault="00831ABC" w:rsidP="00BF05DA">
            <w:pPr>
              <w:jc w:val="center"/>
              <w:rPr>
                <w:rFonts w:ascii="Calibri" w:hAnsi="Calibri" w:cs="Calibri"/>
                <w:b/>
                <w:bCs/>
                <w:color w:val="000000"/>
                <w:szCs w:val="21"/>
                <w:lang w:eastAsia="en-AU"/>
              </w:rPr>
            </w:pPr>
            <w:r>
              <w:rPr>
                <w:rFonts w:ascii="Calibri" w:hAnsi="Calibri" w:cs="Calibri"/>
                <w:b/>
                <w:bCs/>
                <w:color w:val="000000"/>
                <w:szCs w:val="21"/>
                <w:lang w:eastAsia="en-AU"/>
              </w:rPr>
              <w:t>2028-29</w:t>
            </w:r>
          </w:p>
        </w:tc>
      </w:tr>
      <w:tr w:rsidR="00831ABC" w:rsidRPr="00503A2F" w14:paraId="1FFB4D91" w14:textId="77777777" w:rsidTr="00D2197C">
        <w:trPr>
          <w:trHeight w:val="431"/>
        </w:trPr>
        <w:tc>
          <w:tcPr>
            <w:tcW w:w="588" w:type="pct"/>
            <w:vMerge w:val="restart"/>
            <w:tcBorders>
              <w:top w:val="single" w:sz="12" w:space="0" w:color="auto"/>
            </w:tcBorders>
            <w:shd w:val="clear" w:color="auto" w:fill="auto"/>
            <w:vAlign w:val="center"/>
          </w:tcPr>
          <w:p w14:paraId="7CE0D8A4" w14:textId="6FF5DDF4" w:rsidR="00831ABC" w:rsidRPr="0046592A" w:rsidRDefault="00831ABC" w:rsidP="00BF05DA">
            <w:pPr>
              <w:pStyle w:val="NoSpacing"/>
              <w:rPr>
                <w:lang w:eastAsia="en-AU"/>
              </w:rPr>
            </w:pPr>
            <w:r>
              <w:rPr>
                <w:lang w:eastAsia="en-AU"/>
              </w:rPr>
              <w:t>Application fee-Simple</w:t>
            </w:r>
          </w:p>
        </w:tc>
        <w:tc>
          <w:tcPr>
            <w:tcW w:w="711" w:type="pct"/>
            <w:tcBorders>
              <w:top w:val="single" w:sz="12" w:space="0" w:color="auto"/>
              <w:bottom w:val="single" w:sz="8" w:space="0" w:color="auto"/>
            </w:tcBorders>
            <w:shd w:val="clear" w:color="auto" w:fill="auto"/>
            <w:vAlign w:val="center"/>
            <w:hideMark/>
          </w:tcPr>
          <w:p w14:paraId="58E40749" w14:textId="77777777" w:rsidR="00831ABC" w:rsidRPr="0046592A" w:rsidRDefault="00831ABC" w:rsidP="00BF05DA">
            <w:pPr>
              <w:pStyle w:val="NoSpacing"/>
              <w:rPr>
                <w:lang w:eastAsia="en-AU"/>
              </w:rPr>
            </w:pPr>
            <w:r w:rsidRPr="0046592A">
              <w:rPr>
                <w:lang w:eastAsia="en-AU"/>
              </w:rPr>
              <w:t>Actuals</w:t>
            </w:r>
          </w:p>
        </w:tc>
        <w:tc>
          <w:tcPr>
            <w:tcW w:w="462" w:type="pct"/>
            <w:tcBorders>
              <w:top w:val="single" w:sz="12" w:space="0" w:color="auto"/>
              <w:bottom w:val="single" w:sz="8" w:space="0" w:color="auto"/>
            </w:tcBorders>
            <w:shd w:val="clear" w:color="auto" w:fill="auto"/>
            <w:vAlign w:val="center"/>
          </w:tcPr>
          <w:p w14:paraId="3EF8512A" w14:textId="21CFFD0E" w:rsidR="00831ABC" w:rsidRPr="0046592A" w:rsidRDefault="00831ABC" w:rsidP="00BF05DA">
            <w:pPr>
              <w:pStyle w:val="NoSpacing"/>
              <w:rPr>
                <w:lang w:eastAsia="en-AU"/>
              </w:rPr>
            </w:pPr>
            <w:r>
              <w:rPr>
                <w:lang w:eastAsia="en-AU"/>
              </w:rPr>
              <w:t>532</w:t>
            </w:r>
          </w:p>
        </w:tc>
        <w:tc>
          <w:tcPr>
            <w:tcW w:w="463" w:type="pct"/>
            <w:tcBorders>
              <w:top w:val="single" w:sz="12" w:space="0" w:color="auto"/>
              <w:bottom w:val="single" w:sz="8" w:space="0" w:color="auto"/>
            </w:tcBorders>
            <w:shd w:val="clear" w:color="auto" w:fill="auto"/>
            <w:vAlign w:val="center"/>
          </w:tcPr>
          <w:p w14:paraId="574E8356" w14:textId="20BAFDF4" w:rsidR="00831ABC" w:rsidRPr="0046592A" w:rsidRDefault="00831ABC" w:rsidP="00BF05DA">
            <w:pPr>
              <w:pStyle w:val="NoSpacing"/>
              <w:rPr>
                <w:lang w:eastAsia="en-AU"/>
              </w:rPr>
            </w:pPr>
            <w:r>
              <w:rPr>
                <w:lang w:eastAsia="en-AU"/>
              </w:rPr>
              <w:t>513</w:t>
            </w:r>
          </w:p>
        </w:tc>
        <w:tc>
          <w:tcPr>
            <w:tcW w:w="462" w:type="pct"/>
            <w:tcBorders>
              <w:top w:val="single" w:sz="12" w:space="0" w:color="auto"/>
              <w:bottom w:val="single" w:sz="8" w:space="0" w:color="auto"/>
            </w:tcBorders>
            <w:shd w:val="clear" w:color="auto" w:fill="auto"/>
            <w:vAlign w:val="center"/>
          </w:tcPr>
          <w:p w14:paraId="7A11543A" w14:textId="0670885A" w:rsidR="00831ABC" w:rsidRPr="0046592A" w:rsidRDefault="00831ABC" w:rsidP="00BF05DA">
            <w:pPr>
              <w:pStyle w:val="NoSpacing"/>
              <w:rPr>
                <w:lang w:eastAsia="en-AU"/>
              </w:rPr>
            </w:pPr>
            <w:r>
              <w:rPr>
                <w:lang w:eastAsia="en-AU"/>
              </w:rPr>
              <w:t>524</w:t>
            </w:r>
          </w:p>
        </w:tc>
        <w:tc>
          <w:tcPr>
            <w:tcW w:w="463" w:type="pct"/>
            <w:tcBorders>
              <w:top w:val="single" w:sz="12" w:space="0" w:color="auto"/>
              <w:bottom w:val="single" w:sz="8" w:space="0" w:color="auto"/>
            </w:tcBorders>
            <w:shd w:val="clear" w:color="auto" w:fill="auto"/>
            <w:vAlign w:val="center"/>
          </w:tcPr>
          <w:p w14:paraId="05D93B0C" w14:textId="0EE220AC" w:rsidR="00831ABC" w:rsidRPr="0046592A" w:rsidRDefault="00831ABC" w:rsidP="00BF05DA">
            <w:pPr>
              <w:pStyle w:val="NoSpacing"/>
              <w:rPr>
                <w:lang w:eastAsia="en-AU"/>
              </w:rPr>
            </w:pPr>
            <w:r>
              <w:rPr>
                <w:lang w:eastAsia="en-AU"/>
              </w:rPr>
              <w:t>523</w:t>
            </w:r>
          </w:p>
        </w:tc>
        <w:tc>
          <w:tcPr>
            <w:tcW w:w="462" w:type="pct"/>
            <w:tcBorders>
              <w:top w:val="single" w:sz="12" w:space="0" w:color="auto"/>
              <w:bottom w:val="single" w:sz="8" w:space="0" w:color="auto"/>
            </w:tcBorders>
            <w:shd w:val="clear" w:color="000000" w:fill="D9D9D9"/>
            <w:vAlign w:val="center"/>
          </w:tcPr>
          <w:p w14:paraId="79BAE624" w14:textId="77777777" w:rsidR="00831ABC" w:rsidRPr="0046592A" w:rsidRDefault="00831ABC" w:rsidP="00BF05DA">
            <w:pPr>
              <w:pStyle w:val="NoSpacing"/>
              <w:rPr>
                <w:lang w:eastAsia="en-AU"/>
              </w:rPr>
            </w:pPr>
          </w:p>
        </w:tc>
        <w:tc>
          <w:tcPr>
            <w:tcW w:w="463" w:type="pct"/>
            <w:tcBorders>
              <w:top w:val="single" w:sz="12" w:space="0" w:color="auto"/>
              <w:bottom w:val="single" w:sz="8" w:space="0" w:color="auto"/>
            </w:tcBorders>
            <w:shd w:val="clear" w:color="000000" w:fill="D9D9D9"/>
            <w:vAlign w:val="center"/>
          </w:tcPr>
          <w:p w14:paraId="121BE86B" w14:textId="77777777" w:rsidR="00831ABC" w:rsidRPr="0046592A" w:rsidRDefault="00831ABC" w:rsidP="00BF05DA">
            <w:pPr>
              <w:pStyle w:val="NoSpacing"/>
              <w:rPr>
                <w:lang w:eastAsia="en-AU"/>
              </w:rPr>
            </w:pPr>
          </w:p>
        </w:tc>
        <w:tc>
          <w:tcPr>
            <w:tcW w:w="462" w:type="pct"/>
            <w:tcBorders>
              <w:top w:val="single" w:sz="12" w:space="0" w:color="auto"/>
              <w:bottom w:val="single" w:sz="8" w:space="0" w:color="auto"/>
            </w:tcBorders>
            <w:shd w:val="clear" w:color="000000" w:fill="D9D9D9"/>
            <w:vAlign w:val="center"/>
          </w:tcPr>
          <w:p w14:paraId="53B015BB" w14:textId="77777777" w:rsidR="00831ABC" w:rsidRPr="0046592A" w:rsidRDefault="00831ABC" w:rsidP="00BF05DA">
            <w:pPr>
              <w:pStyle w:val="NoSpacing"/>
              <w:rPr>
                <w:lang w:eastAsia="en-AU"/>
              </w:rPr>
            </w:pPr>
          </w:p>
        </w:tc>
        <w:tc>
          <w:tcPr>
            <w:tcW w:w="463" w:type="pct"/>
            <w:tcBorders>
              <w:top w:val="single" w:sz="12" w:space="0" w:color="auto"/>
              <w:bottom w:val="single" w:sz="8" w:space="0" w:color="auto"/>
            </w:tcBorders>
            <w:shd w:val="clear" w:color="000000" w:fill="D9D9D9"/>
            <w:vAlign w:val="center"/>
          </w:tcPr>
          <w:p w14:paraId="253E7E01" w14:textId="77777777" w:rsidR="00831ABC" w:rsidRPr="0046592A" w:rsidRDefault="00831ABC" w:rsidP="00BF05DA">
            <w:pPr>
              <w:pStyle w:val="NoSpacing"/>
              <w:rPr>
                <w:lang w:eastAsia="en-AU"/>
              </w:rPr>
            </w:pPr>
          </w:p>
        </w:tc>
      </w:tr>
      <w:tr w:rsidR="00831ABC" w:rsidRPr="00503A2F" w14:paraId="4813A686" w14:textId="77777777" w:rsidTr="00831ABC">
        <w:trPr>
          <w:trHeight w:val="436"/>
        </w:trPr>
        <w:tc>
          <w:tcPr>
            <w:tcW w:w="588" w:type="pct"/>
            <w:vMerge/>
            <w:tcBorders>
              <w:bottom w:val="single" w:sz="12" w:space="0" w:color="auto"/>
            </w:tcBorders>
            <w:shd w:val="clear" w:color="auto" w:fill="auto"/>
            <w:vAlign w:val="center"/>
          </w:tcPr>
          <w:p w14:paraId="3A868862" w14:textId="77777777" w:rsidR="00831ABC" w:rsidRPr="0046592A" w:rsidRDefault="00831ABC" w:rsidP="00BF05DA">
            <w:pPr>
              <w:pStyle w:val="NoSpacing"/>
              <w:rPr>
                <w:lang w:eastAsia="en-AU"/>
              </w:rPr>
            </w:pPr>
          </w:p>
        </w:tc>
        <w:tc>
          <w:tcPr>
            <w:tcW w:w="711" w:type="pct"/>
            <w:tcBorders>
              <w:top w:val="single" w:sz="8" w:space="0" w:color="auto"/>
              <w:bottom w:val="single" w:sz="12" w:space="0" w:color="auto"/>
            </w:tcBorders>
            <w:shd w:val="clear" w:color="auto" w:fill="auto"/>
            <w:vAlign w:val="center"/>
            <w:hideMark/>
          </w:tcPr>
          <w:p w14:paraId="562AD7F7" w14:textId="77777777" w:rsidR="00831ABC" w:rsidRPr="0046592A" w:rsidRDefault="00831ABC" w:rsidP="00BF05DA">
            <w:pPr>
              <w:pStyle w:val="NoSpacing"/>
              <w:rPr>
                <w:lang w:eastAsia="en-AU"/>
              </w:rPr>
            </w:pPr>
            <w:r>
              <w:rPr>
                <w:lang w:eastAsia="en-AU"/>
              </w:rPr>
              <w:t>Estimated</w:t>
            </w:r>
          </w:p>
        </w:tc>
        <w:tc>
          <w:tcPr>
            <w:tcW w:w="462" w:type="pct"/>
            <w:tcBorders>
              <w:top w:val="single" w:sz="8" w:space="0" w:color="auto"/>
              <w:bottom w:val="single" w:sz="12" w:space="0" w:color="auto"/>
            </w:tcBorders>
            <w:shd w:val="clear" w:color="000000" w:fill="FFFFFF" w:themeFill="background1"/>
            <w:vAlign w:val="center"/>
          </w:tcPr>
          <w:p w14:paraId="44ABF9B2" w14:textId="13E5E202" w:rsidR="00831ABC" w:rsidRPr="0046592A" w:rsidRDefault="00831ABC" w:rsidP="00BF05DA">
            <w:pPr>
              <w:pStyle w:val="NoSpacing"/>
              <w:rPr>
                <w:lang w:eastAsia="en-AU"/>
              </w:rPr>
            </w:pPr>
            <w:r>
              <w:rPr>
                <w:lang w:eastAsia="en-AU"/>
              </w:rPr>
              <w:t>420</w:t>
            </w:r>
          </w:p>
        </w:tc>
        <w:tc>
          <w:tcPr>
            <w:tcW w:w="463" w:type="pct"/>
            <w:tcBorders>
              <w:top w:val="single" w:sz="8" w:space="0" w:color="auto"/>
              <w:bottom w:val="single" w:sz="12" w:space="0" w:color="auto"/>
            </w:tcBorders>
            <w:shd w:val="clear" w:color="000000" w:fill="FFFFFF" w:themeFill="background1"/>
            <w:vAlign w:val="center"/>
          </w:tcPr>
          <w:p w14:paraId="1496E8C6" w14:textId="58AA8204" w:rsidR="00831ABC" w:rsidRPr="0046592A" w:rsidRDefault="00831ABC" w:rsidP="00BF05DA">
            <w:pPr>
              <w:pStyle w:val="NoSpacing"/>
              <w:rPr>
                <w:lang w:eastAsia="en-AU"/>
              </w:rPr>
            </w:pPr>
            <w:r>
              <w:rPr>
                <w:lang w:eastAsia="en-AU"/>
              </w:rPr>
              <w:t>420</w:t>
            </w:r>
          </w:p>
        </w:tc>
        <w:tc>
          <w:tcPr>
            <w:tcW w:w="462" w:type="pct"/>
            <w:tcBorders>
              <w:top w:val="single" w:sz="8" w:space="0" w:color="auto"/>
              <w:bottom w:val="single" w:sz="12" w:space="0" w:color="auto"/>
            </w:tcBorders>
            <w:shd w:val="clear" w:color="000000" w:fill="FFFFFF" w:themeFill="background1"/>
            <w:vAlign w:val="center"/>
          </w:tcPr>
          <w:p w14:paraId="7C6CB5DD" w14:textId="033DBB02" w:rsidR="00831ABC" w:rsidRPr="0046592A" w:rsidRDefault="00831ABC" w:rsidP="00BF05DA">
            <w:pPr>
              <w:pStyle w:val="NoSpacing"/>
              <w:rPr>
                <w:lang w:eastAsia="en-AU"/>
              </w:rPr>
            </w:pPr>
            <w:r>
              <w:rPr>
                <w:lang w:eastAsia="en-AU"/>
              </w:rPr>
              <w:t>420</w:t>
            </w:r>
          </w:p>
        </w:tc>
        <w:tc>
          <w:tcPr>
            <w:tcW w:w="463" w:type="pct"/>
            <w:tcBorders>
              <w:top w:val="single" w:sz="8" w:space="0" w:color="auto"/>
              <w:bottom w:val="single" w:sz="12" w:space="0" w:color="auto"/>
            </w:tcBorders>
            <w:shd w:val="clear" w:color="auto" w:fill="auto"/>
            <w:vAlign w:val="center"/>
          </w:tcPr>
          <w:p w14:paraId="7189D97E" w14:textId="3DF4297F" w:rsidR="00831ABC" w:rsidRPr="0046592A" w:rsidRDefault="000A0B2D" w:rsidP="00BF05DA">
            <w:pPr>
              <w:pStyle w:val="NoSpacing"/>
              <w:rPr>
                <w:lang w:eastAsia="en-AU"/>
              </w:rPr>
            </w:pPr>
            <w:r>
              <w:rPr>
                <w:lang w:eastAsia="en-AU"/>
              </w:rPr>
              <w:t>420</w:t>
            </w:r>
          </w:p>
        </w:tc>
        <w:tc>
          <w:tcPr>
            <w:tcW w:w="462" w:type="pct"/>
            <w:tcBorders>
              <w:top w:val="single" w:sz="8" w:space="0" w:color="auto"/>
              <w:bottom w:val="single" w:sz="12" w:space="0" w:color="auto"/>
            </w:tcBorders>
            <w:shd w:val="clear" w:color="auto" w:fill="auto"/>
            <w:vAlign w:val="center"/>
          </w:tcPr>
          <w:p w14:paraId="50699A81" w14:textId="00BAC55D" w:rsidR="00831ABC" w:rsidRPr="0046592A" w:rsidRDefault="00831ABC" w:rsidP="00BF05DA">
            <w:pPr>
              <w:pStyle w:val="NoSpacing"/>
              <w:rPr>
                <w:lang w:eastAsia="en-AU"/>
              </w:rPr>
            </w:pPr>
            <w:r>
              <w:rPr>
                <w:lang w:eastAsia="en-AU"/>
              </w:rPr>
              <w:t>523</w:t>
            </w:r>
          </w:p>
        </w:tc>
        <w:tc>
          <w:tcPr>
            <w:tcW w:w="463" w:type="pct"/>
            <w:tcBorders>
              <w:top w:val="single" w:sz="8" w:space="0" w:color="auto"/>
              <w:bottom w:val="single" w:sz="12" w:space="0" w:color="auto"/>
            </w:tcBorders>
            <w:shd w:val="clear" w:color="auto" w:fill="auto"/>
            <w:vAlign w:val="center"/>
          </w:tcPr>
          <w:p w14:paraId="7E5917B5" w14:textId="2B72B8C9" w:rsidR="00831ABC" w:rsidRPr="0046592A" w:rsidRDefault="00831ABC" w:rsidP="00BF05DA">
            <w:pPr>
              <w:pStyle w:val="NoSpacing"/>
              <w:rPr>
                <w:lang w:eastAsia="en-AU"/>
              </w:rPr>
            </w:pPr>
            <w:r>
              <w:rPr>
                <w:lang w:eastAsia="en-AU"/>
              </w:rPr>
              <w:t>523</w:t>
            </w:r>
          </w:p>
        </w:tc>
        <w:tc>
          <w:tcPr>
            <w:tcW w:w="462" w:type="pct"/>
            <w:tcBorders>
              <w:top w:val="single" w:sz="8" w:space="0" w:color="auto"/>
              <w:bottom w:val="single" w:sz="12" w:space="0" w:color="auto"/>
            </w:tcBorders>
            <w:shd w:val="clear" w:color="auto" w:fill="auto"/>
            <w:vAlign w:val="center"/>
          </w:tcPr>
          <w:p w14:paraId="3AEF7A95" w14:textId="2D3A05BA" w:rsidR="00831ABC" w:rsidRPr="0046592A" w:rsidRDefault="00831ABC" w:rsidP="00BF05DA">
            <w:pPr>
              <w:pStyle w:val="NoSpacing"/>
              <w:rPr>
                <w:lang w:eastAsia="en-AU"/>
              </w:rPr>
            </w:pPr>
            <w:r>
              <w:rPr>
                <w:lang w:eastAsia="en-AU"/>
              </w:rPr>
              <w:t>523</w:t>
            </w:r>
          </w:p>
        </w:tc>
        <w:tc>
          <w:tcPr>
            <w:tcW w:w="463" w:type="pct"/>
            <w:tcBorders>
              <w:top w:val="single" w:sz="8" w:space="0" w:color="auto"/>
              <w:bottom w:val="single" w:sz="12" w:space="0" w:color="auto"/>
            </w:tcBorders>
            <w:shd w:val="clear" w:color="auto" w:fill="auto"/>
            <w:vAlign w:val="center"/>
          </w:tcPr>
          <w:p w14:paraId="103E7B7A" w14:textId="221CEC96" w:rsidR="00831ABC" w:rsidRPr="0046592A" w:rsidRDefault="00831ABC" w:rsidP="00BF05DA">
            <w:pPr>
              <w:pStyle w:val="NoSpacing"/>
              <w:rPr>
                <w:lang w:eastAsia="en-AU"/>
              </w:rPr>
            </w:pPr>
            <w:r>
              <w:rPr>
                <w:lang w:eastAsia="en-AU"/>
              </w:rPr>
              <w:t>523</w:t>
            </w:r>
          </w:p>
        </w:tc>
      </w:tr>
      <w:tr w:rsidR="00831ABC" w:rsidRPr="00503A2F" w14:paraId="729214E2" w14:textId="77777777" w:rsidTr="00D2197C">
        <w:trPr>
          <w:trHeight w:hRule="exact" w:val="436"/>
        </w:trPr>
        <w:tc>
          <w:tcPr>
            <w:tcW w:w="588" w:type="pct"/>
            <w:vMerge w:val="restart"/>
            <w:tcBorders>
              <w:top w:val="single" w:sz="12" w:space="0" w:color="auto"/>
            </w:tcBorders>
            <w:shd w:val="clear" w:color="auto" w:fill="auto"/>
            <w:vAlign w:val="center"/>
          </w:tcPr>
          <w:p w14:paraId="34E84D27" w14:textId="6E7CDB69" w:rsidR="00831ABC" w:rsidRPr="0046592A" w:rsidRDefault="00831ABC" w:rsidP="00BF05DA">
            <w:pPr>
              <w:pStyle w:val="NoSpacing"/>
              <w:rPr>
                <w:lang w:eastAsia="en-AU"/>
              </w:rPr>
            </w:pPr>
            <w:r>
              <w:rPr>
                <w:lang w:eastAsia="en-AU"/>
              </w:rPr>
              <w:t>Application fee - Complex</w:t>
            </w:r>
          </w:p>
        </w:tc>
        <w:tc>
          <w:tcPr>
            <w:tcW w:w="711" w:type="pct"/>
            <w:tcBorders>
              <w:top w:val="single" w:sz="12" w:space="0" w:color="auto"/>
              <w:bottom w:val="single" w:sz="4" w:space="0" w:color="auto"/>
            </w:tcBorders>
            <w:shd w:val="clear" w:color="auto" w:fill="auto"/>
            <w:vAlign w:val="center"/>
            <w:hideMark/>
          </w:tcPr>
          <w:p w14:paraId="4EE4AF47" w14:textId="77777777" w:rsidR="00831ABC" w:rsidRPr="0046592A" w:rsidRDefault="00831ABC" w:rsidP="00BF05DA">
            <w:pPr>
              <w:pStyle w:val="NoSpacing"/>
              <w:rPr>
                <w:lang w:eastAsia="en-AU"/>
              </w:rPr>
            </w:pPr>
            <w:r w:rsidRPr="0046592A">
              <w:rPr>
                <w:lang w:eastAsia="en-AU"/>
              </w:rPr>
              <w:t>Actuals</w:t>
            </w:r>
          </w:p>
        </w:tc>
        <w:tc>
          <w:tcPr>
            <w:tcW w:w="462" w:type="pct"/>
            <w:tcBorders>
              <w:top w:val="single" w:sz="12" w:space="0" w:color="auto"/>
              <w:bottom w:val="single" w:sz="4" w:space="0" w:color="auto"/>
            </w:tcBorders>
            <w:shd w:val="clear" w:color="auto" w:fill="auto"/>
            <w:vAlign w:val="center"/>
          </w:tcPr>
          <w:p w14:paraId="36251607" w14:textId="0E7C5A0A" w:rsidR="00831ABC" w:rsidRPr="0046592A" w:rsidRDefault="00831ABC" w:rsidP="00BF05DA">
            <w:pPr>
              <w:pStyle w:val="NoSpacing"/>
              <w:rPr>
                <w:lang w:eastAsia="en-AU"/>
              </w:rPr>
            </w:pPr>
            <w:r>
              <w:rPr>
                <w:lang w:eastAsia="en-AU"/>
              </w:rPr>
              <w:t>225</w:t>
            </w:r>
          </w:p>
        </w:tc>
        <w:tc>
          <w:tcPr>
            <w:tcW w:w="463" w:type="pct"/>
            <w:tcBorders>
              <w:top w:val="single" w:sz="12" w:space="0" w:color="auto"/>
              <w:bottom w:val="single" w:sz="4" w:space="0" w:color="auto"/>
            </w:tcBorders>
            <w:shd w:val="clear" w:color="auto" w:fill="auto"/>
            <w:vAlign w:val="center"/>
          </w:tcPr>
          <w:p w14:paraId="47CADF36" w14:textId="6C04722C" w:rsidR="00831ABC" w:rsidRPr="0046592A" w:rsidRDefault="00831ABC" w:rsidP="00BF05DA">
            <w:pPr>
              <w:pStyle w:val="NoSpacing"/>
              <w:rPr>
                <w:lang w:eastAsia="en-AU"/>
              </w:rPr>
            </w:pPr>
            <w:r>
              <w:rPr>
                <w:lang w:eastAsia="en-AU"/>
              </w:rPr>
              <w:t>254</w:t>
            </w:r>
          </w:p>
        </w:tc>
        <w:tc>
          <w:tcPr>
            <w:tcW w:w="462" w:type="pct"/>
            <w:tcBorders>
              <w:top w:val="single" w:sz="12" w:space="0" w:color="auto"/>
              <w:bottom w:val="single" w:sz="4" w:space="0" w:color="auto"/>
            </w:tcBorders>
            <w:shd w:val="clear" w:color="auto" w:fill="auto"/>
            <w:vAlign w:val="center"/>
          </w:tcPr>
          <w:p w14:paraId="4CE1FE32" w14:textId="577D38C0" w:rsidR="00831ABC" w:rsidRPr="0046592A" w:rsidRDefault="00831ABC" w:rsidP="00BF05DA">
            <w:pPr>
              <w:pStyle w:val="NoSpacing"/>
              <w:rPr>
                <w:lang w:eastAsia="en-AU"/>
              </w:rPr>
            </w:pPr>
            <w:r>
              <w:rPr>
                <w:lang w:eastAsia="en-AU"/>
              </w:rPr>
              <w:t>257</w:t>
            </w:r>
          </w:p>
        </w:tc>
        <w:tc>
          <w:tcPr>
            <w:tcW w:w="463" w:type="pct"/>
            <w:tcBorders>
              <w:top w:val="single" w:sz="12" w:space="0" w:color="auto"/>
              <w:bottom w:val="single" w:sz="4" w:space="0" w:color="auto"/>
            </w:tcBorders>
            <w:shd w:val="clear" w:color="auto" w:fill="auto"/>
            <w:vAlign w:val="center"/>
          </w:tcPr>
          <w:p w14:paraId="14E1AD5E" w14:textId="69DAED44" w:rsidR="00831ABC" w:rsidRPr="0046592A" w:rsidRDefault="00831ABC" w:rsidP="00BF05DA">
            <w:pPr>
              <w:pStyle w:val="NoSpacing"/>
              <w:rPr>
                <w:lang w:eastAsia="en-AU"/>
              </w:rPr>
            </w:pPr>
            <w:r>
              <w:rPr>
                <w:lang w:eastAsia="en-AU"/>
              </w:rPr>
              <w:t>245</w:t>
            </w:r>
          </w:p>
        </w:tc>
        <w:tc>
          <w:tcPr>
            <w:tcW w:w="462" w:type="pct"/>
            <w:tcBorders>
              <w:top w:val="single" w:sz="12" w:space="0" w:color="auto"/>
              <w:bottom w:val="single" w:sz="4" w:space="0" w:color="auto"/>
            </w:tcBorders>
            <w:shd w:val="clear" w:color="000000" w:fill="D9D9D9"/>
            <w:vAlign w:val="center"/>
          </w:tcPr>
          <w:p w14:paraId="30C4A386" w14:textId="77777777" w:rsidR="00831ABC" w:rsidRPr="0046592A" w:rsidRDefault="00831ABC" w:rsidP="00BF05DA">
            <w:pPr>
              <w:pStyle w:val="NoSpacing"/>
              <w:rPr>
                <w:lang w:eastAsia="en-AU"/>
              </w:rPr>
            </w:pPr>
          </w:p>
        </w:tc>
        <w:tc>
          <w:tcPr>
            <w:tcW w:w="463" w:type="pct"/>
            <w:tcBorders>
              <w:top w:val="single" w:sz="12" w:space="0" w:color="auto"/>
              <w:bottom w:val="single" w:sz="4" w:space="0" w:color="auto"/>
            </w:tcBorders>
            <w:shd w:val="clear" w:color="000000" w:fill="D9D9D9"/>
            <w:vAlign w:val="center"/>
          </w:tcPr>
          <w:p w14:paraId="02C22440" w14:textId="77777777" w:rsidR="00831ABC" w:rsidRPr="0046592A" w:rsidRDefault="00831ABC" w:rsidP="00BF05DA">
            <w:pPr>
              <w:pStyle w:val="NoSpacing"/>
              <w:rPr>
                <w:lang w:eastAsia="en-AU"/>
              </w:rPr>
            </w:pPr>
          </w:p>
        </w:tc>
        <w:tc>
          <w:tcPr>
            <w:tcW w:w="462" w:type="pct"/>
            <w:tcBorders>
              <w:top w:val="single" w:sz="12" w:space="0" w:color="auto"/>
              <w:bottom w:val="single" w:sz="4" w:space="0" w:color="auto"/>
            </w:tcBorders>
            <w:shd w:val="clear" w:color="000000" w:fill="D9D9D9"/>
            <w:vAlign w:val="center"/>
          </w:tcPr>
          <w:p w14:paraId="6CF5532F" w14:textId="77777777" w:rsidR="00831ABC" w:rsidRPr="0046592A" w:rsidRDefault="00831ABC" w:rsidP="00BF05DA">
            <w:pPr>
              <w:pStyle w:val="NoSpacing"/>
              <w:rPr>
                <w:lang w:eastAsia="en-AU"/>
              </w:rPr>
            </w:pPr>
          </w:p>
        </w:tc>
        <w:tc>
          <w:tcPr>
            <w:tcW w:w="463" w:type="pct"/>
            <w:tcBorders>
              <w:top w:val="single" w:sz="12" w:space="0" w:color="auto"/>
              <w:bottom w:val="single" w:sz="4" w:space="0" w:color="auto"/>
            </w:tcBorders>
            <w:shd w:val="clear" w:color="000000" w:fill="D9D9D9"/>
            <w:vAlign w:val="center"/>
          </w:tcPr>
          <w:p w14:paraId="1A852B2A" w14:textId="77777777" w:rsidR="00831ABC" w:rsidRPr="0046592A" w:rsidRDefault="00831ABC" w:rsidP="00BF05DA">
            <w:pPr>
              <w:pStyle w:val="NoSpacing"/>
              <w:rPr>
                <w:lang w:eastAsia="en-AU"/>
              </w:rPr>
            </w:pPr>
          </w:p>
        </w:tc>
      </w:tr>
      <w:tr w:rsidR="00831ABC" w:rsidRPr="00503A2F" w14:paraId="31578157" w14:textId="77777777" w:rsidTr="00831ABC">
        <w:trPr>
          <w:trHeight w:val="436"/>
        </w:trPr>
        <w:tc>
          <w:tcPr>
            <w:tcW w:w="588" w:type="pct"/>
            <w:vMerge/>
            <w:tcBorders>
              <w:bottom w:val="single" w:sz="12" w:space="0" w:color="auto"/>
            </w:tcBorders>
            <w:shd w:val="clear" w:color="auto" w:fill="auto"/>
            <w:vAlign w:val="center"/>
          </w:tcPr>
          <w:p w14:paraId="7BD47E2C" w14:textId="77777777" w:rsidR="00831ABC" w:rsidRPr="0046592A" w:rsidRDefault="00831ABC" w:rsidP="00BF05DA">
            <w:pPr>
              <w:pStyle w:val="NoSpacing"/>
              <w:rPr>
                <w:lang w:eastAsia="en-AU"/>
              </w:rPr>
            </w:pPr>
          </w:p>
        </w:tc>
        <w:tc>
          <w:tcPr>
            <w:tcW w:w="711" w:type="pct"/>
            <w:tcBorders>
              <w:top w:val="single" w:sz="4" w:space="0" w:color="auto"/>
              <w:bottom w:val="single" w:sz="12" w:space="0" w:color="auto"/>
            </w:tcBorders>
            <w:shd w:val="clear" w:color="auto" w:fill="auto"/>
            <w:vAlign w:val="center"/>
            <w:hideMark/>
          </w:tcPr>
          <w:p w14:paraId="21F9520E" w14:textId="77777777" w:rsidR="00831ABC" w:rsidRPr="0046592A" w:rsidRDefault="00831ABC" w:rsidP="00BF05DA">
            <w:pPr>
              <w:pStyle w:val="NoSpacing"/>
              <w:rPr>
                <w:lang w:eastAsia="en-AU"/>
              </w:rPr>
            </w:pPr>
            <w:r>
              <w:rPr>
                <w:lang w:eastAsia="en-AU"/>
              </w:rPr>
              <w:t>Estimated</w:t>
            </w:r>
          </w:p>
        </w:tc>
        <w:tc>
          <w:tcPr>
            <w:tcW w:w="462" w:type="pct"/>
            <w:tcBorders>
              <w:top w:val="single" w:sz="4" w:space="0" w:color="auto"/>
              <w:bottom w:val="single" w:sz="12" w:space="0" w:color="auto"/>
            </w:tcBorders>
            <w:shd w:val="clear" w:color="000000" w:fill="FFFFFF" w:themeFill="background1"/>
            <w:vAlign w:val="center"/>
          </w:tcPr>
          <w:p w14:paraId="74CD950F" w14:textId="2C314E34" w:rsidR="00831ABC" w:rsidRPr="0046592A" w:rsidRDefault="00831ABC" w:rsidP="00BF05DA">
            <w:pPr>
              <w:pStyle w:val="NoSpacing"/>
              <w:rPr>
                <w:lang w:eastAsia="en-AU"/>
              </w:rPr>
            </w:pPr>
            <w:r>
              <w:rPr>
                <w:lang w:eastAsia="en-AU"/>
              </w:rPr>
              <w:t>235</w:t>
            </w:r>
          </w:p>
        </w:tc>
        <w:tc>
          <w:tcPr>
            <w:tcW w:w="463" w:type="pct"/>
            <w:tcBorders>
              <w:top w:val="single" w:sz="4" w:space="0" w:color="auto"/>
              <w:bottom w:val="single" w:sz="12" w:space="0" w:color="auto"/>
            </w:tcBorders>
            <w:shd w:val="clear" w:color="000000" w:fill="FFFFFF" w:themeFill="background1"/>
            <w:vAlign w:val="center"/>
          </w:tcPr>
          <w:p w14:paraId="0DDC6693" w14:textId="63C59A22" w:rsidR="00831ABC" w:rsidRPr="0046592A" w:rsidRDefault="00831ABC" w:rsidP="00BF05DA">
            <w:pPr>
              <w:pStyle w:val="NoSpacing"/>
              <w:rPr>
                <w:lang w:eastAsia="en-AU"/>
              </w:rPr>
            </w:pPr>
            <w:r>
              <w:rPr>
                <w:lang w:eastAsia="en-AU"/>
              </w:rPr>
              <w:t>235</w:t>
            </w:r>
          </w:p>
        </w:tc>
        <w:tc>
          <w:tcPr>
            <w:tcW w:w="462" w:type="pct"/>
            <w:tcBorders>
              <w:top w:val="single" w:sz="4" w:space="0" w:color="auto"/>
              <w:bottom w:val="single" w:sz="12" w:space="0" w:color="auto"/>
            </w:tcBorders>
            <w:shd w:val="clear" w:color="000000" w:fill="FFFFFF" w:themeFill="background1"/>
            <w:vAlign w:val="center"/>
          </w:tcPr>
          <w:p w14:paraId="5B57CE46" w14:textId="76B07232" w:rsidR="00831ABC" w:rsidRPr="0046592A" w:rsidRDefault="00831ABC" w:rsidP="00BF05DA">
            <w:pPr>
              <w:pStyle w:val="NoSpacing"/>
              <w:rPr>
                <w:lang w:eastAsia="en-AU"/>
              </w:rPr>
            </w:pPr>
            <w:r>
              <w:rPr>
                <w:lang w:eastAsia="en-AU"/>
              </w:rPr>
              <w:t>235</w:t>
            </w:r>
          </w:p>
        </w:tc>
        <w:tc>
          <w:tcPr>
            <w:tcW w:w="463" w:type="pct"/>
            <w:tcBorders>
              <w:top w:val="single" w:sz="4" w:space="0" w:color="auto"/>
              <w:bottom w:val="single" w:sz="12" w:space="0" w:color="auto"/>
            </w:tcBorders>
            <w:shd w:val="clear" w:color="auto" w:fill="auto"/>
            <w:vAlign w:val="center"/>
          </w:tcPr>
          <w:p w14:paraId="52912819" w14:textId="39BC5694" w:rsidR="00831ABC" w:rsidRPr="0046592A" w:rsidRDefault="00831ABC" w:rsidP="00BF05DA">
            <w:pPr>
              <w:pStyle w:val="NoSpacing"/>
              <w:rPr>
                <w:lang w:eastAsia="en-AU"/>
              </w:rPr>
            </w:pPr>
            <w:r>
              <w:rPr>
                <w:lang w:eastAsia="en-AU"/>
              </w:rPr>
              <w:t>257</w:t>
            </w:r>
          </w:p>
        </w:tc>
        <w:tc>
          <w:tcPr>
            <w:tcW w:w="462" w:type="pct"/>
            <w:tcBorders>
              <w:top w:val="single" w:sz="4" w:space="0" w:color="auto"/>
              <w:bottom w:val="single" w:sz="12" w:space="0" w:color="auto"/>
            </w:tcBorders>
            <w:shd w:val="clear" w:color="auto" w:fill="auto"/>
            <w:vAlign w:val="center"/>
          </w:tcPr>
          <w:p w14:paraId="25BC2AAA" w14:textId="568ECAA9" w:rsidR="00831ABC" w:rsidRPr="0046592A" w:rsidRDefault="00831ABC" w:rsidP="00BF05DA">
            <w:pPr>
              <w:pStyle w:val="NoSpacing"/>
              <w:rPr>
                <w:lang w:eastAsia="en-AU"/>
              </w:rPr>
            </w:pPr>
            <w:r>
              <w:rPr>
                <w:lang w:eastAsia="en-AU"/>
              </w:rPr>
              <w:t>245</w:t>
            </w:r>
          </w:p>
        </w:tc>
        <w:tc>
          <w:tcPr>
            <w:tcW w:w="463" w:type="pct"/>
            <w:tcBorders>
              <w:top w:val="single" w:sz="4" w:space="0" w:color="auto"/>
              <w:bottom w:val="single" w:sz="12" w:space="0" w:color="auto"/>
            </w:tcBorders>
            <w:shd w:val="clear" w:color="auto" w:fill="auto"/>
            <w:vAlign w:val="center"/>
          </w:tcPr>
          <w:p w14:paraId="3EBD7E98" w14:textId="40CE52DF" w:rsidR="00831ABC" w:rsidRPr="0046592A" w:rsidRDefault="00831ABC" w:rsidP="00BF05DA">
            <w:pPr>
              <w:pStyle w:val="NoSpacing"/>
              <w:rPr>
                <w:lang w:eastAsia="en-AU"/>
              </w:rPr>
            </w:pPr>
            <w:r>
              <w:rPr>
                <w:lang w:eastAsia="en-AU"/>
              </w:rPr>
              <w:t>245</w:t>
            </w:r>
          </w:p>
        </w:tc>
        <w:tc>
          <w:tcPr>
            <w:tcW w:w="462" w:type="pct"/>
            <w:tcBorders>
              <w:top w:val="single" w:sz="4" w:space="0" w:color="auto"/>
              <w:bottom w:val="single" w:sz="12" w:space="0" w:color="auto"/>
            </w:tcBorders>
            <w:shd w:val="clear" w:color="auto" w:fill="auto"/>
            <w:vAlign w:val="center"/>
          </w:tcPr>
          <w:p w14:paraId="06AE67F6" w14:textId="6727FE6C" w:rsidR="00831ABC" w:rsidRPr="0046592A" w:rsidRDefault="00831ABC" w:rsidP="00BF05DA">
            <w:pPr>
              <w:pStyle w:val="NoSpacing"/>
              <w:rPr>
                <w:lang w:eastAsia="en-AU"/>
              </w:rPr>
            </w:pPr>
            <w:r>
              <w:rPr>
                <w:lang w:eastAsia="en-AU"/>
              </w:rPr>
              <w:t>245</w:t>
            </w:r>
          </w:p>
        </w:tc>
        <w:tc>
          <w:tcPr>
            <w:tcW w:w="463" w:type="pct"/>
            <w:tcBorders>
              <w:top w:val="single" w:sz="4" w:space="0" w:color="auto"/>
              <w:bottom w:val="single" w:sz="12" w:space="0" w:color="auto"/>
            </w:tcBorders>
            <w:shd w:val="clear" w:color="auto" w:fill="auto"/>
            <w:vAlign w:val="center"/>
          </w:tcPr>
          <w:p w14:paraId="6BD6FA91" w14:textId="2C2FA29E" w:rsidR="00831ABC" w:rsidRPr="0046592A" w:rsidRDefault="00831ABC" w:rsidP="00BF05DA">
            <w:pPr>
              <w:pStyle w:val="NoSpacing"/>
              <w:rPr>
                <w:lang w:eastAsia="en-AU"/>
              </w:rPr>
            </w:pPr>
            <w:r>
              <w:rPr>
                <w:lang w:eastAsia="en-AU"/>
              </w:rPr>
              <w:t>245</w:t>
            </w:r>
          </w:p>
        </w:tc>
      </w:tr>
    </w:tbl>
    <w:p w14:paraId="70755FB2" w14:textId="0C63A3DD" w:rsidR="00831ABC" w:rsidRDefault="00831ABC" w:rsidP="00653FA0"/>
    <w:p w14:paraId="65076A44" w14:textId="78A6D91B" w:rsidR="00F03CAA" w:rsidRDefault="00F03CAA" w:rsidP="00F60E21">
      <w:pPr>
        <w:spacing w:after="0"/>
      </w:pPr>
      <w:r w:rsidRPr="009F640C">
        <w:t xml:space="preserve">The volumes for these applications are variable, and they are expected to fluctuate between reporting periods. The </w:t>
      </w:r>
      <w:r w:rsidR="000F0860" w:rsidRPr="009F640C">
        <w:t>‘</w:t>
      </w:r>
      <w:r w:rsidRPr="009F640C">
        <w:t>actual</w:t>
      </w:r>
      <w:r w:rsidR="000F0860" w:rsidRPr="009F640C">
        <w:t>’</w:t>
      </w:r>
      <w:r w:rsidRPr="009F640C">
        <w:t xml:space="preserve"> figures reflect the number of applications received and subsequently assessed.</w:t>
      </w:r>
    </w:p>
    <w:p w14:paraId="395B722B" w14:textId="1589629C" w:rsidR="00021D3A" w:rsidRDefault="00021D3A" w:rsidP="00D34C88">
      <w:pPr>
        <w:pStyle w:val="Heading1"/>
        <w:numPr>
          <w:ilvl w:val="0"/>
          <w:numId w:val="11"/>
        </w:numPr>
      </w:pPr>
      <w:bookmarkStart w:id="22" w:name="_Toc193368980"/>
      <w:r w:rsidRPr="00D57921">
        <w:t>KEY FORWARD DATES AND EVENTS</w:t>
      </w:r>
      <w:bookmarkEnd w:id="22"/>
    </w:p>
    <w:tbl>
      <w:tblPr>
        <w:tblStyle w:val="TableGrid3"/>
        <w:tblW w:w="9209" w:type="dxa"/>
        <w:tblLook w:val="04A0" w:firstRow="1" w:lastRow="0" w:firstColumn="1" w:lastColumn="0" w:noHBand="0" w:noVBand="1"/>
      </w:tblPr>
      <w:tblGrid>
        <w:gridCol w:w="2547"/>
        <w:gridCol w:w="4678"/>
        <w:gridCol w:w="1984"/>
      </w:tblGrid>
      <w:tr w:rsidR="00833B9A" w:rsidRPr="00034CA7" w14:paraId="480D2FBF" w14:textId="77777777" w:rsidTr="00F60E21">
        <w:trPr>
          <w:cnfStyle w:val="100000000000" w:firstRow="1" w:lastRow="0" w:firstColumn="0" w:lastColumn="0" w:oddVBand="0" w:evenVBand="0" w:oddHBand="0" w:evenHBand="0" w:firstRowFirstColumn="0" w:firstRowLastColumn="0" w:lastRowFirstColumn="0" w:lastRowLastColumn="0"/>
          <w:tblHeader/>
        </w:trPr>
        <w:tc>
          <w:tcPr>
            <w:tcW w:w="2547" w:type="dxa"/>
          </w:tcPr>
          <w:p w14:paraId="0BA9D23D" w14:textId="77777777" w:rsidR="00653FA0" w:rsidRPr="00034CA7" w:rsidRDefault="00653FA0" w:rsidP="00824D56">
            <w:pPr>
              <w:rPr>
                <w:rFonts w:cs="Calibri"/>
                <w:sz w:val="20"/>
                <w:szCs w:val="20"/>
              </w:rPr>
            </w:pPr>
            <w:r w:rsidRPr="00034CA7">
              <w:rPr>
                <w:rFonts w:cs="Calibri"/>
                <w:sz w:val="20"/>
                <w:szCs w:val="20"/>
              </w:rPr>
              <w:t>Activity</w:t>
            </w:r>
          </w:p>
        </w:tc>
        <w:tc>
          <w:tcPr>
            <w:tcW w:w="4678" w:type="dxa"/>
          </w:tcPr>
          <w:p w14:paraId="0CF32682" w14:textId="77777777" w:rsidR="00653FA0" w:rsidRPr="00034CA7" w:rsidRDefault="00653FA0" w:rsidP="00824D56">
            <w:pPr>
              <w:rPr>
                <w:rFonts w:cs="Calibri"/>
                <w:sz w:val="20"/>
                <w:szCs w:val="20"/>
              </w:rPr>
            </w:pPr>
            <w:r w:rsidRPr="00034CA7">
              <w:rPr>
                <w:rFonts w:cs="Calibri"/>
                <w:sz w:val="20"/>
                <w:szCs w:val="20"/>
              </w:rPr>
              <w:t>Information to be included and requirements</w:t>
            </w:r>
          </w:p>
        </w:tc>
        <w:tc>
          <w:tcPr>
            <w:tcW w:w="1984" w:type="dxa"/>
          </w:tcPr>
          <w:p w14:paraId="6719137A" w14:textId="77777777" w:rsidR="00653FA0" w:rsidRPr="00034CA7" w:rsidRDefault="00653FA0" w:rsidP="00824D56">
            <w:pPr>
              <w:rPr>
                <w:rFonts w:cs="Calibri"/>
                <w:sz w:val="20"/>
                <w:szCs w:val="20"/>
              </w:rPr>
            </w:pPr>
            <w:r w:rsidRPr="00034CA7">
              <w:rPr>
                <w:rFonts w:cs="Calibri"/>
                <w:sz w:val="20"/>
                <w:szCs w:val="20"/>
              </w:rPr>
              <w:t>Due Date</w:t>
            </w:r>
          </w:p>
        </w:tc>
      </w:tr>
      <w:tr w:rsidR="00833B9A" w:rsidRPr="00034CA7" w14:paraId="5BEB68EB" w14:textId="77777777" w:rsidTr="00F60E21">
        <w:tc>
          <w:tcPr>
            <w:tcW w:w="2547" w:type="dxa"/>
          </w:tcPr>
          <w:p w14:paraId="3B3668DD" w14:textId="58A4456B" w:rsidR="00653FA0" w:rsidRPr="00034CA7" w:rsidRDefault="00653FA0" w:rsidP="00824D56">
            <w:pPr>
              <w:rPr>
                <w:rFonts w:ascii="Calibri" w:hAnsi="Calibri" w:cs="Calibri"/>
                <w:sz w:val="20"/>
                <w:szCs w:val="20"/>
              </w:rPr>
            </w:pPr>
            <w:r w:rsidRPr="00034CA7">
              <w:rPr>
                <w:rFonts w:ascii="Calibri" w:hAnsi="Calibri" w:cs="Calibri"/>
                <w:sz w:val="20"/>
                <w:szCs w:val="20"/>
              </w:rPr>
              <w:t xml:space="preserve">Update </w:t>
            </w:r>
            <w:r w:rsidR="00C20394">
              <w:rPr>
                <w:rFonts w:ascii="Calibri" w:hAnsi="Calibri" w:cs="Calibri"/>
                <w:sz w:val="20"/>
                <w:szCs w:val="20"/>
              </w:rPr>
              <w:t xml:space="preserve">CRIS with </w:t>
            </w:r>
            <w:r w:rsidR="00DD635E" w:rsidRPr="00034CA7">
              <w:rPr>
                <w:rFonts w:ascii="Calibri" w:hAnsi="Calibri" w:cs="Calibri"/>
                <w:sz w:val="20"/>
                <w:szCs w:val="20"/>
              </w:rPr>
              <w:t xml:space="preserve">2024-25 </w:t>
            </w:r>
            <w:r w:rsidR="00C407B6">
              <w:rPr>
                <w:rFonts w:ascii="Calibri" w:hAnsi="Calibri" w:cs="Calibri"/>
                <w:sz w:val="20"/>
                <w:szCs w:val="20"/>
              </w:rPr>
              <w:t>outcomes</w:t>
            </w:r>
          </w:p>
        </w:tc>
        <w:tc>
          <w:tcPr>
            <w:tcW w:w="4678" w:type="dxa"/>
          </w:tcPr>
          <w:p w14:paraId="3161BCC1" w14:textId="3D858824" w:rsidR="00653FA0" w:rsidRPr="00034CA7" w:rsidRDefault="00B06CC3" w:rsidP="00824D56">
            <w:pPr>
              <w:rPr>
                <w:rFonts w:ascii="Calibri" w:hAnsi="Calibri" w:cs="Calibri"/>
                <w:sz w:val="20"/>
                <w:szCs w:val="20"/>
              </w:rPr>
            </w:pPr>
            <w:r>
              <w:rPr>
                <w:rFonts w:ascii="Calibri" w:hAnsi="Calibri" w:cs="Calibri"/>
                <w:sz w:val="20"/>
                <w:szCs w:val="20"/>
              </w:rPr>
              <w:t xml:space="preserve">Report on financial and non-financial </w:t>
            </w:r>
            <w:r w:rsidR="00317CAD">
              <w:rPr>
                <w:rFonts w:ascii="Calibri" w:hAnsi="Calibri" w:cs="Calibri"/>
                <w:sz w:val="20"/>
                <w:szCs w:val="20"/>
              </w:rPr>
              <w:t>results</w:t>
            </w:r>
            <w:r>
              <w:rPr>
                <w:rFonts w:ascii="Calibri" w:hAnsi="Calibri" w:cs="Calibri"/>
                <w:sz w:val="20"/>
                <w:szCs w:val="20"/>
              </w:rPr>
              <w:t xml:space="preserve"> for 2024-25</w:t>
            </w:r>
            <w:r w:rsidR="000B2CB5">
              <w:rPr>
                <w:rFonts w:ascii="Calibri" w:hAnsi="Calibri" w:cs="Calibri"/>
                <w:sz w:val="20"/>
                <w:szCs w:val="20"/>
              </w:rPr>
              <w:t xml:space="preserve"> financial year</w:t>
            </w:r>
          </w:p>
        </w:tc>
        <w:tc>
          <w:tcPr>
            <w:tcW w:w="1984" w:type="dxa"/>
          </w:tcPr>
          <w:p w14:paraId="0D93031F" w14:textId="1F996DF8" w:rsidR="00653FA0" w:rsidRPr="00034CA7" w:rsidRDefault="00DD635E" w:rsidP="00824D56">
            <w:pPr>
              <w:rPr>
                <w:rFonts w:ascii="Calibri" w:hAnsi="Calibri" w:cs="Calibri"/>
                <w:sz w:val="20"/>
                <w:szCs w:val="20"/>
              </w:rPr>
            </w:pPr>
            <w:r w:rsidRPr="00034CA7">
              <w:rPr>
                <w:rFonts w:ascii="Calibri" w:hAnsi="Calibri" w:cs="Calibri"/>
                <w:sz w:val="20"/>
                <w:szCs w:val="20"/>
              </w:rPr>
              <w:t>30 November 2025</w:t>
            </w:r>
          </w:p>
        </w:tc>
      </w:tr>
      <w:tr w:rsidR="00833B9A" w:rsidRPr="00034CA7" w14:paraId="7E133251" w14:textId="77777777" w:rsidTr="00F60E21">
        <w:tc>
          <w:tcPr>
            <w:tcW w:w="2547" w:type="dxa"/>
          </w:tcPr>
          <w:p w14:paraId="3C9A1DE9" w14:textId="4BC8827A" w:rsidR="00230DB1" w:rsidRPr="00034CA7" w:rsidRDefault="003248D8" w:rsidP="00230DB1">
            <w:pPr>
              <w:rPr>
                <w:rFonts w:ascii="Calibri" w:hAnsi="Calibri" w:cs="Calibri"/>
                <w:sz w:val="20"/>
                <w:szCs w:val="20"/>
              </w:rPr>
            </w:pPr>
            <w:r>
              <w:rPr>
                <w:rFonts w:ascii="Calibri" w:hAnsi="Calibri" w:cs="Calibri"/>
                <w:sz w:val="20"/>
                <w:szCs w:val="20"/>
              </w:rPr>
              <w:t>Annual i</w:t>
            </w:r>
            <w:r w:rsidR="0084000B">
              <w:rPr>
                <w:rFonts w:ascii="Calibri" w:hAnsi="Calibri" w:cs="Calibri"/>
                <w:sz w:val="20"/>
                <w:szCs w:val="20"/>
              </w:rPr>
              <w:t>ndexation o</w:t>
            </w:r>
            <w:r w:rsidR="002D2EE7">
              <w:rPr>
                <w:rFonts w:ascii="Calibri" w:hAnsi="Calibri" w:cs="Calibri"/>
                <w:sz w:val="20"/>
                <w:szCs w:val="20"/>
              </w:rPr>
              <w:t>f fees</w:t>
            </w:r>
          </w:p>
        </w:tc>
        <w:tc>
          <w:tcPr>
            <w:tcW w:w="4678" w:type="dxa"/>
          </w:tcPr>
          <w:p w14:paraId="7F7A4098" w14:textId="7FFFBAE2" w:rsidR="00230DB1" w:rsidRPr="00034CA7" w:rsidRDefault="00DD635E" w:rsidP="00230DB1">
            <w:pPr>
              <w:rPr>
                <w:rFonts w:ascii="Calibri" w:hAnsi="Calibri" w:cs="Calibri"/>
                <w:sz w:val="20"/>
                <w:szCs w:val="20"/>
              </w:rPr>
            </w:pPr>
            <w:r w:rsidRPr="00034CA7">
              <w:rPr>
                <w:rFonts w:ascii="Calibri" w:hAnsi="Calibri" w:cs="Calibri"/>
                <w:sz w:val="20"/>
                <w:szCs w:val="20"/>
              </w:rPr>
              <w:t>Review of charging model for 2026-</w:t>
            </w:r>
            <w:r w:rsidR="003547CD">
              <w:rPr>
                <w:rFonts w:ascii="Calibri" w:hAnsi="Calibri" w:cs="Calibri"/>
                <w:sz w:val="20"/>
                <w:szCs w:val="20"/>
              </w:rPr>
              <w:t>2</w:t>
            </w:r>
            <w:r w:rsidRPr="00034CA7">
              <w:rPr>
                <w:rFonts w:ascii="Calibri" w:hAnsi="Calibri" w:cs="Calibri"/>
                <w:sz w:val="20"/>
                <w:szCs w:val="20"/>
              </w:rPr>
              <w:t>7 financial year</w:t>
            </w:r>
          </w:p>
        </w:tc>
        <w:tc>
          <w:tcPr>
            <w:tcW w:w="1984" w:type="dxa"/>
          </w:tcPr>
          <w:p w14:paraId="100CF5F7" w14:textId="05B08F28" w:rsidR="00230DB1" w:rsidRPr="00034CA7" w:rsidRDefault="00DD635E" w:rsidP="00230DB1">
            <w:pPr>
              <w:rPr>
                <w:rFonts w:ascii="Calibri" w:hAnsi="Calibri" w:cs="Calibri"/>
                <w:sz w:val="20"/>
                <w:szCs w:val="20"/>
              </w:rPr>
            </w:pPr>
            <w:r w:rsidRPr="00034CA7">
              <w:rPr>
                <w:rFonts w:ascii="Calibri" w:hAnsi="Calibri" w:cs="Calibri"/>
                <w:sz w:val="20"/>
                <w:szCs w:val="20"/>
              </w:rPr>
              <w:t>31 March 2026</w:t>
            </w:r>
          </w:p>
        </w:tc>
      </w:tr>
      <w:tr w:rsidR="00DD635E" w:rsidRPr="00034CA7" w14:paraId="7A75880D" w14:textId="77777777" w:rsidTr="00F60E21">
        <w:tc>
          <w:tcPr>
            <w:tcW w:w="2547" w:type="dxa"/>
          </w:tcPr>
          <w:p w14:paraId="43C9E36C" w14:textId="035459E8" w:rsidR="00DD635E" w:rsidRPr="00034CA7" w:rsidRDefault="00DD635E" w:rsidP="00230DB1">
            <w:pPr>
              <w:rPr>
                <w:rFonts w:ascii="Calibri" w:hAnsi="Calibri" w:cs="Calibri"/>
                <w:sz w:val="20"/>
                <w:szCs w:val="20"/>
              </w:rPr>
            </w:pPr>
            <w:r w:rsidRPr="00034CA7">
              <w:rPr>
                <w:rFonts w:ascii="Calibri" w:hAnsi="Calibri" w:cs="Calibri"/>
                <w:sz w:val="20"/>
                <w:szCs w:val="20"/>
              </w:rPr>
              <w:t>Update of CRIS</w:t>
            </w:r>
          </w:p>
        </w:tc>
        <w:tc>
          <w:tcPr>
            <w:tcW w:w="4678" w:type="dxa"/>
          </w:tcPr>
          <w:p w14:paraId="3326785B" w14:textId="6046842F" w:rsidR="00DD635E" w:rsidRPr="00034CA7" w:rsidDel="00DD635E" w:rsidRDefault="009E3E4E" w:rsidP="00230DB1">
            <w:pPr>
              <w:rPr>
                <w:rFonts w:ascii="Calibri" w:hAnsi="Calibri" w:cs="Calibri"/>
                <w:sz w:val="20"/>
                <w:szCs w:val="20"/>
              </w:rPr>
            </w:pPr>
            <w:r>
              <w:rPr>
                <w:rFonts w:ascii="Calibri" w:hAnsi="Calibri" w:cs="Calibri"/>
                <w:sz w:val="20"/>
                <w:szCs w:val="20"/>
              </w:rPr>
              <w:t xml:space="preserve">Indexation </w:t>
            </w:r>
            <w:r w:rsidR="00DD635E" w:rsidRPr="00034CA7">
              <w:rPr>
                <w:rFonts w:ascii="Calibri" w:hAnsi="Calibri" w:cs="Calibri"/>
                <w:sz w:val="20"/>
                <w:szCs w:val="20"/>
              </w:rPr>
              <w:t>of 202</w:t>
            </w:r>
            <w:r w:rsidR="00E73836">
              <w:rPr>
                <w:rFonts w:ascii="Calibri" w:hAnsi="Calibri" w:cs="Calibri"/>
                <w:sz w:val="20"/>
                <w:szCs w:val="20"/>
              </w:rPr>
              <w:t>6</w:t>
            </w:r>
            <w:r w:rsidR="00DD635E" w:rsidRPr="00034CA7">
              <w:rPr>
                <w:rFonts w:ascii="Calibri" w:hAnsi="Calibri" w:cs="Calibri"/>
                <w:sz w:val="20"/>
                <w:szCs w:val="20"/>
              </w:rPr>
              <w:t>-2</w:t>
            </w:r>
            <w:r w:rsidR="00E73836">
              <w:rPr>
                <w:rFonts w:ascii="Calibri" w:hAnsi="Calibri" w:cs="Calibri"/>
                <w:sz w:val="20"/>
                <w:szCs w:val="20"/>
              </w:rPr>
              <w:t>7</w:t>
            </w:r>
            <w:r w:rsidR="00DD635E" w:rsidRPr="00034CA7">
              <w:rPr>
                <w:rFonts w:ascii="Calibri" w:hAnsi="Calibri" w:cs="Calibri"/>
                <w:sz w:val="20"/>
                <w:szCs w:val="20"/>
              </w:rPr>
              <w:t xml:space="preserve"> fees and </w:t>
            </w:r>
            <w:r w:rsidR="00550F09">
              <w:rPr>
                <w:rFonts w:ascii="Calibri" w:hAnsi="Calibri" w:cs="Calibri"/>
                <w:sz w:val="20"/>
                <w:szCs w:val="20"/>
              </w:rPr>
              <w:t xml:space="preserve">updates to </w:t>
            </w:r>
            <w:r w:rsidR="00DD635E" w:rsidRPr="00034CA7">
              <w:rPr>
                <w:rFonts w:ascii="Calibri" w:hAnsi="Calibri" w:cs="Calibri"/>
                <w:sz w:val="20"/>
                <w:szCs w:val="20"/>
              </w:rPr>
              <w:t>forward estimates</w:t>
            </w:r>
          </w:p>
        </w:tc>
        <w:tc>
          <w:tcPr>
            <w:tcW w:w="1984" w:type="dxa"/>
          </w:tcPr>
          <w:p w14:paraId="65E417E5" w14:textId="1549A7F6" w:rsidR="00DD635E" w:rsidRPr="00034CA7" w:rsidDel="00DD635E" w:rsidRDefault="00DD635E" w:rsidP="00230DB1">
            <w:pPr>
              <w:rPr>
                <w:rFonts w:ascii="Calibri" w:hAnsi="Calibri" w:cs="Calibri"/>
                <w:sz w:val="20"/>
                <w:szCs w:val="20"/>
              </w:rPr>
            </w:pPr>
            <w:r w:rsidRPr="00034CA7">
              <w:rPr>
                <w:rFonts w:ascii="Calibri" w:hAnsi="Calibri" w:cs="Calibri"/>
                <w:sz w:val="20"/>
                <w:szCs w:val="20"/>
              </w:rPr>
              <w:t>30 June 2026</w:t>
            </w:r>
          </w:p>
        </w:tc>
      </w:tr>
    </w:tbl>
    <w:p w14:paraId="5B61CA1F" w14:textId="4EEDE333" w:rsidR="00F03CAA" w:rsidRPr="00DD635E" w:rsidRDefault="00021D3A" w:rsidP="00DD635E">
      <w:pPr>
        <w:pStyle w:val="Heading1"/>
        <w:numPr>
          <w:ilvl w:val="0"/>
          <w:numId w:val="11"/>
        </w:numPr>
      </w:pPr>
      <w:bookmarkStart w:id="23" w:name="_Toc193368981"/>
      <w:r w:rsidRPr="00DD635E">
        <w:t>CRIS APPROVAL AND CHANGE REGISTER</w:t>
      </w:r>
      <w:bookmarkEnd w:id="23"/>
    </w:p>
    <w:tbl>
      <w:tblPr>
        <w:tblStyle w:val="TableGrid"/>
        <w:tblpPr w:leftFromText="180" w:rightFromText="180" w:vertAnchor="text" w:horzAnchor="margin" w:tblpXSpec="right" w:tblpY="54"/>
        <w:tblOverlap w:val="never"/>
        <w:tblW w:w="9214" w:type="dxa"/>
        <w:tblLayout w:type="fixed"/>
        <w:tblLook w:val="04A0" w:firstRow="1" w:lastRow="0" w:firstColumn="1" w:lastColumn="0" w:noHBand="0" w:noVBand="1"/>
      </w:tblPr>
      <w:tblGrid>
        <w:gridCol w:w="1271"/>
        <w:gridCol w:w="1985"/>
        <w:gridCol w:w="3118"/>
        <w:gridCol w:w="2840"/>
      </w:tblGrid>
      <w:tr w:rsidR="00293D06" w:rsidRPr="00F60E21" w14:paraId="61FE4B07" w14:textId="77777777" w:rsidTr="008221FA">
        <w:tc>
          <w:tcPr>
            <w:tcW w:w="1271" w:type="dxa"/>
            <w:shd w:val="solid" w:color="D5DCE4" w:themeColor="text2" w:themeTint="33" w:fill="D5DCE4" w:themeFill="text2" w:themeFillTint="33"/>
          </w:tcPr>
          <w:p w14:paraId="5270460A" w14:textId="77777777" w:rsidR="00293D06" w:rsidRPr="00F60E21" w:rsidRDefault="00293D06" w:rsidP="00293D06">
            <w:pPr>
              <w:rPr>
                <w:rFonts w:asciiTheme="minorHAnsi" w:hAnsiTheme="minorHAnsi" w:cstheme="minorHAnsi"/>
                <w:iCs/>
              </w:rPr>
            </w:pPr>
            <w:r w:rsidRPr="00F60E21">
              <w:rPr>
                <w:rFonts w:asciiTheme="minorHAnsi" w:hAnsiTheme="minorHAnsi" w:cstheme="minorHAnsi"/>
                <w:iCs/>
              </w:rPr>
              <w:t>Date of change</w:t>
            </w:r>
          </w:p>
        </w:tc>
        <w:tc>
          <w:tcPr>
            <w:tcW w:w="1985" w:type="dxa"/>
            <w:shd w:val="solid" w:color="D5DCE4" w:themeColor="text2" w:themeTint="33" w:fill="D5DCE4" w:themeFill="text2" w:themeFillTint="33"/>
          </w:tcPr>
          <w:p w14:paraId="383BD410" w14:textId="77777777" w:rsidR="00293D06" w:rsidRPr="00F60E21" w:rsidRDefault="00293D06" w:rsidP="00293D06">
            <w:pPr>
              <w:rPr>
                <w:rFonts w:asciiTheme="minorHAnsi" w:hAnsiTheme="minorHAnsi" w:cstheme="minorHAnsi"/>
                <w:iCs/>
              </w:rPr>
            </w:pPr>
            <w:r w:rsidRPr="00F60E21">
              <w:rPr>
                <w:rFonts w:asciiTheme="minorHAnsi" w:hAnsiTheme="minorHAnsi" w:cstheme="minorHAnsi"/>
                <w:iCs/>
              </w:rPr>
              <w:t>CRIS change</w:t>
            </w:r>
          </w:p>
        </w:tc>
        <w:tc>
          <w:tcPr>
            <w:tcW w:w="3118" w:type="dxa"/>
            <w:shd w:val="solid" w:color="D5DCE4" w:themeColor="text2" w:themeTint="33" w:fill="D5DCE4" w:themeFill="text2" w:themeFillTint="33"/>
          </w:tcPr>
          <w:p w14:paraId="6A4328E6" w14:textId="77777777" w:rsidR="00293D06" w:rsidRPr="00F60E21" w:rsidRDefault="00293D06" w:rsidP="00293D06">
            <w:pPr>
              <w:rPr>
                <w:rFonts w:asciiTheme="minorHAnsi" w:hAnsiTheme="minorHAnsi" w:cstheme="minorHAnsi"/>
                <w:iCs/>
              </w:rPr>
            </w:pPr>
            <w:r w:rsidRPr="00F60E21">
              <w:rPr>
                <w:rFonts w:asciiTheme="minorHAnsi" w:hAnsiTheme="minorHAnsi" w:cstheme="minorHAnsi"/>
                <w:iCs/>
              </w:rPr>
              <w:t>Approver</w:t>
            </w:r>
          </w:p>
        </w:tc>
        <w:tc>
          <w:tcPr>
            <w:tcW w:w="2840" w:type="dxa"/>
            <w:shd w:val="solid" w:color="D5DCE4" w:themeColor="text2" w:themeTint="33" w:fill="D5DCE4" w:themeFill="text2" w:themeFillTint="33"/>
          </w:tcPr>
          <w:p w14:paraId="2D84FD83" w14:textId="77777777" w:rsidR="00293D06" w:rsidRPr="00F60E21" w:rsidRDefault="00293D06" w:rsidP="00293D06">
            <w:pPr>
              <w:rPr>
                <w:rFonts w:asciiTheme="minorHAnsi" w:hAnsiTheme="minorHAnsi" w:cstheme="minorHAnsi"/>
                <w:iCs/>
              </w:rPr>
            </w:pPr>
            <w:r w:rsidRPr="00F60E21">
              <w:rPr>
                <w:rFonts w:asciiTheme="minorHAnsi" w:hAnsiTheme="minorHAnsi" w:cstheme="minorHAnsi"/>
                <w:iCs/>
              </w:rPr>
              <w:t>Basis for change</w:t>
            </w:r>
          </w:p>
        </w:tc>
      </w:tr>
      <w:tr w:rsidR="00D67DC6" w:rsidRPr="00F60E21" w14:paraId="68D0F2BD" w14:textId="77777777" w:rsidTr="008221FA">
        <w:tc>
          <w:tcPr>
            <w:tcW w:w="1271" w:type="dxa"/>
            <w:shd w:val="clear" w:color="auto" w:fill="auto"/>
          </w:tcPr>
          <w:p w14:paraId="762BCC9F" w14:textId="1BED3662" w:rsidR="00D67DC6" w:rsidRPr="00267894" w:rsidRDefault="00D67DC6" w:rsidP="00D67DC6">
            <w:pPr>
              <w:spacing w:before="60" w:after="60"/>
              <w:rPr>
                <w:rFonts w:asciiTheme="minorHAnsi" w:hAnsiTheme="minorHAnsi" w:cstheme="minorHAnsi"/>
              </w:rPr>
            </w:pPr>
            <w:r w:rsidRPr="00267894">
              <w:rPr>
                <w:rFonts w:asciiTheme="minorHAnsi" w:hAnsiTheme="minorHAnsi" w:cstheme="minorHAnsi"/>
              </w:rPr>
              <w:t>April 202</w:t>
            </w:r>
            <w:r w:rsidR="00D026BC">
              <w:rPr>
                <w:rFonts w:asciiTheme="minorHAnsi" w:hAnsiTheme="minorHAnsi" w:cstheme="minorHAnsi"/>
              </w:rPr>
              <w:t>5</w:t>
            </w:r>
          </w:p>
        </w:tc>
        <w:tc>
          <w:tcPr>
            <w:tcW w:w="1985" w:type="dxa"/>
            <w:shd w:val="clear" w:color="auto" w:fill="auto"/>
          </w:tcPr>
          <w:p w14:paraId="0955D811" w14:textId="24827C0B" w:rsidR="00D67DC6" w:rsidRPr="00267894" w:rsidRDefault="00D67DC6" w:rsidP="00D67DC6">
            <w:pPr>
              <w:spacing w:before="60" w:after="60"/>
              <w:rPr>
                <w:rFonts w:asciiTheme="minorHAnsi" w:hAnsiTheme="minorHAnsi" w:cstheme="minorHAnsi"/>
              </w:rPr>
            </w:pPr>
            <w:r w:rsidRPr="00267894">
              <w:rPr>
                <w:rFonts w:asciiTheme="minorHAnsi" w:hAnsiTheme="minorHAnsi" w:cstheme="minorHAnsi"/>
              </w:rPr>
              <w:t>Agreement to 202</w:t>
            </w:r>
            <w:r w:rsidR="00267894">
              <w:rPr>
                <w:rFonts w:asciiTheme="minorHAnsi" w:hAnsiTheme="minorHAnsi" w:cstheme="minorHAnsi"/>
              </w:rPr>
              <w:t>5</w:t>
            </w:r>
            <w:r w:rsidRPr="00267894">
              <w:rPr>
                <w:rFonts w:asciiTheme="minorHAnsi" w:hAnsiTheme="minorHAnsi" w:cstheme="minorHAnsi"/>
              </w:rPr>
              <w:t>-</w:t>
            </w:r>
            <w:r w:rsidR="00267894">
              <w:rPr>
                <w:rFonts w:asciiTheme="minorHAnsi" w:hAnsiTheme="minorHAnsi" w:cstheme="minorHAnsi"/>
              </w:rPr>
              <w:t>26</w:t>
            </w:r>
            <w:r w:rsidRPr="00267894">
              <w:rPr>
                <w:rFonts w:asciiTheme="minorHAnsi" w:hAnsiTheme="minorHAnsi" w:cstheme="minorHAnsi"/>
              </w:rPr>
              <w:t xml:space="preserve"> CRIS</w:t>
            </w:r>
          </w:p>
        </w:tc>
        <w:tc>
          <w:tcPr>
            <w:tcW w:w="3118" w:type="dxa"/>
            <w:shd w:val="clear" w:color="auto" w:fill="auto"/>
          </w:tcPr>
          <w:p w14:paraId="3D4EB1A8" w14:textId="456911D6" w:rsidR="00D67DC6" w:rsidRPr="00267894" w:rsidRDefault="00D67DC6" w:rsidP="00D67DC6">
            <w:pPr>
              <w:spacing w:before="60" w:after="60"/>
              <w:rPr>
                <w:rFonts w:asciiTheme="minorHAnsi" w:hAnsiTheme="minorHAnsi" w:cstheme="minorHAnsi"/>
              </w:rPr>
            </w:pPr>
            <w:r w:rsidRPr="00267894">
              <w:rPr>
                <w:rFonts w:asciiTheme="minorHAnsi" w:hAnsiTheme="minorHAnsi" w:cstheme="minorHAnsi"/>
              </w:rPr>
              <w:t>First Assistant Secretary, Benefits Integrity Division</w:t>
            </w:r>
          </w:p>
        </w:tc>
        <w:tc>
          <w:tcPr>
            <w:tcW w:w="2840" w:type="dxa"/>
            <w:shd w:val="clear" w:color="auto" w:fill="auto"/>
          </w:tcPr>
          <w:p w14:paraId="0F025DB0" w14:textId="77777777" w:rsidR="00D67DC6" w:rsidRPr="00F60E21" w:rsidRDefault="00D67DC6" w:rsidP="00D67DC6">
            <w:pPr>
              <w:rPr>
                <w:rFonts w:asciiTheme="minorHAnsi" w:hAnsiTheme="minorHAnsi" w:cstheme="minorHAnsi"/>
              </w:rPr>
            </w:pPr>
            <w:r w:rsidRPr="00267894">
              <w:rPr>
                <w:rFonts w:asciiTheme="minorHAnsi" w:hAnsiTheme="minorHAnsi" w:cstheme="minorHAnsi"/>
              </w:rPr>
              <w:t>Review of fees, financial estimates and narrative</w:t>
            </w:r>
          </w:p>
        </w:tc>
      </w:tr>
      <w:tr w:rsidR="00230DB1" w:rsidRPr="00F60E21" w14:paraId="262DA75F" w14:textId="77777777" w:rsidTr="008221FA">
        <w:tc>
          <w:tcPr>
            <w:tcW w:w="1271" w:type="dxa"/>
            <w:shd w:val="clear" w:color="auto" w:fill="auto"/>
          </w:tcPr>
          <w:p w14:paraId="50E4B2AE" w14:textId="19C8E439" w:rsidR="00230DB1" w:rsidRPr="00F60E21" w:rsidRDefault="00230DB1" w:rsidP="007300A2">
            <w:pPr>
              <w:spacing w:before="60" w:after="60"/>
              <w:rPr>
                <w:rFonts w:asciiTheme="minorHAnsi" w:hAnsiTheme="minorHAnsi" w:cstheme="minorHAnsi"/>
              </w:rPr>
            </w:pPr>
            <w:r w:rsidRPr="00F60E21">
              <w:rPr>
                <w:rFonts w:asciiTheme="minorHAnsi" w:hAnsiTheme="minorHAnsi" w:cstheme="minorHAnsi"/>
              </w:rPr>
              <w:t>November 2024</w:t>
            </w:r>
          </w:p>
        </w:tc>
        <w:tc>
          <w:tcPr>
            <w:tcW w:w="1985" w:type="dxa"/>
            <w:shd w:val="clear" w:color="auto" w:fill="auto"/>
          </w:tcPr>
          <w:p w14:paraId="70A7A31C" w14:textId="1A058A63" w:rsidR="00230DB1" w:rsidRPr="00F60E21" w:rsidRDefault="00230DB1" w:rsidP="007300A2">
            <w:pPr>
              <w:spacing w:before="60" w:after="60"/>
              <w:rPr>
                <w:rFonts w:asciiTheme="minorHAnsi" w:hAnsiTheme="minorHAnsi" w:cstheme="minorHAnsi"/>
              </w:rPr>
            </w:pPr>
            <w:r w:rsidRPr="00F60E21">
              <w:rPr>
                <w:rFonts w:asciiTheme="minorHAnsi" w:hAnsiTheme="minorHAnsi" w:cstheme="minorHAnsi"/>
              </w:rPr>
              <w:t>Update of CRIS results for 202</w:t>
            </w:r>
            <w:r w:rsidR="00C77623" w:rsidRPr="00F60E21">
              <w:rPr>
                <w:rFonts w:asciiTheme="minorHAnsi" w:hAnsiTheme="minorHAnsi" w:cstheme="minorHAnsi"/>
              </w:rPr>
              <w:t>3-24</w:t>
            </w:r>
          </w:p>
        </w:tc>
        <w:tc>
          <w:tcPr>
            <w:tcW w:w="3118" w:type="dxa"/>
            <w:shd w:val="clear" w:color="auto" w:fill="auto"/>
          </w:tcPr>
          <w:p w14:paraId="6A296A92" w14:textId="5100DA3A" w:rsidR="00230DB1" w:rsidRPr="00F60E21" w:rsidRDefault="007C0CDD" w:rsidP="007300A2">
            <w:pPr>
              <w:spacing w:before="60" w:after="60"/>
              <w:rPr>
                <w:rFonts w:asciiTheme="minorHAnsi" w:hAnsiTheme="minorHAnsi" w:cstheme="minorHAnsi"/>
              </w:rPr>
            </w:pPr>
            <w:r w:rsidRPr="00F60E21">
              <w:rPr>
                <w:rFonts w:asciiTheme="minorHAnsi" w:hAnsiTheme="minorHAnsi" w:cstheme="minorHAnsi"/>
              </w:rPr>
              <w:t>First Assistant Secretary, Benefits Integrity Division</w:t>
            </w:r>
          </w:p>
        </w:tc>
        <w:tc>
          <w:tcPr>
            <w:tcW w:w="2840" w:type="dxa"/>
            <w:shd w:val="clear" w:color="auto" w:fill="auto"/>
          </w:tcPr>
          <w:p w14:paraId="51EA578D" w14:textId="02C95EE0" w:rsidR="00230DB1" w:rsidRPr="00F60E21" w:rsidRDefault="007C0CDD" w:rsidP="007300A2">
            <w:pPr>
              <w:rPr>
                <w:rFonts w:asciiTheme="minorHAnsi" w:hAnsiTheme="minorHAnsi" w:cstheme="minorHAnsi"/>
              </w:rPr>
            </w:pPr>
            <w:r w:rsidRPr="00F60E21">
              <w:rPr>
                <w:rFonts w:asciiTheme="minorHAnsi" w:hAnsiTheme="minorHAnsi" w:cstheme="minorHAnsi"/>
              </w:rPr>
              <w:t>Reporting financial and non-financial results for 2023-24</w:t>
            </w:r>
          </w:p>
        </w:tc>
      </w:tr>
      <w:tr w:rsidR="007300A2" w:rsidRPr="00F60E21" w14:paraId="6D96DD0C" w14:textId="77777777" w:rsidTr="008221FA">
        <w:tc>
          <w:tcPr>
            <w:tcW w:w="1271" w:type="dxa"/>
            <w:shd w:val="clear" w:color="auto" w:fill="auto"/>
          </w:tcPr>
          <w:p w14:paraId="1CECA8EE" w14:textId="116E55A1"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April 2024</w:t>
            </w:r>
          </w:p>
        </w:tc>
        <w:tc>
          <w:tcPr>
            <w:tcW w:w="1985" w:type="dxa"/>
            <w:shd w:val="clear" w:color="auto" w:fill="auto"/>
          </w:tcPr>
          <w:p w14:paraId="3E197320" w14:textId="3404604F"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2024-25 CRIS</w:t>
            </w:r>
          </w:p>
        </w:tc>
        <w:tc>
          <w:tcPr>
            <w:tcW w:w="3118" w:type="dxa"/>
            <w:shd w:val="clear" w:color="auto" w:fill="auto"/>
          </w:tcPr>
          <w:p w14:paraId="71626318" w14:textId="7FC8CDB7" w:rsidR="007300A2" w:rsidRPr="00F60E21" w:rsidRDefault="00260962" w:rsidP="007300A2">
            <w:pPr>
              <w:spacing w:before="60" w:after="60"/>
              <w:rPr>
                <w:rFonts w:asciiTheme="minorHAnsi" w:hAnsiTheme="minorHAnsi" w:cstheme="minorHAnsi"/>
              </w:rPr>
            </w:pPr>
            <w:r w:rsidRPr="00F60E21">
              <w:rPr>
                <w:rFonts w:asciiTheme="minorHAnsi" w:hAnsiTheme="minorHAnsi" w:cstheme="minorHAnsi"/>
              </w:rPr>
              <w:t>a/g First Assistant Secretary</w:t>
            </w:r>
            <w:r w:rsidR="00F60E21">
              <w:rPr>
                <w:rFonts w:asciiTheme="minorHAnsi" w:hAnsiTheme="minorHAnsi" w:cstheme="minorHAnsi"/>
              </w:rPr>
              <w:t>,</w:t>
            </w:r>
            <w:r w:rsidRPr="00F60E21">
              <w:rPr>
                <w:rFonts w:asciiTheme="minorHAnsi" w:hAnsiTheme="minorHAnsi" w:cstheme="minorHAnsi"/>
              </w:rPr>
              <w:t xml:space="preserve"> Benefits Integrity Division</w:t>
            </w:r>
          </w:p>
        </w:tc>
        <w:tc>
          <w:tcPr>
            <w:tcW w:w="2840" w:type="dxa"/>
            <w:shd w:val="clear" w:color="auto" w:fill="auto"/>
          </w:tcPr>
          <w:p w14:paraId="66809311" w14:textId="52522B84" w:rsidR="007300A2" w:rsidRPr="00F60E21" w:rsidRDefault="007300A2" w:rsidP="007300A2">
            <w:pPr>
              <w:rPr>
                <w:rFonts w:asciiTheme="minorHAnsi" w:hAnsiTheme="minorHAnsi" w:cstheme="minorHAnsi"/>
              </w:rPr>
            </w:pPr>
            <w:r w:rsidRPr="00F60E21">
              <w:rPr>
                <w:rFonts w:asciiTheme="minorHAnsi" w:hAnsiTheme="minorHAnsi" w:cstheme="minorHAnsi"/>
              </w:rPr>
              <w:t>Review of fees, financial estimates and narrative</w:t>
            </w:r>
          </w:p>
        </w:tc>
      </w:tr>
      <w:tr w:rsidR="007300A2" w:rsidRPr="00F60E21" w14:paraId="1585F157" w14:textId="77777777" w:rsidTr="008221FA">
        <w:tc>
          <w:tcPr>
            <w:tcW w:w="1271" w:type="dxa"/>
            <w:shd w:val="clear" w:color="auto" w:fill="auto"/>
          </w:tcPr>
          <w:p w14:paraId="73912D79" w14:textId="5AD928FA"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November 2023</w:t>
            </w:r>
          </w:p>
        </w:tc>
        <w:tc>
          <w:tcPr>
            <w:tcW w:w="1985" w:type="dxa"/>
            <w:shd w:val="clear" w:color="auto" w:fill="auto"/>
          </w:tcPr>
          <w:p w14:paraId="238A644F" w14:textId="661B6E07"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Update of CRIS results for 202</w:t>
            </w:r>
            <w:r w:rsidR="00C77623" w:rsidRPr="00F60E21">
              <w:rPr>
                <w:rFonts w:asciiTheme="minorHAnsi" w:hAnsiTheme="minorHAnsi" w:cstheme="minorHAnsi"/>
              </w:rPr>
              <w:t>2</w:t>
            </w:r>
            <w:r w:rsidRPr="00F60E21">
              <w:rPr>
                <w:rFonts w:asciiTheme="minorHAnsi" w:hAnsiTheme="minorHAnsi" w:cstheme="minorHAnsi"/>
              </w:rPr>
              <w:t>-2</w:t>
            </w:r>
            <w:r w:rsidR="00C77623" w:rsidRPr="00F60E21">
              <w:rPr>
                <w:rFonts w:asciiTheme="minorHAnsi" w:hAnsiTheme="minorHAnsi" w:cstheme="minorHAnsi"/>
              </w:rPr>
              <w:t>3</w:t>
            </w:r>
          </w:p>
        </w:tc>
        <w:tc>
          <w:tcPr>
            <w:tcW w:w="3118" w:type="dxa"/>
            <w:shd w:val="clear" w:color="auto" w:fill="auto"/>
          </w:tcPr>
          <w:p w14:paraId="0F36ED2A" w14:textId="5588DD24"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 First Assistant Secretary</w:t>
            </w:r>
            <w:r w:rsidR="00F60E21">
              <w:rPr>
                <w:rFonts w:asciiTheme="minorHAnsi" w:hAnsiTheme="minorHAnsi" w:cstheme="minorHAnsi"/>
              </w:rPr>
              <w:t>,</w:t>
            </w:r>
            <w:r w:rsidRPr="00F60E21">
              <w:rPr>
                <w:rFonts w:asciiTheme="minorHAnsi" w:hAnsiTheme="minorHAnsi" w:cstheme="minorHAnsi"/>
              </w:rPr>
              <w:t xml:space="preserve"> Benefits Integrity Division</w:t>
            </w:r>
          </w:p>
        </w:tc>
        <w:tc>
          <w:tcPr>
            <w:tcW w:w="2840" w:type="dxa"/>
            <w:shd w:val="clear" w:color="auto" w:fill="auto"/>
          </w:tcPr>
          <w:p w14:paraId="49351C27" w14:textId="0ADE2042" w:rsidR="007300A2" w:rsidRPr="00F60E21" w:rsidRDefault="007300A2" w:rsidP="007300A2">
            <w:pPr>
              <w:rPr>
                <w:rFonts w:asciiTheme="minorHAnsi" w:hAnsiTheme="minorHAnsi" w:cstheme="minorHAnsi"/>
              </w:rPr>
            </w:pPr>
            <w:r w:rsidRPr="00F60E21">
              <w:rPr>
                <w:rFonts w:asciiTheme="minorHAnsi" w:hAnsiTheme="minorHAnsi" w:cstheme="minorHAnsi"/>
              </w:rPr>
              <w:t>Re</w:t>
            </w:r>
            <w:r w:rsidR="009F640C" w:rsidRPr="00F60E21">
              <w:rPr>
                <w:rFonts w:asciiTheme="minorHAnsi" w:hAnsiTheme="minorHAnsi" w:cstheme="minorHAnsi"/>
              </w:rPr>
              <w:t>porting financial and non-financial results for 2022-23</w:t>
            </w:r>
          </w:p>
        </w:tc>
      </w:tr>
      <w:tr w:rsidR="007300A2" w:rsidRPr="00F60E21" w14:paraId="1E993D5E" w14:textId="77777777" w:rsidTr="008221FA">
        <w:tc>
          <w:tcPr>
            <w:tcW w:w="1271" w:type="dxa"/>
            <w:shd w:val="clear" w:color="auto" w:fill="auto"/>
          </w:tcPr>
          <w:p w14:paraId="28C5FB7D" w14:textId="6729C365"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April 2023</w:t>
            </w:r>
          </w:p>
        </w:tc>
        <w:tc>
          <w:tcPr>
            <w:tcW w:w="1985" w:type="dxa"/>
            <w:shd w:val="clear" w:color="auto" w:fill="auto"/>
          </w:tcPr>
          <w:p w14:paraId="4E4DB723" w14:textId="4839E25E"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2023-24 CRIS</w:t>
            </w:r>
          </w:p>
        </w:tc>
        <w:tc>
          <w:tcPr>
            <w:tcW w:w="3118" w:type="dxa"/>
            <w:shd w:val="clear" w:color="auto" w:fill="auto"/>
          </w:tcPr>
          <w:p w14:paraId="1677938F" w14:textId="4558EEAA"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First Assistant Secretary</w:t>
            </w:r>
            <w:r w:rsidR="00F60E21">
              <w:rPr>
                <w:rFonts w:asciiTheme="minorHAnsi" w:hAnsiTheme="minorHAnsi" w:cstheme="minorHAnsi"/>
              </w:rPr>
              <w:t>,</w:t>
            </w:r>
            <w:r w:rsidRPr="00F60E21">
              <w:rPr>
                <w:rFonts w:asciiTheme="minorHAnsi" w:hAnsiTheme="minorHAnsi" w:cstheme="minorHAnsi"/>
              </w:rPr>
              <w:t xml:space="preserve"> Benefits Integrity Division</w:t>
            </w:r>
          </w:p>
        </w:tc>
        <w:tc>
          <w:tcPr>
            <w:tcW w:w="2840" w:type="dxa"/>
            <w:shd w:val="clear" w:color="auto" w:fill="auto"/>
          </w:tcPr>
          <w:p w14:paraId="04648043" w14:textId="0154F103" w:rsidR="007300A2" w:rsidRPr="00F60E21" w:rsidRDefault="007300A2" w:rsidP="007300A2">
            <w:pPr>
              <w:rPr>
                <w:rFonts w:asciiTheme="minorHAnsi" w:hAnsiTheme="minorHAnsi" w:cstheme="minorHAnsi"/>
              </w:rPr>
            </w:pPr>
            <w:r w:rsidRPr="00F60E21">
              <w:rPr>
                <w:rFonts w:asciiTheme="minorHAnsi" w:hAnsiTheme="minorHAnsi" w:cstheme="minorHAnsi"/>
              </w:rPr>
              <w:t>Review of fees, financial estimates and narrative</w:t>
            </w:r>
          </w:p>
        </w:tc>
      </w:tr>
      <w:tr w:rsidR="007300A2" w:rsidRPr="00F60E21" w14:paraId="77BF62B7" w14:textId="77777777" w:rsidTr="008221FA">
        <w:tc>
          <w:tcPr>
            <w:tcW w:w="1271" w:type="dxa"/>
            <w:shd w:val="clear" w:color="auto" w:fill="auto"/>
          </w:tcPr>
          <w:p w14:paraId="4E886308" w14:textId="33FB8D03"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November 2022</w:t>
            </w:r>
          </w:p>
        </w:tc>
        <w:tc>
          <w:tcPr>
            <w:tcW w:w="1985" w:type="dxa"/>
            <w:shd w:val="clear" w:color="auto" w:fill="auto"/>
          </w:tcPr>
          <w:p w14:paraId="614C0E3C" w14:textId="2201D77B"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Update of CRIS results for 2021-22</w:t>
            </w:r>
          </w:p>
        </w:tc>
        <w:tc>
          <w:tcPr>
            <w:tcW w:w="3118" w:type="dxa"/>
            <w:shd w:val="clear" w:color="auto" w:fill="auto"/>
          </w:tcPr>
          <w:p w14:paraId="3DCAF5F4" w14:textId="01E91761"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First Assistant Secretary</w:t>
            </w:r>
            <w:r w:rsidR="00F60E21">
              <w:rPr>
                <w:rFonts w:asciiTheme="minorHAnsi" w:hAnsiTheme="minorHAnsi" w:cstheme="minorHAnsi"/>
              </w:rPr>
              <w:t>,</w:t>
            </w:r>
            <w:r w:rsidRPr="00F60E21">
              <w:rPr>
                <w:rFonts w:asciiTheme="minorHAnsi" w:hAnsiTheme="minorHAnsi" w:cstheme="minorHAnsi"/>
              </w:rPr>
              <w:t xml:space="preserve"> Benefits Integrity and Digital Health Division</w:t>
            </w:r>
          </w:p>
        </w:tc>
        <w:tc>
          <w:tcPr>
            <w:tcW w:w="2840" w:type="dxa"/>
            <w:shd w:val="clear" w:color="auto" w:fill="auto"/>
          </w:tcPr>
          <w:p w14:paraId="2E4A6988" w14:textId="7C1AD1D2" w:rsidR="007300A2" w:rsidRPr="00F60E21" w:rsidRDefault="007300A2" w:rsidP="007300A2">
            <w:pPr>
              <w:rPr>
                <w:rFonts w:asciiTheme="minorHAnsi" w:hAnsiTheme="minorHAnsi" w:cstheme="minorHAnsi"/>
              </w:rPr>
            </w:pPr>
            <w:r w:rsidRPr="00F60E21">
              <w:rPr>
                <w:rFonts w:asciiTheme="minorHAnsi" w:hAnsiTheme="minorHAnsi" w:cstheme="minorHAnsi"/>
              </w:rPr>
              <w:t>Reporting financial and non-financial results for 2021-22</w:t>
            </w:r>
          </w:p>
        </w:tc>
      </w:tr>
      <w:tr w:rsidR="007300A2" w:rsidRPr="00F60E21" w14:paraId="06834373" w14:textId="77777777" w:rsidTr="008221FA">
        <w:tc>
          <w:tcPr>
            <w:tcW w:w="1271" w:type="dxa"/>
            <w:shd w:val="clear" w:color="auto" w:fill="auto"/>
          </w:tcPr>
          <w:p w14:paraId="043AFE4B" w14:textId="420A9228"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June 2022</w:t>
            </w:r>
          </w:p>
        </w:tc>
        <w:tc>
          <w:tcPr>
            <w:tcW w:w="1985" w:type="dxa"/>
            <w:shd w:val="clear" w:color="auto" w:fill="auto"/>
          </w:tcPr>
          <w:p w14:paraId="663A47CE" w14:textId="529E8DBE"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2022-23 CRIS</w:t>
            </w:r>
          </w:p>
        </w:tc>
        <w:tc>
          <w:tcPr>
            <w:tcW w:w="3118" w:type="dxa"/>
            <w:shd w:val="clear" w:color="auto" w:fill="auto"/>
          </w:tcPr>
          <w:p w14:paraId="64E18B64" w14:textId="0E8DA3B6"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First Assistant Secretary</w:t>
            </w:r>
            <w:r w:rsidR="00F60E21">
              <w:rPr>
                <w:rFonts w:asciiTheme="minorHAnsi" w:hAnsiTheme="minorHAnsi" w:cstheme="minorHAnsi"/>
              </w:rPr>
              <w:t>,</w:t>
            </w:r>
            <w:r w:rsidRPr="00F60E21">
              <w:rPr>
                <w:rFonts w:asciiTheme="minorHAnsi" w:hAnsiTheme="minorHAnsi" w:cstheme="minorHAnsi"/>
              </w:rPr>
              <w:t xml:space="preserve"> Benefits Integrity and Digital Health Division</w:t>
            </w:r>
          </w:p>
        </w:tc>
        <w:tc>
          <w:tcPr>
            <w:tcW w:w="2840" w:type="dxa"/>
            <w:shd w:val="clear" w:color="auto" w:fill="auto"/>
          </w:tcPr>
          <w:p w14:paraId="3BAD6833" w14:textId="2EC10DFA" w:rsidR="007300A2" w:rsidRPr="00F60E21" w:rsidRDefault="007300A2" w:rsidP="007300A2">
            <w:pPr>
              <w:rPr>
                <w:rFonts w:asciiTheme="minorHAnsi" w:hAnsiTheme="minorHAnsi" w:cstheme="minorHAnsi"/>
              </w:rPr>
            </w:pPr>
            <w:r w:rsidRPr="00F60E21">
              <w:rPr>
                <w:rFonts w:asciiTheme="minorHAnsi" w:hAnsiTheme="minorHAnsi" w:cstheme="minorHAnsi"/>
              </w:rPr>
              <w:t>Update of fees, financial estimates and narrative</w:t>
            </w:r>
          </w:p>
        </w:tc>
      </w:tr>
      <w:tr w:rsidR="007300A2" w:rsidRPr="00F60E21" w14:paraId="536DC49B" w14:textId="77777777" w:rsidTr="008221FA">
        <w:tc>
          <w:tcPr>
            <w:tcW w:w="1271" w:type="dxa"/>
            <w:tcBorders>
              <w:bottom w:val="single" w:sz="4" w:space="0" w:color="auto"/>
            </w:tcBorders>
            <w:shd w:val="clear" w:color="auto" w:fill="auto"/>
          </w:tcPr>
          <w:p w14:paraId="74BF3ADC" w14:textId="63F7E460"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November 2021</w:t>
            </w:r>
          </w:p>
        </w:tc>
        <w:tc>
          <w:tcPr>
            <w:tcW w:w="1985" w:type="dxa"/>
            <w:tcBorders>
              <w:bottom w:val="single" w:sz="4" w:space="0" w:color="auto"/>
            </w:tcBorders>
            <w:shd w:val="clear" w:color="auto" w:fill="auto"/>
          </w:tcPr>
          <w:p w14:paraId="674210F1" w14:textId="1D6C3CD3"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Update of CRIS results for 2020-21</w:t>
            </w:r>
          </w:p>
        </w:tc>
        <w:tc>
          <w:tcPr>
            <w:tcW w:w="3118" w:type="dxa"/>
            <w:tcBorders>
              <w:bottom w:val="single" w:sz="4" w:space="0" w:color="auto"/>
            </w:tcBorders>
            <w:shd w:val="clear" w:color="auto" w:fill="auto"/>
          </w:tcPr>
          <w:p w14:paraId="6C90D3AD" w14:textId="6632989C"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First Assistant Secretary</w:t>
            </w:r>
            <w:r w:rsidR="00F60E21">
              <w:rPr>
                <w:rFonts w:asciiTheme="minorHAnsi" w:hAnsiTheme="minorHAnsi" w:cstheme="minorHAnsi"/>
              </w:rPr>
              <w:t>,</w:t>
            </w:r>
            <w:r w:rsidRPr="00F60E21">
              <w:rPr>
                <w:rFonts w:asciiTheme="minorHAnsi" w:hAnsiTheme="minorHAnsi" w:cstheme="minorHAnsi"/>
              </w:rPr>
              <w:t xml:space="preserve"> Benefits Integrity and Digital Health Division</w:t>
            </w:r>
          </w:p>
        </w:tc>
        <w:tc>
          <w:tcPr>
            <w:tcW w:w="2840" w:type="dxa"/>
            <w:tcBorders>
              <w:bottom w:val="single" w:sz="4" w:space="0" w:color="auto"/>
            </w:tcBorders>
            <w:shd w:val="clear" w:color="auto" w:fill="auto"/>
          </w:tcPr>
          <w:p w14:paraId="0B1583CB" w14:textId="3787D7E3" w:rsidR="007300A2" w:rsidRPr="00F60E21" w:rsidRDefault="007300A2" w:rsidP="007300A2">
            <w:pPr>
              <w:rPr>
                <w:rFonts w:asciiTheme="minorHAnsi" w:hAnsiTheme="minorHAnsi" w:cstheme="minorHAnsi"/>
              </w:rPr>
            </w:pPr>
            <w:r w:rsidRPr="00F60E21">
              <w:rPr>
                <w:rFonts w:asciiTheme="minorHAnsi" w:hAnsiTheme="minorHAnsi" w:cstheme="minorHAnsi"/>
              </w:rPr>
              <w:t>Reporting financial and non-financial results for 2020-21</w:t>
            </w:r>
          </w:p>
        </w:tc>
      </w:tr>
      <w:tr w:rsidR="007300A2" w:rsidRPr="00F60E21" w14:paraId="4C2FB1CF" w14:textId="77777777" w:rsidTr="008221FA">
        <w:tc>
          <w:tcPr>
            <w:tcW w:w="1271" w:type="dxa"/>
            <w:shd w:val="clear" w:color="auto" w:fill="auto"/>
          </w:tcPr>
          <w:p w14:paraId="351C618D" w14:textId="3AE3891D"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June 2021</w:t>
            </w:r>
          </w:p>
        </w:tc>
        <w:tc>
          <w:tcPr>
            <w:tcW w:w="1985" w:type="dxa"/>
            <w:shd w:val="clear" w:color="auto" w:fill="auto"/>
          </w:tcPr>
          <w:p w14:paraId="1CD71FA3" w14:textId="6DBFED7A"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2021-22 CRIS</w:t>
            </w:r>
          </w:p>
        </w:tc>
        <w:tc>
          <w:tcPr>
            <w:tcW w:w="3118" w:type="dxa"/>
            <w:shd w:val="clear" w:color="auto" w:fill="auto"/>
          </w:tcPr>
          <w:p w14:paraId="03E579A6" w14:textId="46A513CB"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Minister for Health</w:t>
            </w:r>
          </w:p>
        </w:tc>
        <w:tc>
          <w:tcPr>
            <w:tcW w:w="2840" w:type="dxa"/>
            <w:shd w:val="clear" w:color="auto" w:fill="auto"/>
          </w:tcPr>
          <w:p w14:paraId="15788915" w14:textId="6BBBF124" w:rsidR="007300A2" w:rsidRPr="00F60E21" w:rsidRDefault="007300A2" w:rsidP="007300A2">
            <w:pPr>
              <w:rPr>
                <w:rFonts w:asciiTheme="minorHAnsi" w:hAnsiTheme="minorHAnsi" w:cstheme="minorHAnsi"/>
              </w:rPr>
            </w:pPr>
            <w:r w:rsidRPr="00F60E21">
              <w:rPr>
                <w:rFonts w:asciiTheme="minorHAnsi" w:hAnsiTheme="minorHAnsi" w:cstheme="minorHAnsi"/>
              </w:rPr>
              <w:t>Update of fees</w:t>
            </w:r>
          </w:p>
        </w:tc>
      </w:tr>
      <w:tr w:rsidR="007300A2" w:rsidRPr="00F60E21" w14:paraId="2157A7FF" w14:textId="77777777" w:rsidTr="008221FA">
        <w:tc>
          <w:tcPr>
            <w:tcW w:w="1271" w:type="dxa"/>
            <w:shd w:val="clear" w:color="auto" w:fill="auto"/>
          </w:tcPr>
          <w:p w14:paraId="2B126CA9" w14:textId="241EED30"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May 2021</w:t>
            </w:r>
          </w:p>
        </w:tc>
        <w:tc>
          <w:tcPr>
            <w:tcW w:w="1985" w:type="dxa"/>
            <w:shd w:val="clear" w:color="auto" w:fill="auto"/>
          </w:tcPr>
          <w:p w14:paraId="7CDF4677" w14:textId="517E0EB2"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Update of CRIS for 2021-22</w:t>
            </w:r>
          </w:p>
        </w:tc>
        <w:tc>
          <w:tcPr>
            <w:tcW w:w="3118" w:type="dxa"/>
            <w:shd w:val="clear" w:color="auto" w:fill="auto"/>
          </w:tcPr>
          <w:p w14:paraId="1C9F477B" w14:textId="6C06AEB5"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Secretary, Department of Health</w:t>
            </w:r>
          </w:p>
        </w:tc>
        <w:tc>
          <w:tcPr>
            <w:tcW w:w="2840" w:type="dxa"/>
            <w:shd w:val="clear" w:color="auto" w:fill="auto"/>
          </w:tcPr>
          <w:p w14:paraId="25860417" w14:textId="5769531C" w:rsidR="007300A2" w:rsidRPr="00F60E21" w:rsidRDefault="007300A2" w:rsidP="007300A2">
            <w:pPr>
              <w:rPr>
                <w:rFonts w:asciiTheme="minorHAnsi" w:hAnsiTheme="minorHAnsi" w:cstheme="minorHAnsi"/>
              </w:rPr>
            </w:pPr>
            <w:r w:rsidRPr="00F60E21">
              <w:rPr>
                <w:rFonts w:asciiTheme="minorHAnsi" w:hAnsiTheme="minorHAnsi" w:cstheme="minorHAnsi"/>
              </w:rPr>
              <w:t>Update of fees, financial estimates and narrative</w:t>
            </w:r>
          </w:p>
        </w:tc>
      </w:tr>
      <w:tr w:rsidR="007300A2" w:rsidRPr="00F60E21" w14:paraId="5C1406AD" w14:textId="77777777" w:rsidTr="008221FA">
        <w:tc>
          <w:tcPr>
            <w:tcW w:w="1271" w:type="dxa"/>
            <w:shd w:val="clear" w:color="auto" w:fill="auto"/>
          </w:tcPr>
          <w:p w14:paraId="1C6E660C" w14:textId="7EA62EA9"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lastRenderedPageBreak/>
              <w:t>April 2020</w:t>
            </w:r>
          </w:p>
        </w:tc>
        <w:tc>
          <w:tcPr>
            <w:tcW w:w="1985" w:type="dxa"/>
            <w:shd w:val="clear" w:color="auto" w:fill="auto"/>
          </w:tcPr>
          <w:p w14:paraId="524D95ED" w14:textId="48591343"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Agreement to the CRIS</w:t>
            </w:r>
          </w:p>
        </w:tc>
        <w:tc>
          <w:tcPr>
            <w:tcW w:w="3118" w:type="dxa"/>
            <w:shd w:val="clear" w:color="auto" w:fill="auto"/>
          </w:tcPr>
          <w:p w14:paraId="057D8E73" w14:textId="1C44D393"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Minister for Health</w:t>
            </w:r>
          </w:p>
        </w:tc>
        <w:tc>
          <w:tcPr>
            <w:tcW w:w="2840" w:type="dxa"/>
            <w:shd w:val="clear" w:color="auto" w:fill="auto"/>
          </w:tcPr>
          <w:p w14:paraId="3CCE9417" w14:textId="177566E7" w:rsidR="007300A2" w:rsidRPr="00F60E21" w:rsidRDefault="007300A2" w:rsidP="007300A2">
            <w:pPr>
              <w:rPr>
                <w:rFonts w:asciiTheme="minorHAnsi" w:hAnsiTheme="minorHAnsi" w:cstheme="minorHAnsi"/>
              </w:rPr>
            </w:pPr>
            <w:r w:rsidRPr="00F60E21">
              <w:rPr>
                <w:rFonts w:asciiTheme="minorHAnsi" w:hAnsiTheme="minorHAnsi" w:cstheme="minorHAnsi"/>
              </w:rPr>
              <w:t>New regulatory charging activity</w:t>
            </w:r>
          </w:p>
        </w:tc>
      </w:tr>
      <w:tr w:rsidR="007300A2" w:rsidRPr="00F60E21" w14:paraId="3D237CB7" w14:textId="77777777" w:rsidTr="008221FA">
        <w:tc>
          <w:tcPr>
            <w:tcW w:w="1271" w:type="dxa"/>
            <w:tcBorders>
              <w:bottom w:val="single" w:sz="4" w:space="0" w:color="auto"/>
            </w:tcBorders>
            <w:shd w:val="clear" w:color="auto" w:fill="auto"/>
          </w:tcPr>
          <w:p w14:paraId="21147A2E" w14:textId="0DF95DC0"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March 2020</w:t>
            </w:r>
          </w:p>
        </w:tc>
        <w:tc>
          <w:tcPr>
            <w:tcW w:w="1985" w:type="dxa"/>
            <w:tcBorders>
              <w:bottom w:val="single" w:sz="4" w:space="0" w:color="auto"/>
            </w:tcBorders>
            <w:shd w:val="clear" w:color="auto" w:fill="auto"/>
          </w:tcPr>
          <w:p w14:paraId="299FE984" w14:textId="328E3A36"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Certification of the CRIS</w:t>
            </w:r>
          </w:p>
        </w:tc>
        <w:tc>
          <w:tcPr>
            <w:tcW w:w="3118" w:type="dxa"/>
            <w:tcBorders>
              <w:bottom w:val="single" w:sz="4" w:space="0" w:color="auto"/>
            </w:tcBorders>
            <w:shd w:val="clear" w:color="auto" w:fill="auto"/>
          </w:tcPr>
          <w:p w14:paraId="76CE2645" w14:textId="155BEA95" w:rsidR="007300A2" w:rsidRPr="00F60E21" w:rsidRDefault="007300A2" w:rsidP="007300A2">
            <w:pPr>
              <w:spacing w:before="60" w:after="60"/>
              <w:rPr>
                <w:rFonts w:asciiTheme="minorHAnsi" w:hAnsiTheme="minorHAnsi" w:cstheme="minorHAnsi"/>
              </w:rPr>
            </w:pPr>
            <w:r w:rsidRPr="00F60E21">
              <w:rPr>
                <w:rFonts w:asciiTheme="minorHAnsi" w:hAnsiTheme="minorHAnsi" w:cstheme="minorHAnsi"/>
              </w:rPr>
              <w:t>Secretary, Department of Health</w:t>
            </w:r>
          </w:p>
        </w:tc>
        <w:tc>
          <w:tcPr>
            <w:tcW w:w="2840" w:type="dxa"/>
            <w:tcBorders>
              <w:bottom w:val="single" w:sz="4" w:space="0" w:color="auto"/>
            </w:tcBorders>
            <w:shd w:val="clear" w:color="auto" w:fill="auto"/>
          </w:tcPr>
          <w:p w14:paraId="5D9F238B" w14:textId="02431C1E" w:rsidR="007300A2" w:rsidRPr="00F60E21" w:rsidRDefault="007300A2" w:rsidP="007300A2">
            <w:pPr>
              <w:rPr>
                <w:rFonts w:asciiTheme="minorHAnsi" w:hAnsiTheme="minorHAnsi" w:cstheme="minorHAnsi"/>
              </w:rPr>
            </w:pPr>
            <w:r w:rsidRPr="00F60E21">
              <w:rPr>
                <w:rFonts w:asciiTheme="minorHAnsi" w:hAnsiTheme="minorHAnsi" w:cstheme="minorHAnsi"/>
              </w:rPr>
              <w:t>New regulatory charging activity</w:t>
            </w:r>
          </w:p>
        </w:tc>
      </w:tr>
    </w:tbl>
    <w:p w14:paraId="2240A269" w14:textId="3744C143" w:rsidR="003A755D" w:rsidRPr="003A755D" w:rsidRDefault="003A755D" w:rsidP="00F60E21">
      <w:pPr>
        <w:rPr>
          <w:lang w:eastAsia="en-AU"/>
        </w:rPr>
      </w:pPr>
    </w:p>
    <w:sectPr w:rsidR="003A755D" w:rsidRPr="003A755D" w:rsidSect="00F60E21">
      <w:footerReference w:type="default" r:id="rId14"/>
      <w:pgSz w:w="11906" w:h="16838"/>
      <w:pgMar w:top="1191" w:right="1440" w:bottom="1134"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A0BBB" w14:textId="77777777" w:rsidR="00FD52CC" w:rsidRDefault="00FD52CC" w:rsidP="00DB42A5">
      <w:r>
        <w:separator/>
      </w:r>
    </w:p>
  </w:endnote>
  <w:endnote w:type="continuationSeparator" w:id="0">
    <w:p w14:paraId="34CAFE6E" w14:textId="77777777" w:rsidR="00FD52CC" w:rsidRDefault="00FD52CC" w:rsidP="00DB42A5">
      <w:r>
        <w:continuationSeparator/>
      </w:r>
    </w:p>
  </w:endnote>
  <w:endnote w:type="continuationNotice" w:id="1">
    <w:p w14:paraId="23AEE9C2" w14:textId="77777777" w:rsidR="00FD52CC" w:rsidRDefault="00FD5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769331"/>
      <w:docPartObj>
        <w:docPartGallery w:val="Page Numbers (Bottom of Page)"/>
        <w:docPartUnique/>
      </w:docPartObj>
    </w:sdtPr>
    <w:sdtEndPr>
      <w:rPr>
        <w:noProof/>
      </w:rPr>
    </w:sdtEndPr>
    <w:sdtContent>
      <w:p w14:paraId="5A851A50" w14:textId="2B66C008" w:rsidR="00260962" w:rsidRDefault="00260962" w:rsidP="00260962">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A5F23" w14:textId="77777777" w:rsidR="00FD52CC" w:rsidRDefault="00FD52CC" w:rsidP="00DB42A5">
      <w:r>
        <w:separator/>
      </w:r>
    </w:p>
  </w:footnote>
  <w:footnote w:type="continuationSeparator" w:id="0">
    <w:p w14:paraId="5D104709" w14:textId="77777777" w:rsidR="00FD52CC" w:rsidRDefault="00FD52CC" w:rsidP="00DB42A5">
      <w:r>
        <w:continuationSeparator/>
      </w:r>
    </w:p>
  </w:footnote>
  <w:footnote w:type="continuationNotice" w:id="1">
    <w:p w14:paraId="1D2EA51E" w14:textId="77777777" w:rsidR="00FD52CC" w:rsidRDefault="00FD5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B8E2" w14:textId="3C1A1A11" w:rsidR="003460DF" w:rsidRDefault="00325CA0">
    <w:pPr>
      <w:pStyle w:val="Header"/>
    </w:pPr>
    <w:r>
      <w:rPr>
        <w:noProof/>
      </w:rPr>
      <mc:AlternateContent>
        <mc:Choice Requires="wps">
          <w:drawing>
            <wp:anchor distT="0" distB="0" distL="0" distR="0" simplePos="0" relativeHeight="251657728"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9" type="#_x0000_t202" alt="&quot;&quot;"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5EE7" w14:textId="40443862" w:rsidR="003460DF" w:rsidRDefault="00325CA0">
    <w:pPr>
      <w:pStyle w:val="Header"/>
    </w:pPr>
    <w:r>
      <w:rPr>
        <w:noProof/>
      </w:rPr>
      <mc:AlternateContent>
        <mc:Choice Requires="wps">
          <w:drawing>
            <wp:anchor distT="0" distB="0" distL="0" distR="0" simplePos="0" relativeHeight="251656704"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17CBD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AA00E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342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8AA"/>
    <w:multiLevelType w:val="hybridMultilevel"/>
    <w:tmpl w:val="C9A6A3BA"/>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A5C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951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2C3F8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4E13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A509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5758F7"/>
    <w:multiLevelType w:val="hybridMultilevel"/>
    <w:tmpl w:val="6338B47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24DD732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1F3DFD"/>
    <w:multiLevelType w:val="hybridMultilevel"/>
    <w:tmpl w:val="8AC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686B4E"/>
    <w:multiLevelType w:val="hybridMultilevel"/>
    <w:tmpl w:val="2B2814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9C0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F32A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87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417F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D836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96D21"/>
    <w:multiLevelType w:val="hybridMultilevel"/>
    <w:tmpl w:val="3E76C6A6"/>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010F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A525E1"/>
    <w:multiLevelType w:val="multilevel"/>
    <w:tmpl w:val="E74E39E4"/>
    <w:lvl w:ilvl="0">
      <w:start w:val="1"/>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1B4686"/>
    <w:multiLevelType w:val="hybridMultilevel"/>
    <w:tmpl w:val="7AE04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174CD"/>
    <w:multiLevelType w:val="hybridMultilevel"/>
    <w:tmpl w:val="B262D17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24577D"/>
    <w:multiLevelType w:val="hybridMultilevel"/>
    <w:tmpl w:val="4EFC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0E427E"/>
    <w:multiLevelType w:val="hybridMultilevel"/>
    <w:tmpl w:val="B5425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2233A3"/>
    <w:multiLevelType w:val="hybridMultilevel"/>
    <w:tmpl w:val="7F88F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C9178B"/>
    <w:multiLevelType w:val="hybridMultilevel"/>
    <w:tmpl w:val="C20C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D756E4"/>
    <w:multiLevelType w:val="hybridMultilevel"/>
    <w:tmpl w:val="667C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BF4CF5"/>
    <w:multiLevelType w:val="hybridMultilevel"/>
    <w:tmpl w:val="5656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DD1BB1"/>
    <w:multiLevelType w:val="hybridMultilevel"/>
    <w:tmpl w:val="FC528428"/>
    <w:lvl w:ilvl="0" w:tplc="EF5E89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676544011">
    <w:abstractNumId w:val="36"/>
  </w:num>
  <w:num w:numId="2" w16cid:durableId="1001547212">
    <w:abstractNumId w:val="6"/>
  </w:num>
  <w:num w:numId="3" w16cid:durableId="1919900995">
    <w:abstractNumId w:val="11"/>
  </w:num>
  <w:num w:numId="4" w16cid:durableId="14768865">
    <w:abstractNumId w:val="30"/>
  </w:num>
  <w:num w:numId="5" w16cid:durableId="1592620576">
    <w:abstractNumId w:val="7"/>
  </w:num>
  <w:num w:numId="6" w16cid:durableId="366762957">
    <w:abstractNumId w:val="31"/>
  </w:num>
  <w:num w:numId="7" w16cid:durableId="1354500975">
    <w:abstractNumId w:val="34"/>
  </w:num>
  <w:num w:numId="8" w16cid:durableId="1951891437">
    <w:abstractNumId w:val="18"/>
  </w:num>
  <w:num w:numId="9" w16cid:durableId="1646422743">
    <w:abstractNumId w:val="12"/>
  </w:num>
  <w:num w:numId="10" w16cid:durableId="1425801433">
    <w:abstractNumId w:val="32"/>
  </w:num>
  <w:num w:numId="11" w16cid:durableId="1003168712">
    <w:abstractNumId w:val="21"/>
  </w:num>
  <w:num w:numId="12" w16cid:durableId="192304223">
    <w:abstractNumId w:val="35"/>
  </w:num>
  <w:num w:numId="13" w16cid:durableId="1560483407">
    <w:abstractNumId w:val="24"/>
  </w:num>
  <w:num w:numId="14" w16cid:durableId="713577480">
    <w:abstractNumId w:val="15"/>
  </w:num>
  <w:num w:numId="15" w16cid:durableId="364673150">
    <w:abstractNumId w:val="19"/>
  </w:num>
  <w:num w:numId="16" w16cid:durableId="1961837890">
    <w:abstractNumId w:val="8"/>
  </w:num>
  <w:num w:numId="17" w16cid:durableId="1165852581">
    <w:abstractNumId w:val="20"/>
  </w:num>
  <w:num w:numId="18" w16cid:durableId="1928687825">
    <w:abstractNumId w:val="4"/>
  </w:num>
  <w:num w:numId="19" w16cid:durableId="1448351726">
    <w:abstractNumId w:val="16"/>
  </w:num>
  <w:num w:numId="20" w16cid:durableId="144592275">
    <w:abstractNumId w:val="9"/>
  </w:num>
  <w:num w:numId="21" w16cid:durableId="1200364700">
    <w:abstractNumId w:val="17"/>
  </w:num>
  <w:num w:numId="22" w16cid:durableId="2064057184">
    <w:abstractNumId w:val="2"/>
  </w:num>
  <w:num w:numId="23" w16cid:durableId="1351492464">
    <w:abstractNumId w:val="5"/>
  </w:num>
  <w:num w:numId="24" w16cid:durableId="1189375427">
    <w:abstractNumId w:val="23"/>
  </w:num>
  <w:num w:numId="25" w16cid:durableId="1699963019">
    <w:abstractNumId w:val="27"/>
  </w:num>
  <w:num w:numId="26" w16cid:durableId="1605187442">
    <w:abstractNumId w:val="22"/>
  </w:num>
  <w:num w:numId="27" w16cid:durableId="587662545">
    <w:abstractNumId w:val="3"/>
  </w:num>
  <w:num w:numId="28" w16cid:durableId="972095844">
    <w:abstractNumId w:val="33"/>
  </w:num>
  <w:num w:numId="29" w16cid:durableId="107357079">
    <w:abstractNumId w:val="26"/>
  </w:num>
  <w:num w:numId="30" w16cid:durableId="1918511396">
    <w:abstractNumId w:val="29"/>
  </w:num>
  <w:num w:numId="31" w16cid:durableId="76512904">
    <w:abstractNumId w:val="25"/>
  </w:num>
  <w:num w:numId="32" w16cid:durableId="1709988431">
    <w:abstractNumId w:val="28"/>
  </w:num>
  <w:num w:numId="33" w16cid:durableId="198859561">
    <w:abstractNumId w:val="14"/>
  </w:num>
  <w:num w:numId="34" w16cid:durableId="1400133062">
    <w:abstractNumId w:val="13"/>
  </w:num>
  <w:num w:numId="35" w16cid:durableId="186262880">
    <w:abstractNumId w:val="1"/>
  </w:num>
  <w:num w:numId="36" w16cid:durableId="132020463">
    <w:abstractNumId w:val="10"/>
  </w:num>
  <w:num w:numId="37" w16cid:durableId="16543175">
    <w:abstractNumId w:val="0"/>
  </w:num>
  <w:num w:numId="38" w16cid:durableId="885530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6195564">
    <w:abstractNumId w:val="27"/>
  </w:num>
  <w:num w:numId="40" w16cid:durableId="67234023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1A41"/>
    <w:rsid w:val="00001A6E"/>
    <w:rsid w:val="00003D6D"/>
    <w:rsid w:val="00006487"/>
    <w:rsid w:val="00014203"/>
    <w:rsid w:val="00016586"/>
    <w:rsid w:val="00021A1E"/>
    <w:rsid w:val="00021D3A"/>
    <w:rsid w:val="00027EB6"/>
    <w:rsid w:val="00034CA7"/>
    <w:rsid w:val="00035878"/>
    <w:rsid w:val="00035DC0"/>
    <w:rsid w:val="00041172"/>
    <w:rsid w:val="0006095A"/>
    <w:rsid w:val="00063557"/>
    <w:rsid w:val="00080259"/>
    <w:rsid w:val="000809B2"/>
    <w:rsid w:val="0008204D"/>
    <w:rsid w:val="00082AC0"/>
    <w:rsid w:val="00085623"/>
    <w:rsid w:val="00093D8A"/>
    <w:rsid w:val="00093F0B"/>
    <w:rsid w:val="000957A9"/>
    <w:rsid w:val="00095D8C"/>
    <w:rsid w:val="0009710C"/>
    <w:rsid w:val="000978D5"/>
    <w:rsid w:val="000A0B2D"/>
    <w:rsid w:val="000A26A1"/>
    <w:rsid w:val="000A3E0F"/>
    <w:rsid w:val="000B2CB5"/>
    <w:rsid w:val="000B40E6"/>
    <w:rsid w:val="000B55E4"/>
    <w:rsid w:val="000B5DD2"/>
    <w:rsid w:val="000C6831"/>
    <w:rsid w:val="000C776E"/>
    <w:rsid w:val="000D2698"/>
    <w:rsid w:val="000D4972"/>
    <w:rsid w:val="000D7168"/>
    <w:rsid w:val="000E02EC"/>
    <w:rsid w:val="000E1393"/>
    <w:rsid w:val="000E16A5"/>
    <w:rsid w:val="000F0860"/>
    <w:rsid w:val="000F2D4C"/>
    <w:rsid w:val="000F2DDE"/>
    <w:rsid w:val="000F5A4D"/>
    <w:rsid w:val="00103B47"/>
    <w:rsid w:val="00113D8F"/>
    <w:rsid w:val="0011534C"/>
    <w:rsid w:val="00117FA4"/>
    <w:rsid w:val="001200FF"/>
    <w:rsid w:val="00120612"/>
    <w:rsid w:val="0012545C"/>
    <w:rsid w:val="00133047"/>
    <w:rsid w:val="0013756C"/>
    <w:rsid w:val="0014135C"/>
    <w:rsid w:val="00150814"/>
    <w:rsid w:val="00150A67"/>
    <w:rsid w:val="0015300B"/>
    <w:rsid w:val="00165579"/>
    <w:rsid w:val="00165B41"/>
    <w:rsid w:val="0016786E"/>
    <w:rsid w:val="00171C93"/>
    <w:rsid w:val="001875F5"/>
    <w:rsid w:val="0019033D"/>
    <w:rsid w:val="00194349"/>
    <w:rsid w:val="00197312"/>
    <w:rsid w:val="001A4D17"/>
    <w:rsid w:val="001B046B"/>
    <w:rsid w:val="001B64A1"/>
    <w:rsid w:val="001C0DDB"/>
    <w:rsid w:val="001C2335"/>
    <w:rsid w:val="001E4190"/>
    <w:rsid w:val="001E4D12"/>
    <w:rsid w:val="001F3F05"/>
    <w:rsid w:val="001F4DAF"/>
    <w:rsid w:val="0020686E"/>
    <w:rsid w:val="00213FD6"/>
    <w:rsid w:val="0021472D"/>
    <w:rsid w:val="00216FCF"/>
    <w:rsid w:val="00230DB1"/>
    <w:rsid w:val="00230F52"/>
    <w:rsid w:val="0023592F"/>
    <w:rsid w:val="00240B1C"/>
    <w:rsid w:val="0024261D"/>
    <w:rsid w:val="0025371F"/>
    <w:rsid w:val="00254757"/>
    <w:rsid w:val="0025622E"/>
    <w:rsid w:val="00256EE0"/>
    <w:rsid w:val="00260962"/>
    <w:rsid w:val="00267894"/>
    <w:rsid w:val="00274E17"/>
    <w:rsid w:val="00277F03"/>
    <w:rsid w:val="0028412E"/>
    <w:rsid w:val="002847BE"/>
    <w:rsid w:val="00290C66"/>
    <w:rsid w:val="00293D06"/>
    <w:rsid w:val="00294584"/>
    <w:rsid w:val="00297ED5"/>
    <w:rsid w:val="002A1560"/>
    <w:rsid w:val="002A1E2D"/>
    <w:rsid w:val="002B6F2E"/>
    <w:rsid w:val="002C0BE2"/>
    <w:rsid w:val="002C2685"/>
    <w:rsid w:val="002C4532"/>
    <w:rsid w:val="002D2EE7"/>
    <w:rsid w:val="002D46D1"/>
    <w:rsid w:val="002D67A5"/>
    <w:rsid w:val="002E1DA9"/>
    <w:rsid w:val="002E7100"/>
    <w:rsid w:val="002F4E4F"/>
    <w:rsid w:val="00303397"/>
    <w:rsid w:val="003061E2"/>
    <w:rsid w:val="00306FAF"/>
    <w:rsid w:val="00314922"/>
    <w:rsid w:val="00317AD5"/>
    <w:rsid w:val="00317CAD"/>
    <w:rsid w:val="0032137A"/>
    <w:rsid w:val="00322143"/>
    <w:rsid w:val="00322E0F"/>
    <w:rsid w:val="00322FB1"/>
    <w:rsid w:val="003248D8"/>
    <w:rsid w:val="00325CA0"/>
    <w:rsid w:val="00331173"/>
    <w:rsid w:val="00345EDF"/>
    <w:rsid w:val="003460DF"/>
    <w:rsid w:val="00350003"/>
    <w:rsid w:val="00351B9E"/>
    <w:rsid w:val="00351EFD"/>
    <w:rsid w:val="00352215"/>
    <w:rsid w:val="00354152"/>
    <w:rsid w:val="003547CD"/>
    <w:rsid w:val="003573C1"/>
    <w:rsid w:val="003601D3"/>
    <w:rsid w:val="00362DA4"/>
    <w:rsid w:val="0036660D"/>
    <w:rsid w:val="00366748"/>
    <w:rsid w:val="00371869"/>
    <w:rsid w:val="00384B4B"/>
    <w:rsid w:val="003865D5"/>
    <w:rsid w:val="0039273E"/>
    <w:rsid w:val="00392F90"/>
    <w:rsid w:val="003966B6"/>
    <w:rsid w:val="003A2691"/>
    <w:rsid w:val="003A4950"/>
    <w:rsid w:val="003A5374"/>
    <w:rsid w:val="003A755D"/>
    <w:rsid w:val="003B16AC"/>
    <w:rsid w:val="003B2E0C"/>
    <w:rsid w:val="003B35A1"/>
    <w:rsid w:val="003D5987"/>
    <w:rsid w:val="003D6DA6"/>
    <w:rsid w:val="003D77B5"/>
    <w:rsid w:val="003D7A68"/>
    <w:rsid w:val="003E0AE8"/>
    <w:rsid w:val="003E2ADF"/>
    <w:rsid w:val="003E6626"/>
    <w:rsid w:val="003F586A"/>
    <w:rsid w:val="003F6044"/>
    <w:rsid w:val="003F7977"/>
    <w:rsid w:val="003F797F"/>
    <w:rsid w:val="004026B5"/>
    <w:rsid w:val="00422BD3"/>
    <w:rsid w:val="004237E2"/>
    <w:rsid w:val="00424C5C"/>
    <w:rsid w:val="00430449"/>
    <w:rsid w:val="0044689F"/>
    <w:rsid w:val="004540E6"/>
    <w:rsid w:val="0046592A"/>
    <w:rsid w:val="00467B14"/>
    <w:rsid w:val="004770C0"/>
    <w:rsid w:val="00484545"/>
    <w:rsid w:val="00497156"/>
    <w:rsid w:val="004B2AC0"/>
    <w:rsid w:val="004B2D5E"/>
    <w:rsid w:val="004B749F"/>
    <w:rsid w:val="004D2971"/>
    <w:rsid w:val="004D3265"/>
    <w:rsid w:val="004D4A01"/>
    <w:rsid w:val="004D7250"/>
    <w:rsid w:val="004E1060"/>
    <w:rsid w:val="004E1C1E"/>
    <w:rsid w:val="004E448A"/>
    <w:rsid w:val="004F1A52"/>
    <w:rsid w:val="004F7475"/>
    <w:rsid w:val="005025DF"/>
    <w:rsid w:val="00510BA6"/>
    <w:rsid w:val="005206D1"/>
    <w:rsid w:val="00532F3D"/>
    <w:rsid w:val="00535E42"/>
    <w:rsid w:val="00541DF8"/>
    <w:rsid w:val="00545EA7"/>
    <w:rsid w:val="00550F09"/>
    <w:rsid w:val="0055179A"/>
    <w:rsid w:val="00555198"/>
    <w:rsid w:val="00556C20"/>
    <w:rsid w:val="005626EC"/>
    <w:rsid w:val="00570B0C"/>
    <w:rsid w:val="00577A6E"/>
    <w:rsid w:val="00582DB4"/>
    <w:rsid w:val="00591166"/>
    <w:rsid w:val="00597E9E"/>
    <w:rsid w:val="005B0877"/>
    <w:rsid w:val="005C3891"/>
    <w:rsid w:val="005C4397"/>
    <w:rsid w:val="005C7F49"/>
    <w:rsid w:val="005E0EFF"/>
    <w:rsid w:val="005E5564"/>
    <w:rsid w:val="005E7FEF"/>
    <w:rsid w:val="005F00C0"/>
    <w:rsid w:val="005F3225"/>
    <w:rsid w:val="005F487F"/>
    <w:rsid w:val="00603356"/>
    <w:rsid w:val="006036C2"/>
    <w:rsid w:val="0060574C"/>
    <w:rsid w:val="00606DFE"/>
    <w:rsid w:val="006071EE"/>
    <w:rsid w:val="0061095D"/>
    <w:rsid w:val="006175D7"/>
    <w:rsid w:val="006376B9"/>
    <w:rsid w:val="00653FA0"/>
    <w:rsid w:val="00657547"/>
    <w:rsid w:val="006621BC"/>
    <w:rsid w:val="0066475A"/>
    <w:rsid w:val="00673BC8"/>
    <w:rsid w:val="006778E2"/>
    <w:rsid w:val="00677D37"/>
    <w:rsid w:val="00684CA2"/>
    <w:rsid w:val="00691EC2"/>
    <w:rsid w:val="006B19F5"/>
    <w:rsid w:val="006B567F"/>
    <w:rsid w:val="006C09DD"/>
    <w:rsid w:val="006C3064"/>
    <w:rsid w:val="006C5B52"/>
    <w:rsid w:val="006D1E72"/>
    <w:rsid w:val="006D3EE5"/>
    <w:rsid w:val="006D7942"/>
    <w:rsid w:val="006E0B1A"/>
    <w:rsid w:val="006E1600"/>
    <w:rsid w:val="00706F6D"/>
    <w:rsid w:val="00711C62"/>
    <w:rsid w:val="00712E46"/>
    <w:rsid w:val="00725435"/>
    <w:rsid w:val="0072647E"/>
    <w:rsid w:val="007276CB"/>
    <w:rsid w:val="007300A2"/>
    <w:rsid w:val="00740D84"/>
    <w:rsid w:val="00742DE9"/>
    <w:rsid w:val="007464C9"/>
    <w:rsid w:val="00750576"/>
    <w:rsid w:val="00753048"/>
    <w:rsid w:val="0075400D"/>
    <w:rsid w:val="007636F8"/>
    <w:rsid w:val="00770753"/>
    <w:rsid w:val="0077093F"/>
    <w:rsid w:val="0077325C"/>
    <w:rsid w:val="0078402E"/>
    <w:rsid w:val="00786C1C"/>
    <w:rsid w:val="007963FB"/>
    <w:rsid w:val="007A3756"/>
    <w:rsid w:val="007B0863"/>
    <w:rsid w:val="007C0CDD"/>
    <w:rsid w:val="007C1E69"/>
    <w:rsid w:val="007C6431"/>
    <w:rsid w:val="007D73D8"/>
    <w:rsid w:val="007F3700"/>
    <w:rsid w:val="00802A90"/>
    <w:rsid w:val="00805467"/>
    <w:rsid w:val="00812C24"/>
    <w:rsid w:val="00822023"/>
    <w:rsid w:val="008221FA"/>
    <w:rsid w:val="00823739"/>
    <w:rsid w:val="00831AAB"/>
    <w:rsid w:val="00831ABC"/>
    <w:rsid w:val="00833B9A"/>
    <w:rsid w:val="00835F7E"/>
    <w:rsid w:val="0084000B"/>
    <w:rsid w:val="00850A03"/>
    <w:rsid w:val="008556A4"/>
    <w:rsid w:val="0086566B"/>
    <w:rsid w:val="00867019"/>
    <w:rsid w:val="00874681"/>
    <w:rsid w:val="00875880"/>
    <w:rsid w:val="0088026E"/>
    <w:rsid w:val="00886905"/>
    <w:rsid w:val="00894C90"/>
    <w:rsid w:val="0089765E"/>
    <w:rsid w:val="008A3D1C"/>
    <w:rsid w:val="008A7AF0"/>
    <w:rsid w:val="008B02D9"/>
    <w:rsid w:val="008C2EB0"/>
    <w:rsid w:val="008C3322"/>
    <w:rsid w:val="008C5AB2"/>
    <w:rsid w:val="008D0A0E"/>
    <w:rsid w:val="008D3E19"/>
    <w:rsid w:val="008D6442"/>
    <w:rsid w:val="008E48D8"/>
    <w:rsid w:val="008F3BDC"/>
    <w:rsid w:val="008F4E6C"/>
    <w:rsid w:val="0091037B"/>
    <w:rsid w:val="009119D1"/>
    <w:rsid w:val="00913440"/>
    <w:rsid w:val="00924DE4"/>
    <w:rsid w:val="0092645D"/>
    <w:rsid w:val="00932F4D"/>
    <w:rsid w:val="00933850"/>
    <w:rsid w:val="00937EAA"/>
    <w:rsid w:val="00957665"/>
    <w:rsid w:val="009602E2"/>
    <w:rsid w:val="009645E7"/>
    <w:rsid w:val="00967DA3"/>
    <w:rsid w:val="00982A97"/>
    <w:rsid w:val="00986A47"/>
    <w:rsid w:val="00986C02"/>
    <w:rsid w:val="00987F0B"/>
    <w:rsid w:val="009965B2"/>
    <w:rsid w:val="009A0475"/>
    <w:rsid w:val="009A0D7F"/>
    <w:rsid w:val="009A2BEF"/>
    <w:rsid w:val="009B175D"/>
    <w:rsid w:val="009C14EE"/>
    <w:rsid w:val="009D2E68"/>
    <w:rsid w:val="009D441E"/>
    <w:rsid w:val="009D7F79"/>
    <w:rsid w:val="009E0AD4"/>
    <w:rsid w:val="009E1C80"/>
    <w:rsid w:val="009E3E4E"/>
    <w:rsid w:val="009F05B8"/>
    <w:rsid w:val="009F2AA3"/>
    <w:rsid w:val="009F640C"/>
    <w:rsid w:val="009F7AA2"/>
    <w:rsid w:val="00A01834"/>
    <w:rsid w:val="00A03227"/>
    <w:rsid w:val="00A0332E"/>
    <w:rsid w:val="00A13B5E"/>
    <w:rsid w:val="00A14A7B"/>
    <w:rsid w:val="00A15A6F"/>
    <w:rsid w:val="00A234AF"/>
    <w:rsid w:val="00A2524F"/>
    <w:rsid w:val="00A30233"/>
    <w:rsid w:val="00A344C5"/>
    <w:rsid w:val="00A41FC9"/>
    <w:rsid w:val="00A51A88"/>
    <w:rsid w:val="00A51C11"/>
    <w:rsid w:val="00A634EB"/>
    <w:rsid w:val="00A669CA"/>
    <w:rsid w:val="00A7273F"/>
    <w:rsid w:val="00A73726"/>
    <w:rsid w:val="00A75599"/>
    <w:rsid w:val="00A77916"/>
    <w:rsid w:val="00A80773"/>
    <w:rsid w:val="00A819A2"/>
    <w:rsid w:val="00A836FD"/>
    <w:rsid w:val="00A907E5"/>
    <w:rsid w:val="00AA032C"/>
    <w:rsid w:val="00AA04AB"/>
    <w:rsid w:val="00AA3569"/>
    <w:rsid w:val="00AA53BA"/>
    <w:rsid w:val="00AA6116"/>
    <w:rsid w:val="00AB0BA0"/>
    <w:rsid w:val="00AB5535"/>
    <w:rsid w:val="00AB7A6C"/>
    <w:rsid w:val="00AC3DD4"/>
    <w:rsid w:val="00AC416D"/>
    <w:rsid w:val="00AC6A01"/>
    <w:rsid w:val="00AD0880"/>
    <w:rsid w:val="00AE06D8"/>
    <w:rsid w:val="00AE21A1"/>
    <w:rsid w:val="00AE403A"/>
    <w:rsid w:val="00AE5E7B"/>
    <w:rsid w:val="00AE65DF"/>
    <w:rsid w:val="00AF0058"/>
    <w:rsid w:val="00AF0718"/>
    <w:rsid w:val="00AF1E11"/>
    <w:rsid w:val="00B03804"/>
    <w:rsid w:val="00B06CC3"/>
    <w:rsid w:val="00B113B1"/>
    <w:rsid w:val="00B13FBB"/>
    <w:rsid w:val="00B156B7"/>
    <w:rsid w:val="00B16370"/>
    <w:rsid w:val="00B217B0"/>
    <w:rsid w:val="00B354FB"/>
    <w:rsid w:val="00B44979"/>
    <w:rsid w:val="00B45F6B"/>
    <w:rsid w:val="00B47009"/>
    <w:rsid w:val="00B52146"/>
    <w:rsid w:val="00B55783"/>
    <w:rsid w:val="00B609EC"/>
    <w:rsid w:val="00B60DB2"/>
    <w:rsid w:val="00B67459"/>
    <w:rsid w:val="00B70807"/>
    <w:rsid w:val="00B714E1"/>
    <w:rsid w:val="00B80D87"/>
    <w:rsid w:val="00B919BC"/>
    <w:rsid w:val="00BB37F6"/>
    <w:rsid w:val="00BB3C6D"/>
    <w:rsid w:val="00BB4FF8"/>
    <w:rsid w:val="00BC1546"/>
    <w:rsid w:val="00BD4541"/>
    <w:rsid w:val="00BE025D"/>
    <w:rsid w:val="00BE7088"/>
    <w:rsid w:val="00BF3EF6"/>
    <w:rsid w:val="00BF42C5"/>
    <w:rsid w:val="00BF476E"/>
    <w:rsid w:val="00C01436"/>
    <w:rsid w:val="00C03026"/>
    <w:rsid w:val="00C10C88"/>
    <w:rsid w:val="00C146CF"/>
    <w:rsid w:val="00C155A7"/>
    <w:rsid w:val="00C20394"/>
    <w:rsid w:val="00C21237"/>
    <w:rsid w:val="00C40678"/>
    <w:rsid w:val="00C407B6"/>
    <w:rsid w:val="00C40E38"/>
    <w:rsid w:val="00C45610"/>
    <w:rsid w:val="00C46963"/>
    <w:rsid w:val="00C56278"/>
    <w:rsid w:val="00C63B1F"/>
    <w:rsid w:val="00C73E2E"/>
    <w:rsid w:val="00C747F5"/>
    <w:rsid w:val="00C76FA1"/>
    <w:rsid w:val="00C774DA"/>
    <w:rsid w:val="00C77623"/>
    <w:rsid w:val="00C779D4"/>
    <w:rsid w:val="00C83EB9"/>
    <w:rsid w:val="00C8483E"/>
    <w:rsid w:val="00C932B8"/>
    <w:rsid w:val="00C932F3"/>
    <w:rsid w:val="00CC0AF2"/>
    <w:rsid w:val="00CC150E"/>
    <w:rsid w:val="00CD1C5F"/>
    <w:rsid w:val="00CE5978"/>
    <w:rsid w:val="00CE7AB2"/>
    <w:rsid w:val="00CF3691"/>
    <w:rsid w:val="00CF7EB7"/>
    <w:rsid w:val="00D026BC"/>
    <w:rsid w:val="00D02CF9"/>
    <w:rsid w:val="00D03D35"/>
    <w:rsid w:val="00D0641E"/>
    <w:rsid w:val="00D1329C"/>
    <w:rsid w:val="00D13809"/>
    <w:rsid w:val="00D1443E"/>
    <w:rsid w:val="00D15257"/>
    <w:rsid w:val="00D2197C"/>
    <w:rsid w:val="00D2312A"/>
    <w:rsid w:val="00D2756B"/>
    <w:rsid w:val="00D34C88"/>
    <w:rsid w:val="00D35CD1"/>
    <w:rsid w:val="00D36C93"/>
    <w:rsid w:val="00D57921"/>
    <w:rsid w:val="00D6127F"/>
    <w:rsid w:val="00D62ED1"/>
    <w:rsid w:val="00D65268"/>
    <w:rsid w:val="00D67DC6"/>
    <w:rsid w:val="00D7799C"/>
    <w:rsid w:val="00D81E21"/>
    <w:rsid w:val="00D85D56"/>
    <w:rsid w:val="00D869A8"/>
    <w:rsid w:val="00D907F0"/>
    <w:rsid w:val="00D9272A"/>
    <w:rsid w:val="00D956E9"/>
    <w:rsid w:val="00DA14D2"/>
    <w:rsid w:val="00DA54A1"/>
    <w:rsid w:val="00DA593F"/>
    <w:rsid w:val="00DB0487"/>
    <w:rsid w:val="00DB42A5"/>
    <w:rsid w:val="00DB49BC"/>
    <w:rsid w:val="00DC5678"/>
    <w:rsid w:val="00DD4CA3"/>
    <w:rsid w:val="00DD635E"/>
    <w:rsid w:val="00DE0A85"/>
    <w:rsid w:val="00DE18C6"/>
    <w:rsid w:val="00DE3AD9"/>
    <w:rsid w:val="00DE55D2"/>
    <w:rsid w:val="00DE761B"/>
    <w:rsid w:val="00DF5018"/>
    <w:rsid w:val="00DF7685"/>
    <w:rsid w:val="00E0441D"/>
    <w:rsid w:val="00E23DF0"/>
    <w:rsid w:val="00E25093"/>
    <w:rsid w:val="00E3249A"/>
    <w:rsid w:val="00E32825"/>
    <w:rsid w:val="00E32A9E"/>
    <w:rsid w:val="00E46AC2"/>
    <w:rsid w:val="00E478C0"/>
    <w:rsid w:val="00E50179"/>
    <w:rsid w:val="00E53589"/>
    <w:rsid w:val="00E54803"/>
    <w:rsid w:val="00E634B3"/>
    <w:rsid w:val="00E66251"/>
    <w:rsid w:val="00E73836"/>
    <w:rsid w:val="00E766D1"/>
    <w:rsid w:val="00E800D4"/>
    <w:rsid w:val="00E82A92"/>
    <w:rsid w:val="00E91151"/>
    <w:rsid w:val="00E91239"/>
    <w:rsid w:val="00E93783"/>
    <w:rsid w:val="00EA1AE1"/>
    <w:rsid w:val="00EA7E5A"/>
    <w:rsid w:val="00EB26AC"/>
    <w:rsid w:val="00EC4BAA"/>
    <w:rsid w:val="00EC600A"/>
    <w:rsid w:val="00ED2FEF"/>
    <w:rsid w:val="00ED5266"/>
    <w:rsid w:val="00EE2622"/>
    <w:rsid w:val="00EE4670"/>
    <w:rsid w:val="00EE7975"/>
    <w:rsid w:val="00F011AC"/>
    <w:rsid w:val="00F0252C"/>
    <w:rsid w:val="00F03C83"/>
    <w:rsid w:val="00F03CAA"/>
    <w:rsid w:val="00F1038A"/>
    <w:rsid w:val="00F21DAC"/>
    <w:rsid w:val="00F25139"/>
    <w:rsid w:val="00F26551"/>
    <w:rsid w:val="00F27E0F"/>
    <w:rsid w:val="00F33937"/>
    <w:rsid w:val="00F357EF"/>
    <w:rsid w:val="00F40690"/>
    <w:rsid w:val="00F44ECC"/>
    <w:rsid w:val="00F46EFF"/>
    <w:rsid w:val="00F47E8D"/>
    <w:rsid w:val="00F47FD1"/>
    <w:rsid w:val="00F50E00"/>
    <w:rsid w:val="00F557F2"/>
    <w:rsid w:val="00F57D58"/>
    <w:rsid w:val="00F60079"/>
    <w:rsid w:val="00F60E21"/>
    <w:rsid w:val="00F66A71"/>
    <w:rsid w:val="00F67005"/>
    <w:rsid w:val="00F8224C"/>
    <w:rsid w:val="00F82787"/>
    <w:rsid w:val="00F86BF5"/>
    <w:rsid w:val="00F932D0"/>
    <w:rsid w:val="00F93FEE"/>
    <w:rsid w:val="00F958EA"/>
    <w:rsid w:val="00F963D8"/>
    <w:rsid w:val="00F9784F"/>
    <w:rsid w:val="00FB5075"/>
    <w:rsid w:val="00FB5A20"/>
    <w:rsid w:val="00FB5AF2"/>
    <w:rsid w:val="00FB6474"/>
    <w:rsid w:val="00FC08FD"/>
    <w:rsid w:val="00FC17AB"/>
    <w:rsid w:val="00FC2A5E"/>
    <w:rsid w:val="00FD045E"/>
    <w:rsid w:val="00FD1172"/>
    <w:rsid w:val="00FD3E1B"/>
    <w:rsid w:val="00FD4F34"/>
    <w:rsid w:val="00FD52CC"/>
    <w:rsid w:val="00FE6EFC"/>
    <w:rsid w:val="00FE7D14"/>
    <w:rsid w:val="00FF2ECF"/>
    <w:rsid w:val="0802EA6C"/>
    <w:rsid w:val="08958895"/>
    <w:rsid w:val="2A39E110"/>
    <w:rsid w:val="2D28C08E"/>
    <w:rsid w:val="3167EDC1"/>
    <w:rsid w:val="3FE61F17"/>
    <w:rsid w:val="4158101C"/>
    <w:rsid w:val="41963551"/>
    <w:rsid w:val="4392C7F1"/>
    <w:rsid w:val="4FB04869"/>
    <w:rsid w:val="77832F79"/>
    <w:rsid w:val="79515A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831DE3CD-C58B-4E3A-965D-3E5E669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9E"/>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semiHidden/>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
    <w:basedOn w:val="Normal"/>
    <w:link w:val="ListParagraphChar"/>
    <w:uiPriority w:val="34"/>
    <w:qFormat/>
    <w:rsid w:val="00F82787"/>
    <w:pPr>
      <w:numPr>
        <w:numId w:val="2"/>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
    <w:basedOn w:val="DefaultParagraphFont"/>
    <w:link w:val="ListParagraph"/>
    <w:uiPriority w:val="34"/>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653FA0"/>
    <w:pPr>
      <w:numPr>
        <w:numId w:val="35"/>
      </w:numPr>
      <w:spacing w:before="120" w:line="240" w:lineRule="auto"/>
      <w:contextualSpacing/>
    </w:pPr>
    <w:rPr>
      <w:rFonts w:eastAsiaTheme="minorHAnsi"/>
      <w:sz w:val="22"/>
      <w:szCs w:val="22"/>
    </w:rPr>
  </w:style>
  <w:style w:type="table" w:customStyle="1" w:styleId="TableGrid3">
    <w:name w:val="Table Grid3"/>
    <w:basedOn w:val="TableNormal"/>
    <w:next w:val="TableGrid"/>
    <w:uiPriority w:val="39"/>
    <w:rsid w:val="00653FA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2"/>
      </w:rPr>
    </w:tblStylePr>
  </w:style>
  <w:style w:type="table" w:customStyle="1" w:styleId="TableGrid2">
    <w:name w:val="Table Grid2"/>
    <w:basedOn w:val="TableNormal"/>
    <w:next w:val="TableGrid"/>
    <w:uiPriority w:val="39"/>
    <w:rsid w:val="00653FA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FFFE1"/>
      </w:tcPr>
    </w:tblStylePr>
    <w:tblStylePr w:type="lastCol">
      <w:pPr>
        <w:jc w:val="right"/>
      </w:pPr>
    </w:tblStylePr>
  </w:style>
  <w:style w:type="paragraph" w:customStyle="1" w:styleId="Tablesub-headerbold">
    <w:name w:val="Table sub-header bold"/>
    <w:basedOn w:val="Normal"/>
    <w:link w:val="Tablesub-headerboldChar"/>
    <w:qFormat/>
    <w:rsid w:val="00653FA0"/>
    <w:pPr>
      <w:spacing w:before="120" w:line="240" w:lineRule="auto"/>
    </w:pPr>
    <w:rPr>
      <w:rFonts w:eastAsiaTheme="minorHAnsi"/>
      <w:b/>
      <w:sz w:val="22"/>
      <w:szCs w:val="22"/>
    </w:rPr>
  </w:style>
  <w:style w:type="character" w:customStyle="1" w:styleId="Tablesub-headerboldChar">
    <w:name w:val="Table sub-header bold Char"/>
    <w:basedOn w:val="DefaultParagraphFont"/>
    <w:link w:val="Tablesub-headerbold"/>
    <w:rsid w:val="00653FA0"/>
    <w:rPr>
      <w:rFonts w:eastAsiaTheme="minorHAnsi"/>
      <w:b/>
      <w:sz w:val="22"/>
      <w:szCs w:val="22"/>
    </w:rPr>
  </w:style>
  <w:style w:type="paragraph" w:customStyle="1" w:styleId="Tableindenttext">
    <w:name w:val="Table indent text"/>
    <w:link w:val="TableindenttextChar"/>
    <w:qFormat/>
    <w:rsid w:val="00653FA0"/>
    <w:pPr>
      <w:spacing w:before="120" w:line="240" w:lineRule="auto"/>
      <w:ind w:left="170"/>
    </w:pPr>
    <w:rPr>
      <w:rFonts w:eastAsiaTheme="minorHAnsi"/>
      <w:sz w:val="22"/>
      <w:szCs w:val="22"/>
    </w:rPr>
  </w:style>
  <w:style w:type="character" w:customStyle="1" w:styleId="TableindenttextChar">
    <w:name w:val="Table indent text Char"/>
    <w:basedOn w:val="DefaultParagraphFont"/>
    <w:link w:val="Tableindenttext"/>
    <w:rsid w:val="00653FA0"/>
    <w:rPr>
      <w:rFonts w:eastAsiaTheme="minorHAnsi"/>
      <w:sz w:val="22"/>
      <w:szCs w:val="22"/>
    </w:rPr>
  </w:style>
  <w:style w:type="paragraph" w:styleId="ListBullet2">
    <w:name w:val="List Bullet 2"/>
    <w:basedOn w:val="Normal"/>
    <w:uiPriority w:val="99"/>
    <w:semiHidden/>
    <w:unhideWhenUsed/>
    <w:rsid w:val="00653FA0"/>
    <w:pPr>
      <w:numPr>
        <w:numId w:val="37"/>
      </w:numPr>
      <w:contextualSpacing/>
    </w:pPr>
  </w:style>
  <w:style w:type="table" w:customStyle="1" w:styleId="TableGrid1">
    <w:name w:val="Table Grid1"/>
    <w:basedOn w:val="TableNormal"/>
    <w:uiPriority w:val="59"/>
    <w:rsid w:val="00653FA0"/>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E2F3" w:themeFill="accent5" w:themeFillTint="33"/>
      </w:tcPr>
    </w:tblStylePr>
  </w:style>
  <w:style w:type="paragraph" w:styleId="Revision">
    <w:name w:val="Revision"/>
    <w:hidden/>
    <w:uiPriority w:val="99"/>
    <w:semiHidden/>
    <w:rsid w:val="003D6DA6"/>
    <w:pPr>
      <w:spacing w:after="0" w:line="240" w:lineRule="auto"/>
    </w:pPr>
  </w:style>
  <w:style w:type="paragraph" w:styleId="TOC3">
    <w:name w:val="toc 3"/>
    <w:basedOn w:val="Normal"/>
    <w:next w:val="Normal"/>
    <w:autoRedefine/>
    <w:uiPriority w:val="39"/>
    <w:unhideWhenUsed/>
    <w:rsid w:val="00C8483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170264678">
      <w:bodyDiv w:val="1"/>
      <w:marLeft w:val="0"/>
      <w:marRight w:val="0"/>
      <w:marTop w:val="0"/>
      <w:marBottom w:val="0"/>
      <w:divBdr>
        <w:top w:val="none" w:sz="0" w:space="0" w:color="auto"/>
        <w:left w:val="none" w:sz="0" w:space="0" w:color="auto"/>
        <w:bottom w:val="none" w:sz="0" w:space="0" w:color="auto"/>
        <w:right w:val="none" w:sz="0" w:space="0" w:color="auto"/>
      </w:divBdr>
    </w:div>
    <w:div w:id="260800053">
      <w:bodyDiv w:val="1"/>
      <w:marLeft w:val="0"/>
      <w:marRight w:val="0"/>
      <w:marTop w:val="0"/>
      <w:marBottom w:val="0"/>
      <w:divBdr>
        <w:top w:val="none" w:sz="0" w:space="0" w:color="auto"/>
        <w:left w:val="none" w:sz="0" w:space="0" w:color="auto"/>
        <w:bottom w:val="none" w:sz="0" w:space="0" w:color="auto"/>
        <w:right w:val="none" w:sz="0" w:space="0" w:color="auto"/>
      </w:divBdr>
    </w:div>
    <w:div w:id="282270947">
      <w:bodyDiv w:val="1"/>
      <w:marLeft w:val="0"/>
      <w:marRight w:val="0"/>
      <w:marTop w:val="0"/>
      <w:marBottom w:val="0"/>
      <w:divBdr>
        <w:top w:val="none" w:sz="0" w:space="0" w:color="auto"/>
        <w:left w:val="none" w:sz="0" w:space="0" w:color="auto"/>
        <w:bottom w:val="none" w:sz="0" w:space="0" w:color="auto"/>
        <w:right w:val="none" w:sz="0" w:space="0" w:color="auto"/>
      </w:divBdr>
    </w:div>
    <w:div w:id="317803048">
      <w:bodyDiv w:val="1"/>
      <w:marLeft w:val="0"/>
      <w:marRight w:val="0"/>
      <w:marTop w:val="0"/>
      <w:marBottom w:val="0"/>
      <w:divBdr>
        <w:top w:val="none" w:sz="0" w:space="0" w:color="auto"/>
        <w:left w:val="none" w:sz="0" w:space="0" w:color="auto"/>
        <w:bottom w:val="none" w:sz="0" w:space="0" w:color="auto"/>
        <w:right w:val="none" w:sz="0" w:space="0" w:color="auto"/>
      </w:divBdr>
    </w:div>
    <w:div w:id="365299938">
      <w:bodyDiv w:val="1"/>
      <w:marLeft w:val="0"/>
      <w:marRight w:val="0"/>
      <w:marTop w:val="0"/>
      <w:marBottom w:val="0"/>
      <w:divBdr>
        <w:top w:val="none" w:sz="0" w:space="0" w:color="auto"/>
        <w:left w:val="none" w:sz="0" w:space="0" w:color="auto"/>
        <w:bottom w:val="none" w:sz="0" w:space="0" w:color="auto"/>
        <w:right w:val="none" w:sz="0" w:space="0" w:color="auto"/>
      </w:divBdr>
    </w:div>
    <w:div w:id="461114853">
      <w:bodyDiv w:val="1"/>
      <w:marLeft w:val="0"/>
      <w:marRight w:val="0"/>
      <w:marTop w:val="0"/>
      <w:marBottom w:val="0"/>
      <w:divBdr>
        <w:top w:val="none" w:sz="0" w:space="0" w:color="auto"/>
        <w:left w:val="none" w:sz="0" w:space="0" w:color="auto"/>
        <w:bottom w:val="none" w:sz="0" w:space="0" w:color="auto"/>
        <w:right w:val="none" w:sz="0" w:space="0" w:color="auto"/>
      </w:divBdr>
    </w:div>
    <w:div w:id="479342894">
      <w:bodyDiv w:val="1"/>
      <w:marLeft w:val="0"/>
      <w:marRight w:val="0"/>
      <w:marTop w:val="0"/>
      <w:marBottom w:val="0"/>
      <w:divBdr>
        <w:top w:val="none" w:sz="0" w:space="0" w:color="auto"/>
        <w:left w:val="none" w:sz="0" w:space="0" w:color="auto"/>
        <w:bottom w:val="none" w:sz="0" w:space="0" w:color="auto"/>
        <w:right w:val="none" w:sz="0" w:space="0" w:color="auto"/>
      </w:divBdr>
    </w:div>
    <w:div w:id="521549640">
      <w:bodyDiv w:val="1"/>
      <w:marLeft w:val="0"/>
      <w:marRight w:val="0"/>
      <w:marTop w:val="0"/>
      <w:marBottom w:val="0"/>
      <w:divBdr>
        <w:top w:val="none" w:sz="0" w:space="0" w:color="auto"/>
        <w:left w:val="none" w:sz="0" w:space="0" w:color="auto"/>
        <w:bottom w:val="none" w:sz="0" w:space="0" w:color="auto"/>
        <w:right w:val="none" w:sz="0" w:space="0" w:color="auto"/>
      </w:divBdr>
    </w:div>
    <w:div w:id="546648027">
      <w:bodyDiv w:val="1"/>
      <w:marLeft w:val="0"/>
      <w:marRight w:val="0"/>
      <w:marTop w:val="0"/>
      <w:marBottom w:val="0"/>
      <w:divBdr>
        <w:top w:val="none" w:sz="0" w:space="0" w:color="auto"/>
        <w:left w:val="none" w:sz="0" w:space="0" w:color="auto"/>
        <w:bottom w:val="none" w:sz="0" w:space="0" w:color="auto"/>
        <w:right w:val="none" w:sz="0" w:space="0" w:color="auto"/>
      </w:divBdr>
    </w:div>
    <w:div w:id="624896891">
      <w:bodyDiv w:val="1"/>
      <w:marLeft w:val="0"/>
      <w:marRight w:val="0"/>
      <w:marTop w:val="0"/>
      <w:marBottom w:val="0"/>
      <w:divBdr>
        <w:top w:val="none" w:sz="0" w:space="0" w:color="auto"/>
        <w:left w:val="none" w:sz="0" w:space="0" w:color="auto"/>
        <w:bottom w:val="none" w:sz="0" w:space="0" w:color="auto"/>
        <w:right w:val="none" w:sz="0" w:space="0" w:color="auto"/>
      </w:divBdr>
    </w:div>
    <w:div w:id="790366427">
      <w:bodyDiv w:val="1"/>
      <w:marLeft w:val="0"/>
      <w:marRight w:val="0"/>
      <w:marTop w:val="0"/>
      <w:marBottom w:val="0"/>
      <w:divBdr>
        <w:top w:val="none" w:sz="0" w:space="0" w:color="auto"/>
        <w:left w:val="none" w:sz="0" w:space="0" w:color="auto"/>
        <w:bottom w:val="none" w:sz="0" w:space="0" w:color="auto"/>
        <w:right w:val="none" w:sz="0" w:space="0" w:color="auto"/>
      </w:divBdr>
    </w:div>
    <w:div w:id="869532263">
      <w:bodyDiv w:val="1"/>
      <w:marLeft w:val="0"/>
      <w:marRight w:val="0"/>
      <w:marTop w:val="0"/>
      <w:marBottom w:val="0"/>
      <w:divBdr>
        <w:top w:val="none" w:sz="0" w:space="0" w:color="auto"/>
        <w:left w:val="none" w:sz="0" w:space="0" w:color="auto"/>
        <w:bottom w:val="none" w:sz="0" w:space="0" w:color="auto"/>
        <w:right w:val="none" w:sz="0" w:space="0" w:color="auto"/>
      </w:divBdr>
    </w:div>
    <w:div w:id="927151029">
      <w:bodyDiv w:val="1"/>
      <w:marLeft w:val="0"/>
      <w:marRight w:val="0"/>
      <w:marTop w:val="0"/>
      <w:marBottom w:val="0"/>
      <w:divBdr>
        <w:top w:val="none" w:sz="0" w:space="0" w:color="auto"/>
        <w:left w:val="none" w:sz="0" w:space="0" w:color="auto"/>
        <w:bottom w:val="none" w:sz="0" w:space="0" w:color="auto"/>
        <w:right w:val="none" w:sz="0" w:space="0" w:color="auto"/>
      </w:divBdr>
    </w:div>
    <w:div w:id="955989075">
      <w:bodyDiv w:val="1"/>
      <w:marLeft w:val="0"/>
      <w:marRight w:val="0"/>
      <w:marTop w:val="0"/>
      <w:marBottom w:val="0"/>
      <w:divBdr>
        <w:top w:val="none" w:sz="0" w:space="0" w:color="auto"/>
        <w:left w:val="none" w:sz="0" w:space="0" w:color="auto"/>
        <w:bottom w:val="none" w:sz="0" w:space="0" w:color="auto"/>
        <w:right w:val="none" w:sz="0" w:space="0" w:color="auto"/>
      </w:divBdr>
    </w:div>
    <w:div w:id="1016613540">
      <w:bodyDiv w:val="1"/>
      <w:marLeft w:val="0"/>
      <w:marRight w:val="0"/>
      <w:marTop w:val="0"/>
      <w:marBottom w:val="0"/>
      <w:divBdr>
        <w:top w:val="none" w:sz="0" w:space="0" w:color="auto"/>
        <w:left w:val="none" w:sz="0" w:space="0" w:color="auto"/>
        <w:bottom w:val="none" w:sz="0" w:space="0" w:color="auto"/>
        <w:right w:val="none" w:sz="0" w:space="0" w:color="auto"/>
      </w:divBdr>
    </w:div>
    <w:div w:id="1171338558">
      <w:bodyDiv w:val="1"/>
      <w:marLeft w:val="0"/>
      <w:marRight w:val="0"/>
      <w:marTop w:val="0"/>
      <w:marBottom w:val="0"/>
      <w:divBdr>
        <w:top w:val="none" w:sz="0" w:space="0" w:color="auto"/>
        <w:left w:val="none" w:sz="0" w:space="0" w:color="auto"/>
        <w:bottom w:val="none" w:sz="0" w:space="0" w:color="auto"/>
        <w:right w:val="none" w:sz="0" w:space="0" w:color="auto"/>
      </w:divBdr>
    </w:div>
    <w:div w:id="1246109641">
      <w:bodyDiv w:val="1"/>
      <w:marLeft w:val="0"/>
      <w:marRight w:val="0"/>
      <w:marTop w:val="0"/>
      <w:marBottom w:val="0"/>
      <w:divBdr>
        <w:top w:val="none" w:sz="0" w:space="0" w:color="auto"/>
        <w:left w:val="none" w:sz="0" w:space="0" w:color="auto"/>
        <w:bottom w:val="none" w:sz="0" w:space="0" w:color="auto"/>
        <w:right w:val="none" w:sz="0" w:space="0" w:color="auto"/>
      </w:divBdr>
    </w:div>
    <w:div w:id="1265112151">
      <w:bodyDiv w:val="1"/>
      <w:marLeft w:val="0"/>
      <w:marRight w:val="0"/>
      <w:marTop w:val="0"/>
      <w:marBottom w:val="0"/>
      <w:divBdr>
        <w:top w:val="none" w:sz="0" w:space="0" w:color="auto"/>
        <w:left w:val="none" w:sz="0" w:space="0" w:color="auto"/>
        <w:bottom w:val="none" w:sz="0" w:space="0" w:color="auto"/>
        <w:right w:val="none" w:sz="0" w:space="0" w:color="auto"/>
      </w:divBdr>
    </w:div>
    <w:div w:id="1273244455">
      <w:bodyDiv w:val="1"/>
      <w:marLeft w:val="0"/>
      <w:marRight w:val="0"/>
      <w:marTop w:val="0"/>
      <w:marBottom w:val="0"/>
      <w:divBdr>
        <w:top w:val="none" w:sz="0" w:space="0" w:color="auto"/>
        <w:left w:val="none" w:sz="0" w:space="0" w:color="auto"/>
        <w:bottom w:val="none" w:sz="0" w:space="0" w:color="auto"/>
        <w:right w:val="none" w:sz="0" w:space="0" w:color="auto"/>
      </w:divBdr>
    </w:div>
    <w:div w:id="1371804051">
      <w:bodyDiv w:val="1"/>
      <w:marLeft w:val="0"/>
      <w:marRight w:val="0"/>
      <w:marTop w:val="0"/>
      <w:marBottom w:val="0"/>
      <w:divBdr>
        <w:top w:val="none" w:sz="0" w:space="0" w:color="auto"/>
        <w:left w:val="none" w:sz="0" w:space="0" w:color="auto"/>
        <w:bottom w:val="none" w:sz="0" w:space="0" w:color="auto"/>
        <w:right w:val="none" w:sz="0" w:space="0" w:color="auto"/>
      </w:divBdr>
    </w:div>
    <w:div w:id="1524516975">
      <w:bodyDiv w:val="1"/>
      <w:marLeft w:val="0"/>
      <w:marRight w:val="0"/>
      <w:marTop w:val="0"/>
      <w:marBottom w:val="0"/>
      <w:divBdr>
        <w:top w:val="none" w:sz="0" w:space="0" w:color="auto"/>
        <w:left w:val="none" w:sz="0" w:space="0" w:color="auto"/>
        <w:bottom w:val="none" w:sz="0" w:space="0" w:color="auto"/>
        <w:right w:val="none" w:sz="0" w:space="0" w:color="auto"/>
      </w:divBdr>
    </w:div>
    <w:div w:id="1699115245">
      <w:bodyDiv w:val="1"/>
      <w:marLeft w:val="0"/>
      <w:marRight w:val="0"/>
      <w:marTop w:val="0"/>
      <w:marBottom w:val="0"/>
      <w:divBdr>
        <w:top w:val="none" w:sz="0" w:space="0" w:color="auto"/>
        <w:left w:val="none" w:sz="0" w:space="0" w:color="auto"/>
        <w:bottom w:val="none" w:sz="0" w:space="0" w:color="auto"/>
        <w:right w:val="none" w:sz="0" w:space="0" w:color="auto"/>
      </w:divBdr>
    </w:div>
    <w:div w:id="1708869941">
      <w:bodyDiv w:val="1"/>
      <w:marLeft w:val="0"/>
      <w:marRight w:val="0"/>
      <w:marTop w:val="0"/>
      <w:marBottom w:val="0"/>
      <w:divBdr>
        <w:top w:val="none" w:sz="0" w:space="0" w:color="auto"/>
        <w:left w:val="none" w:sz="0" w:space="0" w:color="auto"/>
        <w:bottom w:val="none" w:sz="0" w:space="0" w:color="auto"/>
        <w:right w:val="none" w:sz="0" w:space="0" w:color="auto"/>
      </w:divBdr>
    </w:div>
    <w:div w:id="1748842996">
      <w:bodyDiv w:val="1"/>
      <w:marLeft w:val="0"/>
      <w:marRight w:val="0"/>
      <w:marTop w:val="0"/>
      <w:marBottom w:val="0"/>
      <w:divBdr>
        <w:top w:val="none" w:sz="0" w:space="0" w:color="auto"/>
        <w:left w:val="none" w:sz="0" w:space="0" w:color="auto"/>
        <w:bottom w:val="none" w:sz="0" w:space="0" w:color="auto"/>
        <w:right w:val="none" w:sz="0" w:space="0" w:color="auto"/>
      </w:divBdr>
    </w:div>
    <w:div w:id="1786577379">
      <w:bodyDiv w:val="1"/>
      <w:marLeft w:val="0"/>
      <w:marRight w:val="0"/>
      <w:marTop w:val="0"/>
      <w:marBottom w:val="0"/>
      <w:divBdr>
        <w:top w:val="none" w:sz="0" w:space="0" w:color="auto"/>
        <w:left w:val="none" w:sz="0" w:space="0" w:color="auto"/>
        <w:bottom w:val="none" w:sz="0" w:space="0" w:color="auto"/>
        <w:right w:val="none" w:sz="0" w:space="0" w:color="auto"/>
      </w:divBdr>
    </w:div>
    <w:div w:id="1900897172">
      <w:bodyDiv w:val="1"/>
      <w:marLeft w:val="0"/>
      <w:marRight w:val="0"/>
      <w:marTop w:val="0"/>
      <w:marBottom w:val="0"/>
      <w:divBdr>
        <w:top w:val="none" w:sz="0" w:space="0" w:color="auto"/>
        <w:left w:val="none" w:sz="0" w:space="0" w:color="auto"/>
        <w:bottom w:val="none" w:sz="0" w:space="0" w:color="auto"/>
        <w:right w:val="none" w:sz="0" w:space="0" w:color="auto"/>
      </w:divBdr>
    </w:div>
    <w:div w:id="1922566430">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2B3361C2F6F4BA86251C46CAF0EB2" ma:contentTypeVersion="4" ma:contentTypeDescription="Create a new document." ma:contentTypeScope="" ma:versionID="da57bb351fc9fa96b183e74ef2fe3c32">
  <xsd:schema xmlns:xsd="http://www.w3.org/2001/XMLSchema" xmlns:xs="http://www.w3.org/2001/XMLSchema" xmlns:p="http://schemas.microsoft.com/office/2006/metadata/properties" xmlns:ns2="515d3cfa-8aa5-4e1a-acdf-425843e59d29" targetNamespace="http://schemas.microsoft.com/office/2006/metadata/properties" ma:root="true" ma:fieldsID="199e529430f31c904ddcf4716155e363" ns2:_="">
    <xsd:import namespace="515d3cfa-8aa5-4e1a-acdf-425843e59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d3cfa-8aa5-4e1a-acdf-425843e5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2.xml><?xml version="1.0" encoding="utf-8"?>
<ds:datastoreItem xmlns:ds="http://schemas.openxmlformats.org/officeDocument/2006/customXml" ds:itemID="{924034BE-9609-40B8-B953-9EA533992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877192-3234-4527-A7A4-DBF3CE5B1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d3cfa-8aa5-4e1a-acdf-425843e5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3098</Words>
  <Characters>17659</Characters>
  <Application>Microsoft Office Word</Application>
  <DocSecurity>0</DocSecurity>
  <Lines>147</Lines>
  <Paragraphs>41</Paragraphs>
  <ScaleCrop>false</ScaleCrop>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2025–2026</dc:title>
  <dc:subject/>
  <dc:creator>Australian Government Department of Health; of Health, Disability and Ageing</dc:creator>
  <dc:description/>
  <cp:revision>8</cp:revision>
  <dcterms:created xsi:type="dcterms:W3CDTF">2025-06-03T23:29:00Z</dcterms:created>
  <dcterms:modified xsi:type="dcterms:W3CDTF">2025-06-03T23:35:00Z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0x0101007A82B3361C2F6F4BA86251C46CAF0EB2</vt:lpwstr>
  </property>
  <property fmtid="{D5CDD505-2E9C-101B-9397-08002B2CF9AE}" pid="3" name="TaxKeyword">
    <vt:lpwstr>33;#[SEC=UNOFFICIAL]|c5095c15-4234-4e92-adf8-afe43cfbe4c5</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bd419ccf-8203-4501-881d-f2474e852862</vt:lpwstr>
  </property>
  <property fmtid="{D5CDD505-2E9C-101B-9397-08002B2CF9AE}" pid="9" name="EmReceivedByName">
    <vt:lpwstr/>
  </property>
  <property fmtid="{D5CDD505-2E9C-101B-9397-08002B2CF9AE}" pid="10" name="Order">
    <vt:r8>895700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2;#Charging Policy|cbcf5b89-4aab-4c5d-ba02-041c19cdb5b1</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ClassificationContentMarkingHeaderShapeIds">
    <vt:lpwstr>1,2,3</vt:lpwstr>
  </property>
  <property fmtid="{D5CDD505-2E9C-101B-9397-08002B2CF9AE}" pid="42" name="ClassificationContentMarkingHeaderFontProps">
    <vt:lpwstr>#ff0000,12,Calibri</vt:lpwstr>
  </property>
  <property fmtid="{D5CDD505-2E9C-101B-9397-08002B2CF9AE}" pid="43" name="ClassificationContentMarkingHeaderText">
    <vt:lpwstr>UNOFFICIAL</vt:lpwstr>
  </property>
  <property fmtid="{D5CDD505-2E9C-101B-9397-08002B2CF9AE}" pid="44" name="MSIP_Label_6af89f2f-9671-4583-84ec-9b406935fc32_Enabled">
    <vt:lpwstr>true</vt:lpwstr>
  </property>
  <property fmtid="{D5CDD505-2E9C-101B-9397-08002B2CF9AE}" pid="45" name="MSIP_Label_6af89f2f-9671-4583-84ec-9b406935fc32_SetDate">
    <vt:lpwstr>2023-02-23T05:13:06Z</vt:lpwstr>
  </property>
  <property fmtid="{D5CDD505-2E9C-101B-9397-08002B2CF9AE}" pid="46" name="MSIP_Label_6af89f2f-9671-4583-84ec-9b406935fc32_Name">
    <vt:lpwstr>UNOFFICIAL</vt:lpwstr>
  </property>
  <property fmtid="{D5CDD505-2E9C-101B-9397-08002B2CF9AE}" pid="47" name="MSIP_Label_6af89f2f-9671-4583-84ec-9b406935fc32_SiteId">
    <vt:lpwstr>08954cee-4782-4ff6-9ad5-1997dccef4b0</vt:lpwstr>
  </property>
  <property fmtid="{D5CDD505-2E9C-101B-9397-08002B2CF9AE}" pid="48" name="PM_DisplayValueSecClassificationWithQualifier">
    <vt:lpwstr>UNOFFICIAL</vt:lpwstr>
  </property>
  <property fmtid="{D5CDD505-2E9C-101B-9397-08002B2CF9AE}" pid="49" name="PM_Display">
    <vt:lpwstr>UNOFFICIAL</vt:lpwstr>
  </property>
  <property fmtid="{D5CDD505-2E9C-101B-9397-08002B2CF9AE}" pid="50" name="PM_ProtectiveMarkingValue_Header">
    <vt:lpwstr>UNOFFICIAL</vt:lpwstr>
  </property>
  <property fmtid="{D5CDD505-2E9C-101B-9397-08002B2CF9AE}" pid="51" name="PM_ProtectiveMarkingValue_Footer">
    <vt:lpwstr>UNOFFICIAL</vt:lpwstr>
  </property>
  <property fmtid="{D5CDD505-2E9C-101B-9397-08002B2CF9AE}" pid="52" name="PM_InsertionValue">
    <vt:lpwstr>UNOFFICIAL</vt:lpwstr>
  </property>
  <property fmtid="{D5CDD505-2E9C-101B-9397-08002B2CF9AE}" pid="53" name="PM_Qualifier">
    <vt:lpwstr/>
  </property>
  <property fmtid="{D5CDD505-2E9C-101B-9397-08002B2CF9AE}" pid="54" name="PM_Caveats_Count">
    <vt:lpwstr>0</vt:lpwstr>
  </property>
  <property fmtid="{D5CDD505-2E9C-101B-9397-08002B2CF9AE}" pid="55" name="PM_OriginationTimeStamp">
    <vt:lpwstr>2023-02-23T05:13:06Z</vt:lpwstr>
  </property>
  <property fmtid="{D5CDD505-2E9C-101B-9397-08002B2CF9AE}" pid="56" name="PM_Originating_FileId">
    <vt:lpwstr>E3513C33E2764ADB91B32C361174CBF8</vt:lpwstr>
  </property>
  <property fmtid="{D5CDD505-2E9C-101B-9397-08002B2CF9AE}" pid="57" name="PM_SecurityClassification_Prev">
    <vt:lpwstr>UNOFFICIAL</vt:lpwstr>
  </property>
  <property fmtid="{D5CDD505-2E9C-101B-9397-08002B2CF9AE}" pid="58" name="PM_Qualifier_Prev">
    <vt:lpwstr/>
  </property>
  <property fmtid="{D5CDD505-2E9C-101B-9397-08002B2CF9AE}" pid="59" name="PM_SecurityClassification">
    <vt:lpwstr>UNOFFICIAL</vt:lpwstr>
  </property>
  <property fmtid="{D5CDD505-2E9C-101B-9397-08002B2CF9AE}" pid="60" name="PM_Originator_Hash_SHA1">
    <vt:lpwstr>AE3657B80763BF93C1307943736B91D0C7FC0444</vt:lpwstr>
  </property>
  <property fmtid="{D5CDD505-2E9C-101B-9397-08002B2CF9AE}" pid="61" name="PM_ProtectiveMarkingImage_Header">
    <vt:lpwstr>C:\Program Files\Common Files\janusNET Shared\janusSEAL\Images\DocumentSlashBlue.png</vt:lpwstr>
  </property>
  <property fmtid="{D5CDD505-2E9C-101B-9397-08002B2CF9AE}" pid="62" name="PM_ProtectiveMarkingImage_Footer">
    <vt:lpwstr>C:\Program Files\Common Files\janusNET Shared\janusSEAL\Images\DocumentSlashBlue.png</vt:lpwstr>
  </property>
  <property fmtid="{D5CDD505-2E9C-101B-9397-08002B2CF9AE}" pid="63" name="PM_Namespace">
    <vt:lpwstr>gov.au</vt:lpwstr>
  </property>
  <property fmtid="{D5CDD505-2E9C-101B-9397-08002B2CF9AE}" pid="64" name="PM_Version">
    <vt:lpwstr>2018.4</vt:lpwstr>
  </property>
  <property fmtid="{D5CDD505-2E9C-101B-9397-08002B2CF9AE}" pid="65" name="PM_Note">
    <vt:lpwstr/>
  </property>
  <property fmtid="{D5CDD505-2E9C-101B-9397-08002B2CF9AE}" pid="66" name="PM_Markers">
    <vt:lpwstr/>
  </property>
  <property fmtid="{D5CDD505-2E9C-101B-9397-08002B2CF9AE}" pid="67" name="PMUuid">
    <vt:lpwstr>v=2022.2;d=gov.au;g=65417EFE-F3B9-5E66-BD91-1E689FEC2EA6</vt:lpwstr>
  </property>
  <property fmtid="{D5CDD505-2E9C-101B-9397-08002B2CF9AE}" pid="68" name="PM_Hash_Version">
    <vt:lpwstr>2022.1</vt:lpwstr>
  </property>
  <property fmtid="{D5CDD505-2E9C-101B-9397-08002B2CF9AE}" pid="69" name="PM_Hash_Salt_Prev">
    <vt:lpwstr>2A9E4343179473FC88CB8FC9C25E4960</vt:lpwstr>
  </property>
  <property fmtid="{D5CDD505-2E9C-101B-9397-08002B2CF9AE}" pid="70" name="PM_Hash_Salt">
    <vt:lpwstr>2AA51FD8F9F7FB3BFC414B68942B6D79</vt:lpwstr>
  </property>
  <property fmtid="{D5CDD505-2E9C-101B-9397-08002B2CF9AE}" pid="71" name="PM_Hash_SHA1">
    <vt:lpwstr>19F7B37323A9398F91B26E9B88C56F0F0CB8F54C</vt:lpwstr>
  </property>
  <property fmtid="{D5CDD505-2E9C-101B-9397-08002B2CF9AE}" pid="72" name="PM_OriginatorUserAccountName_SHA256">
    <vt:lpwstr>370A101B6ED67B895AC1C360F389D8B2C2D58FE55302D37CB71733252054780B</vt:lpwstr>
  </property>
  <property fmtid="{D5CDD505-2E9C-101B-9397-08002B2CF9AE}" pid="73" name="PM_OriginatorDomainName_SHA256">
    <vt:lpwstr>325440F6CA31C4C3BCE4433552DC42928CAAD3E2731ABE35FDE729ECEB763AF0</vt:lpwstr>
  </property>
  <property fmtid="{D5CDD505-2E9C-101B-9397-08002B2CF9AE}" pid="74" name="PMHMAC">
    <vt:lpwstr>v=2022.1;a=SHA256;h=EBD75070B3D209B47DF08A0836C0A42F8714E661995B8BC4A70D6ED55E55DF3E</vt:lpwstr>
  </property>
  <property fmtid="{D5CDD505-2E9C-101B-9397-08002B2CF9AE}" pid="75" name="MSIP_Label_6af89f2f-9671-4583-84ec-9b406935fc32_Method">
    <vt:lpwstr>Privileged</vt:lpwstr>
  </property>
  <property fmtid="{D5CDD505-2E9C-101B-9397-08002B2CF9AE}" pid="76" name="MSIP_Label_6af89f2f-9671-4583-84ec-9b406935fc32_ContentBits">
    <vt:lpwstr>0</vt:lpwstr>
  </property>
  <property fmtid="{D5CDD505-2E9C-101B-9397-08002B2CF9AE}" pid="77" name="MSIP_Label_6af89f2f-9671-4583-84ec-9b406935fc32_ActionId">
    <vt:lpwstr>8c4d92cfb86e4d60829733bb89a67828</vt:lpwstr>
  </property>
</Properties>
</file>