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AEC25" w14:textId="77777777" w:rsidR="008C52FF" w:rsidRDefault="008C52FF" w:rsidP="005D4A3F">
      <w:pPr>
        <w:pStyle w:val="Title"/>
      </w:pPr>
      <w:r>
        <w:t>2025-27 CHSP</w:t>
      </w:r>
    </w:p>
    <w:p w14:paraId="5DAE012F" w14:textId="3515E899" w:rsidR="00751A23" w:rsidRPr="006249DC" w:rsidRDefault="008C52FF" w:rsidP="005D4A3F">
      <w:pPr>
        <w:pStyle w:val="Title"/>
      </w:pPr>
      <w:r>
        <w:t xml:space="preserve">Extension Survey </w:t>
      </w:r>
    </w:p>
    <w:p w14:paraId="77704821" w14:textId="3CDE013D" w:rsidR="00751A23" w:rsidRPr="006249DC" w:rsidRDefault="008C52FF" w:rsidP="006249DC">
      <w:pPr>
        <w:pStyle w:val="Subtitle"/>
        <w:sectPr w:rsidR="00751A23" w:rsidRPr="006249DC" w:rsidSect="00627385">
          <w:footerReference w:type="even" r:id="rId11"/>
          <w:headerReference w:type="first" r:id="rId12"/>
          <w:footerReference w:type="first" r:id="rId13"/>
          <w:type w:val="continuous"/>
          <w:pgSz w:w="11906" w:h="16838"/>
          <w:pgMar w:top="8505" w:right="1418" w:bottom="1418" w:left="1418" w:header="850" w:footer="709" w:gutter="0"/>
          <w:cols w:space="708"/>
          <w:titlePg/>
          <w:docGrid w:linePitch="360"/>
        </w:sectPr>
      </w:pPr>
      <w:r>
        <w:t>Service provider insights</w:t>
      </w:r>
    </w:p>
    <w:p w14:paraId="298C14F3" w14:textId="77777777" w:rsidR="006C4E9C" w:rsidRDefault="006C4E9C">
      <w:pPr>
        <w:spacing w:before="0" w:after="0" w:line="240" w:lineRule="auto"/>
        <w:rPr>
          <w:rFonts w:cs="Arial"/>
          <w:b/>
          <w:bCs/>
          <w:kern w:val="28"/>
          <w:sz w:val="60"/>
          <w:szCs w:val="36"/>
        </w:rPr>
      </w:pPr>
      <w:r>
        <w:rPr>
          <w:noProof/>
        </w:rPr>
        <w:lastRenderedPageBreak/>
        <w:drawing>
          <wp:anchor distT="0" distB="0" distL="114300" distR="114300" simplePos="0" relativeHeight="251660288" behindDoc="1" locked="0" layoutInCell="1" allowOverlap="1" wp14:anchorId="66153BBC" wp14:editId="57A1780F">
            <wp:simplePos x="904875" y="1076325"/>
            <wp:positionH relativeFrom="page">
              <wp:align>center</wp:align>
            </wp:positionH>
            <wp:positionV relativeFrom="page">
              <wp:align>top</wp:align>
            </wp:positionV>
            <wp:extent cx="7560000" cy="10688400"/>
            <wp:effectExtent l="0" t="0" r="3175"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2D7BDE8F" w14:textId="77777777" w:rsidR="00DD6906" w:rsidRDefault="00DD6906" w:rsidP="00DD6906">
      <w:pPr>
        <w:pStyle w:val="Heading1"/>
      </w:pPr>
      <w:r>
        <w:lastRenderedPageBreak/>
        <w:t>Contents</w:t>
      </w:r>
    </w:p>
    <w:p w14:paraId="0415E626" w14:textId="2C47B051" w:rsidR="00DD6906" w:rsidRPr="00C93D60" w:rsidRDefault="00DD6906" w:rsidP="00225F45">
      <w:pPr>
        <w:pStyle w:val="TOC1"/>
        <w:rPr>
          <w:rFonts w:eastAsiaTheme="minorEastAsia"/>
          <w:b w:val="0"/>
          <w:bCs w:val="0"/>
        </w:rPr>
      </w:pPr>
      <w:r w:rsidRPr="00225F45">
        <w:fldChar w:fldCharType="begin"/>
      </w:r>
      <w:r w:rsidRPr="00225F45">
        <w:instrText xml:space="preserve"> TOC \o "1-3" \h \z \u </w:instrText>
      </w:r>
      <w:r w:rsidRPr="00225F45">
        <w:fldChar w:fldCharType="separate"/>
      </w:r>
      <w:hyperlink w:anchor="_Toc120544943" w:history="1">
        <w:r w:rsidR="00C93D60" w:rsidRPr="00C93D60">
          <w:rPr>
            <w:rStyle w:val="Hyperlink"/>
            <w:b w:val="0"/>
            <w:bCs w:val="0"/>
            <w:color w:val="1E1545" w:themeColor="text1"/>
            <w:u w:val="none"/>
          </w:rPr>
          <w:t>Overview of the survey</w:t>
        </w:r>
        <w:r w:rsidRPr="00C93D60">
          <w:rPr>
            <w:b w:val="0"/>
            <w:bCs w:val="0"/>
            <w:webHidden/>
          </w:rPr>
          <w:tab/>
        </w:r>
        <w:r w:rsidRPr="00C93D60">
          <w:rPr>
            <w:b w:val="0"/>
            <w:bCs w:val="0"/>
            <w:webHidden/>
          </w:rPr>
          <w:fldChar w:fldCharType="begin"/>
        </w:r>
        <w:r w:rsidRPr="00C93D60">
          <w:rPr>
            <w:b w:val="0"/>
            <w:bCs w:val="0"/>
            <w:webHidden/>
          </w:rPr>
          <w:instrText xml:space="preserve"> PAGEREF _Toc120544943 \h </w:instrText>
        </w:r>
        <w:r w:rsidRPr="00C93D60">
          <w:rPr>
            <w:b w:val="0"/>
            <w:bCs w:val="0"/>
            <w:webHidden/>
          </w:rPr>
        </w:r>
        <w:r w:rsidRPr="00C93D60">
          <w:rPr>
            <w:b w:val="0"/>
            <w:bCs w:val="0"/>
            <w:webHidden/>
          </w:rPr>
          <w:fldChar w:fldCharType="separate"/>
        </w:r>
        <w:r w:rsidRPr="00C93D60">
          <w:rPr>
            <w:b w:val="0"/>
            <w:bCs w:val="0"/>
            <w:webHidden/>
          </w:rPr>
          <w:t>3</w:t>
        </w:r>
        <w:r w:rsidRPr="00C93D60">
          <w:rPr>
            <w:b w:val="0"/>
            <w:bCs w:val="0"/>
            <w:webHidden/>
          </w:rPr>
          <w:fldChar w:fldCharType="end"/>
        </w:r>
      </w:hyperlink>
    </w:p>
    <w:p w14:paraId="475596ED" w14:textId="684A4F94" w:rsidR="00C93D60" w:rsidRPr="00C93D60" w:rsidRDefault="00C93D60" w:rsidP="00C93D60">
      <w:pPr>
        <w:pStyle w:val="TOC1"/>
        <w:rPr>
          <w:rFonts w:eastAsiaTheme="minorEastAsia"/>
          <w:b w:val="0"/>
          <w:bCs w:val="0"/>
        </w:rPr>
      </w:pPr>
      <w:hyperlink w:anchor="_Toc120544943" w:history="1">
        <w:r w:rsidRPr="00C93D60">
          <w:rPr>
            <w:rStyle w:val="Hyperlink"/>
            <w:b w:val="0"/>
            <w:bCs w:val="0"/>
            <w:color w:val="1E1545" w:themeColor="text1"/>
            <w:u w:val="none"/>
          </w:rPr>
          <w:t>Unit prices</w:t>
        </w:r>
        <w:r w:rsidRPr="00C93D60">
          <w:rPr>
            <w:b w:val="0"/>
            <w:bCs w:val="0"/>
            <w:webHidden/>
          </w:rPr>
          <w:tab/>
          <w:t>5</w:t>
        </w:r>
      </w:hyperlink>
    </w:p>
    <w:p w14:paraId="572AFD3F" w14:textId="24CA5BA0" w:rsidR="00DD6906" w:rsidRPr="00C93D60" w:rsidRDefault="00C93D60" w:rsidP="00225F45">
      <w:pPr>
        <w:pStyle w:val="TOC21"/>
        <w:rPr>
          <w:rFonts w:eastAsiaTheme="minorEastAsia"/>
        </w:rPr>
      </w:pPr>
      <w:r w:rsidRPr="00C93D60">
        <w:rPr>
          <w:rStyle w:val="Hyperlink"/>
          <w:color w:val="1E1545" w:themeColor="text1"/>
          <w:u w:val="none"/>
        </w:rPr>
        <w:t>Changes to DEX reporting</w:t>
      </w:r>
      <w:r w:rsidRPr="00C93D60">
        <w:t xml:space="preserve"> </w:t>
      </w:r>
      <w:hyperlink w:anchor="_Toc120544944" w:history="1">
        <w:r w:rsidR="00DD6906" w:rsidRPr="00C93D60">
          <w:rPr>
            <w:webHidden/>
          </w:rPr>
          <w:tab/>
        </w:r>
        <w:r w:rsidR="00955C39">
          <w:rPr>
            <w:webHidden/>
          </w:rPr>
          <w:t>7</w:t>
        </w:r>
      </w:hyperlink>
    </w:p>
    <w:p w14:paraId="274231A1" w14:textId="0089B288" w:rsidR="00DD6906" w:rsidRPr="00C93D60" w:rsidRDefault="00C93D60" w:rsidP="00225F45">
      <w:pPr>
        <w:pStyle w:val="TOC21"/>
        <w:rPr>
          <w:rFonts w:eastAsiaTheme="minorEastAsia"/>
        </w:rPr>
      </w:pPr>
      <w:r w:rsidRPr="00C93D60">
        <w:t xml:space="preserve">Specialised Support Services </w:t>
      </w:r>
      <w:hyperlink w:anchor="_Toc120544945" w:history="1">
        <w:r w:rsidR="00DD6906" w:rsidRPr="00C93D60">
          <w:rPr>
            <w:webHidden/>
          </w:rPr>
          <w:tab/>
        </w:r>
        <w:r w:rsidR="00955C39">
          <w:rPr>
            <w:webHidden/>
          </w:rPr>
          <w:t>10</w:t>
        </w:r>
      </w:hyperlink>
    </w:p>
    <w:p w14:paraId="3176BBDD" w14:textId="23CA03C6" w:rsidR="00DD6906" w:rsidRPr="00C93D60" w:rsidRDefault="00C93D60" w:rsidP="00225F45">
      <w:pPr>
        <w:pStyle w:val="TOC21"/>
        <w:rPr>
          <w:rFonts w:eastAsiaTheme="minorEastAsia"/>
        </w:rPr>
      </w:pPr>
      <w:r w:rsidRPr="00C93D60">
        <w:t>Sector Support and Development</w:t>
      </w:r>
      <w:hyperlink w:anchor="_Toc120544946" w:history="1">
        <w:r w:rsidR="00DD6906" w:rsidRPr="00C93D60">
          <w:rPr>
            <w:webHidden/>
          </w:rPr>
          <w:tab/>
        </w:r>
        <w:r w:rsidR="00955C39">
          <w:rPr>
            <w:webHidden/>
          </w:rPr>
          <w:t>12</w:t>
        </w:r>
      </w:hyperlink>
    </w:p>
    <w:p w14:paraId="3311E6FA" w14:textId="1AEDA23F" w:rsidR="00DD6906" w:rsidRPr="00C93D60" w:rsidRDefault="00C93D60" w:rsidP="00225F45">
      <w:pPr>
        <w:pStyle w:val="TOC21"/>
        <w:rPr>
          <w:rFonts w:eastAsiaTheme="minorEastAsia"/>
        </w:rPr>
      </w:pPr>
      <w:hyperlink w:anchor="_Toc120544947" w:history="1">
        <w:r w:rsidRPr="00C93D60">
          <w:rPr>
            <w:rStyle w:val="Hyperlink"/>
            <w:color w:val="1E1545" w:themeColor="text1"/>
            <w:u w:val="none"/>
          </w:rPr>
          <w:t>Next steps</w:t>
        </w:r>
        <w:r w:rsidR="00DD6906" w:rsidRPr="00C93D60">
          <w:rPr>
            <w:webHidden/>
          </w:rPr>
          <w:tab/>
        </w:r>
        <w:r w:rsidR="00955C39">
          <w:rPr>
            <w:webHidden/>
          </w:rPr>
          <w:t>13</w:t>
        </w:r>
      </w:hyperlink>
    </w:p>
    <w:p w14:paraId="3763BDA0" w14:textId="295E5AF5" w:rsidR="003155C4" w:rsidRDefault="00DD6906" w:rsidP="003155C4">
      <w:r w:rsidRPr="00225F45">
        <w:fldChar w:fldCharType="end"/>
      </w:r>
    </w:p>
    <w:p w14:paraId="28BD3E0D" w14:textId="77777777" w:rsidR="003155C4" w:rsidRDefault="003155C4" w:rsidP="003155C4"/>
    <w:p w14:paraId="12FE9FD7" w14:textId="77777777" w:rsidR="003155C4" w:rsidRDefault="003155C4" w:rsidP="003155C4"/>
    <w:p w14:paraId="2A1D6D64" w14:textId="77777777" w:rsidR="003155C4" w:rsidRDefault="003155C4" w:rsidP="003155C4"/>
    <w:p w14:paraId="313770EF" w14:textId="77777777" w:rsidR="003155C4" w:rsidRDefault="003155C4" w:rsidP="003155C4"/>
    <w:p w14:paraId="57F375AB" w14:textId="77777777" w:rsidR="003155C4" w:rsidRDefault="003155C4" w:rsidP="003155C4"/>
    <w:p w14:paraId="34776060" w14:textId="77777777" w:rsidR="003155C4" w:rsidRDefault="003155C4" w:rsidP="00B4547A"/>
    <w:p w14:paraId="7629FCAD" w14:textId="77777777" w:rsidR="003155C4" w:rsidRDefault="003155C4" w:rsidP="003155C4"/>
    <w:p w14:paraId="05E2E1D3" w14:textId="77777777" w:rsidR="003155C4" w:rsidRDefault="003155C4" w:rsidP="003155C4"/>
    <w:p w14:paraId="0AC86B7C" w14:textId="77777777" w:rsidR="003155C4" w:rsidRDefault="003155C4" w:rsidP="003155C4"/>
    <w:p w14:paraId="5F2CBE78" w14:textId="77777777" w:rsidR="003155C4" w:rsidRDefault="003155C4" w:rsidP="003155C4"/>
    <w:p w14:paraId="0F166ED3" w14:textId="77777777" w:rsidR="003155C4" w:rsidRDefault="003155C4" w:rsidP="003155C4"/>
    <w:p w14:paraId="097D1C67" w14:textId="77777777" w:rsidR="003155C4" w:rsidRDefault="003155C4" w:rsidP="003155C4"/>
    <w:p w14:paraId="47092B46" w14:textId="77777777" w:rsidR="00955C39" w:rsidRDefault="00955C39" w:rsidP="003155C4"/>
    <w:p w14:paraId="5826642C" w14:textId="77777777" w:rsidR="003155C4" w:rsidRPr="003155C4" w:rsidRDefault="003155C4" w:rsidP="003155C4"/>
    <w:p w14:paraId="6F3BD5E1" w14:textId="77777777" w:rsidR="00B4547A" w:rsidRDefault="00B4547A">
      <w:pPr>
        <w:spacing w:before="0" w:after="0" w:line="240" w:lineRule="auto"/>
        <w:rPr>
          <w:rFonts w:cs="Arial"/>
          <w:b/>
          <w:bCs/>
          <w:kern w:val="28"/>
          <w:sz w:val="60"/>
          <w:szCs w:val="36"/>
        </w:rPr>
      </w:pPr>
      <w:r>
        <w:br w:type="page"/>
      </w:r>
    </w:p>
    <w:p w14:paraId="7A8A340E" w14:textId="72562E51" w:rsidR="008C52FF" w:rsidRPr="00213D02" w:rsidRDefault="008C52FF" w:rsidP="008C52FF">
      <w:pPr>
        <w:pStyle w:val="Heading1"/>
      </w:pPr>
      <w:r>
        <w:lastRenderedPageBreak/>
        <w:t>Overview</w:t>
      </w:r>
      <w:r w:rsidR="003155C4">
        <w:t xml:space="preserve"> of the survey</w:t>
      </w:r>
    </w:p>
    <w:p w14:paraId="22FC03BC" w14:textId="1C7481D4" w:rsidR="008C52FF" w:rsidRPr="00E169D8" w:rsidRDefault="008C52FF" w:rsidP="008C52FF">
      <w:pPr>
        <w:pStyle w:val="IntroPara"/>
      </w:pPr>
      <w:r>
        <w:t>Commonwealth Home Support Program (CHSP) providers play a vital role in helping older people to live independently and with dignity in their own homes and communities for as long as possible.</w:t>
      </w:r>
    </w:p>
    <w:p w14:paraId="4859C341" w14:textId="129A2382" w:rsidR="008C52FF" w:rsidRPr="008C52FF" w:rsidRDefault="008C52FF" w:rsidP="008C52FF">
      <w:pPr>
        <w:rPr>
          <w:szCs w:val="28"/>
        </w:rPr>
      </w:pPr>
      <w:r w:rsidRPr="008C52FF">
        <w:rPr>
          <w:szCs w:val="28"/>
        </w:rPr>
        <w:t xml:space="preserve">From 1 November 2025, there will be changes to the way that CHSP services are described, regulated and delivered. These changes are driven by the </w:t>
      </w:r>
      <w:r w:rsidR="003155C4">
        <w:rPr>
          <w:szCs w:val="28"/>
        </w:rPr>
        <w:t xml:space="preserve">new </w:t>
      </w:r>
      <w:r w:rsidRPr="00E04BD6">
        <w:rPr>
          <w:szCs w:val="28"/>
        </w:rPr>
        <w:t xml:space="preserve">Aged Care Act </w:t>
      </w:r>
      <w:r w:rsidRPr="003155C4">
        <w:rPr>
          <w:szCs w:val="28"/>
        </w:rPr>
        <w:t>(</w:t>
      </w:r>
      <w:r w:rsidR="003155C4">
        <w:rPr>
          <w:szCs w:val="28"/>
        </w:rPr>
        <w:t>the</w:t>
      </w:r>
      <w:r w:rsidRPr="003155C4">
        <w:rPr>
          <w:szCs w:val="28"/>
        </w:rPr>
        <w:t xml:space="preserve"> Act)</w:t>
      </w:r>
      <w:r w:rsidRPr="008C52FF">
        <w:rPr>
          <w:szCs w:val="28"/>
        </w:rPr>
        <w:t xml:space="preserve"> and align with the new Support at Home program.  </w:t>
      </w:r>
    </w:p>
    <w:p w14:paraId="36A4701A" w14:textId="77777777" w:rsidR="008C52FF" w:rsidRPr="008C52FF" w:rsidRDefault="008C52FF" w:rsidP="008C52FF">
      <w:pPr>
        <w:rPr>
          <w:szCs w:val="28"/>
        </w:rPr>
      </w:pPr>
      <w:r w:rsidRPr="008C52FF">
        <w:rPr>
          <w:szCs w:val="28"/>
        </w:rPr>
        <w:t xml:space="preserve">On 22 October 2024, the Department of Health, Disability and Ageing (the department) provided an overview of these changes in the </w:t>
      </w:r>
      <w:hyperlink r:id="rId15" w:tgtFrame="_blank" w:history="1">
        <w:r w:rsidRPr="008C52FF">
          <w:rPr>
            <w:rStyle w:val="Hyperlink"/>
            <w:szCs w:val="28"/>
          </w:rPr>
          <w:t>2025-27 CHSP extension webinar</w:t>
        </w:r>
      </w:hyperlink>
      <w:r w:rsidRPr="008C52FF">
        <w:rPr>
          <w:szCs w:val="28"/>
        </w:rPr>
        <w:t>.  </w:t>
      </w:r>
    </w:p>
    <w:p w14:paraId="76942584" w14:textId="30E5A816" w:rsidR="008C52FF" w:rsidRDefault="008C52FF" w:rsidP="008C52FF">
      <w:pPr>
        <w:pStyle w:val="Heading2"/>
        <w:rPr>
          <w:rFonts w:cs="Times New Roman"/>
          <w:b w:val="0"/>
          <w:bCs w:val="0"/>
          <w:iCs w:val="0"/>
          <w:sz w:val="24"/>
        </w:rPr>
      </w:pPr>
      <w:r w:rsidRPr="008C52FF">
        <w:rPr>
          <w:rFonts w:cs="Times New Roman"/>
          <w:b w:val="0"/>
          <w:bCs w:val="0"/>
          <w:iCs w:val="0"/>
          <w:sz w:val="24"/>
        </w:rPr>
        <w:t xml:space="preserve">Following this webinar, the department published a range of </w:t>
      </w:r>
      <w:hyperlink r:id="rId16" w:tgtFrame="_blank" w:history="1">
        <w:r w:rsidRPr="008C52FF">
          <w:rPr>
            <w:rStyle w:val="Hyperlink"/>
            <w:rFonts w:cs="Times New Roman"/>
            <w:b w:val="0"/>
            <w:bCs w:val="0"/>
            <w:iCs w:val="0"/>
            <w:sz w:val="24"/>
          </w:rPr>
          <w:t>resources</w:t>
        </w:r>
      </w:hyperlink>
      <w:r w:rsidRPr="008C52FF">
        <w:rPr>
          <w:rFonts w:cs="Times New Roman"/>
          <w:b w:val="0"/>
          <w:bCs w:val="0"/>
          <w:iCs w:val="0"/>
          <w:sz w:val="24"/>
        </w:rPr>
        <w:t xml:space="preserve"> and </w:t>
      </w:r>
      <w:r w:rsidR="003155C4">
        <w:rPr>
          <w:rFonts w:cs="Times New Roman"/>
          <w:b w:val="0"/>
          <w:bCs w:val="0"/>
          <w:iCs w:val="0"/>
          <w:sz w:val="24"/>
        </w:rPr>
        <w:t>sought feedback from providers in</w:t>
      </w:r>
      <w:r w:rsidR="003155C4" w:rsidRPr="008C52FF">
        <w:rPr>
          <w:rFonts w:cs="Times New Roman"/>
          <w:b w:val="0"/>
          <w:bCs w:val="0"/>
          <w:iCs w:val="0"/>
          <w:sz w:val="24"/>
        </w:rPr>
        <w:t xml:space="preserve"> </w:t>
      </w:r>
      <w:r w:rsidRPr="008C52FF">
        <w:rPr>
          <w:rFonts w:cs="Times New Roman"/>
          <w:b w:val="0"/>
          <w:bCs w:val="0"/>
          <w:iCs w:val="0"/>
          <w:sz w:val="24"/>
        </w:rPr>
        <w:t>the 2025-27 CHSP Extension Survey</w:t>
      </w:r>
      <w:r w:rsidRPr="008C52FF">
        <w:rPr>
          <w:rFonts w:cs="Times New Roman"/>
          <w:b w:val="0"/>
          <w:bCs w:val="0"/>
          <w:i/>
          <w:iCs w:val="0"/>
          <w:sz w:val="24"/>
        </w:rPr>
        <w:t xml:space="preserve"> </w:t>
      </w:r>
      <w:r w:rsidRPr="008C52FF">
        <w:rPr>
          <w:rFonts w:cs="Times New Roman"/>
          <w:b w:val="0"/>
          <w:bCs w:val="0"/>
          <w:iCs w:val="0"/>
          <w:sz w:val="24"/>
        </w:rPr>
        <w:t>in early November 2024.  </w:t>
      </w:r>
    </w:p>
    <w:p w14:paraId="4F8E8071" w14:textId="7AF9116D" w:rsidR="008C52FF" w:rsidRPr="00213D02" w:rsidRDefault="008C52FF" w:rsidP="008C52FF">
      <w:pPr>
        <w:pStyle w:val="Heading2"/>
        <w:rPr>
          <w:sz w:val="32"/>
          <w:szCs w:val="24"/>
        </w:rPr>
      </w:pPr>
      <w:r>
        <w:rPr>
          <w:sz w:val="32"/>
          <w:szCs w:val="24"/>
        </w:rPr>
        <w:t>Survey objectives</w:t>
      </w:r>
    </w:p>
    <w:p w14:paraId="09F111EB" w14:textId="77777777" w:rsidR="008C52FF" w:rsidRPr="008C52FF" w:rsidRDefault="008C52FF" w:rsidP="008C52FF">
      <w:r w:rsidRPr="008C52FF">
        <w:t>The department conducted the 2025-27 CHSP Extension Survey</w:t>
      </w:r>
      <w:r w:rsidRPr="008C52FF">
        <w:rPr>
          <w:i/>
          <w:iCs/>
        </w:rPr>
        <w:t xml:space="preserve"> </w:t>
      </w:r>
      <w:r w:rsidRPr="008C52FF">
        <w:t>to: </w:t>
      </w:r>
    </w:p>
    <w:p w14:paraId="7DB010AE" w14:textId="77777777" w:rsidR="00C86127" w:rsidRDefault="008C52FF" w:rsidP="00C86127">
      <w:pPr>
        <w:pStyle w:val="ListParagraph"/>
        <w:numPr>
          <w:ilvl w:val="0"/>
          <w:numId w:val="48"/>
        </w:numPr>
        <w:ind w:left="360"/>
      </w:pPr>
      <w:r w:rsidRPr="008C52FF">
        <w:t>Better understand the diverse perspectives, experiences and knowledge of all CHSP providers. </w:t>
      </w:r>
    </w:p>
    <w:p w14:paraId="27DEF89E" w14:textId="77777777" w:rsidR="00C86127" w:rsidRDefault="008C52FF" w:rsidP="00C86127">
      <w:pPr>
        <w:pStyle w:val="ListParagraph"/>
        <w:numPr>
          <w:ilvl w:val="0"/>
          <w:numId w:val="48"/>
        </w:numPr>
        <w:ind w:left="360"/>
      </w:pPr>
      <w:r w:rsidRPr="008C52FF">
        <w:t>Understand how to best utilise the next few years to prepare CHSP providers to transition to Support at Home no earlier than 1 July 2027. </w:t>
      </w:r>
    </w:p>
    <w:p w14:paraId="5FEB0EF7" w14:textId="2918CA87" w:rsidR="008C52FF" w:rsidRPr="008C52FF" w:rsidRDefault="008C52FF" w:rsidP="00C86127">
      <w:pPr>
        <w:pStyle w:val="ListParagraph"/>
        <w:numPr>
          <w:ilvl w:val="0"/>
          <w:numId w:val="48"/>
        </w:numPr>
        <w:ind w:left="360"/>
      </w:pPr>
      <w:r w:rsidRPr="008C52FF">
        <w:t>Seek feedback on proposed changes and identify the most common provider concerns. </w:t>
      </w:r>
    </w:p>
    <w:p w14:paraId="57AA115F" w14:textId="77777777" w:rsidR="008C52FF" w:rsidRPr="008C52FF" w:rsidRDefault="008C52FF" w:rsidP="008C52FF">
      <w:pPr>
        <w:rPr>
          <w:rFonts w:cs="Arial"/>
          <w:b/>
          <w:bCs/>
          <w:iCs/>
          <w:sz w:val="32"/>
        </w:rPr>
      </w:pPr>
      <w:r w:rsidRPr="008C52FF">
        <w:rPr>
          <w:rFonts w:cs="Arial"/>
          <w:b/>
          <w:bCs/>
          <w:iCs/>
          <w:sz w:val="32"/>
        </w:rPr>
        <w:t>Data collection </w:t>
      </w:r>
    </w:p>
    <w:p w14:paraId="32694E4B" w14:textId="77777777" w:rsidR="008C52FF" w:rsidRPr="008C52FF" w:rsidRDefault="008C52FF" w:rsidP="008C52FF">
      <w:r w:rsidRPr="008C52FF">
        <w:t>All CHSP providers were invited to complete the survey as part of the department’s consultation with service providers on the proposed changes. The survey was completed by 902 respondents.  </w:t>
      </w:r>
    </w:p>
    <w:p w14:paraId="0CED527D" w14:textId="77777777" w:rsidR="008C52FF" w:rsidRPr="008C52FF" w:rsidRDefault="008C52FF" w:rsidP="008C52FF">
      <w:r w:rsidRPr="008C52FF">
        <w:t>The survey sought stakeholder feedback on 4 topics, including the proposed changes to:  </w:t>
      </w:r>
    </w:p>
    <w:p w14:paraId="07824494" w14:textId="77777777" w:rsidR="008C52FF" w:rsidRPr="008C52FF" w:rsidRDefault="008C52FF" w:rsidP="00ED46E2">
      <w:pPr>
        <w:pStyle w:val="ListParagraph"/>
        <w:numPr>
          <w:ilvl w:val="0"/>
          <w:numId w:val="48"/>
        </w:numPr>
        <w:ind w:left="360"/>
      </w:pPr>
      <w:r w:rsidRPr="008C52FF">
        <w:t>DEX reporting </w:t>
      </w:r>
    </w:p>
    <w:p w14:paraId="2B8D99F7" w14:textId="77777777" w:rsidR="008C52FF" w:rsidRPr="008C52FF" w:rsidRDefault="008C52FF" w:rsidP="00ED46E2">
      <w:pPr>
        <w:pStyle w:val="ListParagraph"/>
        <w:numPr>
          <w:ilvl w:val="0"/>
          <w:numId w:val="48"/>
        </w:numPr>
        <w:ind w:left="360"/>
      </w:pPr>
      <w:r w:rsidRPr="008C52FF">
        <w:t>Unit prices </w:t>
      </w:r>
    </w:p>
    <w:p w14:paraId="7258550C" w14:textId="77777777" w:rsidR="008C52FF" w:rsidRPr="008C52FF" w:rsidRDefault="008C52FF" w:rsidP="00ED46E2">
      <w:pPr>
        <w:pStyle w:val="ListParagraph"/>
        <w:numPr>
          <w:ilvl w:val="0"/>
          <w:numId w:val="48"/>
        </w:numPr>
        <w:ind w:left="360"/>
      </w:pPr>
      <w:r w:rsidRPr="008C52FF">
        <w:t>Specialised Support Services </w:t>
      </w:r>
    </w:p>
    <w:p w14:paraId="41C38FAA" w14:textId="66030555" w:rsidR="008C52FF" w:rsidRPr="008C52FF" w:rsidRDefault="008C52FF" w:rsidP="00ED46E2">
      <w:pPr>
        <w:pStyle w:val="ListParagraph"/>
        <w:numPr>
          <w:ilvl w:val="0"/>
          <w:numId w:val="48"/>
        </w:numPr>
        <w:ind w:left="360"/>
      </w:pPr>
      <w:r w:rsidRPr="008C52FF">
        <w:t>Sector Support and Development</w:t>
      </w:r>
      <w:r w:rsidR="00C86127">
        <w:t>.</w:t>
      </w:r>
    </w:p>
    <w:p w14:paraId="5E4C188F" w14:textId="61621696" w:rsidR="008C52FF" w:rsidRPr="008C52FF" w:rsidRDefault="008C52FF" w:rsidP="008C52FF">
      <w:r w:rsidRPr="008C52FF">
        <w:lastRenderedPageBreak/>
        <w:t>The data findings in this report are not weighted to the total number of CHSP providers. Findings from this survey do not represent the view</w:t>
      </w:r>
      <w:r w:rsidR="00C86127">
        <w:t>s</w:t>
      </w:r>
      <w:r w:rsidRPr="008C52FF">
        <w:t xml:space="preserve"> of the whole sector, only of those who participated in the survey.  </w:t>
      </w:r>
    </w:p>
    <w:p w14:paraId="28571E83" w14:textId="1044772C" w:rsidR="008C52FF" w:rsidRPr="008C52FF" w:rsidRDefault="008C52FF" w:rsidP="008C52FF">
      <w:r w:rsidRPr="008C52FF">
        <w:t>Respondents did not have to answer every question – they could skip questions if they wanted to. If a respondent submitted a response with at least 50</w:t>
      </w:r>
      <w:r w:rsidR="005D7027">
        <w:t xml:space="preserve"> per cent</w:t>
      </w:r>
      <w:r w:rsidR="005D7027" w:rsidRPr="008C52FF">
        <w:t xml:space="preserve"> </w:t>
      </w:r>
      <w:r w:rsidRPr="008C52FF">
        <w:t>of questions answered, their response was included for analysis.  </w:t>
      </w:r>
    </w:p>
    <w:p w14:paraId="313A4508" w14:textId="72396B9D" w:rsidR="008C52FF" w:rsidRPr="008C52FF" w:rsidRDefault="008C52FF" w:rsidP="008C52FF">
      <w:r w:rsidRPr="008C52FF">
        <w:t>Not all respondents answered every question</w:t>
      </w:r>
      <w:r w:rsidR="00C86127">
        <w:t xml:space="preserve">. </w:t>
      </w:r>
      <w:r w:rsidR="00671BC4">
        <w:t>Therefore,</w:t>
      </w:r>
      <w:r w:rsidRPr="008C52FF">
        <w:t xml:space="preserve"> the breakdowns for each question in this report show the percentages of respondents who responded to that question alone, not the total number of respondents who took part in the survey.  </w:t>
      </w:r>
    </w:p>
    <w:p w14:paraId="23771BA6" w14:textId="6CDEF43C" w:rsidR="008C52FF" w:rsidRPr="00C93D60" w:rsidRDefault="008C52FF" w:rsidP="008C52FF">
      <w:pPr>
        <w:rPr>
          <w:rFonts w:cs="Arial"/>
          <w:b/>
          <w:bCs/>
          <w:kern w:val="28"/>
          <w:sz w:val="60"/>
          <w:szCs w:val="36"/>
        </w:rPr>
      </w:pPr>
      <w:r w:rsidRPr="00C93D60">
        <w:rPr>
          <w:rFonts w:cs="Arial"/>
          <w:b/>
          <w:bCs/>
          <w:kern w:val="28"/>
          <w:sz w:val="60"/>
          <w:szCs w:val="36"/>
        </w:rPr>
        <w:t>Unit prices</w:t>
      </w:r>
    </w:p>
    <w:p w14:paraId="2B6C7DAE" w14:textId="60F25AFE" w:rsidR="008C52FF" w:rsidRPr="008C52FF" w:rsidRDefault="00FD4697" w:rsidP="008C52FF">
      <w:r>
        <w:t>We asked for your feedback on CHSP unit price</w:t>
      </w:r>
      <w:r w:rsidR="00722C4B">
        <w:t>s</w:t>
      </w:r>
      <w:r>
        <w:t xml:space="preserve"> for the 2025-27 period. </w:t>
      </w:r>
      <w:r w:rsidR="008C52FF" w:rsidRPr="008C52FF">
        <w:t xml:space="preserve">In the survey, the department presented </w:t>
      </w:r>
      <w:r>
        <w:t>3</w:t>
      </w:r>
      <w:r w:rsidRPr="008C52FF">
        <w:t xml:space="preserve"> </w:t>
      </w:r>
      <w:r w:rsidR="008C52FF" w:rsidRPr="008C52FF">
        <w:t>pricing options for services funded by the hour. As the CHSP extension process is not an opportunity to increase funding levels, any price changes would need to be balanced by changes to output levels. </w:t>
      </w:r>
    </w:p>
    <w:p w14:paraId="7C1E55E6" w14:textId="77777777" w:rsidR="008C52FF" w:rsidRPr="008C52FF" w:rsidRDefault="008C52FF" w:rsidP="00354C5F">
      <w:pPr>
        <w:pStyle w:val="Heading4"/>
      </w:pPr>
      <w:r w:rsidRPr="008C52FF">
        <w:t>Table 1 – CHSP pricing options considered by providers in the survey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51"/>
        <w:gridCol w:w="3176"/>
        <w:gridCol w:w="3127"/>
      </w:tblGrid>
      <w:tr w:rsidR="008C52FF" w:rsidRPr="008C52FF" w14:paraId="1C961B93" w14:textId="77777777" w:rsidTr="00E04BD6">
        <w:trPr>
          <w:trHeight w:val="300"/>
        </w:trPr>
        <w:tc>
          <w:tcPr>
            <w:tcW w:w="2820" w:type="dxa"/>
            <w:tcBorders>
              <w:top w:val="single" w:sz="6" w:space="0" w:color="F2F1F2"/>
              <w:left w:val="single" w:sz="6" w:space="0" w:color="F2F1F2"/>
              <w:bottom w:val="single" w:sz="24" w:space="0" w:color="F2F1F2"/>
              <w:right w:val="single" w:sz="6" w:space="0" w:color="F2F1F2"/>
            </w:tcBorders>
            <w:shd w:val="clear" w:color="auto" w:fill="E07882"/>
            <w:tcMar>
              <w:left w:w="113" w:type="dxa"/>
              <w:right w:w="113" w:type="dxa"/>
            </w:tcMar>
            <w:hideMark/>
          </w:tcPr>
          <w:p w14:paraId="32D242A7" w14:textId="77777777" w:rsidR="008C52FF" w:rsidRPr="008C52FF" w:rsidRDefault="008C52FF" w:rsidP="008C52FF">
            <w:r w:rsidRPr="008C52FF">
              <w:rPr>
                <w:b/>
                <w:bCs/>
              </w:rPr>
              <w:t>Option 1: Maintain</w:t>
            </w:r>
            <w:r w:rsidRPr="008C52FF">
              <w:t> </w:t>
            </w:r>
          </w:p>
        </w:tc>
        <w:tc>
          <w:tcPr>
            <w:tcW w:w="3255" w:type="dxa"/>
            <w:tcBorders>
              <w:top w:val="single" w:sz="6" w:space="0" w:color="F2F1F2"/>
              <w:left w:val="single" w:sz="6" w:space="0" w:color="F2F1F2"/>
              <w:bottom w:val="single" w:sz="24" w:space="0" w:color="F2F1F2"/>
              <w:right w:val="single" w:sz="6" w:space="0" w:color="F2F1F2"/>
            </w:tcBorders>
            <w:shd w:val="clear" w:color="auto" w:fill="E07882"/>
            <w:tcMar>
              <w:left w:w="113" w:type="dxa"/>
              <w:right w:w="113" w:type="dxa"/>
            </w:tcMar>
            <w:hideMark/>
          </w:tcPr>
          <w:p w14:paraId="4753E24D" w14:textId="77777777" w:rsidR="008C52FF" w:rsidRPr="008C52FF" w:rsidRDefault="008C52FF" w:rsidP="008C52FF">
            <w:r w:rsidRPr="008C52FF">
              <w:rPr>
                <w:b/>
                <w:bCs/>
              </w:rPr>
              <w:t>Option 2: Normalise</w:t>
            </w:r>
            <w:r w:rsidRPr="008C52FF">
              <w:t> </w:t>
            </w:r>
          </w:p>
        </w:tc>
        <w:tc>
          <w:tcPr>
            <w:tcW w:w="3210" w:type="dxa"/>
            <w:tcBorders>
              <w:top w:val="single" w:sz="6" w:space="0" w:color="F2F1F2"/>
              <w:left w:val="single" w:sz="6" w:space="0" w:color="F2F1F2"/>
              <w:bottom w:val="single" w:sz="24" w:space="0" w:color="F2F1F2"/>
              <w:right w:val="single" w:sz="6" w:space="0" w:color="F2F1F2"/>
            </w:tcBorders>
            <w:shd w:val="clear" w:color="auto" w:fill="E07882"/>
            <w:tcMar>
              <w:left w:w="113" w:type="dxa"/>
              <w:right w:w="113" w:type="dxa"/>
            </w:tcMar>
            <w:hideMark/>
          </w:tcPr>
          <w:p w14:paraId="781D7172" w14:textId="77777777" w:rsidR="008C52FF" w:rsidRPr="008C52FF" w:rsidRDefault="008C52FF" w:rsidP="008C52FF">
            <w:r w:rsidRPr="008C52FF">
              <w:rPr>
                <w:b/>
                <w:bCs/>
              </w:rPr>
              <w:t>Option 3: Move</w:t>
            </w:r>
            <w:r w:rsidRPr="008C52FF">
              <w:t> </w:t>
            </w:r>
          </w:p>
        </w:tc>
      </w:tr>
      <w:tr w:rsidR="008C52FF" w:rsidRPr="008C52FF" w14:paraId="6D7A7E0F" w14:textId="77777777" w:rsidTr="00E04BD6">
        <w:trPr>
          <w:trHeight w:val="300"/>
        </w:trPr>
        <w:tc>
          <w:tcPr>
            <w:tcW w:w="2820" w:type="dxa"/>
            <w:tcBorders>
              <w:top w:val="single" w:sz="24" w:space="0" w:color="F2F1F2"/>
              <w:left w:val="single" w:sz="6" w:space="0" w:color="F2F1F2"/>
              <w:bottom w:val="single" w:sz="6" w:space="0" w:color="F2F1F2"/>
              <w:right w:val="single" w:sz="6" w:space="0" w:color="F2F1F2"/>
            </w:tcBorders>
            <w:shd w:val="clear" w:color="auto" w:fill="F3D6D8"/>
            <w:tcMar>
              <w:left w:w="113" w:type="dxa"/>
              <w:right w:w="113" w:type="dxa"/>
            </w:tcMar>
            <w:hideMark/>
          </w:tcPr>
          <w:p w14:paraId="45ACA54D" w14:textId="77777777" w:rsidR="008C52FF" w:rsidRPr="008C52FF" w:rsidRDefault="008C52FF" w:rsidP="008C52FF">
            <w:r w:rsidRPr="008C52FF">
              <w:t>Maintain unit price ranges for all CHSP providers, with ordinary annual indexation applied.  </w:t>
            </w:r>
          </w:p>
        </w:tc>
        <w:tc>
          <w:tcPr>
            <w:tcW w:w="3255" w:type="dxa"/>
            <w:tcBorders>
              <w:top w:val="single" w:sz="24" w:space="0" w:color="F2F1F2"/>
              <w:left w:val="single" w:sz="6" w:space="0" w:color="F2F1F2"/>
              <w:bottom w:val="single" w:sz="6" w:space="0" w:color="F2F1F2"/>
              <w:right w:val="single" w:sz="6" w:space="0" w:color="F2F1F2"/>
            </w:tcBorders>
            <w:shd w:val="clear" w:color="auto" w:fill="F3D6D8"/>
            <w:tcMar>
              <w:left w:w="113" w:type="dxa"/>
              <w:right w:w="113" w:type="dxa"/>
            </w:tcMar>
            <w:hideMark/>
          </w:tcPr>
          <w:p w14:paraId="0B4E5F15" w14:textId="0BEE8FDC" w:rsidR="008C52FF" w:rsidRPr="008C52FF" w:rsidRDefault="008C52FF" w:rsidP="008C52FF">
            <w:r w:rsidRPr="008C52FF">
              <w:t xml:space="preserve">Move all providers to the top or near the top of the current price range for all service types where the output measure is by </w:t>
            </w:r>
            <w:r w:rsidR="005D7027">
              <w:t xml:space="preserve">the </w:t>
            </w:r>
            <w:r w:rsidRPr="008C52FF">
              <w:t>‘hour’. </w:t>
            </w:r>
          </w:p>
          <w:p w14:paraId="58A24F84" w14:textId="77777777" w:rsidR="008C52FF" w:rsidRPr="008C52FF" w:rsidRDefault="008C52FF" w:rsidP="008C52FF">
            <w:r w:rsidRPr="008C52FF">
              <w:t>This will result in adjustments to outputs for providers to ensure contract values do not change.  </w:t>
            </w:r>
          </w:p>
        </w:tc>
        <w:tc>
          <w:tcPr>
            <w:tcW w:w="3210" w:type="dxa"/>
            <w:tcBorders>
              <w:top w:val="single" w:sz="24" w:space="0" w:color="F2F1F2"/>
              <w:left w:val="single" w:sz="6" w:space="0" w:color="F2F1F2"/>
              <w:bottom w:val="single" w:sz="6" w:space="0" w:color="F2F1F2"/>
              <w:right w:val="single" w:sz="6" w:space="0" w:color="F2F1F2"/>
            </w:tcBorders>
            <w:shd w:val="clear" w:color="auto" w:fill="F3D6D8"/>
            <w:tcMar>
              <w:left w:w="113" w:type="dxa"/>
              <w:right w:w="113" w:type="dxa"/>
            </w:tcMar>
            <w:hideMark/>
          </w:tcPr>
          <w:p w14:paraId="65D15F35" w14:textId="3686BACB" w:rsidR="008C52FF" w:rsidRPr="008C52FF" w:rsidRDefault="008C52FF" w:rsidP="008C52FF">
            <w:r w:rsidRPr="008C52FF">
              <w:t xml:space="preserve">Move to a consistent unit price derived from Support at Home </w:t>
            </w:r>
            <w:r w:rsidR="005D7027">
              <w:t xml:space="preserve">program </w:t>
            </w:r>
            <w:r w:rsidRPr="008C52FF">
              <w:t>prices. </w:t>
            </w:r>
          </w:p>
          <w:p w14:paraId="2C3E4F71" w14:textId="77777777" w:rsidR="008C52FF" w:rsidRPr="008C52FF" w:rsidRDefault="008C52FF" w:rsidP="008C52FF">
            <w:r w:rsidRPr="008C52FF">
              <w:t>For contracting purposes, the Support at Home price would be reduced based on the assumed pension status of CHSP clients.  </w:t>
            </w:r>
          </w:p>
        </w:tc>
      </w:tr>
    </w:tbl>
    <w:p w14:paraId="472080E4" w14:textId="77777777" w:rsidR="005D7027" w:rsidRDefault="005D7027" w:rsidP="008C52FF"/>
    <w:p w14:paraId="0F4307C1" w14:textId="60E98E09" w:rsidR="008C52FF" w:rsidRPr="008C52FF" w:rsidRDefault="008C52FF" w:rsidP="008C52FF">
      <w:r w:rsidRPr="008C52FF">
        <w:t>Providers were asked to indicate their preferred pricing arrangement for the 2025-27 CHSP extension process</w:t>
      </w:r>
      <w:r w:rsidR="005D7027">
        <w:t xml:space="preserve"> from these 3 options</w:t>
      </w:r>
      <w:r w:rsidRPr="008C52FF">
        <w:t>. </w:t>
      </w:r>
    </w:p>
    <w:p w14:paraId="198D25CC" w14:textId="7F11553C" w:rsidR="008C52FF" w:rsidRPr="008C52FF" w:rsidRDefault="008C52FF" w:rsidP="008C52FF">
      <w:r w:rsidRPr="008C52FF">
        <w:t>71</w:t>
      </w:r>
      <w:r w:rsidR="005D7027">
        <w:t xml:space="preserve"> per cent</w:t>
      </w:r>
      <w:r w:rsidR="005D7027" w:rsidRPr="008C52FF">
        <w:t xml:space="preserve"> </w:t>
      </w:r>
      <w:r w:rsidRPr="008C52FF">
        <w:t xml:space="preserve">of respondents </w:t>
      </w:r>
      <w:r w:rsidR="005D7027">
        <w:t xml:space="preserve">to this question </w:t>
      </w:r>
      <w:r w:rsidRPr="008C52FF">
        <w:t>understood that CHSP prices may align with the Support at Home pricing framework no earlier than 1 July 2027. </w:t>
      </w:r>
    </w:p>
    <w:p w14:paraId="56EFBCCE" w14:textId="4E8D3AE4" w:rsidR="008C52FF" w:rsidRPr="008C52FF" w:rsidRDefault="008C52FF" w:rsidP="008C52FF">
      <w:r w:rsidRPr="008C52FF">
        <w:t>The majority of respondents preferred to either normalise (50</w:t>
      </w:r>
      <w:r w:rsidR="005D7027">
        <w:t>per cent</w:t>
      </w:r>
      <w:r w:rsidR="005D7027" w:rsidRPr="008C52FF">
        <w:t xml:space="preserve">) </w:t>
      </w:r>
      <w:r w:rsidRPr="008C52FF">
        <w:t>or maintain current prices (35</w:t>
      </w:r>
      <w:r w:rsidR="005D7027">
        <w:t xml:space="preserve"> per cent</w:t>
      </w:r>
      <w:r w:rsidR="005D7027" w:rsidRPr="008C52FF">
        <w:t xml:space="preserve">) </w:t>
      </w:r>
      <w:r w:rsidR="005D7027">
        <w:t xml:space="preserve">rather </w:t>
      </w:r>
      <w:r w:rsidRPr="008C52FF">
        <w:t>than move to Support at Home pricing. </w:t>
      </w:r>
    </w:p>
    <w:p w14:paraId="462AFF6E" w14:textId="1B192608" w:rsidR="008C52FF" w:rsidRDefault="008C52FF" w:rsidP="008C52FF">
      <w:r w:rsidRPr="008C52FF">
        <w:lastRenderedPageBreak/>
        <w:t>25</w:t>
      </w:r>
      <w:r w:rsidR="005D7027">
        <w:t>per cent</w:t>
      </w:r>
      <w:r w:rsidR="005D7027" w:rsidRPr="008C52FF">
        <w:t xml:space="preserve"> </w:t>
      </w:r>
      <w:r w:rsidRPr="008C52FF">
        <w:t>indicated more information is required about unit prices and consumer contributions. </w:t>
      </w:r>
    </w:p>
    <w:p w14:paraId="7A95FB92" w14:textId="77777777" w:rsidR="008C52FF" w:rsidRPr="008C52FF" w:rsidRDefault="008C52FF" w:rsidP="008C52FF">
      <w:pPr>
        <w:rPr>
          <w:rFonts w:cs="Arial"/>
          <w:b/>
          <w:bCs/>
          <w:iCs/>
          <w:sz w:val="32"/>
        </w:rPr>
      </w:pPr>
      <w:r w:rsidRPr="008C52FF">
        <w:rPr>
          <w:rFonts w:cs="Arial"/>
          <w:b/>
          <w:bCs/>
          <w:iCs/>
          <w:sz w:val="32"/>
        </w:rPr>
        <w:t>Social capital – meals and transport providers </w:t>
      </w:r>
    </w:p>
    <w:p w14:paraId="66E0FD5B" w14:textId="238237D0" w:rsidR="008C52FF" w:rsidRPr="008C52FF" w:rsidRDefault="008C52FF" w:rsidP="008C52FF">
      <w:r w:rsidRPr="008C52FF">
        <w:t xml:space="preserve">Some CHSP services include regular social engagement with clients as part of service provision. The department recognises the importance of these regular engagements for clients and the associated benefits on </w:t>
      </w:r>
      <w:r w:rsidR="005D7027">
        <w:t>the</w:t>
      </w:r>
      <w:r w:rsidRPr="008C52FF">
        <w:t xml:space="preserve"> physical, mental and emotional health</w:t>
      </w:r>
      <w:r w:rsidR="005D7027">
        <w:t xml:space="preserve"> of older people</w:t>
      </w:r>
      <w:r w:rsidRPr="008C52FF">
        <w:t>. </w:t>
      </w:r>
    </w:p>
    <w:p w14:paraId="60648CDC" w14:textId="77777777" w:rsidR="008C52FF" w:rsidRPr="008C52FF" w:rsidRDefault="008C52FF" w:rsidP="008C52FF">
      <w:r w:rsidRPr="008C52FF">
        <w:t>The CHSP 2025-27 Extension Survey found the majority of meals and transport providers establish and maintain connections with clients and undertake informal welfare checks. </w:t>
      </w:r>
    </w:p>
    <w:p w14:paraId="0C7CB6FB" w14:textId="2ED4B548" w:rsidR="008C52FF" w:rsidRPr="008C52FF" w:rsidRDefault="008C52FF" w:rsidP="008C52FF">
      <w:r w:rsidRPr="008C52FF">
        <w:t>The majority of respondents who provide meals and transport services (91</w:t>
      </w:r>
      <w:r w:rsidR="005D7027">
        <w:t xml:space="preserve"> per cent</w:t>
      </w:r>
      <w:r w:rsidRPr="008C52FF">
        <w:t>) deliver some form of social engagement above base service delivery requirements. </w:t>
      </w:r>
    </w:p>
    <w:p w14:paraId="2784739B" w14:textId="599B13F2" w:rsidR="008C52FF" w:rsidRPr="008C52FF" w:rsidRDefault="008C52FF" w:rsidP="008C52FF">
      <w:r w:rsidRPr="008C52FF">
        <w:t>59</w:t>
      </w:r>
      <w:r w:rsidR="005D7027">
        <w:t xml:space="preserve"> per cent</w:t>
      </w:r>
      <w:r w:rsidR="005D7027" w:rsidRPr="008C52FF">
        <w:rPr>
          <w:b/>
          <w:bCs/>
        </w:rPr>
        <w:t xml:space="preserve"> </w:t>
      </w:r>
      <w:r w:rsidRPr="008C52FF">
        <w:t xml:space="preserve">of respondents reported </w:t>
      </w:r>
      <w:r w:rsidR="005D7027">
        <w:t xml:space="preserve">undertaking </w:t>
      </w:r>
      <w:r w:rsidRPr="008C52FF">
        <w:t>regular assessments or surveys capturing data on social benefits provided to clients. </w:t>
      </w:r>
    </w:p>
    <w:p w14:paraId="1F53D288" w14:textId="77777777" w:rsidR="008C52FF" w:rsidRPr="008C52FF" w:rsidRDefault="008C52FF" w:rsidP="008C52FF">
      <w:pPr>
        <w:rPr>
          <w:b/>
          <w:bCs/>
          <w:iCs/>
        </w:rPr>
      </w:pPr>
      <w:r w:rsidRPr="008C52FF">
        <w:rPr>
          <w:b/>
          <w:bCs/>
          <w:iCs/>
        </w:rPr>
        <w:t>Graph 1 – Social engagement provided by meals and transport providers </w:t>
      </w:r>
    </w:p>
    <w:p w14:paraId="6DC08159" w14:textId="12840EE5" w:rsidR="008C52FF" w:rsidRPr="008C52FF" w:rsidRDefault="008C52FF" w:rsidP="008C52FF">
      <w:pPr>
        <w:rPr>
          <w:b/>
          <w:bCs/>
        </w:rPr>
      </w:pPr>
      <w:r w:rsidRPr="008C52FF">
        <w:rPr>
          <w:b/>
          <w:bCs/>
          <w:noProof/>
        </w:rPr>
        <w:drawing>
          <wp:inline distT="0" distB="0" distL="0" distR="0" wp14:anchorId="1BC25985" wp14:editId="2E6FCFCF">
            <wp:extent cx="5759450" cy="2771140"/>
            <wp:effectExtent l="0" t="0" r="0" b="0"/>
            <wp:docPr id="251232951" name="Picture 2" descr="Social engagement provided by meals and transport providers,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cial engagement provided by meals and transport providers, Chart ele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2771140"/>
                    </a:xfrm>
                    <a:prstGeom prst="rect">
                      <a:avLst/>
                    </a:prstGeom>
                    <a:noFill/>
                    <a:ln>
                      <a:noFill/>
                    </a:ln>
                  </pic:spPr>
                </pic:pic>
              </a:graphicData>
            </a:graphic>
          </wp:inline>
        </w:drawing>
      </w:r>
    </w:p>
    <w:p w14:paraId="496614C7" w14:textId="77777777" w:rsidR="005D7027" w:rsidRDefault="005D7027" w:rsidP="00354C5F">
      <w:pPr>
        <w:rPr>
          <w:rFonts w:cs="Arial"/>
          <w:b/>
          <w:bCs/>
          <w:kern w:val="28"/>
          <w:sz w:val="60"/>
          <w:szCs w:val="36"/>
        </w:rPr>
      </w:pPr>
    </w:p>
    <w:p w14:paraId="651572EB" w14:textId="77777777" w:rsidR="005D7027" w:rsidRDefault="005D7027" w:rsidP="00354C5F">
      <w:pPr>
        <w:rPr>
          <w:rFonts w:cs="Arial"/>
          <w:b/>
          <w:bCs/>
          <w:kern w:val="28"/>
          <w:sz w:val="60"/>
          <w:szCs w:val="36"/>
        </w:rPr>
      </w:pPr>
    </w:p>
    <w:p w14:paraId="4A0634AA" w14:textId="77777777" w:rsidR="00671BC4" w:rsidRDefault="00671BC4" w:rsidP="00354C5F">
      <w:pPr>
        <w:rPr>
          <w:rFonts w:cs="Arial"/>
          <w:b/>
          <w:bCs/>
          <w:kern w:val="28"/>
          <w:sz w:val="60"/>
          <w:szCs w:val="36"/>
        </w:rPr>
      </w:pPr>
    </w:p>
    <w:p w14:paraId="285246C6" w14:textId="77777777" w:rsidR="005D7027" w:rsidRDefault="005D7027" w:rsidP="00354C5F">
      <w:pPr>
        <w:rPr>
          <w:rFonts w:cs="Arial"/>
          <w:b/>
          <w:bCs/>
          <w:kern w:val="28"/>
          <w:sz w:val="60"/>
          <w:szCs w:val="36"/>
        </w:rPr>
      </w:pPr>
    </w:p>
    <w:p w14:paraId="3CBEEDF7" w14:textId="77CAAE8E" w:rsidR="00354C5F" w:rsidRPr="005D7027" w:rsidRDefault="00354C5F" w:rsidP="00354C5F">
      <w:pPr>
        <w:rPr>
          <w:rFonts w:cs="Arial"/>
          <w:b/>
          <w:bCs/>
          <w:kern w:val="28"/>
          <w:sz w:val="60"/>
          <w:szCs w:val="36"/>
        </w:rPr>
      </w:pPr>
      <w:r w:rsidRPr="005D7027">
        <w:rPr>
          <w:rFonts w:cs="Arial"/>
          <w:b/>
          <w:bCs/>
          <w:kern w:val="28"/>
          <w:sz w:val="60"/>
          <w:szCs w:val="36"/>
        </w:rPr>
        <w:lastRenderedPageBreak/>
        <w:t>Changes to DEX reporting </w:t>
      </w:r>
    </w:p>
    <w:p w14:paraId="03BBE1AB" w14:textId="77777777" w:rsidR="00354C5F" w:rsidRPr="00354C5F" w:rsidRDefault="00354C5F" w:rsidP="00354C5F">
      <w:r w:rsidRPr="00354C5F">
        <w:t>The Data Exchange (DEX) will be updated to ensure CHSP providers can accurately report against the new service list and comply with new reporting requirements. </w:t>
      </w:r>
    </w:p>
    <w:p w14:paraId="59CD14CB" w14:textId="77777777" w:rsidR="00354C5F" w:rsidRPr="00354C5F" w:rsidRDefault="00354C5F" w:rsidP="00354C5F">
      <w:r w:rsidRPr="00354C5F">
        <w:t>Through a staged approach. the department will introduce additional DEX reporting fields and may require providers to report on My Aged Care IDs. The specific requirements will be shared with providers as soon as possible. </w:t>
      </w:r>
    </w:p>
    <w:p w14:paraId="2BA38803" w14:textId="77777777" w:rsidR="00354C5F" w:rsidRPr="00354C5F" w:rsidRDefault="00354C5F" w:rsidP="00354C5F">
      <w:r w:rsidRPr="00354C5F">
        <w:t>The contractual and DEX changes will require providers to update their systems and data collection processes. The department notes that smaller organisations may require additional support to achieve this.  </w:t>
      </w:r>
    </w:p>
    <w:p w14:paraId="3BA5B3E1" w14:textId="2D591923" w:rsidR="00354C5F" w:rsidRPr="00354C5F" w:rsidRDefault="00354C5F" w:rsidP="00354C5F">
      <w:r w:rsidRPr="00354C5F">
        <w:t>35</w:t>
      </w:r>
      <w:r w:rsidR="00ED46E2">
        <w:t xml:space="preserve"> per cent</w:t>
      </w:r>
      <w:r w:rsidR="00ED46E2" w:rsidRPr="00354C5F">
        <w:t xml:space="preserve"> </w:t>
      </w:r>
      <w:r w:rsidRPr="00354C5F">
        <w:t>of respondents indicated that increased administrative burden was the biggest obstacle to implementing DEX changes. </w:t>
      </w:r>
    </w:p>
    <w:p w14:paraId="5EF2A1F1" w14:textId="4E260E9C" w:rsidR="00354C5F" w:rsidRPr="00354C5F" w:rsidRDefault="00354C5F" w:rsidP="00354C5F">
      <w:r w:rsidRPr="00354C5F">
        <w:t>26</w:t>
      </w:r>
      <w:r w:rsidR="00ED46E2">
        <w:t xml:space="preserve"> per cent</w:t>
      </w:r>
      <w:r w:rsidR="00ED46E2" w:rsidRPr="00354C5F">
        <w:t xml:space="preserve"> </w:t>
      </w:r>
      <w:r w:rsidRPr="00354C5F">
        <w:t>of respondents indicated the next biggest obstacle to implementing DEX changes was cost. </w:t>
      </w:r>
    </w:p>
    <w:p w14:paraId="7CE08BD8" w14:textId="250B47AC" w:rsidR="00354C5F" w:rsidRPr="00354C5F" w:rsidRDefault="00354C5F" w:rsidP="00354C5F">
      <w:r w:rsidRPr="00354C5F">
        <w:t>When asked to estimate how long implementing ICT changes would take, 41</w:t>
      </w:r>
      <w:r w:rsidR="00ED46E2">
        <w:t>per cent</w:t>
      </w:r>
      <w:r w:rsidR="00ED46E2" w:rsidRPr="00354C5F">
        <w:t xml:space="preserve"> </w:t>
      </w:r>
      <w:r w:rsidRPr="00354C5F">
        <w:t>reported needing more information on the specific changes to make an accurate assessment. </w:t>
      </w:r>
    </w:p>
    <w:p w14:paraId="4D61E1CB" w14:textId="77777777" w:rsidR="00354C5F" w:rsidRPr="00ED46E2" w:rsidRDefault="00354C5F" w:rsidP="00354C5F">
      <w:pPr>
        <w:pStyle w:val="Heading3"/>
        <w:rPr>
          <w:iCs/>
          <w:sz w:val="32"/>
        </w:rPr>
      </w:pPr>
      <w:r w:rsidRPr="00ED46E2">
        <w:rPr>
          <w:iCs/>
          <w:sz w:val="32"/>
        </w:rPr>
        <w:t>Additional DEX fields for meals and transport providers </w:t>
      </w:r>
    </w:p>
    <w:p w14:paraId="3F200595" w14:textId="77D6C2CF" w:rsidR="00354C5F" w:rsidRPr="00354C5F" w:rsidRDefault="00ED46E2" w:rsidP="00354C5F">
      <w:r>
        <w:t>T</w:t>
      </w:r>
      <w:r w:rsidRPr="00354C5F">
        <w:t xml:space="preserve">o help </w:t>
      </w:r>
      <w:r>
        <w:t xml:space="preserve">the department’s </w:t>
      </w:r>
      <w:r w:rsidRPr="00354C5F">
        <w:t>policy development of consistent definitions and pricing structures</w:t>
      </w:r>
      <w:r>
        <w:t>, a</w:t>
      </w:r>
      <w:r w:rsidR="00354C5F" w:rsidRPr="00354C5F">
        <w:t xml:space="preserve">dditional DEX reporting for meals and transport will </w:t>
      </w:r>
      <w:r>
        <w:t>collect</w:t>
      </w:r>
      <w:r w:rsidRPr="00354C5F">
        <w:t xml:space="preserve"> </w:t>
      </w:r>
      <w:r w:rsidR="00354C5F" w:rsidRPr="00354C5F">
        <w:t>information and data on the time spent with clients and use of volunteers</w:t>
      </w:r>
      <w:r>
        <w:t>.</w:t>
      </w:r>
      <w:r w:rsidR="00354C5F" w:rsidRPr="00354C5F">
        <w:t xml:space="preserve"> </w:t>
      </w:r>
    </w:p>
    <w:p w14:paraId="4A8300FE" w14:textId="77777777" w:rsidR="00354C5F" w:rsidRPr="00354C5F" w:rsidRDefault="00354C5F" w:rsidP="00354C5F">
      <w:r w:rsidRPr="00354C5F">
        <w:t>Examples of the new outputs include: </w:t>
      </w:r>
    </w:p>
    <w:p w14:paraId="1EC9DE47" w14:textId="04FC803B" w:rsidR="00354C5F" w:rsidRPr="00354C5F" w:rsidRDefault="00354C5F" w:rsidP="00E04BD6">
      <w:pPr>
        <w:pStyle w:val="ListParagraph"/>
        <w:numPr>
          <w:ilvl w:val="0"/>
          <w:numId w:val="48"/>
        </w:numPr>
        <w:ind w:left="360"/>
      </w:pPr>
      <w:r w:rsidRPr="00E04BD6">
        <w:rPr>
          <w:b/>
          <w:bCs/>
        </w:rPr>
        <w:t>Transport</w:t>
      </w:r>
      <w:r w:rsidRPr="00354C5F">
        <w:t>: number of one-way trips per person (trip distance in kilometres and time travelled, including service complexity, no</w:t>
      </w:r>
      <w:r w:rsidR="00ED46E2">
        <w:t>-</w:t>
      </w:r>
      <w:r w:rsidRPr="00354C5F">
        <w:t>shows, duration, and social engagement)</w:t>
      </w:r>
      <w:r w:rsidR="00ED46E2">
        <w:t>.</w:t>
      </w:r>
      <w:r w:rsidRPr="00354C5F">
        <w:t>  </w:t>
      </w:r>
    </w:p>
    <w:p w14:paraId="416100A4" w14:textId="65D002D1" w:rsidR="00354C5F" w:rsidRPr="00354C5F" w:rsidRDefault="00354C5F" w:rsidP="00E04BD6">
      <w:pPr>
        <w:pStyle w:val="ListParagraph"/>
        <w:numPr>
          <w:ilvl w:val="0"/>
          <w:numId w:val="48"/>
        </w:numPr>
        <w:ind w:left="360"/>
      </w:pPr>
      <w:r w:rsidRPr="00E04BD6">
        <w:rPr>
          <w:b/>
          <w:bCs/>
        </w:rPr>
        <w:t>Meals</w:t>
      </w:r>
      <w:r w:rsidRPr="00354C5F">
        <w:t>: number and types of meals delivered (with each course/drink in a meal recorded as a separate output), and whether social engagement was included.  </w:t>
      </w:r>
    </w:p>
    <w:p w14:paraId="41626BEB" w14:textId="77777777" w:rsidR="00354C5F" w:rsidRPr="00354C5F" w:rsidRDefault="00354C5F" w:rsidP="00ED46E2">
      <w:r w:rsidRPr="00354C5F">
        <w:t>Meals and transport providers were consulted on the new proposed reporting requirements in the survey. </w:t>
      </w:r>
    </w:p>
    <w:p w14:paraId="77D2F620" w14:textId="7808EC48" w:rsidR="00354C5F" w:rsidRPr="00354C5F" w:rsidRDefault="00354C5F" w:rsidP="00354C5F">
      <w:r w:rsidRPr="00354C5F">
        <w:t>73</w:t>
      </w:r>
      <w:r w:rsidR="00ED46E2">
        <w:t xml:space="preserve"> per cent</w:t>
      </w:r>
      <w:r w:rsidRPr="00354C5F">
        <w:t xml:space="preserve"> agreed with the proposed increase in reporting requirements for meals and transport services. </w:t>
      </w:r>
    </w:p>
    <w:p w14:paraId="551B5527" w14:textId="77777777" w:rsidR="00ED46E2" w:rsidRDefault="00ED46E2" w:rsidP="00354C5F">
      <w:pPr>
        <w:rPr>
          <w:b/>
          <w:bCs/>
          <w:iCs/>
        </w:rPr>
      </w:pPr>
    </w:p>
    <w:p w14:paraId="75AF924D" w14:textId="77777777" w:rsidR="00ED46E2" w:rsidRDefault="00ED46E2" w:rsidP="00354C5F">
      <w:pPr>
        <w:rPr>
          <w:b/>
          <w:bCs/>
          <w:iCs/>
        </w:rPr>
      </w:pPr>
    </w:p>
    <w:p w14:paraId="29524F27" w14:textId="77777777" w:rsidR="00ED46E2" w:rsidRDefault="00ED46E2" w:rsidP="00354C5F">
      <w:pPr>
        <w:rPr>
          <w:b/>
          <w:bCs/>
          <w:iCs/>
        </w:rPr>
      </w:pPr>
    </w:p>
    <w:p w14:paraId="73392F12" w14:textId="0190C13F" w:rsidR="00354C5F" w:rsidRPr="00354C5F" w:rsidRDefault="00354C5F" w:rsidP="00B4547A">
      <w:pPr>
        <w:keepNext/>
        <w:rPr>
          <w:b/>
          <w:bCs/>
          <w:iCs/>
        </w:rPr>
      </w:pPr>
      <w:r w:rsidRPr="00354C5F">
        <w:rPr>
          <w:b/>
          <w:bCs/>
          <w:iCs/>
        </w:rPr>
        <w:lastRenderedPageBreak/>
        <w:t>Graph 2 – Meals and transport providers who agree with changes to reporting requirements </w:t>
      </w:r>
    </w:p>
    <w:p w14:paraId="73CFB2B5" w14:textId="26887356" w:rsidR="00354C5F" w:rsidRPr="00354C5F" w:rsidRDefault="00354C5F" w:rsidP="00ED46E2">
      <w:pPr>
        <w:pStyle w:val="Heading3"/>
      </w:pPr>
      <w:r w:rsidRPr="00354C5F">
        <w:rPr>
          <w:noProof/>
        </w:rPr>
        <w:drawing>
          <wp:inline distT="0" distB="0" distL="0" distR="0" wp14:anchorId="00E56F04" wp14:editId="05E11251">
            <wp:extent cx="5715000" cy="2286000"/>
            <wp:effectExtent l="0" t="0" r="0" b="0"/>
            <wp:docPr id="986998041" name="Picture 4" descr="Graph 2 – Percentage of meals and transport providers who support changes to reporting requirements,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ph 2 – Percentage of meals and transport providers who support changes to reporting requirements, Chart el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2286000"/>
                    </a:xfrm>
                    <a:prstGeom prst="rect">
                      <a:avLst/>
                    </a:prstGeom>
                    <a:noFill/>
                    <a:ln>
                      <a:noFill/>
                    </a:ln>
                  </pic:spPr>
                </pic:pic>
              </a:graphicData>
            </a:graphic>
          </wp:inline>
        </w:drawing>
      </w:r>
      <w:r w:rsidRPr="00354C5F">
        <w:t> </w:t>
      </w:r>
    </w:p>
    <w:p w14:paraId="0FC1516A" w14:textId="0207BCA0" w:rsidR="00354C5F" w:rsidRPr="00354C5F" w:rsidRDefault="00354C5F" w:rsidP="00354C5F"/>
    <w:p w14:paraId="1DA14185" w14:textId="77777777" w:rsidR="00354C5F" w:rsidRPr="00ED46E2" w:rsidRDefault="00354C5F" w:rsidP="00ED46E2">
      <w:pPr>
        <w:pStyle w:val="Heading3"/>
        <w:rPr>
          <w:iCs/>
          <w:sz w:val="32"/>
        </w:rPr>
      </w:pPr>
      <w:r w:rsidRPr="00ED46E2">
        <w:rPr>
          <w:iCs/>
          <w:sz w:val="32"/>
        </w:rPr>
        <w:t>Mandatory collection of My Aged Care IDs in DEX </w:t>
      </w:r>
    </w:p>
    <w:p w14:paraId="4E5B5D5D" w14:textId="1C7F9BF6" w:rsidR="00354C5F" w:rsidRPr="00354C5F" w:rsidRDefault="00354C5F" w:rsidP="00354C5F">
      <w:r w:rsidRPr="00354C5F">
        <w:t xml:space="preserve">The new Act will strengthen existing requirements to have clients registered and assessed to receive </w:t>
      </w:r>
      <w:r w:rsidR="00ED46E2">
        <w:t xml:space="preserve">government funded </w:t>
      </w:r>
      <w:r w:rsidRPr="00354C5F">
        <w:t>CHSP services. From 1 November 2025, CHSP providers are required to ensure that services are only delivered to clients who have been registered with My Aged Care and have received an assessment for CHSP services. </w:t>
      </w:r>
    </w:p>
    <w:p w14:paraId="22198EA8" w14:textId="095D76A1" w:rsidR="00354C5F" w:rsidRPr="00354C5F" w:rsidRDefault="00354C5F" w:rsidP="00354C5F">
      <w:r w:rsidRPr="00354C5F">
        <w:t xml:space="preserve">Providers were asked whether they currently collect My Aged Care IDs, and whether they currently </w:t>
      </w:r>
      <w:r w:rsidR="00ED46E2">
        <w:t xml:space="preserve">provide government funded </w:t>
      </w:r>
      <w:r w:rsidRPr="00354C5F">
        <w:t xml:space="preserve">service </w:t>
      </w:r>
      <w:r w:rsidR="00ED46E2">
        <w:t xml:space="preserve">to </w:t>
      </w:r>
      <w:r w:rsidRPr="00354C5F">
        <w:t>unregistered clients.  </w:t>
      </w:r>
    </w:p>
    <w:p w14:paraId="49827CA7" w14:textId="619CA453" w:rsidR="00354C5F" w:rsidRPr="00354C5F" w:rsidRDefault="00354C5F" w:rsidP="00354C5F">
      <w:r w:rsidRPr="00354C5F">
        <w:t>83</w:t>
      </w:r>
      <w:r w:rsidR="00ED46E2">
        <w:t xml:space="preserve"> per cent</w:t>
      </w:r>
      <w:r w:rsidR="00ED46E2" w:rsidRPr="00354C5F">
        <w:t xml:space="preserve"> </w:t>
      </w:r>
      <w:r w:rsidRPr="00354C5F">
        <w:t>of respondents indicated that they already collect My Aged Care ID data</w:t>
      </w:r>
      <w:r w:rsidR="00ED46E2">
        <w:t>.</w:t>
      </w:r>
      <w:r w:rsidRPr="00354C5F">
        <w:t> </w:t>
      </w:r>
    </w:p>
    <w:p w14:paraId="2DF4E04C" w14:textId="5158F9F0" w:rsidR="00354C5F" w:rsidRPr="00354C5F" w:rsidRDefault="00354C5F" w:rsidP="00354C5F">
      <w:r w:rsidRPr="00354C5F">
        <w:t>28</w:t>
      </w:r>
      <w:r w:rsidR="00ED46E2">
        <w:t xml:space="preserve"> per cent </w:t>
      </w:r>
      <w:r w:rsidRPr="00354C5F">
        <w:t>reported servicing unregistered CHSP clients, including clients who do not have an active referral for the service being delivered and/or do not have a My Aged Care ID. </w:t>
      </w:r>
    </w:p>
    <w:p w14:paraId="40A76D43" w14:textId="77777777" w:rsidR="00ED46E2" w:rsidRDefault="00ED46E2" w:rsidP="00354C5F">
      <w:pPr>
        <w:rPr>
          <w:b/>
          <w:bCs/>
          <w:iCs/>
        </w:rPr>
      </w:pPr>
    </w:p>
    <w:p w14:paraId="3B169705" w14:textId="77777777" w:rsidR="00ED46E2" w:rsidRDefault="00ED46E2" w:rsidP="00354C5F">
      <w:pPr>
        <w:rPr>
          <w:b/>
          <w:bCs/>
          <w:iCs/>
        </w:rPr>
      </w:pPr>
    </w:p>
    <w:p w14:paraId="5A203EB2" w14:textId="77777777" w:rsidR="00ED46E2" w:rsidRDefault="00ED46E2" w:rsidP="00354C5F">
      <w:pPr>
        <w:rPr>
          <w:b/>
          <w:bCs/>
          <w:iCs/>
        </w:rPr>
      </w:pPr>
    </w:p>
    <w:p w14:paraId="6FB94E56" w14:textId="77777777" w:rsidR="00ED46E2" w:rsidRDefault="00ED46E2" w:rsidP="00354C5F">
      <w:pPr>
        <w:rPr>
          <w:b/>
          <w:bCs/>
          <w:iCs/>
        </w:rPr>
      </w:pPr>
    </w:p>
    <w:p w14:paraId="539A464C" w14:textId="77777777" w:rsidR="00ED46E2" w:rsidRDefault="00ED46E2" w:rsidP="00354C5F">
      <w:pPr>
        <w:rPr>
          <w:b/>
          <w:bCs/>
          <w:iCs/>
        </w:rPr>
      </w:pPr>
    </w:p>
    <w:p w14:paraId="681C176D" w14:textId="77777777" w:rsidR="00ED46E2" w:rsidRDefault="00ED46E2" w:rsidP="00354C5F">
      <w:pPr>
        <w:rPr>
          <w:b/>
          <w:bCs/>
          <w:iCs/>
        </w:rPr>
      </w:pPr>
    </w:p>
    <w:p w14:paraId="61EE0481" w14:textId="77777777" w:rsidR="00ED46E2" w:rsidRDefault="00ED46E2" w:rsidP="00354C5F">
      <w:pPr>
        <w:rPr>
          <w:b/>
          <w:bCs/>
          <w:iCs/>
        </w:rPr>
      </w:pPr>
    </w:p>
    <w:p w14:paraId="1F7680CC" w14:textId="77777777" w:rsidR="00ED46E2" w:rsidRDefault="00ED46E2" w:rsidP="00354C5F">
      <w:pPr>
        <w:rPr>
          <w:b/>
          <w:bCs/>
          <w:iCs/>
        </w:rPr>
      </w:pPr>
    </w:p>
    <w:p w14:paraId="264D7DFB" w14:textId="60C3464E" w:rsidR="00354C5F" w:rsidRPr="00354C5F" w:rsidRDefault="00354C5F" w:rsidP="00B4547A">
      <w:pPr>
        <w:keepNext/>
        <w:rPr>
          <w:b/>
          <w:bCs/>
          <w:iCs/>
        </w:rPr>
      </w:pPr>
      <w:r w:rsidRPr="00354C5F">
        <w:rPr>
          <w:b/>
          <w:bCs/>
          <w:iCs/>
        </w:rPr>
        <w:lastRenderedPageBreak/>
        <w:t>Graph 3 – Providers who already collect My Aged Care IDs for CHSP clients </w:t>
      </w:r>
    </w:p>
    <w:p w14:paraId="05E6CCC5" w14:textId="3E6CF7F3" w:rsidR="00354C5F" w:rsidRPr="00354C5F" w:rsidRDefault="00D56A92" w:rsidP="00354C5F">
      <w:r w:rsidRPr="00354C5F">
        <w:rPr>
          <w:noProof/>
        </w:rPr>
        <w:drawing>
          <wp:anchor distT="0" distB="0" distL="114300" distR="114300" simplePos="0" relativeHeight="251661312" behindDoc="0" locked="0" layoutInCell="1" allowOverlap="1" wp14:anchorId="4CB82D73" wp14:editId="2B9191D4">
            <wp:simplePos x="0" y="0"/>
            <wp:positionH relativeFrom="column">
              <wp:posOffset>52070</wp:posOffset>
            </wp:positionH>
            <wp:positionV relativeFrom="paragraph">
              <wp:posOffset>41910</wp:posOffset>
            </wp:positionV>
            <wp:extent cx="5089525" cy="3171825"/>
            <wp:effectExtent l="0" t="0" r="0" b="9525"/>
            <wp:wrapSquare wrapText="bothSides"/>
            <wp:docPr id="827450890" name="Picture 8" descr="Graph 3 – Providers who already collect My Aged Care IDs for CHSP clients,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 3 – Providers who already collect My Aged Care IDs for CHSP clients, Chart element"/>
                    <pic:cNvPicPr>
                      <a:picLocks noChangeAspect="1" noChangeArrowheads="1"/>
                    </pic:cNvPicPr>
                  </pic:nvPicPr>
                  <pic:blipFill rotWithShape="1">
                    <a:blip r:embed="rId19">
                      <a:extLst>
                        <a:ext uri="{28A0092B-C50C-407E-A947-70E740481C1C}">
                          <a14:useLocalDpi xmlns:a14="http://schemas.microsoft.com/office/drawing/2010/main" val="0"/>
                        </a:ext>
                      </a:extLst>
                    </a:blip>
                    <a:srcRect l="5403"/>
                    <a:stretch>
                      <a:fillRect/>
                    </a:stretch>
                  </pic:blipFill>
                  <pic:spPr bwMode="auto">
                    <a:xfrm>
                      <a:off x="0" y="0"/>
                      <a:ext cx="5089525" cy="3171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4C5F" w:rsidRPr="00354C5F">
        <w:t> </w:t>
      </w:r>
    </w:p>
    <w:p w14:paraId="024A5918" w14:textId="77777777" w:rsidR="00354C5F" w:rsidRPr="00354C5F" w:rsidRDefault="00354C5F" w:rsidP="00354C5F">
      <w:r w:rsidRPr="00354C5F">
        <w:t> </w:t>
      </w:r>
    </w:p>
    <w:p w14:paraId="5273BD52" w14:textId="77777777" w:rsidR="00354C5F" w:rsidRDefault="00354C5F" w:rsidP="00354C5F">
      <w:pPr>
        <w:rPr>
          <w:b/>
          <w:bCs/>
          <w:iCs/>
        </w:rPr>
      </w:pPr>
    </w:p>
    <w:p w14:paraId="61204B50" w14:textId="77777777" w:rsidR="00354C5F" w:rsidRDefault="00354C5F" w:rsidP="00354C5F">
      <w:pPr>
        <w:rPr>
          <w:b/>
          <w:bCs/>
          <w:iCs/>
        </w:rPr>
      </w:pPr>
    </w:p>
    <w:p w14:paraId="354AE735" w14:textId="77777777" w:rsidR="00354C5F" w:rsidRDefault="00354C5F" w:rsidP="00354C5F">
      <w:pPr>
        <w:rPr>
          <w:b/>
          <w:bCs/>
          <w:iCs/>
        </w:rPr>
      </w:pPr>
    </w:p>
    <w:p w14:paraId="02E16200" w14:textId="77777777" w:rsidR="00354C5F" w:rsidRDefault="00354C5F" w:rsidP="00354C5F">
      <w:pPr>
        <w:rPr>
          <w:b/>
          <w:bCs/>
          <w:iCs/>
        </w:rPr>
      </w:pPr>
    </w:p>
    <w:p w14:paraId="191981ED" w14:textId="77777777" w:rsidR="00354C5F" w:rsidRDefault="00354C5F" w:rsidP="00354C5F">
      <w:pPr>
        <w:rPr>
          <w:b/>
          <w:bCs/>
          <w:iCs/>
        </w:rPr>
      </w:pPr>
    </w:p>
    <w:p w14:paraId="6E6CE20B" w14:textId="77777777" w:rsidR="00354C5F" w:rsidRDefault="00354C5F" w:rsidP="00354C5F">
      <w:pPr>
        <w:rPr>
          <w:b/>
          <w:bCs/>
          <w:iCs/>
        </w:rPr>
      </w:pPr>
    </w:p>
    <w:p w14:paraId="4DB90BED" w14:textId="77777777" w:rsidR="00354C5F" w:rsidRDefault="00354C5F" w:rsidP="00354C5F">
      <w:pPr>
        <w:rPr>
          <w:b/>
          <w:bCs/>
          <w:iCs/>
        </w:rPr>
      </w:pPr>
    </w:p>
    <w:p w14:paraId="043AFADE" w14:textId="77777777" w:rsidR="00354C5F" w:rsidRDefault="00354C5F" w:rsidP="00354C5F">
      <w:pPr>
        <w:rPr>
          <w:b/>
          <w:bCs/>
          <w:iCs/>
        </w:rPr>
      </w:pPr>
    </w:p>
    <w:p w14:paraId="32BC850B" w14:textId="77777777" w:rsidR="00354C5F" w:rsidRDefault="00354C5F" w:rsidP="00354C5F">
      <w:pPr>
        <w:rPr>
          <w:b/>
          <w:bCs/>
          <w:iCs/>
        </w:rPr>
      </w:pPr>
    </w:p>
    <w:p w14:paraId="568BC763" w14:textId="77777777" w:rsidR="00354C5F" w:rsidRDefault="00354C5F" w:rsidP="00354C5F">
      <w:pPr>
        <w:rPr>
          <w:b/>
          <w:bCs/>
          <w:iCs/>
        </w:rPr>
      </w:pPr>
    </w:p>
    <w:p w14:paraId="2148890B" w14:textId="77777777" w:rsidR="00D56A92" w:rsidRDefault="00D56A92" w:rsidP="00354C5F">
      <w:pPr>
        <w:rPr>
          <w:b/>
          <w:bCs/>
          <w:iCs/>
        </w:rPr>
      </w:pPr>
    </w:p>
    <w:p w14:paraId="794891AE" w14:textId="27CA91CF" w:rsidR="00354C5F" w:rsidRPr="00354C5F" w:rsidRDefault="00354C5F" w:rsidP="00B4547A">
      <w:pPr>
        <w:keepNext/>
        <w:rPr>
          <w:b/>
          <w:bCs/>
          <w:iCs/>
        </w:rPr>
      </w:pPr>
      <w:r w:rsidRPr="00354C5F">
        <w:rPr>
          <w:b/>
          <w:bCs/>
          <w:iCs/>
        </w:rPr>
        <w:t>Graph 4 – Providers who report servicing unregistered CHSP clients </w:t>
      </w:r>
    </w:p>
    <w:p w14:paraId="7009C79B" w14:textId="47D33514" w:rsidR="00354C5F" w:rsidRPr="00354C5F" w:rsidRDefault="00D56A92" w:rsidP="00354C5F">
      <w:r w:rsidRPr="00354C5F">
        <w:rPr>
          <w:noProof/>
        </w:rPr>
        <w:drawing>
          <wp:anchor distT="0" distB="0" distL="114300" distR="114300" simplePos="0" relativeHeight="251662336" behindDoc="0" locked="0" layoutInCell="1" allowOverlap="1" wp14:anchorId="4F482431" wp14:editId="0CA818C2">
            <wp:simplePos x="0" y="0"/>
            <wp:positionH relativeFrom="margin">
              <wp:align>left</wp:align>
            </wp:positionH>
            <wp:positionV relativeFrom="paragraph">
              <wp:posOffset>13335</wp:posOffset>
            </wp:positionV>
            <wp:extent cx="5346065" cy="3590925"/>
            <wp:effectExtent l="0" t="0" r="0" b="0"/>
            <wp:wrapSquare wrapText="bothSides"/>
            <wp:docPr id="1449429386" name="Picture 7" descr="Graph 4 – Providers who report servicing unregistered CHSP clients,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raph 4 – Providers who report servicing unregistered CHSP clients, Chart element"/>
                    <pic:cNvPicPr>
                      <a:picLocks noChangeAspect="1" noChangeArrowheads="1"/>
                    </pic:cNvPicPr>
                  </pic:nvPicPr>
                  <pic:blipFill rotWithShape="1">
                    <a:blip r:embed="rId20">
                      <a:extLst>
                        <a:ext uri="{28A0092B-C50C-407E-A947-70E740481C1C}">
                          <a14:useLocalDpi xmlns:a14="http://schemas.microsoft.com/office/drawing/2010/main" val="0"/>
                        </a:ext>
                      </a:extLst>
                    </a:blip>
                    <a:srcRect l="6786"/>
                    <a:stretch>
                      <a:fillRect/>
                    </a:stretch>
                  </pic:blipFill>
                  <pic:spPr bwMode="auto">
                    <a:xfrm>
                      <a:off x="0" y="0"/>
                      <a:ext cx="5346065" cy="3590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8F5BA4" w14:textId="77777777" w:rsidR="00354C5F" w:rsidRDefault="00354C5F" w:rsidP="008C52FF"/>
    <w:p w14:paraId="4FFAB093" w14:textId="77777777" w:rsidR="00354C5F" w:rsidRDefault="00354C5F" w:rsidP="008C52FF"/>
    <w:p w14:paraId="53596FCA" w14:textId="77777777" w:rsidR="00354C5F" w:rsidRDefault="00354C5F" w:rsidP="008C52FF"/>
    <w:p w14:paraId="2B574526" w14:textId="77777777" w:rsidR="00354C5F" w:rsidRDefault="00354C5F" w:rsidP="008C52FF"/>
    <w:p w14:paraId="1DA78968" w14:textId="77777777" w:rsidR="00354C5F" w:rsidRDefault="00354C5F" w:rsidP="008C52FF"/>
    <w:p w14:paraId="58DF94C2" w14:textId="77777777" w:rsidR="00354C5F" w:rsidRDefault="00354C5F" w:rsidP="008C52FF"/>
    <w:p w14:paraId="760586C7" w14:textId="77777777" w:rsidR="00354C5F" w:rsidRDefault="00354C5F" w:rsidP="008C52FF"/>
    <w:p w14:paraId="0994E28D" w14:textId="77777777" w:rsidR="00354C5F" w:rsidRDefault="00354C5F" w:rsidP="008C52FF"/>
    <w:p w14:paraId="09A94636" w14:textId="77777777" w:rsidR="00354C5F" w:rsidRDefault="00354C5F" w:rsidP="008C52FF"/>
    <w:p w14:paraId="537DDB0D" w14:textId="77777777" w:rsidR="00354C5F" w:rsidRDefault="00354C5F" w:rsidP="008C52FF"/>
    <w:p w14:paraId="7E28220B" w14:textId="77777777" w:rsidR="00354C5F" w:rsidRDefault="00354C5F" w:rsidP="008C52FF"/>
    <w:p w14:paraId="757AFA5A" w14:textId="77777777" w:rsidR="00E04BD6" w:rsidRDefault="00E04BD6" w:rsidP="00354C5F">
      <w:pPr>
        <w:rPr>
          <w:rFonts w:cs="Arial"/>
          <w:b/>
          <w:bCs/>
          <w:kern w:val="28"/>
          <w:sz w:val="60"/>
          <w:szCs w:val="36"/>
        </w:rPr>
      </w:pPr>
    </w:p>
    <w:p w14:paraId="6855FC25" w14:textId="0F3952A1" w:rsidR="00354C5F" w:rsidRPr="00E04BD6" w:rsidRDefault="00354C5F" w:rsidP="00B4547A">
      <w:pPr>
        <w:keepNext/>
        <w:rPr>
          <w:rFonts w:cs="Arial"/>
          <w:b/>
          <w:bCs/>
          <w:kern w:val="28"/>
          <w:sz w:val="60"/>
          <w:szCs w:val="36"/>
        </w:rPr>
      </w:pPr>
      <w:r w:rsidRPr="00E04BD6">
        <w:rPr>
          <w:rFonts w:cs="Arial"/>
          <w:b/>
          <w:bCs/>
          <w:kern w:val="28"/>
          <w:sz w:val="60"/>
          <w:szCs w:val="36"/>
        </w:rPr>
        <w:lastRenderedPageBreak/>
        <w:t>Specialised Support Services</w:t>
      </w:r>
    </w:p>
    <w:p w14:paraId="45B6FAB9" w14:textId="7F789FCF" w:rsidR="00354C5F" w:rsidRPr="00354C5F" w:rsidRDefault="00354C5F" w:rsidP="00354C5F">
      <w:r w:rsidRPr="00354C5F">
        <w:t xml:space="preserve">There are changes being made to Specialised Support Services (SSS) to reduce duplication of services across the aged care system and align with the Support at Home </w:t>
      </w:r>
      <w:r w:rsidR="00E04BD6">
        <w:t xml:space="preserve">program </w:t>
      </w:r>
      <w:r w:rsidRPr="00354C5F">
        <w:t>service list.   </w:t>
      </w:r>
    </w:p>
    <w:p w14:paraId="17BD5889" w14:textId="08D40577" w:rsidR="00354C5F" w:rsidRPr="00354C5F" w:rsidRDefault="00354C5F" w:rsidP="00354C5F">
      <w:r w:rsidRPr="00354C5F">
        <w:rPr>
          <w:lang w:val="en-GB"/>
        </w:rPr>
        <w:t xml:space="preserve">A mapping exercise of existing SSS providers and the services they deliver was undertaken to identify how they could </w:t>
      </w:r>
      <w:r w:rsidR="00E04BD6">
        <w:rPr>
          <w:lang w:val="en-GB"/>
        </w:rPr>
        <w:t>transition</w:t>
      </w:r>
      <w:r w:rsidR="00E04BD6" w:rsidRPr="00354C5F">
        <w:rPr>
          <w:lang w:val="en-GB"/>
        </w:rPr>
        <w:t xml:space="preserve"> </w:t>
      </w:r>
      <w:r w:rsidRPr="00354C5F">
        <w:rPr>
          <w:lang w:val="en-GB"/>
        </w:rPr>
        <w:t>across to the new CHSP service list to allow services to continue. As part of the CHSP extension process, SSS providers will be asked to realign their services, where possible, to other service types under the new</w:t>
      </w:r>
      <w:r w:rsidR="00722C4B">
        <w:rPr>
          <w:lang w:val="en-GB"/>
        </w:rPr>
        <w:t xml:space="preserve"> CHSP</w:t>
      </w:r>
      <w:r w:rsidRPr="00354C5F">
        <w:rPr>
          <w:lang w:val="en-GB"/>
        </w:rPr>
        <w:t xml:space="preserve"> service list. For example, allied health and therapy services, social support and community engagement, nursing or personal care. Unit pricing will correspond to the newly mapped </w:t>
      </w:r>
      <w:r w:rsidR="00722C4B">
        <w:rPr>
          <w:lang w:val="en-GB"/>
        </w:rPr>
        <w:t>CHSP service list</w:t>
      </w:r>
      <w:r w:rsidRPr="00354C5F">
        <w:rPr>
          <w:lang w:val="en-GB"/>
        </w:rPr>
        <w:t>.</w:t>
      </w:r>
      <w:r w:rsidRPr="00354C5F">
        <w:t> </w:t>
      </w:r>
    </w:p>
    <w:p w14:paraId="55FA44A1" w14:textId="227D2B9B" w:rsidR="00354C5F" w:rsidRPr="00354C5F" w:rsidRDefault="00354C5F" w:rsidP="00354C5F">
      <w:r w:rsidRPr="00354C5F">
        <w:rPr>
          <w:lang w:val="en-GB"/>
        </w:rPr>
        <w:t>We acknowledge that some services may not easily realign, such as vision advisory and dementia advisory services. In these circumstances, SSS providers will continue to be funded through a separate schedule in their CHSP agreement for SSS for one year</w:t>
      </w:r>
      <w:r w:rsidR="00E04BD6">
        <w:rPr>
          <w:lang w:val="en-GB"/>
        </w:rPr>
        <w:t>,</w:t>
      </w:r>
      <w:r w:rsidRPr="00354C5F">
        <w:rPr>
          <w:lang w:val="en-GB"/>
        </w:rPr>
        <w:t xml:space="preserve"> with a possibility of a further one-year extension if specific criteria are met. During the 2025-26 financial year, the department will work with these providers on future funding arrangements beyond 30 June 2026. </w:t>
      </w:r>
      <w:r w:rsidRPr="00354C5F">
        <w:t> </w:t>
      </w:r>
    </w:p>
    <w:p w14:paraId="7D27AB8D" w14:textId="77777777" w:rsidR="00354C5F" w:rsidRPr="00354C5F" w:rsidRDefault="00354C5F" w:rsidP="00354C5F">
      <w:r w:rsidRPr="00354C5F">
        <w:rPr>
          <w:lang w:val="en-GB"/>
        </w:rPr>
        <w:t>Providers are encouraged to contact their Funding Arrangement Managers if they require further advice regarding their 2025-26 contracts.</w:t>
      </w:r>
      <w:r w:rsidRPr="00354C5F">
        <w:t> </w:t>
      </w:r>
    </w:p>
    <w:p w14:paraId="75ED42F8" w14:textId="5D795AB5" w:rsidR="00354C5F" w:rsidRPr="00354C5F" w:rsidRDefault="00354C5F" w:rsidP="00354C5F">
      <w:r w:rsidRPr="00354C5F">
        <w:t>In the survey, SSS providers were asked about their understanding of these proposed service list changes</w:t>
      </w:r>
      <w:r w:rsidR="00E04BD6">
        <w:t>.</w:t>
      </w:r>
    </w:p>
    <w:p w14:paraId="2A2F22F3" w14:textId="3B213D61" w:rsidR="00354C5F" w:rsidRPr="00354C5F" w:rsidRDefault="00354C5F" w:rsidP="00354C5F">
      <w:r w:rsidRPr="00354C5F">
        <w:t>85</w:t>
      </w:r>
      <w:r w:rsidR="00E04BD6">
        <w:t xml:space="preserve"> per cent</w:t>
      </w:r>
      <w:r w:rsidRPr="00354C5F">
        <w:t xml:space="preserve"> of SSS respondents had read the </w:t>
      </w:r>
      <w:r w:rsidR="00722C4B" w:rsidRPr="00671BC4">
        <w:rPr>
          <w:i/>
          <w:iCs/>
        </w:rPr>
        <w:t>Proposed changes to Commonwealth Home Support Programme (CHSP) service list from 1 July 2025</w:t>
      </w:r>
      <w:r w:rsidR="00722C4B" w:rsidRPr="00722C4B">
        <w:t xml:space="preserve"> </w:t>
      </w:r>
      <w:r w:rsidRPr="00354C5F">
        <w:t>factsheet and understood that their indicative offer will include realigned services. </w:t>
      </w:r>
    </w:p>
    <w:p w14:paraId="6D5C8BAE" w14:textId="77777777" w:rsidR="00354C5F" w:rsidRPr="00354C5F" w:rsidRDefault="00354C5F" w:rsidP="00354C5F">
      <w:r w:rsidRPr="00354C5F">
        <w:t>46 respondents identified that they provide dementia advisory services or vision advisory services.  </w:t>
      </w:r>
    </w:p>
    <w:p w14:paraId="12679663" w14:textId="1399A886" w:rsidR="00354C5F" w:rsidRPr="00354C5F" w:rsidRDefault="00354C5F" w:rsidP="00354C5F">
      <w:r w:rsidRPr="00354C5F">
        <w:t>89</w:t>
      </w:r>
      <w:r w:rsidR="00D56A92">
        <w:t xml:space="preserve"> per cent</w:t>
      </w:r>
      <w:r w:rsidR="00D56A92" w:rsidRPr="00354C5F">
        <w:t xml:space="preserve"> </w:t>
      </w:r>
      <w:r w:rsidRPr="00354C5F">
        <w:t xml:space="preserve">of these </w:t>
      </w:r>
      <w:r w:rsidR="00D56A92">
        <w:t xml:space="preserve">46 </w:t>
      </w:r>
      <w:r w:rsidRPr="00354C5F">
        <w:t>dementia and vision providers understood that the department will undertake further consultation with them on future funding settings. </w:t>
      </w:r>
    </w:p>
    <w:p w14:paraId="141E80C3" w14:textId="77777777" w:rsidR="00354C5F" w:rsidRDefault="00354C5F" w:rsidP="00354C5F">
      <w:pPr>
        <w:rPr>
          <w:b/>
          <w:bCs/>
          <w:iCs/>
        </w:rPr>
      </w:pPr>
    </w:p>
    <w:p w14:paraId="045DBF20" w14:textId="77777777" w:rsidR="00354C5F" w:rsidRDefault="00354C5F" w:rsidP="00354C5F">
      <w:pPr>
        <w:rPr>
          <w:b/>
          <w:bCs/>
          <w:iCs/>
        </w:rPr>
      </w:pPr>
    </w:p>
    <w:p w14:paraId="2E3A0D3D" w14:textId="77777777" w:rsidR="00354C5F" w:rsidRDefault="00354C5F" w:rsidP="00354C5F">
      <w:pPr>
        <w:rPr>
          <w:b/>
          <w:bCs/>
          <w:iCs/>
        </w:rPr>
      </w:pPr>
    </w:p>
    <w:p w14:paraId="0E925C32" w14:textId="77777777" w:rsidR="00354C5F" w:rsidRDefault="00354C5F" w:rsidP="00354C5F">
      <w:pPr>
        <w:rPr>
          <w:b/>
          <w:bCs/>
          <w:iCs/>
        </w:rPr>
      </w:pPr>
    </w:p>
    <w:p w14:paraId="12E53645" w14:textId="77777777" w:rsidR="00354C5F" w:rsidRDefault="00354C5F" w:rsidP="00354C5F">
      <w:pPr>
        <w:rPr>
          <w:b/>
          <w:bCs/>
          <w:iCs/>
        </w:rPr>
      </w:pPr>
    </w:p>
    <w:p w14:paraId="3A8C033B" w14:textId="77777777" w:rsidR="00354C5F" w:rsidRDefault="00354C5F" w:rsidP="00354C5F">
      <w:pPr>
        <w:rPr>
          <w:b/>
          <w:bCs/>
          <w:iCs/>
        </w:rPr>
      </w:pPr>
    </w:p>
    <w:p w14:paraId="2B011754" w14:textId="3C7D4FD7" w:rsidR="00354C5F" w:rsidRPr="00354C5F" w:rsidRDefault="00354C5F" w:rsidP="00B4547A">
      <w:pPr>
        <w:keepNext/>
        <w:rPr>
          <w:b/>
          <w:bCs/>
          <w:iCs/>
        </w:rPr>
      </w:pPr>
      <w:r w:rsidRPr="00354C5F">
        <w:rPr>
          <w:b/>
          <w:bCs/>
          <w:iCs/>
        </w:rPr>
        <w:lastRenderedPageBreak/>
        <w:t>Graph 5 – SSS provider awareness of proposed CHSP service list changes </w:t>
      </w:r>
    </w:p>
    <w:p w14:paraId="63E8B04E" w14:textId="72474B76" w:rsidR="00354C5F" w:rsidRPr="00354C5F" w:rsidRDefault="00354C5F" w:rsidP="00354C5F">
      <w:pPr>
        <w:rPr>
          <w:b/>
          <w:bCs/>
        </w:rPr>
      </w:pPr>
      <w:r w:rsidRPr="00354C5F">
        <w:rPr>
          <w:b/>
          <w:bCs/>
          <w:noProof/>
        </w:rPr>
        <w:drawing>
          <wp:inline distT="0" distB="0" distL="0" distR="0" wp14:anchorId="51A95606" wp14:editId="40A0C235">
            <wp:extent cx="5600700" cy="3619500"/>
            <wp:effectExtent l="0" t="0" r="0" b="0"/>
            <wp:docPr id="1141530966" name="Picture 10" descr="Graph 5 – SSS provider awareness of proposed CHSP service list changes,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raph 5 – SSS provider awareness of proposed CHSP service list changes, Chart elem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0700" cy="3619500"/>
                    </a:xfrm>
                    <a:prstGeom prst="rect">
                      <a:avLst/>
                    </a:prstGeom>
                    <a:noFill/>
                    <a:ln>
                      <a:noFill/>
                    </a:ln>
                  </pic:spPr>
                </pic:pic>
              </a:graphicData>
            </a:graphic>
          </wp:inline>
        </w:drawing>
      </w:r>
    </w:p>
    <w:p w14:paraId="27B8E0EF" w14:textId="77777777" w:rsidR="00354C5F" w:rsidRDefault="00354C5F" w:rsidP="008C52FF"/>
    <w:p w14:paraId="3AEE6A48" w14:textId="0C4146CF" w:rsidR="00354C5F" w:rsidRPr="00354C5F" w:rsidRDefault="00D56A92" w:rsidP="00354C5F">
      <w:pPr>
        <w:rPr>
          <w:b/>
          <w:bCs/>
          <w:iCs/>
        </w:rPr>
      </w:pPr>
      <w:r w:rsidRPr="00354C5F">
        <w:rPr>
          <w:b/>
          <w:bCs/>
          <w:noProof/>
        </w:rPr>
        <w:drawing>
          <wp:anchor distT="0" distB="0" distL="114300" distR="114300" simplePos="0" relativeHeight="251663360" behindDoc="0" locked="0" layoutInCell="1" allowOverlap="1" wp14:anchorId="7F74F428" wp14:editId="49E72551">
            <wp:simplePos x="0" y="0"/>
            <wp:positionH relativeFrom="column">
              <wp:posOffset>-140970</wp:posOffset>
            </wp:positionH>
            <wp:positionV relativeFrom="paragraph">
              <wp:posOffset>650875</wp:posOffset>
            </wp:positionV>
            <wp:extent cx="6228715" cy="3562350"/>
            <wp:effectExtent l="0" t="0" r="0" b="0"/>
            <wp:wrapSquare wrapText="bothSides"/>
            <wp:docPr id="423980570" name="Picture 14" descr="Graph 6 – Dementia advisory services and vision advisory services providers awareness that the department consult further with them on proposed changes,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raph 6 – Dementia advisory services and vision advisory services providers awareness that the department consult further with them on proposed changes, Chart ele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8715" cy="356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4C5F" w:rsidRPr="00354C5F">
        <w:rPr>
          <w:b/>
          <w:bCs/>
          <w:iCs/>
        </w:rPr>
        <w:t>Graph 6 - Awareness among</w:t>
      </w:r>
      <w:r>
        <w:rPr>
          <w:b/>
          <w:bCs/>
          <w:iCs/>
        </w:rPr>
        <w:t>st</w:t>
      </w:r>
      <w:r w:rsidR="00354C5F" w:rsidRPr="00354C5F">
        <w:rPr>
          <w:b/>
          <w:bCs/>
          <w:iCs/>
        </w:rPr>
        <w:t xml:space="preserve"> dementia and vision advisory service providers about further consultations on proposed changes </w:t>
      </w:r>
    </w:p>
    <w:p w14:paraId="67702086" w14:textId="69587CF0" w:rsidR="00354C5F" w:rsidRPr="00354C5F" w:rsidRDefault="00354C5F" w:rsidP="00354C5F">
      <w:pPr>
        <w:rPr>
          <w:b/>
          <w:bCs/>
        </w:rPr>
      </w:pPr>
      <w:r w:rsidRPr="00354C5F">
        <w:rPr>
          <w:b/>
          <w:bCs/>
        </w:rPr>
        <w:t>  </w:t>
      </w:r>
    </w:p>
    <w:p w14:paraId="539CA2C0" w14:textId="37EA8217" w:rsidR="00354C5F" w:rsidRPr="00354C5F" w:rsidRDefault="00354C5F" w:rsidP="00354C5F">
      <w:r w:rsidRPr="00354C5F">
        <w:lastRenderedPageBreak/>
        <w:t>In the survey</w:t>
      </w:r>
      <w:r w:rsidR="00D56A92">
        <w:t>,</w:t>
      </w:r>
      <w:r w:rsidRPr="00354C5F">
        <w:t xml:space="preserve"> SSS providers were consulted on the anticipated impacts of the proposed changes. </w:t>
      </w:r>
    </w:p>
    <w:p w14:paraId="3B1C7312" w14:textId="08E2DD32" w:rsidR="00354C5F" w:rsidRPr="00354C5F" w:rsidRDefault="00354C5F" w:rsidP="00354C5F">
      <w:r w:rsidRPr="00354C5F">
        <w:t>65</w:t>
      </w:r>
      <w:r w:rsidR="00D56A92">
        <w:t xml:space="preserve"> per cent</w:t>
      </w:r>
      <w:r w:rsidRPr="00354C5F">
        <w:t xml:space="preserve"> of respondents indicated that more information is required to identify whether the proposed changes will have a significant impact on their business</w:t>
      </w:r>
      <w:r w:rsidR="00D56A92">
        <w:t>.</w:t>
      </w:r>
      <w:r w:rsidRPr="00354C5F">
        <w:t> </w:t>
      </w:r>
    </w:p>
    <w:p w14:paraId="2D246604" w14:textId="77777777" w:rsidR="00D56A92" w:rsidRDefault="00D56A92" w:rsidP="00354C5F">
      <w:pPr>
        <w:rPr>
          <w:b/>
          <w:bCs/>
          <w:iCs/>
        </w:rPr>
      </w:pPr>
    </w:p>
    <w:p w14:paraId="4D7752C7" w14:textId="5172689E" w:rsidR="00354C5F" w:rsidRPr="00354C5F" w:rsidRDefault="00354C5F" w:rsidP="00354C5F">
      <w:pPr>
        <w:rPr>
          <w:b/>
          <w:bCs/>
          <w:iCs/>
        </w:rPr>
      </w:pPr>
      <w:r w:rsidRPr="00354C5F">
        <w:rPr>
          <w:b/>
          <w:bCs/>
          <w:iCs/>
        </w:rPr>
        <w:t>Graph 7 – SSS provider responses to whether the proposed realignment will have a significant impact on their business </w:t>
      </w:r>
    </w:p>
    <w:p w14:paraId="75AF82F1" w14:textId="5BF476AC" w:rsidR="00354C5F" w:rsidRPr="00354C5F" w:rsidRDefault="00354C5F" w:rsidP="00354C5F">
      <w:r w:rsidRPr="00354C5F">
        <w:rPr>
          <w:noProof/>
        </w:rPr>
        <w:drawing>
          <wp:inline distT="0" distB="0" distL="0" distR="0" wp14:anchorId="44C7AAC0" wp14:editId="79F58B78">
            <wp:extent cx="5572125" cy="2771775"/>
            <wp:effectExtent l="0" t="0" r="0" b="0"/>
            <wp:docPr id="410992574" name="Picture 13" descr="Graph 7 – SSS provider responses to whether the proposed realignment will have a significant impact on their business,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raph 7 – SSS provider responses to whether the proposed realignment will have a significant impact on their business, Chart ele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2125" cy="2771775"/>
                    </a:xfrm>
                    <a:prstGeom prst="rect">
                      <a:avLst/>
                    </a:prstGeom>
                    <a:noFill/>
                    <a:ln>
                      <a:noFill/>
                    </a:ln>
                  </pic:spPr>
                </pic:pic>
              </a:graphicData>
            </a:graphic>
          </wp:inline>
        </w:drawing>
      </w:r>
    </w:p>
    <w:p w14:paraId="7B391694" w14:textId="77777777" w:rsidR="00671BC4" w:rsidRDefault="00671BC4" w:rsidP="003155C4">
      <w:pPr>
        <w:rPr>
          <w:rFonts w:cs="Arial"/>
          <w:b/>
          <w:bCs/>
          <w:kern w:val="28"/>
          <w:sz w:val="60"/>
          <w:szCs w:val="36"/>
        </w:rPr>
      </w:pPr>
    </w:p>
    <w:p w14:paraId="0A9CA9E7" w14:textId="053C73F4" w:rsidR="003155C4" w:rsidRPr="00D56A92" w:rsidRDefault="003155C4" w:rsidP="003155C4">
      <w:pPr>
        <w:rPr>
          <w:rFonts w:cs="Arial"/>
          <w:b/>
          <w:bCs/>
          <w:kern w:val="28"/>
          <w:sz w:val="60"/>
          <w:szCs w:val="36"/>
        </w:rPr>
      </w:pPr>
      <w:r w:rsidRPr="00D56A92">
        <w:rPr>
          <w:rFonts w:cs="Arial"/>
          <w:b/>
          <w:bCs/>
          <w:kern w:val="28"/>
          <w:sz w:val="60"/>
          <w:szCs w:val="36"/>
        </w:rPr>
        <w:t>Sector Support and Development</w:t>
      </w:r>
    </w:p>
    <w:p w14:paraId="372EB100" w14:textId="5857DE19" w:rsidR="003155C4" w:rsidRPr="003155C4" w:rsidRDefault="00D56A92" w:rsidP="003155C4">
      <w:r>
        <w:t>Sector Support and Development (</w:t>
      </w:r>
      <w:r w:rsidR="003155C4" w:rsidRPr="003155C4">
        <w:t>SSD</w:t>
      </w:r>
      <w:r>
        <w:t>)</w:t>
      </w:r>
      <w:r w:rsidR="003155C4" w:rsidRPr="003155C4">
        <w:t xml:space="preserve"> will be extended for another 12 months from 1 July 2025 to 30 June 2026.  </w:t>
      </w:r>
    </w:p>
    <w:p w14:paraId="15491BAD" w14:textId="4D4B7D41" w:rsidR="003155C4" w:rsidRPr="003155C4" w:rsidRDefault="003155C4" w:rsidP="003155C4">
      <w:r w:rsidRPr="003155C4">
        <w:t>During 2025, the department will work with SSD providers to design a proposed new in-home aged care sector support system, not just for the CHSP. </w:t>
      </w:r>
    </w:p>
    <w:p w14:paraId="30B78B0C" w14:textId="64110FAA" w:rsidR="003155C4" w:rsidRPr="003155C4" w:rsidRDefault="003155C4" w:rsidP="003155C4">
      <w:r w:rsidRPr="003155C4">
        <w:t>In the survey</w:t>
      </w:r>
      <w:r w:rsidR="00D56A92">
        <w:t>,</w:t>
      </w:r>
      <w:r w:rsidRPr="003155C4">
        <w:t xml:space="preserve"> SSD providers were consulted </w:t>
      </w:r>
      <w:r w:rsidR="00D56A92">
        <w:t>about</w:t>
      </w:r>
      <w:r w:rsidRPr="003155C4">
        <w:t xml:space="preserve"> the proposed sector redesign. </w:t>
      </w:r>
    </w:p>
    <w:p w14:paraId="0C5E24FA" w14:textId="426A6919" w:rsidR="003155C4" w:rsidRPr="003155C4" w:rsidRDefault="003155C4" w:rsidP="003155C4">
      <w:r w:rsidRPr="003155C4">
        <w:t>44</w:t>
      </w:r>
      <w:r w:rsidR="00D56A92">
        <w:t xml:space="preserve"> per cent</w:t>
      </w:r>
      <w:r w:rsidRPr="003155C4">
        <w:t xml:space="preserve"> of respondents </w:t>
      </w:r>
      <w:r w:rsidR="00D56A92">
        <w:t>requested</w:t>
      </w:r>
      <w:r w:rsidR="00D56A92" w:rsidRPr="003155C4">
        <w:t xml:space="preserve"> </w:t>
      </w:r>
      <w:r w:rsidRPr="003155C4">
        <w:t>more information about the department</w:t>
      </w:r>
      <w:r w:rsidR="00D56A92">
        <w:t>’s</w:t>
      </w:r>
      <w:r w:rsidRPr="003155C4">
        <w:t xml:space="preserve"> </w:t>
      </w:r>
      <w:r w:rsidR="00D56A92">
        <w:t xml:space="preserve">new </w:t>
      </w:r>
      <w:r w:rsidRPr="003155C4">
        <w:t xml:space="preserve">in-home aged care </w:t>
      </w:r>
      <w:r w:rsidR="00D56A92">
        <w:t xml:space="preserve">sector support </w:t>
      </w:r>
      <w:r w:rsidRPr="003155C4">
        <w:t>system. </w:t>
      </w:r>
    </w:p>
    <w:p w14:paraId="48347B1F" w14:textId="77777777" w:rsidR="00D56A92" w:rsidRDefault="00D56A92" w:rsidP="003155C4">
      <w:pPr>
        <w:rPr>
          <w:b/>
          <w:bCs/>
        </w:rPr>
      </w:pPr>
    </w:p>
    <w:p w14:paraId="4EF20DB3" w14:textId="77777777" w:rsidR="00D56A92" w:rsidRDefault="00D56A92" w:rsidP="003155C4">
      <w:pPr>
        <w:rPr>
          <w:b/>
          <w:bCs/>
        </w:rPr>
      </w:pPr>
    </w:p>
    <w:p w14:paraId="12BD4797" w14:textId="26FBE476" w:rsidR="003155C4" w:rsidRPr="003155C4" w:rsidRDefault="00D56A92" w:rsidP="00B4547A">
      <w:pPr>
        <w:keepNext/>
      </w:pPr>
      <w:r w:rsidRPr="003155C4">
        <w:rPr>
          <w:noProof/>
        </w:rPr>
        <w:lastRenderedPageBreak/>
        <w:drawing>
          <wp:anchor distT="0" distB="0" distL="114300" distR="114300" simplePos="0" relativeHeight="251664384" behindDoc="0" locked="0" layoutInCell="1" allowOverlap="1" wp14:anchorId="742A0207" wp14:editId="14ED08D5">
            <wp:simplePos x="0" y="0"/>
            <wp:positionH relativeFrom="column">
              <wp:posOffset>-216591</wp:posOffset>
            </wp:positionH>
            <wp:positionV relativeFrom="paragraph">
              <wp:posOffset>255546</wp:posOffset>
            </wp:positionV>
            <wp:extent cx="5773421" cy="3307743"/>
            <wp:effectExtent l="0" t="0" r="0" b="0"/>
            <wp:wrapSquare wrapText="bothSides"/>
            <wp:docPr id="1160060204" name="Picture 16" descr="Graph 8 – Percentage of providers with concerns about the sector support redesign,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raph 8 – Percentage of providers with concerns about the sector support redesign, Chart element"/>
                    <pic:cNvPicPr>
                      <a:picLocks noChangeAspect="1" noChangeArrowheads="1"/>
                    </pic:cNvPicPr>
                  </pic:nvPicPr>
                  <pic:blipFill rotWithShape="1">
                    <a:blip r:embed="rId24">
                      <a:extLst>
                        <a:ext uri="{28A0092B-C50C-407E-A947-70E740481C1C}">
                          <a14:useLocalDpi xmlns:a14="http://schemas.microsoft.com/office/drawing/2010/main" val="0"/>
                        </a:ext>
                      </a:extLst>
                    </a:blip>
                    <a:srcRect l="5109"/>
                    <a:stretch>
                      <a:fillRect/>
                    </a:stretch>
                  </pic:blipFill>
                  <pic:spPr bwMode="auto">
                    <a:xfrm>
                      <a:off x="0" y="0"/>
                      <a:ext cx="5773421" cy="3307743"/>
                    </a:xfrm>
                    <a:prstGeom prst="rect">
                      <a:avLst/>
                    </a:prstGeom>
                    <a:noFill/>
                    <a:ln>
                      <a:noFill/>
                    </a:ln>
                    <a:extLst>
                      <a:ext uri="{53640926-AAD7-44D8-BBD7-CCE9431645EC}">
                        <a14:shadowObscured xmlns:a14="http://schemas.microsoft.com/office/drawing/2010/main"/>
                      </a:ext>
                    </a:extLst>
                  </pic:spPr>
                </pic:pic>
              </a:graphicData>
            </a:graphic>
          </wp:anchor>
        </w:drawing>
      </w:r>
      <w:r w:rsidR="003155C4" w:rsidRPr="003155C4">
        <w:rPr>
          <w:b/>
          <w:bCs/>
        </w:rPr>
        <w:t>Graph 8 – Providers with concerns about the sector support redesign</w:t>
      </w:r>
      <w:r w:rsidR="003155C4" w:rsidRPr="003155C4">
        <w:t> </w:t>
      </w:r>
    </w:p>
    <w:p w14:paraId="02702B40" w14:textId="2C21C7D4" w:rsidR="003155C4" w:rsidRPr="003155C4" w:rsidRDefault="003155C4" w:rsidP="003155C4">
      <w:r w:rsidRPr="003155C4">
        <w:t> </w:t>
      </w:r>
    </w:p>
    <w:p w14:paraId="2437DCFD" w14:textId="77777777" w:rsidR="003155C4" w:rsidRPr="00D56A92" w:rsidRDefault="003155C4" w:rsidP="003155C4">
      <w:pPr>
        <w:rPr>
          <w:rFonts w:cs="Arial"/>
          <w:b/>
          <w:bCs/>
          <w:kern w:val="28"/>
          <w:sz w:val="60"/>
          <w:szCs w:val="36"/>
        </w:rPr>
      </w:pPr>
      <w:r w:rsidRPr="00D56A92">
        <w:rPr>
          <w:rFonts w:cs="Arial"/>
          <w:b/>
          <w:bCs/>
          <w:kern w:val="28"/>
          <w:sz w:val="60"/>
          <w:szCs w:val="36"/>
        </w:rPr>
        <w:t>Next steps </w:t>
      </w:r>
    </w:p>
    <w:p w14:paraId="0E25AC3C" w14:textId="074EC8A4" w:rsidR="003155C4" w:rsidRPr="003155C4" w:rsidRDefault="003155C4" w:rsidP="003155C4">
      <w:r w:rsidRPr="003155C4">
        <w:t>The department thanks all CHSP providers who participated in the survey. We will continue to work closely with aged care service providers, older people</w:t>
      </w:r>
      <w:r w:rsidR="00066610">
        <w:t xml:space="preserve"> and their representatives</w:t>
      </w:r>
      <w:r w:rsidRPr="003155C4">
        <w:t xml:space="preserve"> to ensure that the transition to </w:t>
      </w:r>
      <w:r w:rsidR="00066610">
        <w:t xml:space="preserve">the </w:t>
      </w:r>
      <w:r w:rsidRPr="003155C4">
        <w:t>new CHSP arrangements happens as smoothly as possible. </w:t>
      </w:r>
    </w:p>
    <w:p w14:paraId="564D2781" w14:textId="7B767A3A" w:rsidR="003155C4" w:rsidRPr="003155C4" w:rsidRDefault="003155C4" w:rsidP="003155C4">
      <w:r w:rsidRPr="003155C4">
        <w:t>The department hosted a CHSP Sector readiness webinar on Thursday 12 Jun</w:t>
      </w:r>
      <w:r w:rsidR="00066610">
        <w:t>e</w:t>
      </w:r>
      <w:r w:rsidRPr="003155C4">
        <w:t xml:space="preserve"> 2025. A recording of the webinar can be found </w:t>
      </w:r>
      <w:hyperlink r:id="rId25" w:tgtFrame="_blank" w:history="1">
        <w:r w:rsidRPr="003155C4">
          <w:rPr>
            <w:rStyle w:val="Hyperlink"/>
          </w:rPr>
          <w:t>here</w:t>
        </w:r>
      </w:hyperlink>
      <w:r w:rsidRPr="003155C4">
        <w:t>. </w:t>
      </w:r>
    </w:p>
    <w:p w14:paraId="68F1520F" w14:textId="77777777" w:rsidR="003155C4" w:rsidRPr="003155C4" w:rsidRDefault="003155C4" w:rsidP="003155C4">
      <w:r w:rsidRPr="003155C4">
        <w:t>This webinar included information about: </w:t>
      </w:r>
    </w:p>
    <w:p w14:paraId="7A556DC3" w14:textId="77777777" w:rsidR="00066610" w:rsidRPr="00066610" w:rsidRDefault="00066610" w:rsidP="00066610">
      <w:pPr>
        <w:pStyle w:val="ListParagraph"/>
        <w:numPr>
          <w:ilvl w:val="0"/>
          <w:numId w:val="48"/>
        </w:numPr>
        <w:ind w:left="360"/>
      </w:pPr>
      <w:r w:rsidRPr="00066610">
        <w:t>changes to the CHSP from 1 July 2025 </w:t>
      </w:r>
    </w:p>
    <w:p w14:paraId="0CE5ED42" w14:textId="032216B4" w:rsidR="003155C4" w:rsidRPr="00066610" w:rsidRDefault="003155C4" w:rsidP="00722C4B">
      <w:pPr>
        <w:pStyle w:val="ListParagraph"/>
        <w:numPr>
          <w:ilvl w:val="0"/>
          <w:numId w:val="48"/>
        </w:numPr>
        <w:ind w:left="360"/>
      </w:pPr>
      <w:r w:rsidRPr="00066610">
        <w:t>changes to the CHSP from 1 November 2025 </w:t>
      </w:r>
    </w:p>
    <w:p w14:paraId="7FECA76E" w14:textId="68427842" w:rsidR="003155C4" w:rsidRPr="00066610" w:rsidRDefault="003155C4" w:rsidP="00722C4B">
      <w:pPr>
        <w:pStyle w:val="ListParagraph"/>
        <w:numPr>
          <w:ilvl w:val="0"/>
          <w:numId w:val="48"/>
        </w:numPr>
        <w:ind w:left="360"/>
      </w:pPr>
      <w:r w:rsidRPr="00066610">
        <w:t>CHSP provider obligations under the Act, including deeming and registration categories </w:t>
      </w:r>
    </w:p>
    <w:p w14:paraId="34E0272A" w14:textId="77777777" w:rsidR="003155C4" w:rsidRDefault="003155C4">
      <w:pPr>
        <w:pStyle w:val="ListParagraph"/>
        <w:numPr>
          <w:ilvl w:val="0"/>
          <w:numId w:val="48"/>
        </w:numPr>
        <w:ind w:left="360"/>
      </w:pPr>
      <w:r w:rsidRPr="00066610">
        <w:t>the role of the Aged Care Quality and Safety Commission  </w:t>
      </w:r>
    </w:p>
    <w:p w14:paraId="61162EB8" w14:textId="4C50018D" w:rsidR="003155C4" w:rsidRPr="003155C4" w:rsidRDefault="003155C4" w:rsidP="00066610">
      <w:pPr>
        <w:pStyle w:val="ListParagraph"/>
        <w:ind w:left="360"/>
      </w:pPr>
      <w:r w:rsidRPr="00066610">
        <w:t>resources to support CHSP providers now from 1 November 2025</w:t>
      </w:r>
      <w:r w:rsidR="00066610">
        <w:t>.</w:t>
      </w:r>
      <w:r w:rsidRPr="00066610">
        <w:t> </w:t>
      </w:r>
    </w:p>
    <w:p w14:paraId="2B0B3950" w14:textId="34585358" w:rsidR="003155C4" w:rsidRPr="003155C4" w:rsidRDefault="003155C4" w:rsidP="003155C4">
      <w:r w:rsidRPr="003155C4">
        <w:t xml:space="preserve">For more information about the changes to CHSP from 1 November 2025, please visit </w:t>
      </w:r>
      <w:r w:rsidR="00066610">
        <w:t xml:space="preserve">the department’s website: </w:t>
      </w:r>
      <w:hyperlink r:id="rId26" w:history="1">
        <w:r w:rsidR="00C93D60" w:rsidRPr="00C93D60">
          <w:rPr>
            <w:rStyle w:val="Hyperlink"/>
          </w:rPr>
          <w:t>health.gov.au/our-work/</w:t>
        </w:r>
        <w:proofErr w:type="spellStart"/>
        <w:r w:rsidR="00C93D60" w:rsidRPr="00C93D60">
          <w:rPr>
            <w:rStyle w:val="Hyperlink"/>
          </w:rPr>
          <w:t>chsp</w:t>
        </w:r>
        <w:proofErr w:type="spellEnd"/>
        <w:r w:rsidR="00C93D60" w:rsidRPr="00C93D60">
          <w:rPr>
            <w:rStyle w:val="Hyperlink"/>
          </w:rPr>
          <w:t>-reforms</w:t>
        </w:r>
      </w:hyperlink>
      <w:r w:rsidR="00C93D60">
        <w:t xml:space="preserve"> </w:t>
      </w:r>
    </w:p>
    <w:p w14:paraId="68A27E30" w14:textId="77777777" w:rsidR="003155C4" w:rsidRPr="003155C4" w:rsidRDefault="003155C4" w:rsidP="003155C4">
      <w:r w:rsidRPr="003155C4">
        <w:t>The CHSP 2025-27 Extension and Reforms Update Webinar was held on 13 March 2025. Please refer to the following webinar recording, fact sheet and guidance materials for further information: </w:t>
      </w:r>
    </w:p>
    <w:p w14:paraId="3CCFE642" w14:textId="77777777" w:rsidR="003155C4" w:rsidRPr="003155C4" w:rsidRDefault="003155C4" w:rsidP="003155C4">
      <w:hyperlink r:id="rId27" w:tgtFrame="_blank" w:history="1">
        <w:r w:rsidRPr="003155C4">
          <w:rPr>
            <w:rStyle w:val="Hyperlink"/>
          </w:rPr>
          <w:t>Commonwealth Home Support Programme 2025–27 extension and reforms update – Webinar | Australian Government Department of Health and Aged Care</w:t>
        </w:r>
      </w:hyperlink>
      <w:r w:rsidRPr="003155C4">
        <w:t> </w:t>
      </w:r>
    </w:p>
    <w:p w14:paraId="0EC13E42" w14:textId="77777777" w:rsidR="003155C4" w:rsidRPr="003155C4" w:rsidRDefault="003155C4" w:rsidP="003155C4">
      <w:hyperlink r:id="rId28" w:tgtFrame="_blank" w:history="1">
        <w:r w:rsidRPr="003155C4">
          <w:rPr>
            <w:rStyle w:val="Hyperlink"/>
          </w:rPr>
          <w:t>Commonwealth Home Support Programme (CHSP) resources | Australian Government Department of Health and Aged Care</w:t>
        </w:r>
      </w:hyperlink>
      <w:r w:rsidRPr="003155C4">
        <w:t>  </w:t>
      </w:r>
    </w:p>
    <w:p w14:paraId="267E1A02" w14:textId="77777777" w:rsidR="003155C4" w:rsidRPr="003155C4" w:rsidRDefault="003155C4" w:rsidP="003155C4">
      <w:hyperlink r:id="rId29" w:tgtFrame="_blank" w:history="1">
        <w:r w:rsidRPr="003155C4">
          <w:rPr>
            <w:rStyle w:val="Hyperlink"/>
          </w:rPr>
          <w:t>CHSP provider fact sheet</w:t>
        </w:r>
      </w:hyperlink>
      <w:r w:rsidRPr="003155C4">
        <w:t> </w:t>
      </w:r>
    </w:p>
    <w:p w14:paraId="4EB882C3" w14:textId="77777777" w:rsidR="003155C4" w:rsidRPr="003155C4" w:rsidRDefault="003155C4" w:rsidP="003155C4">
      <w:hyperlink r:id="rId30" w:tgtFrame="_blank" w:history="1">
        <w:r w:rsidRPr="003155C4">
          <w:rPr>
            <w:rStyle w:val="Hyperlink"/>
          </w:rPr>
          <w:t>CHSP provider letter</w:t>
        </w:r>
      </w:hyperlink>
      <w:r w:rsidRPr="003155C4">
        <w:t> </w:t>
      </w:r>
      <w:r w:rsidRPr="003155C4">
        <w:br/>
      </w:r>
      <w:hyperlink r:id="rId31" w:tgtFrame="_blank" w:history="1">
        <w:r w:rsidRPr="003155C4">
          <w:rPr>
            <w:rStyle w:val="Hyperlink"/>
          </w:rPr>
          <w:t>CHSP Reforms</w:t>
        </w:r>
      </w:hyperlink>
      <w:r w:rsidRPr="003155C4">
        <w:t> </w:t>
      </w:r>
    </w:p>
    <w:p w14:paraId="177D49FC" w14:textId="77777777" w:rsidR="003155C4" w:rsidRDefault="003155C4" w:rsidP="003155C4">
      <w:hyperlink r:id="rId32" w:tgtFrame="_blank" w:history="1">
        <w:r w:rsidRPr="003155C4">
          <w:rPr>
            <w:rStyle w:val="Hyperlink"/>
          </w:rPr>
          <w:t>CHSP extension resources.</w:t>
        </w:r>
      </w:hyperlink>
      <w:r w:rsidRPr="003155C4">
        <w:t> </w:t>
      </w:r>
    </w:p>
    <w:p w14:paraId="4DE51277" w14:textId="77777777" w:rsidR="003155C4" w:rsidRDefault="003155C4" w:rsidP="003155C4"/>
    <w:p w14:paraId="3A11C52B" w14:textId="77777777" w:rsidR="003155C4" w:rsidRDefault="003155C4" w:rsidP="003155C4"/>
    <w:p w14:paraId="7BD8F861" w14:textId="77777777" w:rsidR="003155C4" w:rsidRDefault="003155C4" w:rsidP="003155C4"/>
    <w:p w14:paraId="7B7A8550" w14:textId="77777777" w:rsidR="003155C4" w:rsidRDefault="003155C4" w:rsidP="003155C4"/>
    <w:p w14:paraId="4BC5F0E5" w14:textId="77777777" w:rsidR="003155C4" w:rsidRDefault="003155C4" w:rsidP="003155C4"/>
    <w:p w14:paraId="2C4032AD" w14:textId="77777777" w:rsidR="003155C4" w:rsidRDefault="003155C4" w:rsidP="003155C4"/>
    <w:p w14:paraId="2DA6B1F2" w14:textId="77777777" w:rsidR="003155C4" w:rsidRDefault="003155C4" w:rsidP="003155C4"/>
    <w:p w14:paraId="3BA41964" w14:textId="77777777" w:rsidR="003155C4" w:rsidRDefault="003155C4" w:rsidP="003155C4"/>
    <w:p w14:paraId="38BC1139" w14:textId="77777777" w:rsidR="003155C4" w:rsidRDefault="003155C4" w:rsidP="003155C4"/>
    <w:p w14:paraId="30DBC635" w14:textId="77777777" w:rsidR="003155C4" w:rsidRDefault="003155C4" w:rsidP="003155C4"/>
    <w:p w14:paraId="5CB3BF76" w14:textId="77777777" w:rsidR="003155C4" w:rsidRDefault="003155C4" w:rsidP="003155C4"/>
    <w:p w14:paraId="7F36A685" w14:textId="77777777" w:rsidR="003155C4" w:rsidRDefault="003155C4" w:rsidP="003155C4"/>
    <w:p w14:paraId="6EF57FA5" w14:textId="77777777" w:rsidR="003155C4" w:rsidRDefault="003155C4" w:rsidP="003155C4"/>
    <w:p w14:paraId="1029E25E" w14:textId="77777777" w:rsidR="003155C4" w:rsidRDefault="003155C4" w:rsidP="003155C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3155C4" w:rsidRPr="00D0690C" w14:paraId="0B6AAD1D" w14:textId="77777777" w:rsidTr="00172761">
        <w:tc>
          <w:tcPr>
            <w:tcW w:w="704" w:type="dxa"/>
            <w:tcMar>
              <w:top w:w="113" w:type="dxa"/>
              <w:bottom w:w="113" w:type="dxa"/>
            </w:tcMar>
            <w:vAlign w:val="center"/>
          </w:tcPr>
          <w:p w14:paraId="420BBBD0" w14:textId="77777777" w:rsidR="003155C4" w:rsidRDefault="003155C4" w:rsidP="00172761">
            <w:pPr>
              <w:spacing w:before="0" w:after="0" w:line="240" w:lineRule="auto"/>
            </w:pPr>
            <w:r>
              <w:rPr>
                <w:noProof/>
              </w:rPr>
              <w:drawing>
                <wp:inline distT="0" distB="0" distL="0" distR="0" wp14:anchorId="211421A0" wp14:editId="1C5AB9BD">
                  <wp:extent cx="279400" cy="279400"/>
                  <wp:effectExtent l="0" t="0" r="0" b="0"/>
                  <wp:docPr id="3" name="Picture 3"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33">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5730EFC1" w14:textId="77777777" w:rsidR="003155C4" w:rsidRPr="00D0690C" w:rsidRDefault="003155C4" w:rsidP="00172761">
            <w:r>
              <w:t xml:space="preserve">Phone </w:t>
            </w:r>
            <w:r>
              <w:rPr>
                <w:b/>
                <w:bCs/>
              </w:rPr>
              <w:t xml:space="preserve">1800 200 422 </w:t>
            </w:r>
            <w:r>
              <w:rPr>
                <w:b/>
                <w:bCs/>
              </w:rPr>
              <w:br/>
            </w:r>
            <w:r>
              <w:t>(My Aged Care’s free call phone line)</w:t>
            </w:r>
          </w:p>
        </w:tc>
      </w:tr>
      <w:tr w:rsidR="003155C4" w14:paraId="4F0D1EE9" w14:textId="77777777" w:rsidTr="00172761">
        <w:tc>
          <w:tcPr>
            <w:tcW w:w="704" w:type="dxa"/>
            <w:tcMar>
              <w:top w:w="113" w:type="dxa"/>
              <w:bottom w:w="113" w:type="dxa"/>
            </w:tcMar>
            <w:vAlign w:val="center"/>
          </w:tcPr>
          <w:p w14:paraId="167FD787" w14:textId="77777777" w:rsidR="003155C4" w:rsidRDefault="003155C4" w:rsidP="00172761">
            <w:pPr>
              <w:spacing w:before="0" w:after="0" w:line="240" w:lineRule="auto"/>
              <w:rPr>
                <w:noProof/>
              </w:rPr>
            </w:pPr>
            <w:r>
              <w:rPr>
                <w:noProof/>
              </w:rPr>
              <w:drawing>
                <wp:inline distT="0" distB="0" distL="0" distR="0" wp14:anchorId="5F944D7E" wp14:editId="576DBFB3">
                  <wp:extent cx="279400" cy="279400"/>
                  <wp:effectExtent l="0" t="0" r="0" b="0"/>
                  <wp:docPr id="4" name="Picture 4"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34">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417C0D0A" w14:textId="77777777" w:rsidR="003155C4" w:rsidRPr="00F45A2E" w:rsidRDefault="003155C4" w:rsidP="00172761">
            <w:pPr>
              <w:rPr>
                <w:rFonts w:cs="Arial"/>
              </w:rPr>
            </w:pPr>
            <w:r w:rsidRPr="00CE10B7">
              <w:rPr>
                <w:rFonts w:cs="Arial"/>
              </w:rPr>
              <w:t xml:space="preserve">Visit </w:t>
            </w:r>
            <w:r w:rsidRPr="00B13716">
              <w:rPr>
                <w:rFonts w:cs="Arial"/>
                <w:b/>
                <w:bCs/>
              </w:rPr>
              <w:t>health.gov.au/aged-care-reforms</w:t>
            </w:r>
          </w:p>
        </w:tc>
      </w:tr>
    </w:tbl>
    <w:p w14:paraId="4567A829" w14:textId="77777777" w:rsidR="003155C4" w:rsidRDefault="003155C4" w:rsidP="003155C4">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268E742D" w14:textId="1EE71C2D" w:rsidR="003155C4" w:rsidRPr="003155C4" w:rsidRDefault="003155C4" w:rsidP="003155C4">
      <w:r>
        <w:t xml:space="preserve">To use the National Relay Service, visit </w:t>
      </w:r>
      <w:r w:rsidRPr="00312749">
        <w:rPr>
          <w:b/>
          <w:bCs/>
        </w:rPr>
        <w:t>nrschat.nrscall.gov.au/</w:t>
      </w:r>
      <w:proofErr w:type="spellStart"/>
      <w:r w:rsidRPr="00312749">
        <w:rPr>
          <w:b/>
          <w:bCs/>
        </w:rPr>
        <w:t>nrs</w:t>
      </w:r>
      <w:proofErr w:type="spellEnd"/>
      <w:r>
        <w:t xml:space="preserve"> </w:t>
      </w:r>
      <w:r>
        <w:br/>
        <w:t xml:space="preserve">or call </w:t>
      </w:r>
      <w:r w:rsidRPr="00312749">
        <w:rPr>
          <w:b/>
          <w:bCs/>
        </w:rPr>
        <w:t>1800 555 660</w:t>
      </w:r>
      <w:r>
        <w:t>.</w:t>
      </w:r>
    </w:p>
    <w:sectPr w:rsidR="003155C4" w:rsidRPr="003155C4" w:rsidSect="00D0690C">
      <w:headerReference w:type="even" r:id="rId35"/>
      <w:footerReference w:type="even" r:id="rId36"/>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35D2EF" w14:textId="77777777" w:rsidR="001044B1" w:rsidRDefault="001044B1" w:rsidP="00934368">
      <w:r>
        <w:separator/>
      </w:r>
    </w:p>
    <w:p w14:paraId="07E9DE6A" w14:textId="77777777" w:rsidR="001044B1" w:rsidRDefault="001044B1" w:rsidP="00934368"/>
  </w:endnote>
  <w:endnote w:type="continuationSeparator" w:id="0">
    <w:p w14:paraId="334C4ED3" w14:textId="77777777" w:rsidR="001044B1" w:rsidRDefault="001044B1" w:rsidP="00934368">
      <w:r>
        <w:continuationSeparator/>
      </w:r>
    </w:p>
    <w:p w14:paraId="1178C6B4" w14:textId="77777777" w:rsidR="001044B1" w:rsidRDefault="001044B1" w:rsidP="00934368"/>
  </w:endnote>
  <w:endnote w:type="continuationNotice" w:id="1">
    <w:p w14:paraId="7788AF2C" w14:textId="77777777" w:rsidR="001044B1" w:rsidRDefault="001044B1"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21731" w14:textId="77777777"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Pr>
        <w:sz w:val="21"/>
        <w:szCs w:val="21"/>
      </w:rPr>
      <w:t>D</w:t>
    </w:r>
    <w:r w:rsidRPr="00386805">
      <w:rPr>
        <w:sz w:val="21"/>
        <w:szCs w:val="21"/>
      </w:rPr>
      <w:t>ocument title</w:t>
    </w:r>
    <w:r w:rsidRPr="009B5601">
      <w:rPr>
        <w:color w:val="1E1545" w:themeColor="text1"/>
        <w:sz w:val="21"/>
        <w:szCs w:val="21"/>
      </w:rPr>
      <w:t xml:space="preserve"> | </w:t>
    </w:r>
    <w:r>
      <w:rPr>
        <w:sz w:val="21"/>
        <w:szCs w:val="21"/>
      </w:rPr>
      <w:t>Section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4E6D5" w14:textId="7C3B5423" w:rsidR="00627385" w:rsidRDefault="00627385" w:rsidP="00627385">
    <w:pPr>
      <w:tabs>
        <w:tab w:val="right" w:pos="9072"/>
      </w:tabs>
    </w:pPr>
    <w:r w:rsidRPr="00627385">
      <w:t>health.gov.au</w:t>
    </w:r>
    <w:r>
      <w:tab/>
    </w:r>
    <w:r w:rsidR="008C52FF">
      <w:t>July</w:t>
    </w:r>
    <w:r w:rsidRPr="00627385">
      <w:t xml:space="preserve"> </w:t>
    </w:r>
    <w:r w:rsidR="008C52FF">
      <w:t>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6488971"/>
      <w:docPartObj>
        <w:docPartGallery w:val="Page Numbers (Bottom of Page)"/>
        <w:docPartUnique/>
      </w:docPartObj>
    </w:sdtPr>
    <w:sdtEndPr>
      <w:rPr>
        <w:noProof/>
      </w:rPr>
    </w:sdtEndPr>
    <w:sdtContent>
      <w:p w14:paraId="217B1DC7" w14:textId="14D8E0B6" w:rsidR="00C93D60" w:rsidRDefault="00C93D60">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7A3FB43E" w14:textId="1C60C944" w:rsidR="00D0690C" w:rsidRPr="003155C4" w:rsidRDefault="00D0690C" w:rsidP="003155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37EE46" w14:textId="77777777" w:rsidR="001044B1" w:rsidRDefault="001044B1" w:rsidP="00934368">
      <w:r>
        <w:separator/>
      </w:r>
    </w:p>
    <w:p w14:paraId="71BCF98C" w14:textId="77777777" w:rsidR="001044B1" w:rsidRDefault="001044B1" w:rsidP="00934368"/>
  </w:footnote>
  <w:footnote w:type="continuationSeparator" w:id="0">
    <w:p w14:paraId="1AACDE40" w14:textId="77777777" w:rsidR="001044B1" w:rsidRDefault="001044B1" w:rsidP="00934368">
      <w:r>
        <w:continuationSeparator/>
      </w:r>
    </w:p>
    <w:p w14:paraId="74D70182" w14:textId="77777777" w:rsidR="001044B1" w:rsidRDefault="001044B1" w:rsidP="00934368"/>
  </w:footnote>
  <w:footnote w:type="continuationNotice" w:id="1">
    <w:p w14:paraId="7CB38891" w14:textId="77777777" w:rsidR="001044B1" w:rsidRDefault="001044B1"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D827D" w14:textId="77777777" w:rsidR="003B1273" w:rsidRDefault="001044B1" w:rsidP="006249DC">
    <w:pPr>
      <w:pStyle w:val="Header"/>
      <w:ind w:firstLine="720"/>
      <w:rPr>
        <w:noProof/>
        <w:lang w:eastAsia="en-AU"/>
      </w:rPr>
    </w:pPr>
    <w:r>
      <w:rPr>
        <w:noProof/>
        <w:lang w:eastAsia="en-AU"/>
      </w:rPr>
      <w:drawing>
        <wp:anchor distT="0" distB="0" distL="114300" distR="114300" simplePos="0" relativeHeight="251658240" behindDoc="1" locked="0" layoutInCell="1" allowOverlap="1" wp14:anchorId="4AFCF526" wp14:editId="65558945">
          <wp:simplePos x="0" y="0"/>
          <wp:positionH relativeFrom="page">
            <wp:align>left</wp:align>
          </wp:positionH>
          <wp:positionV relativeFrom="page">
            <wp:align>top</wp:align>
          </wp:positionV>
          <wp:extent cx="7570612" cy="10720800"/>
          <wp:effectExtent l="0" t="0" r="0" b="0"/>
          <wp:wrapNone/>
          <wp:docPr id="942850622" name="Picture 9428506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612" cy="10720800"/>
                  </a:xfrm>
                  <a:prstGeom prst="rect">
                    <a:avLst/>
                  </a:prstGeom>
                </pic:spPr>
              </pic:pic>
            </a:graphicData>
          </a:graphic>
          <wp14:sizeRelH relativeFrom="margin">
            <wp14:pctWidth>0</wp14:pctWidth>
          </wp14:sizeRelH>
          <wp14:sizeRelV relativeFrom="margin">
            <wp14:pctHeight>0</wp14:pctHeight>
          </wp14:sizeRelV>
        </wp:anchor>
      </w:drawing>
    </w:r>
  </w:p>
  <w:p w14:paraId="7F33BFBC" w14:textId="77777777" w:rsidR="00751A23" w:rsidRDefault="00627385" w:rsidP="00934368">
    <w:pPr>
      <w:pStyle w:val="Header"/>
    </w:pPr>
    <w:r>
      <w:rPr>
        <w:noProof/>
      </w:rPr>
      <mc:AlternateContent>
        <mc:Choice Requires="wps">
          <w:drawing>
            <wp:anchor distT="0" distB="0" distL="114300" distR="114300" simplePos="0" relativeHeight="251656190" behindDoc="1" locked="0" layoutInCell="1" allowOverlap="1" wp14:anchorId="1D800D6F" wp14:editId="54902E58">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C999D7" id="Rectangle 23" o:spid="_x0000_s1026" alt="&quot;&quot;" style="position:absolute;margin-left:-69.4pt;margin-top:314.6pt;width:599.25pt;height:491.25pt;z-index:-251660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r>
      <w:rPr>
        <w:noProof/>
      </w:rPr>
      <w:drawing>
        <wp:anchor distT="0" distB="0" distL="114300" distR="114300" simplePos="0" relativeHeight="251657215" behindDoc="1" locked="0" layoutInCell="1" allowOverlap="1" wp14:anchorId="3A4EC9B3" wp14:editId="7B9CA8CC">
          <wp:simplePos x="904875" y="704850"/>
          <wp:positionH relativeFrom="page">
            <wp:align>center</wp:align>
          </wp:positionH>
          <wp:positionV relativeFrom="page">
            <wp:align>top</wp:align>
          </wp:positionV>
          <wp:extent cx="7560000" cy="5043600"/>
          <wp:effectExtent l="0" t="0" r="3175" b="5080"/>
          <wp:wrapNone/>
          <wp:docPr id="553031862" name="Picture 5530318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0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A58E1" w14:textId="59B25C4F" w:rsidR="00D0690C" w:rsidRDefault="00D069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E2E4B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3AF83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C7C0D3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FABCB75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4C225D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87EE512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8" w15:restartNumberingAfterBreak="0">
    <w:nsid w:val="04403DDD"/>
    <w:multiLevelType w:val="multilevel"/>
    <w:tmpl w:val="4D7E6C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77F3406"/>
    <w:multiLevelType w:val="multilevel"/>
    <w:tmpl w:val="FF88B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15:restartNumberingAfterBreak="0">
    <w:nsid w:val="0A1D3ADF"/>
    <w:multiLevelType w:val="hybridMultilevel"/>
    <w:tmpl w:val="1AD4A19C"/>
    <w:lvl w:ilvl="0" w:tplc="4772383C">
      <w:start w:val="1"/>
      <w:numFmt w:val="bullet"/>
      <w:lvlText w:val="•"/>
      <w:lvlJc w:val="left"/>
      <w:pPr>
        <w:tabs>
          <w:tab w:val="num" w:pos="720"/>
        </w:tabs>
        <w:ind w:left="720" w:hanging="360"/>
      </w:pPr>
      <w:rPr>
        <w:rFonts w:ascii="Calibri" w:hAnsi="Calibri" w:hint="default"/>
      </w:rPr>
    </w:lvl>
    <w:lvl w:ilvl="1" w:tplc="E28A6918" w:tentative="1">
      <w:start w:val="1"/>
      <w:numFmt w:val="bullet"/>
      <w:lvlText w:val="o"/>
      <w:lvlJc w:val="left"/>
      <w:pPr>
        <w:ind w:left="1440" w:hanging="360"/>
      </w:pPr>
      <w:rPr>
        <w:rFonts w:ascii="Courier New" w:hAnsi="Courier New" w:cs="Courier New" w:hint="default"/>
      </w:rPr>
    </w:lvl>
    <w:lvl w:ilvl="2" w:tplc="4DA426AA" w:tentative="1">
      <w:start w:val="1"/>
      <w:numFmt w:val="bullet"/>
      <w:lvlText w:val=""/>
      <w:lvlJc w:val="left"/>
      <w:pPr>
        <w:ind w:left="2160" w:hanging="360"/>
      </w:pPr>
      <w:rPr>
        <w:rFonts w:ascii="Wingdings" w:hAnsi="Wingdings" w:hint="default"/>
      </w:rPr>
    </w:lvl>
    <w:lvl w:ilvl="3" w:tplc="AB8A49FA" w:tentative="1">
      <w:start w:val="1"/>
      <w:numFmt w:val="bullet"/>
      <w:lvlText w:val=""/>
      <w:lvlJc w:val="left"/>
      <w:pPr>
        <w:ind w:left="2880" w:hanging="360"/>
      </w:pPr>
      <w:rPr>
        <w:rFonts w:ascii="Symbol" w:hAnsi="Symbol" w:hint="default"/>
      </w:rPr>
    </w:lvl>
    <w:lvl w:ilvl="4" w:tplc="75301594" w:tentative="1">
      <w:start w:val="1"/>
      <w:numFmt w:val="bullet"/>
      <w:lvlText w:val="o"/>
      <w:lvlJc w:val="left"/>
      <w:pPr>
        <w:ind w:left="3600" w:hanging="360"/>
      </w:pPr>
      <w:rPr>
        <w:rFonts w:ascii="Courier New" w:hAnsi="Courier New" w:cs="Courier New" w:hint="default"/>
      </w:rPr>
    </w:lvl>
    <w:lvl w:ilvl="5" w:tplc="1A581C7A" w:tentative="1">
      <w:start w:val="1"/>
      <w:numFmt w:val="bullet"/>
      <w:lvlText w:val=""/>
      <w:lvlJc w:val="left"/>
      <w:pPr>
        <w:ind w:left="4320" w:hanging="360"/>
      </w:pPr>
      <w:rPr>
        <w:rFonts w:ascii="Wingdings" w:hAnsi="Wingdings" w:hint="default"/>
      </w:rPr>
    </w:lvl>
    <w:lvl w:ilvl="6" w:tplc="D598E0DA" w:tentative="1">
      <w:start w:val="1"/>
      <w:numFmt w:val="bullet"/>
      <w:lvlText w:val=""/>
      <w:lvlJc w:val="left"/>
      <w:pPr>
        <w:ind w:left="5040" w:hanging="360"/>
      </w:pPr>
      <w:rPr>
        <w:rFonts w:ascii="Symbol" w:hAnsi="Symbol" w:hint="default"/>
      </w:rPr>
    </w:lvl>
    <w:lvl w:ilvl="7" w:tplc="CD6650EA" w:tentative="1">
      <w:start w:val="1"/>
      <w:numFmt w:val="bullet"/>
      <w:lvlText w:val="o"/>
      <w:lvlJc w:val="left"/>
      <w:pPr>
        <w:ind w:left="5760" w:hanging="360"/>
      </w:pPr>
      <w:rPr>
        <w:rFonts w:ascii="Courier New" w:hAnsi="Courier New" w:cs="Courier New" w:hint="default"/>
      </w:rPr>
    </w:lvl>
    <w:lvl w:ilvl="8" w:tplc="97BC93CC" w:tentative="1">
      <w:start w:val="1"/>
      <w:numFmt w:val="bullet"/>
      <w:lvlText w:val=""/>
      <w:lvlJc w:val="left"/>
      <w:pPr>
        <w:ind w:left="6480" w:hanging="360"/>
      </w:pPr>
      <w:rPr>
        <w:rFonts w:ascii="Wingdings" w:hAnsi="Wingdings" w:hint="default"/>
      </w:rPr>
    </w:lvl>
  </w:abstractNum>
  <w:abstractNum w:abstractNumId="12" w15:restartNumberingAfterBreak="0">
    <w:nsid w:val="0CA1218F"/>
    <w:multiLevelType w:val="hybridMultilevel"/>
    <w:tmpl w:val="4672E914"/>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966E01"/>
    <w:multiLevelType w:val="multilevel"/>
    <w:tmpl w:val="E542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3363506"/>
    <w:multiLevelType w:val="multilevel"/>
    <w:tmpl w:val="02BEAFCA"/>
    <w:lvl w:ilvl="0">
      <w:start w:val="1"/>
      <w:numFmt w:val="bullet"/>
      <w:lvlText w:val="l"/>
      <w:lvlJc w:val="left"/>
      <w:pPr>
        <w:ind w:left="644" w:hanging="284"/>
      </w:pPr>
      <w:rPr>
        <w:rFonts w:ascii="Wingdings" w:hAnsi="Wingdings"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 w15:restartNumberingAfterBreak="0">
    <w:nsid w:val="17ED22FE"/>
    <w:multiLevelType w:val="multilevel"/>
    <w:tmpl w:val="5262C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D627712"/>
    <w:multiLevelType w:val="multilevel"/>
    <w:tmpl w:val="80022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EB23D3C"/>
    <w:multiLevelType w:val="hybridMultilevel"/>
    <w:tmpl w:val="D77C3A6C"/>
    <w:lvl w:ilvl="0" w:tplc="E96C51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AF4962"/>
    <w:multiLevelType w:val="multilevel"/>
    <w:tmpl w:val="0494E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0"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367569C6"/>
    <w:multiLevelType w:val="multilevel"/>
    <w:tmpl w:val="13586ED8"/>
    <w:numStyleLink w:val="Style2"/>
  </w:abstractNum>
  <w:abstractNum w:abstractNumId="22" w15:restartNumberingAfterBreak="0">
    <w:nsid w:val="3B7D5C67"/>
    <w:multiLevelType w:val="hybridMultilevel"/>
    <w:tmpl w:val="6790888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354390E"/>
    <w:multiLevelType w:val="hybridMultilevel"/>
    <w:tmpl w:val="221CF9CA"/>
    <w:lvl w:ilvl="0" w:tplc="E1921B64">
      <w:start w:val="1"/>
      <w:numFmt w:val="bullet"/>
      <w:lvlText w:val="•"/>
      <w:lvlJc w:val="left"/>
      <w:pPr>
        <w:tabs>
          <w:tab w:val="num" w:pos="720"/>
        </w:tabs>
        <w:ind w:left="720" w:hanging="360"/>
      </w:pPr>
      <w:rPr>
        <w:rFonts w:ascii="Calibri" w:hAnsi="Calibri" w:hint="default"/>
      </w:rPr>
    </w:lvl>
    <w:lvl w:ilvl="1" w:tplc="0C090003">
      <w:start w:val="1"/>
      <w:numFmt w:val="bullet"/>
      <w:lvlText w:val="•"/>
      <w:lvlJc w:val="left"/>
      <w:pPr>
        <w:tabs>
          <w:tab w:val="num" w:pos="1440"/>
        </w:tabs>
        <w:ind w:left="1440" w:hanging="360"/>
      </w:pPr>
      <w:rPr>
        <w:rFonts w:ascii="Calibri" w:hAnsi="Calibri" w:hint="default"/>
      </w:rPr>
    </w:lvl>
    <w:lvl w:ilvl="2" w:tplc="0C090005">
      <w:start w:val="1"/>
      <w:numFmt w:val="bullet"/>
      <w:lvlText w:val=""/>
      <w:lvlJc w:val="left"/>
      <w:pPr>
        <w:tabs>
          <w:tab w:val="num" w:pos="2084"/>
        </w:tabs>
        <w:ind w:left="2084" w:hanging="284"/>
      </w:pPr>
      <w:rPr>
        <w:rFonts w:ascii="Symbol" w:hAnsi="Symbol" w:hint="default"/>
      </w:rPr>
    </w:lvl>
    <w:lvl w:ilvl="3" w:tplc="0C090001">
      <w:start w:val="1"/>
      <w:numFmt w:val="bullet"/>
      <w:lvlText w:val="•"/>
      <w:lvlJc w:val="left"/>
      <w:pPr>
        <w:tabs>
          <w:tab w:val="num" w:pos="2880"/>
        </w:tabs>
        <w:ind w:left="2880" w:hanging="360"/>
      </w:pPr>
      <w:rPr>
        <w:rFonts w:ascii="Calibri" w:hAnsi="Calibri" w:hint="default"/>
      </w:rPr>
    </w:lvl>
    <w:lvl w:ilvl="4" w:tplc="0C090003" w:tentative="1">
      <w:start w:val="1"/>
      <w:numFmt w:val="bullet"/>
      <w:lvlText w:val="•"/>
      <w:lvlJc w:val="left"/>
      <w:pPr>
        <w:tabs>
          <w:tab w:val="num" w:pos="3600"/>
        </w:tabs>
        <w:ind w:left="3600" w:hanging="360"/>
      </w:pPr>
      <w:rPr>
        <w:rFonts w:ascii="Calibri" w:hAnsi="Calibri" w:hint="default"/>
      </w:rPr>
    </w:lvl>
    <w:lvl w:ilvl="5" w:tplc="0C090005" w:tentative="1">
      <w:start w:val="1"/>
      <w:numFmt w:val="bullet"/>
      <w:lvlText w:val="•"/>
      <w:lvlJc w:val="left"/>
      <w:pPr>
        <w:tabs>
          <w:tab w:val="num" w:pos="4320"/>
        </w:tabs>
        <w:ind w:left="4320" w:hanging="360"/>
      </w:pPr>
      <w:rPr>
        <w:rFonts w:ascii="Calibri" w:hAnsi="Calibri" w:hint="default"/>
      </w:rPr>
    </w:lvl>
    <w:lvl w:ilvl="6" w:tplc="0C090001" w:tentative="1">
      <w:start w:val="1"/>
      <w:numFmt w:val="bullet"/>
      <w:lvlText w:val="•"/>
      <w:lvlJc w:val="left"/>
      <w:pPr>
        <w:tabs>
          <w:tab w:val="num" w:pos="5040"/>
        </w:tabs>
        <w:ind w:left="5040" w:hanging="360"/>
      </w:pPr>
      <w:rPr>
        <w:rFonts w:ascii="Calibri" w:hAnsi="Calibri" w:hint="default"/>
      </w:rPr>
    </w:lvl>
    <w:lvl w:ilvl="7" w:tplc="0C090003" w:tentative="1">
      <w:start w:val="1"/>
      <w:numFmt w:val="bullet"/>
      <w:lvlText w:val="•"/>
      <w:lvlJc w:val="left"/>
      <w:pPr>
        <w:tabs>
          <w:tab w:val="num" w:pos="5760"/>
        </w:tabs>
        <w:ind w:left="5760" w:hanging="360"/>
      </w:pPr>
      <w:rPr>
        <w:rFonts w:ascii="Calibri" w:hAnsi="Calibri" w:hint="default"/>
      </w:rPr>
    </w:lvl>
    <w:lvl w:ilvl="8" w:tplc="0C090005" w:tentative="1">
      <w:start w:val="1"/>
      <w:numFmt w:val="bullet"/>
      <w:lvlText w:val="•"/>
      <w:lvlJc w:val="left"/>
      <w:pPr>
        <w:tabs>
          <w:tab w:val="num" w:pos="6480"/>
        </w:tabs>
        <w:ind w:left="6480" w:hanging="360"/>
      </w:pPr>
      <w:rPr>
        <w:rFonts w:ascii="Calibri" w:hAnsi="Calibri" w:hint="default"/>
      </w:rPr>
    </w:lvl>
  </w:abstractNum>
  <w:abstractNum w:abstractNumId="24" w15:restartNumberingAfterBreak="0">
    <w:nsid w:val="45EA62BC"/>
    <w:multiLevelType w:val="multilevel"/>
    <w:tmpl w:val="01C2C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6380E9A"/>
    <w:multiLevelType w:val="multilevel"/>
    <w:tmpl w:val="D88AB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7" w15:restartNumberingAfterBreak="0">
    <w:nsid w:val="500A4EAD"/>
    <w:multiLevelType w:val="hybridMultilevel"/>
    <w:tmpl w:val="2654DC9E"/>
    <w:lvl w:ilvl="0" w:tplc="F5EAC41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8"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2055BF7"/>
    <w:multiLevelType w:val="hybridMultilevel"/>
    <w:tmpl w:val="AC8270AE"/>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D30134"/>
    <w:multiLevelType w:val="hybridMultilevel"/>
    <w:tmpl w:val="C49C4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8F41A2F"/>
    <w:multiLevelType w:val="hybridMultilevel"/>
    <w:tmpl w:val="50320C18"/>
    <w:lvl w:ilvl="0" w:tplc="23BC6DBE">
      <w:start w:val="1"/>
      <w:numFmt w:val="decimal"/>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33"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4" w15:restartNumberingAfterBreak="0">
    <w:nsid w:val="6F6F31DC"/>
    <w:multiLevelType w:val="multilevel"/>
    <w:tmpl w:val="36583E48"/>
    <w:lvl w:ilvl="0">
      <w:start w:val="1"/>
      <w:numFmt w:val="bullet"/>
      <w:lvlText w:val=""/>
      <w:lvlJc w:val="left"/>
      <w:pPr>
        <w:ind w:left="360" w:hanging="360"/>
      </w:pPr>
      <w:rPr>
        <w:rFonts w:ascii="Symbol" w:hAnsi="Symbol" w:hint="default"/>
        <w:color w:val="1E1545" w:themeColor="text1"/>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rPr>
        <w:rFonts w:hint="default"/>
      </w:rPr>
    </w:lvl>
    <w:lvl w:ilvl="3">
      <w:start w:val="1"/>
      <w:numFmt w:val="bullet"/>
      <w:lvlText w:val="°"/>
      <w:lvlJc w:val="left"/>
      <w:pPr>
        <w:ind w:left="1428" w:hanging="357"/>
      </w:pPr>
      <w:rPr>
        <w:rFonts w:ascii="Arial" w:hAnsi="Arial" w:hint="default"/>
        <w:b w:val="0"/>
        <w:i w:val="0"/>
        <w:sz w:val="24"/>
      </w:rPr>
    </w:lvl>
    <w:lvl w:ilvl="4">
      <w:start w:val="1"/>
      <w:numFmt w:val="bullet"/>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35" w15:restartNumberingAfterBreak="0">
    <w:nsid w:val="70485B2B"/>
    <w:multiLevelType w:val="multilevel"/>
    <w:tmpl w:val="A6660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BE7AC9"/>
    <w:multiLevelType w:val="multilevel"/>
    <w:tmpl w:val="13586ED8"/>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7" w15:restartNumberingAfterBreak="0">
    <w:nsid w:val="71227BF5"/>
    <w:multiLevelType w:val="hybridMultilevel"/>
    <w:tmpl w:val="568E20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4A060F3"/>
    <w:multiLevelType w:val="hybridMultilevel"/>
    <w:tmpl w:val="1F16D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98D6C02"/>
    <w:multiLevelType w:val="hybridMultilevel"/>
    <w:tmpl w:val="A4A606B8"/>
    <w:lvl w:ilvl="0" w:tplc="3EB6151E">
      <w:start w:val="1"/>
      <w:numFmt w:val="decimal"/>
      <w:lvlText w:val="%1."/>
      <w:lvlJc w:val="left"/>
      <w:pPr>
        <w:ind w:left="360" w:hanging="360"/>
      </w:pPr>
    </w:lvl>
    <w:lvl w:ilvl="1" w:tplc="A7D6333A">
      <w:start w:val="1"/>
      <w:numFmt w:val="lowerLetter"/>
      <w:lvlText w:val="%2."/>
      <w:lvlJc w:val="left"/>
      <w:pPr>
        <w:ind w:left="1080" w:hanging="360"/>
      </w:pPr>
    </w:lvl>
    <w:lvl w:ilvl="2" w:tplc="8078136A">
      <w:start w:val="1"/>
      <w:numFmt w:val="lowerRoman"/>
      <w:lvlText w:val="%3."/>
      <w:lvlJc w:val="right"/>
      <w:pPr>
        <w:ind w:left="1800" w:hanging="180"/>
      </w:pPr>
    </w:lvl>
    <w:lvl w:ilvl="3" w:tplc="39CEE146" w:tentative="1">
      <w:start w:val="1"/>
      <w:numFmt w:val="decimal"/>
      <w:lvlText w:val="%4."/>
      <w:lvlJc w:val="left"/>
      <w:pPr>
        <w:ind w:left="2520" w:hanging="360"/>
      </w:pPr>
    </w:lvl>
    <w:lvl w:ilvl="4" w:tplc="E56CDE14" w:tentative="1">
      <w:start w:val="1"/>
      <w:numFmt w:val="lowerLetter"/>
      <w:lvlText w:val="%5."/>
      <w:lvlJc w:val="left"/>
      <w:pPr>
        <w:ind w:left="3240" w:hanging="360"/>
      </w:pPr>
    </w:lvl>
    <w:lvl w:ilvl="5" w:tplc="641E4060" w:tentative="1">
      <w:start w:val="1"/>
      <w:numFmt w:val="lowerRoman"/>
      <w:lvlText w:val="%6."/>
      <w:lvlJc w:val="right"/>
      <w:pPr>
        <w:ind w:left="3960" w:hanging="180"/>
      </w:pPr>
    </w:lvl>
    <w:lvl w:ilvl="6" w:tplc="292CFC44" w:tentative="1">
      <w:start w:val="1"/>
      <w:numFmt w:val="decimal"/>
      <w:lvlText w:val="%7."/>
      <w:lvlJc w:val="left"/>
      <w:pPr>
        <w:ind w:left="4680" w:hanging="360"/>
      </w:pPr>
    </w:lvl>
    <w:lvl w:ilvl="7" w:tplc="52AC0494" w:tentative="1">
      <w:start w:val="1"/>
      <w:numFmt w:val="lowerLetter"/>
      <w:lvlText w:val="%8."/>
      <w:lvlJc w:val="left"/>
      <w:pPr>
        <w:ind w:left="5400" w:hanging="360"/>
      </w:pPr>
    </w:lvl>
    <w:lvl w:ilvl="8" w:tplc="1D467844" w:tentative="1">
      <w:start w:val="1"/>
      <w:numFmt w:val="lowerRoman"/>
      <w:lvlText w:val="%9."/>
      <w:lvlJc w:val="right"/>
      <w:pPr>
        <w:ind w:left="6120" w:hanging="180"/>
      </w:pPr>
    </w:lvl>
  </w:abstractNum>
  <w:abstractNum w:abstractNumId="40" w15:restartNumberingAfterBreak="0">
    <w:nsid w:val="7A6D0DA2"/>
    <w:multiLevelType w:val="multilevel"/>
    <w:tmpl w:val="5B6CB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1406410801">
    <w:abstractNumId w:val="6"/>
  </w:num>
  <w:num w:numId="2" w16cid:durableId="286858670">
    <w:abstractNumId w:val="28"/>
  </w:num>
  <w:num w:numId="3" w16cid:durableId="1327175056">
    <w:abstractNumId w:val="33"/>
  </w:num>
  <w:num w:numId="4" w16cid:durableId="3750758">
    <w:abstractNumId w:val="7"/>
  </w:num>
  <w:num w:numId="5" w16cid:durableId="1161192322">
    <w:abstractNumId w:val="7"/>
    <w:lvlOverride w:ilvl="0">
      <w:startOverride w:val="1"/>
    </w:lvlOverride>
  </w:num>
  <w:num w:numId="6" w16cid:durableId="1837264415">
    <w:abstractNumId w:val="11"/>
  </w:num>
  <w:num w:numId="7" w16cid:durableId="303580676">
    <w:abstractNumId w:val="23"/>
  </w:num>
  <w:num w:numId="8" w16cid:durableId="1443913277">
    <w:abstractNumId w:val="32"/>
  </w:num>
  <w:num w:numId="9" w16cid:durableId="1094280909">
    <w:abstractNumId w:val="5"/>
  </w:num>
  <w:num w:numId="10" w16cid:durableId="92477031">
    <w:abstractNumId w:val="4"/>
  </w:num>
  <w:num w:numId="11" w16cid:durableId="2140762038">
    <w:abstractNumId w:val="3"/>
  </w:num>
  <w:num w:numId="12" w16cid:durableId="1160729808">
    <w:abstractNumId w:val="2"/>
  </w:num>
  <w:num w:numId="13" w16cid:durableId="2040737872">
    <w:abstractNumId w:val="8"/>
  </w:num>
  <w:num w:numId="14" w16cid:durableId="1841386985">
    <w:abstractNumId w:val="1"/>
  </w:num>
  <w:num w:numId="15" w16cid:durableId="1282808074">
    <w:abstractNumId w:val="0"/>
  </w:num>
  <w:num w:numId="16" w16cid:durableId="1251622643">
    <w:abstractNumId w:val="41"/>
  </w:num>
  <w:num w:numId="17" w16cid:durableId="289746756">
    <w:abstractNumId w:val="14"/>
  </w:num>
  <w:num w:numId="18" w16cid:durableId="574509034">
    <w:abstractNumId w:val="17"/>
  </w:num>
  <w:num w:numId="19" w16cid:durableId="555045993">
    <w:abstractNumId w:val="20"/>
  </w:num>
  <w:num w:numId="20" w16cid:durableId="1416247545">
    <w:abstractNumId w:val="14"/>
  </w:num>
  <w:num w:numId="21" w16cid:durableId="728571613">
    <w:abstractNumId w:val="20"/>
  </w:num>
  <w:num w:numId="22" w16cid:durableId="1110583271">
    <w:abstractNumId w:val="41"/>
  </w:num>
  <w:num w:numId="23" w16cid:durableId="1955208067">
    <w:abstractNumId w:val="28"/>
  </w:num>
  <w:num w:numId="24" w16cid:durableId="1245342364">
    <w:abstractNumId w:val="33"/>
  </w:num>
  <w:num w:numId="25" w16cid:durableId="1191726581">
    <w:abstractNumId w:val="7"/>
  </w:num>
  <w:num w:numId="26" w16cid:durableId="2012028040">
    <w:abstractNumId w:val="27"/>
  </w:num>
  <w:num w:numId="27" w16cid:durableId="69696735">
    <w:abstractNumId w:val="26"/>
  </w:num>
  <w:num w:numId="28" w16cid:durableId="500856995">
    <w:abstractNumId w:val="31"/>
  </w:num>
  <w:num w:numId="29" w16cid:durableId="1515536301">
    <w:abstractNumId w:val="34"/>
  </w:num>
  <w:num w:numId="30" w16cid:durableId="1668367328">
    <w:abstractNumId w:val="39"/>
  </w:num>
  <w:num w:numId="31" w16cid:durableId="819035636">
    <w:abstractNumId w:val="36"/>
  </w:num>
  <w:num w:numId="32" w16cid:durableId="81340307">
    <w:abstractNumId w:val="10"/>
  </w:num>
  <w:num w:numId="33" w16cid:durableId="1257207366">
    <w:abstractNumId w:val="21"/>
  </w:num>
  <w:num w:numId="34" w16cid:durableId="172378174">
    <w:abstractNumId w:val="19"/>
  </w:num>
  <w:num w:numId="35" w16cid:durableId="2106611267">
    <w:abstractNumId w:val="12"/>
  </w:num>
  <w:num w:numId="36" w16cid:durableId="1899827057">
    <w:abstractNumId w:val="29"/>
  </w:num>
  <w:num w:numId="37" w16cid:durableId="144398127">
    <w:abstractNumId w:val="37"/>
  </w:num>
  <w:num w:numId="38" w16cid:durableId="1947150551">
    <w:abstractNumId w:val="22"/>
  </w:num>
  <w:num w:numId="39" w16cid:durableId="2027749839">
    <w:abstractNumId w:val="18"/>
  </w:num>
  <w:num w:numId="40" w16cid:durableId="1969627314">
    <w:abstractNumId w:val="24"/>
  </w:num>
  <w:num w:numId="41" w16cid:durableId="735590699">
    <w:abstractNumId w:val="15"/>
  </w:num>
  <w:num w:numId="42" w16cid:durableId="516424594">
    <w:abstractNumId w:val="35"/>
  </w:num>
  <w:num w:numId="43" w16cid:durableId="1617905438">
    <w:abstractNumId w:val="16"/>
  </w:num>
  <w:num w:numId="44" w16cid:durableId="1170022031">
    <w:abstractNumId w:val="9"/>
  </w:num>
  <w:num w:numId="45" w16cid:durableId="6560684">
    <w:abstractNumId w:val="13"/>
  </w:num>
  <w:num w:numId="46" w16cid:durableId="1403334214">
    <w:abstractNumId w:val="40"/>
  </w:num>
  <w:num w:numId="47" w16cid:durableId="1400787549">
    <w:abstractNumId w:val="25"/>
  </w:num>
  <w:num w:numId="48" w16cid:durableId="1324965460">
    <w:abstractNumId w:val="38"/>
  </w:num>
  <w:num w:numId="49" w16cid:durableId="66867661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4B1"/>
    <w:rsid w:val="00001F41"/>
    <w:rsid w:val="00003743"/>
    <w:rsid w:val="000047B4"/>
    <w:rsid w:val="00005712"/>
    <w:rsid w:val="00006676"/>
    <w:rsid w:val="00007FD8"/>
    <w:rsid w:val="000117F8"/>
    <w:rsid w:val="00026139"/>
    <w:rsid w:val="00027071"/>
    <w:rsid w:val="00027601"/>
    <w:rsid w:val="00033321"/>
    <w:rsid w:val="000338E5"/>
    <w:rsid w:val="00033ECC"/>
    <w:rsid w:val="0003422F"/>
    <w:rsid w:val="00040B94"/>
    <w:rsid w:val="00046FF0"/>
    <w:rsid w:val="00050176"/>
    <w:rsid w:val="00062B65"/>
    <w:rsid w:val="0006333D"/>
    <w:rsid w:val="00066610"/>
    <w:rsid w:val="00067456"/>
    <w:rsid w:val="00071506"/>
    <w:rsid w:val="0007154F"/>
    <w:rsid w:val="00081AB1"/>
    <w:rsid w:val="00090316"/>
    <w:rsid w:val="00093981"/>
    <w:rsid w:val="00093CD9"/>
    <w:rsid w:val="000B0275"/>
    <w:rsid w:val="000B067A"/>
    <w:rsid w:val="000B1540"/>
    <w:rsid w:val="000B33FD"/>
    <w:rsid w:val="000B4ABA"/>
    <w:rsid w:val="000C4B16"/>
    <w:rsid w:val="000C50C3"/>
    <w:rsid w:val="000D21F6"/>
    <w:rsid w:val="000D42C3"/>
    <w:rsid w:val="000D4500"/>
    <w:rsid w:val="000D7AEA"/>
    <w:rsid w:val="000E01A9"/>
    <w:rsid w:val="000E2C66"/>
    <w:rsid w:val="000E6E7D"/>
    <w:rsid w:val="000F123C"/>
    <w:rsid w:val="000F2FED"/>
    <w:rsid w:val="00101599"/>
    <w:rsid w:val="001044B1"/>
    <w:rsid w:val="0010616D"/>
    <w:rsid w:val="00110478"/>
    <w:rsid w:val="0011711B"/>
    <w:rsid w:val="00117F8A"/>
    <w:rsid w:val="00120448"/>
    <w:rsid w:val="00121B9B"/>
    <w:rsid w:val="00122ADC"/>
    <w:rsid w:val="00124FC7"/>
    <w:rsid w:val="00130F59"/>
    <w:rsid w:val="00133EC0"/>
    <w:rsid w:val="00141935"/>
    <w:rsid w:val="00141CE5"/>
    <w:rsid w:val="00144908"/>
    <w:rsid w:val="001571C7"/>
    <w:rsid w:val="00161094"/>
    <w:rsid w:val="00172A55"/>
    <w:rsid w:val="001758CD"/>
    <w:rsid w:val="0017665C"/>
    <w:rsid w:val="00177AD2"/>
    <w:rsid w:val="001815A8"/>
    <w:rsid w:val="001840FA"/>
    <w:rsid w:val="00190079"/>
    <w:rsid w:val="001949E9"/>
    <w:rsid w:val="0019622E"/>
    <w:rsid w:val="001966A7"/>
    <w:rsid w:val="001A4627"/>
    <w:rsid w:val="001A4979"/>
    <w:rsid w:val="001B15D3"/>
    <w:rsid w:val="001B3443"/>
    <w:rsid w:val="001C0326"/>
    <w:rsid w:val="001C192F"/>
    <w:rsid w:val="001C3C42"/>
    <w:rsid w:val="001D7869"/>
    <w:rsid w:val="001F2F78"/>
    <w:rsid w:val="002026CD"/>
    <w:rsid w:val="002033FC"/>
    <w:rsid w:val="00203F56"/>
    <w:rsid w:val="002044BB"/>
    <w:rsid w:val="00210B09"/>
    <w:rsid w:val="00210C9E"/>
    <w:rsid w:val="00211840"/>
    <w:rsid w:val="002127EE"/>
    <w:rsid w:val="00213D02"/>
    <w:rsid w:val="00220E5F"/>
    <w:rsid w:val="002212B5"/>
    <w:rsid w:val="00225F45"/>
    <w:rsid w:val="00226668"/>
    <w:rsid w:val="00233809"/>
    <w:rsid w:val="00240046"/>
    <w:rsid w:val="0024797F"/>
    <w:rsid w:val="0025119E"/>
    <w:rsid w:val="00251269"/>
    <w:rsid w:val="002535C0"/>
    <w:rsid w:val="002579FE"/>
    <w:rsid w:val="0026311C"/>
    <w:rsid w:val="0026668C"/>
    <w:rsid w:val="00266AC1"/>
    <w:rsid w:val="0027178C"/>
    <w:rsid w:val="002719FA"/>
    <w:rsid w:val="00272668"/>
    <w:rsid w:val="0027330B"/>
    <w:rsid w:val="002803AD"/>
    <w:rsid w:val="00282052"/>
    <w:rsid w:val="0028519E"/>
    <w:rsid w:val="002856A5"/>
    <w:rsid w:val="002872ED"/>
    <w:rsid w:val="002905C2"/>
    <w:rsid w:val="00295AF2"/>
    <w:rsid w:val="00295C91"/>
    <w:rsid w:val="00297151"/>
    <w:rsid w:val="0029727B"/>
    <w:rsid w:val="002A0165"/>
    <w:rsid w:val="002A0910"/>
    <w:rsid w:val="002B20E6"/>
    <w:rsid w:val="002B42A3"/>
    <w:rsid w:val="002C0CDD"/>
    <w:rsid w:val="002E1A1D"/>
    <w:rsid w:val="002E4081"/>
    <w:rsid w:val="002E5B78"/>
    <w:rsid w:val="002F3AE3"/>
    <w:rsid w:val="0030464B"/>
    <w:rsid w:val="0030786C"/>
    <w:rsid w:val="00312749"/>
    <w:rsid w:val="003155C4"/>
    <w:rsid w:val="003233DE"/>
    <w:rsid w:val="0032466B"/>
    <w:rsid w:val="00327B44"/>
    <w:rsid w:val="00327D2B"/>
    <w:rsid w:val="003330EB"/>
    <w:rsid w:val="003339CE"/>
    <w:rsid w:val="00336605"/>
    <w:rsid w:val="003415FD"/>
    <w:rsid w:val="003429F0"/>
    <w:rsid w:val="0035097A"/>
    <w:rsid w:val="003540A4"/>
    <w:rsid w:val="00354C5F"/>
    <w:rsid w:val="00360E4E"/>
    <w:rsid w:val="00370AAA"/>
    <w:rsid w:val="00375F77"/>
    <w:rsid w:val="00377A78"/>
    <w:rsid w:val="00381BBE"/>
    <w:rsid w:val="00382903"/>
    <w:rsid w:val="003846FF"/>
    <w:rsid w:val="00385AD4"/>
    <w:rsid w:val="00386805"/>
    <w:rsid w:val="00387924"/>
    <w:rsid w:val="0039384D"/>
    <w:rsid w:val="00395C23"/>
    <w:rsid w:val="003A2E4F"/>
    <w:rsid w:val="003A4438"/>
    <w:rsid w:val="003A5013"/>
    <w:rsid w:val="003A5078"/>
    <w:rsid w:val="003A62DD"/>
    <w:rsid w:val="003A775A"/>
    <w:rsid w:val="003B0DAB"/>
    <w:rsid w:val="003B1273"/>
    <w:rsid w:val="003B213A"/>
    <w:rsid w:val="003B43AD"/>
    <w:rsid w:val="003C0FEC"/>
    <w:rsid w:val="003C15B8"/>
    <w:rsid w:val="003C2AC8"/>
    <w:rsid w:val="003C46A6"/>
    <w:rsid w:val="003D17F9"/>
    <w:rsid w:val="003D2D88"/>
    <w:rsid w:val="003D41EA"/>
    <w:rsid w:val="003D4850"/>
    <w:rsid w:val="003D535A"/>
    <w:rsid w:val="003E5265"/>
    <w:rsid w:val="003E59C0"/>
    <w:rsid w:val="003F0955"/>
    <w:rsid w:val="003F3E10"/>
    <w:rsid w:val="003F6FE1"/>
    <w:rsid w:val="00400F00"/>
    <w:rsid w:val="00404F8B"/>
    <w:rsid w:val="00405256"/>
    <w:rsid w:val="00410031"/>
    <w:rsid w:val="004115A2"/>
    <w:rsid w:val="00415C81"/>
    <w:rsid w:val="00416731"/>
    <w:rsid w:val="00432378"/>
    <w:rsid w:val="00440D65"/>
    <w:rsid w:val="004435E6"/>
    <w:rsid w:val="00447E31"/>
    <w:rsid w:val="00450B89"/>
    <w:rsid w:val="00453923"/>
    <w:rsid w:val="00454B9B"/>
    <w:rsid w:val="00457858"/>
    <w:rsid w:val="00460B0B"/>
    <w:rsid w:val="00461023"/>
    <w:rsid w:val="00462FAC"/>
    <w:rsid w:val="00464631"/>
    <w:rsid w:val="00464B79"/>
    <w:rsid w:val="00467BBF"/>
    <w:rsid w:val="004867E2"/>
    <w:rsid w:val="004929A9"/>
    <w:rsid w:val="004C2FEC"/>
    <w:rsid w:val="004C6BCF"/>
    <w:rsid w:val="004D58BF"/>
    <w:rsid w:val="004E4335"/>
    <w:rsid w:val="004E5ACF"/>
    <w:rsid w:val="004F075D"/>
    <w:rsid w:val="004F13EE"/>
    <w:rsid w:val="004F2022"/>
    <w:rsid w:val="004F7C05"/>
    <w:rsid w:val="00501C94"/>
    <w:rsid w:val="00504C0C"/>
    <w:rsid w:val="00506432"/>
    <w:rsid w:val="0051242B"/>
    <w:rsid w:val="0052051D"/>
    <w:rsid w:val="00545EE6"/>
    <w:rsid w:val="005550E7"/>
    <w:rsid w:val="005564FB"/>
    <w:rsid w:val="005572C7"/>
    <w:rsid w:val="005650ED"/>
    <w:rsid w:val="00575754"/>
    <w:rsid w:val="005827DE"/>
    <w:rsid w:val="00591E20"/>
    <w:rsid w:val="00595408"/>
    <w:rsid w:val="00595E84"/>
    <w:rsid w:val="00597564"/>
    <w:rsid w:val="00597D79"/>
    <w:rsid w:val="005A0C59"/>
    <w:rsid w:val="005A48EB"/>
    <w:rsid w:val="005A6CFB"/>
    <w:rsid w:val="005C5AEB"/>
    <w:rsid w:val="005D4A3F"/>
    <w:rsid w:val="005D7027"/>
    <w:rsid w:val="005E0A3F"/>
    <w:rsid w:val="005E6883"/>
    <w:rsid w:val="005E772F"/>
    <w:rsid w:val="005F4ECA"/>
    <w:rsid w:val="006041BE"/>
    <w:rsid w:val="006043C7"/>
    <w:rsid w:val="006249DC"/>
    <w:rsid w:val="00624B52"/>
    <w:rsid w:val="00627385"/>
    <w:rsid w:val="00631DF4"/>
    <w:rsid w:val="00634175"/>
    <w:rsid w:val="006408AC"/>
    <w:rsid w:val="006511B6"/>
    <w:rsid w:val="00652742"/>
    <w:rsid w:val="00657FF8"/>
    <w:rsid w:val="00670D99"/>
    <w:rsid w:val="00670E2B"/>
    <w:rsid w:val="00671BC4"/>
    <w:rsid w:val="00672743"/>
    <w:rsid w:val="006734BB"/>
    <w:rsid w:val="00681A34"/>
    <w:rsid w:val="006821EB"/>
    <w:rsid w:val="006B2286"/>
    <w:rsid w:val="006B56BB"/>
    <w:rsid w:val="006C0B6E"/>
    <w:rsid w:val="006C4E9C"/>
    <w:rsid w:val="006C77A8"/>
    <w:rsid w:val="006D4098"/>
    <w:rsid w:val="006D7681"/>
    <w:rsid w:val="006D7B2E"/>
    <w:rsid w:val="006E02EA"/>
    <w:rsid w:val="006E0968"/>
    <w:rsid w:val="006E2AF6"/>
    <w:rsid w:val="00701275"/>
    <w:rsid w:val="00707F56"/>
    <w:rsid w:val="00713558"/>
    <w:rsid w:val="00715B3D"/>
    <w:rsid w:val="00720D08"/>
    <w:rsid w:val="00722C4B"/>
    <w:rsid w:val="007263B9"/>
    <w:rsid w:val="007334F8"/>
    <w:rsid w:val="007339CD"/>
    <w:rsid w:val="007359D8"/>
    <w:rsid w:val="007362D4"/>
    <w:rsid w:val="00751A23"/>
    <w:rsid w:val="0076672A"/>
    <w:rsid w:val="00775E45"/>
    <w:rsid w:val="00775EF7"/>
    <w:rsid w:val="00776E74"/>
    <w:rsid w:val="00785169"/>
    <w:rsid w:val="007954AB"/>
    <w:rsid w:val="007A14C5"/>
    <w:rsid w:val="007A2C09"/>
    <w:rsid w:val="007A3E38"/>
    <w:rsid w:val="007A4A10"/>
    <w:rsid w:val="007B0818"/>
    <w:rsid w:val="007B1760"/>
    <w:rsid w:val="007B3D03"/>
    <w:rsid w:val="007C6D9C"/>
    <w:rsid w:val="007C7DDB"/>
    <w:rsid w:val="007D2CC7"/>
    <w:rsid w:val="007D673D"/>
    <w:rsid w:val="007F2220"/>
    <w:rsid w:val="007F4B3E"/>
    <w:rsid w:val="007F588A"/>
    <w:rsid w:val="008127AF"/>
    <w:rsid w:val="00812B46"/>
    <w:rsid w:val="00815700"/>
    <w:rsid w:val="00817B70"/>
    <w:rsid w:val="008264EB"/>
    <w:rsid w:val="00826B8F"/>
    <w:rsid w:val="00831E8A"/>
    <w:rsid w:val="00835C76"/>
    <w:rsid w:val="00843049"/>
    <w:rsid w:val="0085209B"/>
    <w:rsid w:val="00856B66"/>
    <w:rsid w:val="00861A5F"/>
    <w:rsid w:val="008644AD"/>
    <w:rsid w:val="00865735"/>
    <w:rsid w:val="00865DDB"/>
    <w:rsid w:val="00867538"/>
    <w:rsid w:val="0087145F"/>
    <w:rsid w:val="00873D90"/>
    <w:rsid w:val="00873FC8"/>
    <w:rsid w:val="0088469C"/>
    <w:rsid w:val="00884C63"/>
    <w:rsid w:val="00885908"/>
    <w:rsid w:val="008864B7"/>
    <w:rsid w:val="0089677E"/>
    <w:rsid w:val="00896E8C"/>
    <w:rsid w:val="008A7438"/>
    <w:rsid w:val="008B1334"/>
    <w:rsid w:val="008B5433"/>
    <w:rsid w:val="008C0278"/>
    <w:rsid w:val="008C24E9"/>
    <w:rsid w:val="008C52FF"/>
    <w:rsid w:val="008D0533"/>
    <w:rsid w:val="008D42CB"/>
    <w:rsid w:val="008D48C9"/>
    <w:rsid w:val="008D5B79"/>
    <w:rsid w:val="008D6381"/>
    <w:rsid w:val="008E0C77"/>
    <w:rsid w:val="008E5F81"/>
    <w:rsid w:val="008E625F"/>
    <w:rsid w:val="008E6354"/>
    <w:rsid w:val="008F264D"/>
    <w:rsid w:val="009074E1"/>
    <w:rsid w:val="009112F7"/>
    <w:rsid w:val="009122AF"/>
    <w:rsid w:val="009127BC"/>
    <w:rsid w:val="00912D54"/>
    <w:rsid w:val="0091389F"/>
    <w:rsid w:val="009208F7"/>
    <w:rsid w:val="00922517"/>
    <w:rsid w:val="00922722"/>
    <w:rsid w:val="009261E6"/>
    <w:rsid w:val="009268E1"/>
    <w:rsid w:val="00934368"/>
    <w:rsid w:val="00945E7F"/>
    <w:rsid w:val="009543B1"/>
    <w:rsid w:val="009557C1"/>
    <w:rsid w:val="00955C39"/>
    <w:rsid w:val="00960D6E"/>
    <w:rsid w:val="00972BC1"/>
    <w:rsid w:val="00974B59"/>
    <w:rsid w:val="0098340B"/>
    <w:rsid w:val="00986830"/>
    <w:rsid w:val="009924C3"/>
    <w:rsid w:val="00993102"/>
    <w:rsid w:val="009A3380"/>
    <w:rsid w:val="009B5601"/>
    <w:rsid w:val="009C4A39"/>
    <w:rsid w:val="009C6F10"/>
    <w:rsid w:val="009D148F"/>
    <w:rsid w:val="009D3D70"/>
    <w:rsid w:val="009E6F7E"/>
    <w:rsid w:val="009E7A57"/>
    <w:rsid w:val="009F4F6A"/>
    <w:rsid w:val="00A04084"/>
    <w:rsid w:val="00A150D6"/>
    <w:rsid w:val="00A16E36"/>
    <w:rsid w:val="00A24961"/>
    <w:rsid w:val="00A24B10"/>
    <w:rsid w:val="00A30E9B"/>
    <w:rsid w:val="00A35762"/>
    <w:rsid w:val="00A4037E"/>
    <w:rsid w:val="00A4512D"/>
    <w:rsid w:val="00A50244"/>
    <w:rsid w:val="00A56F17"/>
    <w:rsid w:val="00A627D7"/>
    <w:rsid w:val="00A656C7"/>
    <w:rsid w:val="00A705AF"/>
    <w:rsid w:val="00A72454"/>
    <w:rsid w:val="00A74345"/>
    <w:rsid w:val="00A77696"/>
    <w:rsid w:val="00A80557"/>
    <w:rsid w:val="00A81D33"/>
    <w:rsid w:val="00A86D0E"/>
    <w:rsid w:val="00A86E33"/>
    <w:rsid w:val="00A930AE"/>
    <w:rsid w:val="00AA1A95"/>
    <w:rsid w:val="00AA260F"/>
    <w:rsid w:val="00AA723B"/>
    <w:rsid w:val="00AB1EE7"/>
    <w:rsid w:val="00AB4B37"/>
    <w:rsid w:val="00AB5762"/>
    <w:rsid w:val="00AC2679"/>
    <w:rsid w:val="00AC4BE4"/>
    <w:rsid w:val="00AC6BF9"/>
    <w:rsid w:val="00AD05E6"/>
    <w:rsid w:val="00AD0D3F"/>
    <w:rsid w:val="00AD1C5A"/>
    <w:rsid w:val="00AE1D7D"/>
    <w:rsid w:val="00AE2A8B"/>
    <w:rsid w:val="00AE3F64"/>
    <w:rsid w:val="00AF7386"/>
    <w:rsid w:val="00AF7934"/>
    <w:rsid w:val="00B00B81"/>
    <w:rsid w:val="00B04580"/>
    <w:rsid w:val="00B04B09"/>
    <w:rsid w:val="00B16A51"/>
    <w:rsid w:val="00B25440"/>
    <w:rsid w:val="00B32222"/>
    <w:rsid w:val="00B3618D"/>
    <w:rsid w:val="00B36233"/>
    <w:rsid w:val="00B37855"/>
    <w:rsid w:val="00B42851"/>
    <w:rsid w:val="00B4547A"/>
    <w:rsid w:val="00B45AC7"/>
    <w:rsid w:val="00B5372F"/>
    <w:rsid w:val="00B61129"/>
    <w:rsid w:val="00B67E7F"/>
    <w:rsid w:val="00B74B69"/>
    <w:rsid w:val="00B75A04"/>
    <w:rsid w:val="00B82918"/>
    <w:rsid w:val="00B839B2"/>
    <w:rsid w:val="00B87988"/>
    <w:rsid w:val="00B94252"/>
    <w:rsid w:val="00B96007"/>
    <w:rsid w:val="00B9715A"/>
    <w:rsid w:val="00BA14BE"/>
    <w:rsid w:val="00BA2732"/>
    <w:rsid w:val="00BA293D"/>
    <w:rsid w:val="00BA49BC"/>
    <w:rsid w:val="00BA56B7"/>
    <w:rsid w:val="00BA7A1E"/>
    <w:rsid w:val="00BA7CA9"/>
    <w:rsid w:val="00BB2F6C"/>
    <w:rsid w:val="00BB3875"/>
    <w:rsid w:val="00BB5860"/>
    <w:rsid w:val="00BB6AAD"/>
    <w:rsid w:val="00BC4A19"/>
    <w:rsid w:val="00BC4E6D"/>
    <w:rsid w:val="00BD0617"/>
    <w:rsid w:val="00BD2E9B"/>
    <w:rsid w:val="00BF7AD7"/>
    <w:rsid w:val="00C00930"/>
    <w:rsid w:val="00C060AD"/>
    <w:rsid w:val="00C0670D"/>
    <w:rsid w:val="00C113BF"/>
    <w:rsid w:val="00C2176E"/>
    <w:rsid w:val="00C23430"/>
    <w:rsid w:val="00C27D67"/>
    <w:rsid w:val="00C4631F"/>
    <w:rsid w:val="00C50E16"/>
    <w:rsid w:val="00C55258"/>
    <w:rsid w:val="00C82EEB"/>
    <w:rsid w:val="00C86127"/>
    <w:rsid w:val="00C92BE1"/>
    <w:rsid w:val="00C93D60"/>
    <w:rsid w:val="00C971DC"/>
    <w:rsid w:val="00CA16B7"/>
    <w:rsid w:val="00CA4BE3"/>
    <w:rsid w:val="00CA62AE"/>
    <w:rsid w:val="00CB5B1A"/>
    <w:rsid w:val="00CC09BC"/>
    <w:rsid w:val="00CC220B"/>
    <w:rsid w:val="00CC5C43"/>
    <w:rsid w:val="00CD02AE"/>
    <w:rsid w:val="00CD2A4F"/>
    <w:rsid w:val="00CE03CA"/>
    <w:rsid w:val="00CE22F1"/>
    <w:rsid w:val="00CE50F2"/>
    <w:rsid w:val="00CE6502"/>
    <w:rsid w:val="00CF7D3C"/>
    <w:rsid w:val="00D03933"/>
    <w:rsid w:val="00D0690C"/>
    <w:rsid w:val="00D147EB"/>
    <w:rsid w:val="00D34667"/>
    <w:rsid w:val="00D401E1"/>
    <w:rsid w:val="00D408B4"/>
    <w:rsid w:val="00D423B1"/>
    <w:rsid w:val="00D45D94"/>
    <w:rsid w:val="00D524C8"/>
    <w:rsid w:val="00D5423C"/>
    <w:rsid w:val="00D56A92"/>
    <w:rsid w:val="00D60E25"/>
    <w:rsid w:val="00D70E24"/>
    <w:rsid w:val="00D72B61"/>
    <w:rsid w:val="00DA3D1D"/>
    <w:rsid w:val="00DB0138"/>
    <w:rsid w:val="00DB6286"/>
    <w:rsid w:val="00DB645F"/>
    <w:rsid w:val="00DB76E9"/>
    <w:rsid w:val="00DC0A67"/>
    <w:rsid w:val="00DC1D5E"/>
    <w:rsid w:val="00DC2313"/>
    <w:rsid w:val="00DC5220"/>
    <w:rsid w:val="00DC7910"/>
    <w:rsid w:val="00DD2061"/>
    <w:rsid w:val="00DD46C5"/>
    <w:rsid w:val="00DD6906"/>
    <w:rsid w:val="00DD7DAB"/>
    <w:rsid w:val="00DE3355"/>
    <w:rsid w:val="00DF486F"/>
    <w:rsid w:val="00DF5B5B"/>
    <w:rsid w:val="00DF7619"/>
    <w:rsid w:val="00E042D8"/>
    <w:rsid w:val="00E04BD6"/>
    <w:rsid w:val="00E07EE7"/>
    <w:rsid w:val="00E1103B"/>
    <w:rsid w:val="00E169D8"/>
    <w:rsid w:val="00E17B44"/>
    <w:rsid w:val="00E27FEA"/>
    <w:rsid w:val="00E37590"/>
    <w:rsid w:val="00E4086F"/>
    <w:rsid w:val="00E43B3C"/>
    <w:rsid w:val="00E50188"/>
    <w:rsid w:val="00E515CB"/>
    <w:rsid w:val="00E52260"/>
    <w:rsid w:val="00E639B6"/>
    <w:rsid w:val="00E6434B"/>
    <w:rsid w:val="00E6463D"/>
    <w:rsid w:val="00E72E9B"/>
    <w:rsid w:val="00E849DA"/>
    <w:rsid w:val="00E9462E"/>
    <w:rsid w:val="00EA470E"/>
    <w:rsid w:val="00EA47A7"/>
    <w:rsid w:val="00EA57EB"/>
    <w:rsid w:val="00EB3226"/>
    <w:rsid w:val="00EC213A"/>
    <w:rsid w:val="00EC6603"/>
    <w:rsid w:val="00EC7744"/>
    <w:rsid w:val="00ED0DAD"/>
    <w:rsid w:val="00ED0F46"/>
    <w:rsid w:val="00ED2373"/>
    <w:rsid w:val="00ED46E2"/>
    <w:rsid w:val="00EE3E8A"/>
    <w:rsid w:val="00EF6ECA"/>
    <w:rsid w:val="00F024E1"/>
    <w:rsid w:val="00F049F6"/>
    <w:rsid w:val="00F06C10"/>
    <w:rsid w:val="00F1096F"/>
    <w:rsid w:val="00F12589"/>
    <w:rsid w:val="00F12595"/>
    <w:rsid w:val="00F134D9"/>
    <w:rsid w:val="00F1403D"/>
    <w:rsid w:val="00F1463F"/>
    <w:rsid w:val="00F21302"/>
    <w:rsid w:val="00F321DE"/>
    <w:rsid w:val="00F33777"/>
    <w:rsid w:val="00F40648"/>
    <w:rsid w:val="00F45A2E"/>
    <w:rsid w:val="00F47DA2"/>
    <w:rsid w:val="00F519FC"/>
    <w:rsid w:val="00F6239D"/>
    <w:rsid w:val="00F715D2"/>
    <w:rsid w:val="00F7274F"/>
    <w:rsid w:val="00F76FA8"/>
    <w:rsid w:val="00F93F08"/>
    <w:rsid w:val="00F94CED"/>
    <w:rsid w:val="00FA2CEE"/>
    <w:rsid w:val="00FA318C"/>
    <w:rsid w:val="00FB6F92"/>
    <w:rsid w:val="00FC026E"/>
    <w:rsid w:val="00FC5124"/>
    <w:rsid w:val="00FD4697"/>
    <w:rsid w:val="00FD4731"/>
    <w:rsid w:val="00FE2987"/>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B96F5D"/>
  <w15:docId w15:val="{4601A190-5D91-4CBF-AFBE-9CF84CBD0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25F45"/>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2"/>
      </w:numPr>
    </w:pPr>
  </w:style>
  <w:style w:type="paragraph" w:styleId="ListNumber2">
    <w:name w:val="List Number 2"/>
    <w:basedOn w:val="Normal"/>
    <w:qFormat/>
    <w:rsid w:val="00B87988"/>
    <w:pPr>
      <w:numPr>
        <w:numId w:val="2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2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24"/>
      </w:numPr>
    </w:pPr>
  </w:style>
  <w:style w:type="paragraph" w:customStyle="1" w:styleId="Tablelistnumber">
    <w:name w:val="Table list number"/>
    <w:basedOn w:val="Tabletext"/>
    <w:qFormat/>
    <w:rsid w:val="00BF7AD7"/>
    <w:pPr>
      <w:numPr>
        <w:numId w:val="2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27"/>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28"/>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32"/>
      </w:numPr>
    </w:pPr>
  </w:style>
  <w:style w:type="numbering" w:customStyle="1" w:styleId="CurrentList1">
    <w:name w:val="Current List1"/>
    <w:uiPriority w:val="99"/>
    <w:rsid w:val="008E6354"/>
    <w:pPr>
      <w:numPr>
        <w:numId w:val="34"/>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styleId="UnresolvedMention">
    <w:name w:val="Unresolved Mention"/>
    <w:basedOn w:val="DefaultParagraphFont"/>
    <w:uiPriority w:val="99"/>
    <w:semiHidden/>
    <w:unhideWhenUsed/>
    <w:rsid w:val="008C52FF"/>
    <w:rPr>
      <w:color w:val="605E5C"/>
      <w:shd w:val="clear" w:color="auto" w:fill="E1DFDD"/>
    </w:rPr>
  </w:style>
  <w:style w:type="paragraph" w:styleId="Revision">
    <w:name w:val="Revision"/>
    <w:hidden/>
    <w:uiPriority w:val="99"/>
    <w:semiHidden/>
    <w:rsid w:val="003155C4"/>
    <w:rPr>
      <w:rFonts w:ascii="Arial" w:hAnsi="Arial"/>
      <w:color w:val="1E1545" w:themeColor="text1"/>
      <w:sz w:val="24"/>
      <w:szCs w:val="24"/>
      <w:lang w:eastAsia="en-US"/>
    </w:rPr>
  </w:style>
  <w:style w:type="character" w:styleId="CommentReference">
    <w:name w:val="annotation reference"/>
    <w:basedOn w:val="DefaultParagraphFont"/>
    <w:semiHidden/>
    <w:unhideWhenUsed/>
    <w:rsid w:val="00FD4697"/>
    <w:rPr>
      <w:sz w:val="16"/>
      <w:szCs w:val="16"/>
    </w:rPr>
  </w:style>
  <w:style w:type="paragraph" w:styleId="CommentText">
    <w:name w:val="annotation text"/>
    <w:basedOn w:val="Normal"/>
    <w:link w:val="CommentTextChar"/>
    <w:unhideWhenUsed/>
    <w:rsid w:val="00FD4697"/>
    <w:pPr>
      <w:spacing w:line="240" w:lineRule="auto"/>
    </w:pPr>
    <w:rPr>
      <w:sz w:val="20"/>
      <w:szCs w:val="20"/>
    </w:rPr>
  </w:style>
  <w:style w:type="character" w:customStyle="1" w:styleId="CommentTextChar">
    <w:name w:val="Comment Text Char"/>
    <w:basedOn w:val="DefaultParagraphFont"/>
    <w:link w:val="CommentText"/>
    <w:rsid w:val="00FD4697"/>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FD4697"/>
    <w:rPr>
      <w:b/>
      <w:bCs/>
    </w:rPr>
  </w:style>
  <w:style w:type="character" w:customStyle="1" w:styleId="CommentSubjectChar">
    <w:name w:val="Comment Subject Char"/>
    <w:basedOn w:val="CommentTextChar"/>
    <w:link w:val="CommentSubject"/>
    <w:semiHidden/>
    <w:rsid w:val="00FD4697"/>
    <w:rPr>
      <w:rFonts w:ascii="Arial" w:hAnsi="Arial"/>
      <w:b/>
      <w:bCs/>
      <w:color w:val="1E1545" w:themeColor="tex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056385">
      <w:bodyDiv w:val="1"/>
      <w:marLeft w:val="0"/>
      <w:marRight w:val="0"/>
      <w:marTop w:val="0"/>
      <w:marBottom w:val="0"/>
      <w:divBdr>
        <w:top w:val="none" w:sz="0" w:space="0" w:color="auto"/>
        <w:left w:val="none" w:sz="0" w:space="0" w:color="auto"/>
        <w:bottom w:val="none" w:sz="0" w:space="0" w:color="auto"/>
        <w:right w:val="none" w:sz="0" w:space="0" w:color="auto"/>
      </w:divBdr>
      <w:divsChild>
        <w:div w:id="1712531546">
          <w:marLeft w:val="0"/>
          <w:marRight w:val="0"/>
          <w:marTop w:val="0"/>
          <w:marBottom w:val="0"/>
          <w:divBdr>
            <w:top w:val="none" w:sz="0" w:space="0" w:color="auto"/>
            <w:left w:val="none" w:sz="0" w:space="0" w:color="auto"/>
            <w:bottom w:val="none" w:sz="0" w:space="0" w:color="auto"/>
            <w:right w:val="none" w:sz="0" w:space="0" w:color="auto"/>
          </w:divBdr>
        </w:div>
        <w:div w:id="309788941">
          <w:marLeft w:val="0"/>
          <w:marRight w:val="0"/>
          <w:marTop w:val="0"/>
          <w:marBottom w:val="0"/>
          <w:divBdr>
            <w:top w:val="none" w:sz="0" w:space="0" w:color="auto"/>
            <w:left w:val="none" w:sz="0" w:space="0" w:color="auto"/>
            <w:bottom w:val="none" w:sz="0" w:space="0" w:color="auto"/>
            <w:right w:val="none" w:sz="0" w:space="0" w:color="auto"/>
          </w:divBdr>
        </w:div>
        <w:div w:id="1673795762">
          <w:marLeft w:val="0"/>
          <w:marRight w:val="0"/>
          <w:marTop w:val="0"/>
          <w:marBottom w:val="0"/>
          <w:divBdr>
            <w:top w:val="none" w:sz="0" w:space="0" w:color="auto"/>
            <w:left w:val="none" w:sz="0" w:space="0" w:color="auto"/>
            <w:bottom w:val="none" w:sz="0" w:space="0" w:color="auto"/>
            <w:right w:val="none" w:sz="0" w:space="0" w:color="auto"/>
          </w:divBdr>
        </w:div>
      </w:divsChild>
    </w:div>
    <w:div w:id="91978855">
      <w:bodyDiv w:val="1"/>
      <w:marLeft w:val="0"/>
      <w:marRight w:val="0"/>
      <w:marTop w:val="0"/>
      <w:marBottom w:val="0"/>
      <w:divBdr>
        <w:top w:val="none" w:sz="0" w:space="0" w:color="auto"/>
        <w:left w:val="none" w:sz="0" w:space="0" w:color="auto"/>
        <w:bottom w:val="none" w:sz="0" w:space="0" w:color="auto"/>
        <w:right w:val="none" w:sz="0" w:space="0" w:color="auto"/>
      </w:divBdr>
      <w:divsChild>
        <w:div w:id="1371106654">
          <w:marLeft w:val="0"/>
          <w:marRight w:val="0"/>
          <w:marTop w:val="0"/>
          <w:marBottom w:val="0"/>
          <w:divBdr>
            <w:top w:val="none" w:sz="0" w:space="0" w:color="auto"/>
            <w:left w:val="none" w:sz="0" w:space="0" w:color="auto"/>
            <w:bottom w:val="none" w:sz="0" w:space="0" w:color="auto"/>
            <w:right w:val="none" w:sz="0" w:space="0" w:color="auto"/>
          </w:divBdr>
        </w:div>
        <w:div w:id="1157720994">
          <w:marLeft w:val="0"/>
          <w:marRight w:val="0"/>
          <w:marTop w:val="0"/>
          <w:marBottom w:val="0"/>
          <w:divBdr>
            <w:top w:val="none" w:sz="0" w:space="0" w:color="auto"/>
            <w:left w:val="none" w:sz="0" w:space="0" w:color="auto"/>
            <w:bottom w:val="none" w:sz="0" w:space="0" w:color="auto"/>
            <w:right w:val="none" w:sz="0" w:space="0" w:color="auto"/>
          </w:divBdr>
        </w:div>
        <w:div w:id="1363632036">
          <w:marLeft w:val="0"/>
          <w:marRight w:val="0"/>
          <w:marTop w:val="0"/>
          <w:marBottom w:val="0"/>
          <w:divBdr>
            <w:top w:val="none" w:sz="0" w:space="0" w:color="auto"/>
            <w:left w:val="none" w:sz="0" w:space="0" w:color="auto"/>
            <w:bottom w:val="none" w:sz="0" w:space="0" w:color="auto"/>
            <w:right w:val="none" w:sz="0" w:space="0" w:color="auto"/>
          </w:divBdr>
        </w:div>
        <w:div w:id="855579757">
          <w:marLeft w:val="0"/>
          <w:marRight w:val="0"/>
          <w:marTop w:val="0"/>
          <w:marBottom w:val="0"/>
          <w:divBdr>
            <w:top w:val="none" w:sz="0" w:space="0" w:color="auto"/>
            <w:left w:val="none" w:sz="0" w:space="0" w:color="auto"/>
            <w:bottom w:val="none" w:sz="0" w:space="0" w:color="auto"/>
            <w:right w:val="none" w:sz="0" w:space="0" w:color="auto"/>
          </w:divBdr>
        </w:div>
        <w:div w:id="266081338">
          <w:marLeft w:val="0"/>
          <w:marRight w:val="0"/>
          <w:marTop w:val="0"/>
          <w:marBottom w:val="0"/>
          <w:divBdr>
            <w:top w:val="none" w:sz="0" w:space="0" w:color="auto"/>
            <w:left w:val="none" w:sz="0" w:space="0" w:color="auto"/>
            <w:bottom w:val="none" w:sz="0" w:space="0" w:color="auto"/>
            <w:right w:val="none" w:sz="0" w:space="0" w:color="auto"/>
          </w:divBdr>
        </w:div>
        <w:div w:id="1938633444">
          <w:marLeft w:val="0"/>
          <w:marRight w:val="0"/>
          <w:marTop w:val="0"/>
          <w:marBottom w:val="0"/>
          <w:divBdr>
            <w:top w:val="none" w:sz="0" w:space="0" w:color="auto"/>
            <w:left w:val="none" w:sz="0" w:space="0" w:color="auto"/>
            <w:bottom w:val="none" w:sz="0" w:space="0" w:color="auto"/>
            <w:right w:val="none" w:sz="0" w:space="0" w:color="auto"/>
          </w:divBdr>
        </w:div>
        <w:div w:id="1571496664">
          <w:marLeft w:val="0"/>
          <w:marRight w:val="0"/>
          <w:marTop w:val="0"/>
          <w:marBottom w:val="0"/>
          <w:divBdr>
            <w:top w:val="none" w:sz="0" w:space="0" w:color="auto"/>
            <w:left w:val="none" w:sz="0" w:space="0" w:color="auto"/>
            <w:bottom w:val="none" w:sz="0" w:space="0" w:color="auto"/>
            <w:right w:val="none" w:sz="0" w:space="0" w:color="auto"/>
          </w:divBdr>
        </w:div>
        <w:div w:id="1126434183">
          <w:marLeft w:val="0"/>
          <w:marRight w:val="0"/>
          <w:marTop w:val="0"/>
          <w:marBottom w:val="0"/>
          <w:divBdr>
            <w:top w:val="none" w:sz="0" w:space="0" w:color="auto"/>
            <w:left w:val="none" w:sz="0" w:space="0" w:color="auto"/>
            <w:bottom w:val="none" w:sz="0" w:space="0" w:color="auto"/>
            <w:right w:val="none" w:sz="0" w:space="0" w:color="auto"/>
          </w:divBdr>
        </w:div>
      </w:divsChild>
    </w:div>
    <w:div w:id="176048194">
      <w:bodyDiv w:val="1"/>
      <w:marLeft w:val="0"/>
      <w:marRight w:val="0"/>
      <w:marTop w:val="0"/>
      <w:marBottom w:val="0"/>
      <w:divBdr>
        <w:top w:val="none" w:sz="0" w:space="0" w:color="auto"/>
        <w:left w:val="none" w:sz="0" w:space="0" w:color="auto"/>
        <w:bottom w:val="none" w:sz="0" w:space="0" w:color="auto"/>
        <w:right w:val="none" w:sz="0" w:space="0" w:color="auto"/>
      </w:divBdr>
      <w:divsChild>
        <w:div w:id="1667199825">
          <w:marLeft w:val="0"/>
          <w:marRight w:val="0"/>
          <w:marTop w:val="0"/>
          <w:marBottom w:val="0"/>
          <w:divBdr>
            <w:top w:val="none" w:sz="0" w:space="0" w:color="auto"/>
            <w:left w:val="none" w:sz="0" w:space="0" w:color="auto"/>
            <w:bottom w:val="none" w:sz="0" w:space="0" w:color="auto"/>
            <w:right w:val="none" w:sz="0" w:space="0" w:color="auto"/>
          </w:divBdr>
        </w:div>
        <w:div w:id="246696301">
          <w:marLeft w:val="0"/>
          <w:marRight w:val="0"/>
          <w:marTop w:val="0"/>
          <w:marBottom w:val="0"/>
          <w:divBdr>
            <w:top w:val="none" w:sz="0" w:space="0" w:color="auto"/>
            <w:left w:val="none" w:sz="0" w:space="0" w:color="auto"/>
            <w:bottom w:val="none" w:sz="0" w:space="0" w:color="auto"/>
            <w:right w:val="none" w:sz="0" w:space="0" w:color="auto"/>
          </w:divBdr>
        </w:div>
      </w:divsChild>
    </w:div>
    <w:div w:id="303507592">
      <w:bodyDiv w:val="1"/>
      <w:marLeft w:val="0"/>
      <w:marRight w:val="0"/>
      <w:marTop w:val="0"/>
      <w:marBottom w:val="0"/>
      <w:divBdr>
        <w:top w:val="none" w:sz="0" w:space="0" w:color="auto"/>
        <w:left w:val="none" w:sz="0" w:space="0" w:color="auto"/>
        <w:bottom w:val="none" w:sz="0" w:space="0" w:color="auto"/>
        <w:right w:val="none" w:sz="0" w:space="0" w:color="auto"/>
      </w:divBdr>
      <w:divsChild>
        <w:div w:id="2114008074">
          <w:marLeft w:val="0"/>
          <w:marRight w:val="0"/>
          <w:marTop w:val="0"/>
          <w:marBottom w:val="0"/>
          <w:divBdr>
            <w:top w:val="none" w:sz="0" w:space="0" w:color="auto"/>
            <w:left w:val="none" w:sz="0" w:space="0" w:color="auto"/>
            <w:bottom w:val="none" w:sz="0" w:space="0" w:color="auto"/>
            <w:right w:val="none" w:sz="0" w:space="0" w:color="auto"/>
          </w:divBdr>
        </w:div>
        <w:div w:id="1981616776">
          <w:marLeft w:val="0"/>
          <w:marRight w:val="0"/>
          <w:marTop w:val="0"/>
          <w:marBottom w:val="0"/>
          <w:divBdr>
            <w:top w:val="none" w:sz="0" w:space="0" w:color="auto"/>
            <w:left w:val="none" w:sz="0" w:space="0" w:color="auto"/>
            <w:bottom w:val="none" w:sz="0" w:space="0" w:color="auto"/>
            <w:right w:val="none" w:sz="0" w:space="0" w:color="auto"/>
          </w:divBdr>
        </w:div>
        <w:div w:id="1949852442">
          <w:marLeft w:val="0"/>
          <w:marRight w:val="0"/>
          <w:marTop w:val="0"/>
          <w:marBottom w:val="0"/>
          <w:divBdr>
            <w:top w:val="none" w:sz="0" w:space="0" w:color="auto"/>
            <w:left w:val="none" w:sz="0" w:space="0" w:color="auto"/>
            <w:bottom w:val="none" w:sz="0" w:space="0" w:color="auto"/>
            <w:right w:val="none" w:sz="0" w:space="0" w:color="auto"/>
          </w:divBdr>
        </w:div>
        <w:div w:id="1952473117">
          <w:marLeft w:val="0"/>
          <w:marRight w:val="0"/>
          <w:marTop w:val="0"/>
          <w:marBottom w:val="0"/>
          <w:divBdr>
            <w:top w:val="none" w:sz="0" w:space="0" w:color="auto"/>
            <w:left w:val="none" w:sz="0" w:space="0" w:color="auto"/>
            <w:bottom w:val="none" w:sz="0" w:space="0" w:color="auto"/>
            <w:right w:val="none" w:sz="0" w:space="0" w:color="auto"/>
          </w:divBdr>
        </w:div>
        <w:div w:id="1328443340">
          <w:marLeft w:val="0"/>
          <w:marRight w:val="0"/>
          <w:marTop w:val="0"/>
          <w:marBottom w:val="0"/>
          <w:divBdr>
            <w:top w:val="none" w:sz="0" w:space="0" w:color="auto"/>
            <w:left w:val="none" w:sz="0" w:space="0" w:color="auto"/>
            <w:bottom w:val="none" w:sz="0" w:space="0" w:color="auto"/>
            <w:right w:val="none" w:sz="0" w:space="0" w:color="auto"/>
          </w:divBdr>
        </w:div>
        <w:div w:id="189030474">
          <w:marLeft w:val="0"/>
          <w:marRight w:val="0"/>
          <w:marTop w:val="0"/>
          <w:marBottom w:val="0"/>
          <w:divBdr>
            <w:top w:val="none" w:sz="0" w:space="0" w:color="auto"/>
            <w:left w:val="none" w:sz="0" w:space="0" w:color="auto"/>
            <w:bottom w:val="none" w:sz="0" w:space="0" w:color="auto"/>
            <w:right w:val="none" w:sz="0" w:space="0" w:color="auto"/>
          </w:divBdr>
        </w:div>
        <w:div w:id="229846143">
          <w:marLeft w:val="0"/>
          <w:marRight w:val="0"/>
          <w:marTop w:val="0"/>
          <w:marBottom w:val="0"/>
          <w:divBdr>
            <w:top w:val="none" w:sz="0" w:space="0" w:color="auto"/>
            <w:left w:val="none" w:sz="0" w:space="0" w:color="auto"/>
            <w:bottom w:val="none" w:sz="0" w:space="0" w:color="auto"/>
            <w:right w:val="none" w:sz="0" w:space="0" w:color="auto"/>
          </w:divBdr>
        </w:div>
        <w:div w:id="344984509">
          <w:marLeft w:val="0"/>
          <w:marRight w:val="0"/>
          <w:marTop w:val="0"/>
          <w:marBottom w:val="0"/>
          <w:divBdr>
            <w:top w:val="none" w:sz="0" w:space="0" w:color="auto"/>
            <w:left w:val="none" w:sz="0" w:space="0" w:color="auto"/>
            <w:bottom w:val="none" w:sz="0" w:space="0" w:color="auto"/>
            <w:right w:val="none" w:sz="0" w:space="0" w:color="auto"/>
          </w:divBdr>
        </w:div>
        <w:div w:id="1404596910">
          <w:marLeft w:val="0"/>
          <w:marRight w:val="0"/>
          <w:marTop w:val="0"/>
          <w:marBottom w:val="0"/>
          <w:divBdr>
            <w:top w:val="none" w:sz="0" w:space="0" w:color="auto"/>
            <w:left w:val="none" w:sz="0" w:space="0" w:color="auto"/>
            <w:bottom w:val="none" w:sz="0" w:space="0" w:color="auto"/>
            <w:right w:val="none" w:sz="0" w:space="0" w:color="auto"/>
          </w:divBdr>
        </w:div>
        <w:div w:id="449399343">
          <w:marLeft w:val="0"/>
          <w:marRight w:val="0"/>
          <w:marTop w:val="0"/>
          <w:marBottom w:val="0"/>
          <w:divBdr>
            <w:top w:val="none" w:sz="0" w:space="0" w:color="auto"/>
            <w:left w:val="none" w:sz="0" w:space="0" w:color="auto"/>
            <w:bottom w:val="none" w:sz="0" w:space="0" w:color="auto"/>
            <w:right w:val="none" w:sz="0" w:space="0" w:color="auto"/>
          </w:divBdr>
        </w:div>
        <w:div w:id="65958827">
          <w:marLeft w:val="0"/>
          <w:marRight w:val="0"/>
          <w:marTop w:val="0"/>
          <w:marBottom w:val="0"/>
          <w:divBdr>
            <w:top w:val="none" w:sz="0" w:space="0" w:color="auto"/>
            <w:left w:val="none" w:sz="0" w:space="0" w:color="auto"/>
            <w:bottom w:val="none" w:sz="0" w:space="0" w:color="auto"/>
            <w:right w:val="none" w:sz="0" w:space="0" w:color="auto"/>
          </w:divBdr>
        </w:div>
      </w:divsChild>
    </w:div>
    <w:div w:id="322468093">
      <w:bodyDiv w:val="1"/>
      <w:marLeft w:val="0"/>
      <w:marRight w:val="0"/>
      <w:marTop w:val="0"/>
      <w:marBottom w:val="0"/>
      <w:divBdr>
        <w:top w:val="none" w:sz="0" w:space="0" w:color="auto"/>
        <w:left w:val="none" w:sz="0" w:space="0" w:color="auto"/>
        <w:bottom w:val="none" w:sz="0" w:space="0" w:color="auto"/>
        <w:right w:val="none" w:sz="0" w:space="0" w:color="auto"/>
      </w:divBdr>
      <w:divsChild>
        <w:div w:id="376322909">
          <w:marLeft w:val="0"/>
          <w:marRight w:val="0"/>
          <w:marTop w:val="0"/>
          <w:marBottom w:val="0"/>
          <w:divBdr>
            <w:top w:val="none" w:sz="0" w:space="0" w:color="auto"/>
            <w:left w:val="none" w:sz="0" w:space="0" w:color="auto"/>
            <w:bottom w:val="none" w:sz="0" w:space="0" w:color="auto"/>
            <w:right w:val="none" w:sz="0" w:space="0" w:color="auto"/>
          </w:divBdr>
        </w:div>
        <w:div w:id="1788430351">
          <w:marLeft w:val="0"/>
          <w:marRight w:val="0"/>
          <w:marTop w:val="0"/>
          <w:marBottom w:val="0"/>
          <w:divBdr>
            <w:top w:val="none" w:sz="0" w:space="0" w:color="auto"/>
            <w:left w:val="none" w:sz="0" w:space="0" w:color="auto"/>
            <w:bottom w:val="none" w:sz="0" w:space="0" w:color="auto"/>
            <w:right w:val="none" w:sz="0" w:space="0" w:color="auto"/>
          </w:divBdr>
        </w:div>
        <w:div w:id="175122051">
          <w:marLeft w:val="0"/>
          <w:marRight w:val="0"/>
          <w:marTop w:val="0"/>
          <w:marBottom w:val="0"/>
          <w:divBdr>
            <w:top w:val="none" w:sz="0" w:space="0" w:color="auto"/>
            <w:left w:val="none" w:sz="0" w:space="0" w:color="auto"/>
            <w:bottom w:val="none" w:sz="0" w:space="0" w:color="auto"/>
            <w:right w:val="none" w:sz="0" w:space="0" w:color="auto"/>
          </w:divBdr>
        </w:div>
        <w:div w:id="124392292">
          <w:marLeft w:val="0"/>
          <w:marRight w:val="0"/>
          <w:marTop w:val="0"/>
          <w:marBottom w:val="0"/>
          <w:divBdr>
            <w:top w:val="none" w:sz="0" w:space="0" w:color="auto"/>
            <w:left w:val="none" w:sz="0" w:space="0" w:color="auto"/>
            <w:bottom w:val="none" w:sz="0" w:space="0" w:color="auto"/>
            <w:right w:val="none" w:sz="0" w:space="0" w:color="auto"/>
          </w:divBdr>
        </w:div>
        <w:div w:id="1829132026">
          <w:marLeft w:val="0"/>
          <w:marRight w:val="0"/>
          <w:marTop w:val="0"/>
          <w:marBottom w:val="0"/>
          <w:divBdr>
            <w:top w:val="none" w:sz="0" w:space="0" w:color="auto"/>
            <w:left w:val="none" w:sz="0" w:space="0" w:color="auto"/>
            <w:bottom w:val="none" w:sz="0" w:space="0" w:color="auto"/>
            <w:right w:val="none" w:sz="0" w:space="0" w:color="auto"/>
          </w:divBdr>
        </w:div>
        <w:div w:id="1325234843">
          <w:marLeft w:val="0"/>
          <w:marRight w:val="0"/>
          <w:marTop w:val="0"/>
          <w:marBottom w:val="0"/>
          <w:divBdr>
            <w:top w:val="none" w:sz="0" w:space="0" w:color="auto"/>
            <w:left w:val="none" w:sz="0" w:space="0" w:color="auto"/>
            <w:bottom w:val="none" w:sz="0" w:space="0" w:color="auto"/>
            <w:right w:val="none" w:sz="0" w:space="0" w:color="auto"/>
          </w:divBdr>
        </w:div>
        <w:div w:id="830289514">
          <w:marLeft w:val="0"/>
          <w:marRight w:val="0"/>
          <w:marTop w:val="0"/>
          <w:marBottom w:val="0"/>
          <w:divBdr>
            <w:top w:val="none" w:sz="0" w:space="0" w:color="auto"/>
            <w:left w:val="none" w:sz="0" w:space="0" w:color="auto"/>
            <w:bottom w:val="none" w:sz="0" w:space="0" w:color="auto"/>
            <w:right w:val="none" w:sz="0" w:space="0" w:color="auto"/>
          </w:divBdr>
        </w:div>
        <w:div w:id="465314519">
          <w:marLeft w:val="0"/>
          <w:marRight w:val="0"/>
          <w:marTop w:val="0"/>
          <w:marBottom w:val="0"/>
          <w:divBdr>
            <w:top w:val="none" w:sz="0" w:space="0" w:color="auto"/>
            <w:left w:val="none" w:sz="0" w:space="0" w:color="auto"/>
            <w:bottom w:val="none" w:sz="0" w:space="0" w:color="auto"/>
            <w:right w:val="none" w:sz="0" w:space="0" w:color="auto"/>
          </w:divBdr>
        </w:div>
        <w:div w:id="922370220">
          <w:marLeft w:val="0"/>
          <w:marRight w:val="0"/>
          <w:marTop w:val="0"/>
          <w:marBottom w:val="0"/>
          <w:divBdr>
            <w:top w:val="none" w:sz="0" w:space="0" w:color="auto"/>
            <w:left w:val="none" w:sz="0" w:space="0" w:color="auto"/>
            <w:bottom w:val="none" w:sz="0" w:space="0" w:color="auto"/>
            <w:right w:val="none" w:sz="0" w:space="0" w:color="auto"/>
          </w:divBdr>
        </w:div>
        <w:div w:id="774793003">
          <w:marLeft w:val="0"/>
          <w:marRight w:val="0"/>
          <w:marTop w:val="0"/>
          <w:marBottom w:val="0"/>
          <w:divBdr>
            <w:top w:val="none" w:sz="0" w:space="0" w:color="auto"/>
            <w:left w:val="none" w:sz="0" w:space="0" w:color="auto"/>
            <w:bottom w:val="none" w:sz="0" w:space="0" w:color="auto"/>
            <w:right w:val="none" w:sz="0" w:space="0" w:color="auto"/>
          </w:divBdr>
        </w:div>
      </w:divsChild>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58900530">
      <w:bodyDiv w:val="1"/>
      <w:marLeft w:val="0"/>
      <w:marRight w:val="0"/>
      <w:marTop w:val="0"/>
      <w:marBottom w:val="0"/>
      <w:divBdr>
        <w:top w:val="none" w:sz="0" w:space="0" w:color="auto"/>
        <w:left w:val="none" w:sz="0" w:space="0" w:color="auto"/>
        <w:bottom w:val="none" w:sz="0" w:space="0" w:color="auto"/>
        <w:right w:val="none" w:sz="0" w:space="0" w:color="auto"/>
      </w:divBdr>
      <w:divsChild>
        <w:div w:id="1023363726">
          <w:marLeft w:val="0"/>
          <w:marRight w:val="0"/>
          <w:marTop w:val="0"/>
          <w:marBottom w:val="0"/>
          <w:divBdr>
            <w:top w:val="none" w:sz="0" w:space="0" w:color="auto"/>
            <w:left w:val="none" w:sz="0" w:space="0" w:color="auto"/>
            <w:bottom w:val="none" w:sz="0" w:space="0" w:color="auto"/>
            <w:right w:val="none" w:sz="0" w:space="0" w:color="auto"/>
          </w:divBdr>
        </w:div>
        <w:div w:id="941455224">
          <w:marLeft w:val="0"/>
          <w:marRight w:val="0"/>
          <w:marTop w:val="0"/>
          <w:marBottom w:val="0"/>
          <w:divBdr>
            <w:top w:val="none" w:sz="0" w:space="0" w:color="auto"/>
            <w:left w:val="none" w:sz="0" w:space="0" w:color="auto"/>
            <w:bottom w:val="none" w:sz="0" w:space="0" w:color="auto"/>
            <w:right w:val="none" w:sz="0" w:space="0" w:color="auto"/>
          </w:divBdr>
        </w:div>
        <w:div w:id="1726563970">
          <w:marLeft w:val="0"/>
          <w:marRight w:val="0"/>
          <w:marTop w:val="0"/>
          <w:marBottom w:val="0"/>
          <w:divBdr>
            <w:top w:val="none" w:sz="0" w:space="0" w:color="auto"/>
            <w:left w:val="none" w:sz="0" w:space="0" w:color="auto"/>
            <w:bottom w:val="none" w:sz="0" w:space="0" w:color="auto"/>
            <w:right w:val="none" w:sz="0" w:space="0" w:color="auto"/>
          </w:divBdr>
        </w:div>
        <w:div w:id="157889676">
          <w:marLeft w:val="0"/>
          <w:marRight w:val="0"/>
          <w:marTop w:val="0"/>
          <w:marBottom w:val="0"/>
          <w:divBdr>
            <w:top w:val="none" w:sz="0" w:space="0" w:color="auto"/>
            <w:left w:val="none" w:sz="0" w:space="0" w:color="auto"/>
            <w:bottom w:val="none" w:sz="0" w:space="0" w:color="auto"/>
            <w:right w:val="none" w:sz="0" w:space="0" w:color="auto"/>
          </w:divBdr>
        </w:div>
        <w:div w:id="16541153">
          <w:marLeft w:val="0"/>
          <w:marRight w:val="0"/>
          <w:marTop w:val="0"/>
          <w:marBottom w:val="0"/>
          <w:divBdr>
            <w:top w:val="none" w:sz="0" w:space="0" w:color="auto"/>
            <w:left w:val="none" w:sz="0" w:space="0" w:color="auto"/>
            <w:bottom w:val="none" w:sz="0" w:space="0" w:color="auto"/>
            <w:right w:val="none" w:sz="0" w:space="0" w:color="auto"/>
          </w:divBdr>
        </w:div>
        <w:div w:id="1093475157">
          <w:marLeft w:val="0"/>
          <w:marRight w:val="0"/>
          <w:marTop w:val="0"/>
          <w:marBottom w:val="0"/>
          <w:divBdr>
            <w:top w:val="none" w:sz="0" w:space="0" w:color="auto"/>
            <w:left w:val="none" w:sz="0" w:space="0" w:color="auto"/>
            <w:bottom w:val="none" w:sz="0" w:space="0" w:color="auto"/>
            <w:right w:val="none" w:sz="0" w:space="0" w:color="auto"/>
          </w:divBdr>
          <w:divsChild>
            <w:div w:id="2135588248">
              <w:marLeft w:val="0"/>
              <w:marRight w:val="0"/>
              <w:marTop w:val="0"/>
              <w:marBottom w:val="0"/>
              <w:divBdr>
                <w:top w:val="none" w:sz="0" w:space="0" w:color="auto"/>
                <w:left w:val="none" w:sz="0" w:space="0" w:color="auto"/>
                <w:bottom w:val="none" w:sz="0" w:space="0" w:color="auto"/>
                <w:right w:val="none" w:sz="0" w:space="0" w:color="auto"/>
              </w:divBdr>
            </w:div>
            <w:div w:id="1455755739">
              <w:marLeft w:val="0"/>
              <w:marRight w:val="0"/>
              <w:marTop w:val="0"/>
              <w:marBottom w:val="0"/>
              <w:divBdr>
                <w:top w:val="none" w:sz="0" w:space="0" w:color="auto"/>
                <w:left w:val="none" w:sz="0" w:space="0" w:color="auto"/>
                <w:bottom w:val="none" w:sz="0" w:space="0" w:color="auto"/>
                <w:right w:val="none" w:sz="0" w:space="0" w:color="auto"/>
              </w:divBdr>
            </w:div>
            <w:div w:id="415320461">
              <w:marLeft w:val="0"/>
              <w:marRight w:val="0"/>
              <w:marTop w:val="0"/>
              <w:marBottom w:val="0"/>
              <w:divBdr>
                <w:top w:val="none" w:sz="0" w:space="0" w:color="auto"/>
                <w:left w:val="none" w:sz="0" w:space="0" w:color="auto"/>
                <w:bottom w:val="none" w:sz="0" w:space="0" w:color="auto"/>
                <w:right w:val="none" w:sz="0" w:space="0" w:color="auto"/>
              </w:divBdr>
            </w:div>
            <w:div w:id="1264650531">
              <w:marLeft w:val="0"/>
              <w:marRight w:val="0"/>
              <w:marTop w:val="0"/>
              <w:marBottom w:val="0"/>
              <w:divBdr>
                <w:top w:val="none" w:sz="0" w:space="0" w:color="auto"/>
                <w:left w:val="none" w:sz="0" w:space="0" w:color="auto"/>
                <w:bottom w:val="none" w:sz="0" w:space="0" w:color="auto"/>
                <w:right w:val="none" w:sz="0" w:space="0" w:color="auto"/>
              </w:divBdr>
            </w:div>
            <w:div w:id="281352656">
              <w:marLeft w:val="0"/>
              <w:marRight w:val="0"/>
              <w:marTop w:val="0"/>
              <w:marBottom w:val="0"/>
              <w:divBdr>
                <w:top w:val="none" w:sz="0" w:space="0" w:color="auto"/>
                <w:left w:val="none" w:sz="0" w:space="0" w:color="auto"/>
                <w:bottom w:val="none" w:sz="0" w:space="0" w:color="auto"/>
                <w:right w:val="none" w:sz="0" w:space="0" w:color="auto"/>
              </w:divBdr>
            </w:div>
            <w:div w:id="1296132881">
              <w:marLeft w:val="0"/>
              <w:marRight w:val="0"/>
              <w:marTop w:val="0"/>
              <w:marBottom w:val="0"/>
              <w:divBdr>
                <w:top w:val="none" w:sz="0" w:space="0" w:color="auto"/>
                <w:left w:val="none" w:sz="0" w:space="0" w:color="auto"/>
                <w:bottom w:val="none" w:sz="0" w:space="0" w:color="auto"/>
                <w:right w:val="none" w:sz="0" w:space="0" w:color="auto"/>
              </w:divBdr>
            </w:div>
            <w:div w:id="403915284">
              <w:marLeft w:val="0"/>
              <w:marRight w:val="0"/>
              <w:marTop w:val="0"/>
              <w:marBottom w:val="0"/>
              <w:divBdr>
                <w:top w:val="none" w:sz="0" w:space="0" w:color="auto"/>
                <w:left w:val="none" w:sz="0" w:space="0" w:color="auto"/>
                <w:bottom w:val="none" w:sz="0" w:space="0" w:color="auto"/>
                <w:right w:val="none" w:sz="0" w:space="0" w:color="auto"/>
              </w:divBdr>
            </w:div>
            <w:div w:id="2023243270">
              <w:marLeft w:val="0"/>
              <w:marRight w:val="0"/>
              <w:marTop w:val="0"/>
              <w:marBottom w:val="0"/>
              <w:divBdr>
                <w:top w:val="none" w:sz="0" w:space="0" w:color="auto"/>
                <w:left w:val="none" w:sz="0" w:space="0" w:color="auto"/>
                <w:bottom w:val="none" w:sz="0" w:space="0" w:color="auto"/>
                <w:right w:val="none" w:sz="0" w:space="0" w:color="auto"/>
              </w:divBdr>
            </w:div>
            <w:div w:id="1368796663">
              <w:marLeft w:val="0"/>
              <w:marRight w:val="0"/>
              <w:marTop w:val="0"/>
              <w:marBottom w:val="0"/>
              <w:divBdr>
                <w:top w:val="none" w:sz="0" w:space="0" w:color="auto"/>
                <w:left w:val="none" w:sz="0" w:space="0" w:color="auto"/>
                <w:bottom w:val="none" w:sz="0" w:space="0" w:color="auto"/>
                <w:right w:val="none" w:sz="0" w:space="0" w:color="auto"/>
              </w:divBdr>
            </w:div>
            <w:div w:id="2091999984">
              <w:marLeft w:val="0"/>
              <w:marRight w:val="0"/>
              <w:marTop w:val="0"/>
              <w:marBottom w:val="0"/>
              <w:divBdr>
                <w:top w:val="none" w:sz="0" w:space="0" w:color="auto"/>
                <w:left w:val="none" w:sz="0" w:space="0" w:color="auto"/>
                <w:bottom w:val="none" w:sz="0" w:space="0" w:color="auto"/>
                <w:right w:val="none" w:sz="0" w:space="0" w:color="auto"/>
              </w:divBdr>
            </w:div>
            <w:div w:id="1900436763">
              <w:marLeft w:val="0"/>
              <w:marRight w:val="0"/>
              <w:marTop w:val="0"/>
              <w:marBottom w:val="0"/>
              <w:divBdr>
                <w:top w:val="none" w:sz="0" w:space="0" w:color="auto"/>
                <w:left w:val="none" w:sz="0" w:space="0" w:color="auto"/>
                <w:bottom w:val="none" w:sz="0" w:space="0" w:color="auto"/>
                <w:right w:val="none" w:sz="0" w:space="0" w:color="auto"/>
              </w:divBdr>
            </w:div>
            <w:div w:id="124547641">
              <w:marLeft w:val="0"/>
              <w:marRight w:val="0"/>
              <w:marTop w:val="0"/>
              <w:marBottom w:val="0"/>
              <w:divBdr>
                <w:top w:val="none" w:sz="0" w:space="0" w:color="auto"/>
                <w:left w:val="none" w:sz="0" w:space="0" w:color="auto"/>
                <w:bottom w:val="none" w:sz="0" w:space="0" w:color="auto"/>
                <w:right w:val="none" w:sz="0" w:space="0" w:color="auto"/>
              </w:divBdr>
            </w:div>
            <w:div w:id="655107644">
              <w:marLeft w:val="0"/>
              <w:marRight w:val="0"/>
              <w:marTop w:val="0"/>
              <w:marBottom w:val="0"/>
              <w:divBdr>
                <w:top w:val="none" w:sz="0" w:space="0" w:color="auto"/>
                <w:left w:val="none" w:sz="0" w:space="0" w:color="auto"/>
                <w:bottom w:val="none" w:sz="0" w:space="0" w:color="auto"/>
                <w:right w:val="none" w:sz="0" w:space="0" w:color="auto"/>
              </w:divBdr>
            </w:div>
            <w:div w:id="1459765770">
              <w:marLeft w:val="0"/>
              <w:marRight w:val="0"/>
              <w:marTop w:val="0"/>
              <w:marBottom w:val="0"/>
              <w:divBdr>
                <w:top w:val="none" w:sz="0" w:space="0" w:color="auto"/>
                <w:left w:val="none" w:sz="0" w:space="0" w:color="auto"/>
                <w:bottom w:val="none" w:sz="0" w:space="0" w:color="auto"/>
                <w:right w:val="none" w:sz="0" w:space="0" w:color="auto"/>
              </w:divBdr>
            </w:div>
            <w:div w:id="380905137">
              <w:marLeft w:val="0"/>
              <w:marRight w:val="0"/>
              <w:marTop w:val="0"/>
              <w:marBottom w:val="0"/>
              <w:divBdr>
                <w:top w:val="none" w:sz="0" w:space="0" w:color="auto"/>
                <w:left w:val="none" w:sz="0" w:space="0" w:color="auto"/>
                <w:bottom w:val="none" w:sz="0" w:space="0" w:color="auto"/>
                <w:right w:val="none" w:sz="0" w:space="0" w:color="auto"/>
              </w:divBdr>
            </w:div>
            <w:div w:id="1538157270">
              <w:marLeft w:val="0"/>
              <w:marRight w:val="0"/>
              <w:marTop w:val="0"/>
              <w:marBottom w:val="0"/>
              <w:divBdr>
                <w:top w:val="none" w:sz="0" w:space="0" w:color="auto"/>
                <w:left w:val="none" w:sz="0" w:space="0" w:color="auto"/>
                <w:bottom w:val="none" w:sz="0" w:space="0" w:color="auto"/>
                <w:right w:val="none" w:sz="0" w:space="0" w:color="auto"/>
              </w:divBdr>
            </w:div>
            <w:div w:id="1138844271">
              <w:marLeft w:val="0"/>
              <w:marRight w:val="0"/>
              <w:marTop w:val="0"/>
              <w:marBottom w:val="0"/>
              <w:divBdr>
                <w:top w:val="none" w:sz="0" w:space="0" w:color="auto"/>
                <w:left w:val="none" w:sz="0" w:space="0" w:color="auto"/>
                <w:bottom w:val="none" w:sz="0" w:space="0" w:color="auto"/>
                <w:right w:val="none" w:sz="0" w:space="0" w:color="auto"/>
              </w:divBdr>
            </w:div>
            <w:div w:id="1959600871">
              <w:marLeft w:val="0"/>
              <w:marRight w:val="0"/>
              <w:marTop w:val="0"/>
              <w:marBottom w:val="0"/>
              <w:divBdr>
                <w:top w:val="none" w:sz="0" w:space="0" w:color="auto"/>
                <w:left w:val="none" w:sz="0" w:space="0" w:color="auto"/>
                <w:bottom w:val="none" w:sz="0" w:space="0" w:color="auto"/>
                <w:right w:val="none" w:sz="0" w:space="0" w:color="auto"/>
              </w:divBdr>
            </w:div>
            <w:div w:id="23039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907253">
      <w:bodyDiv w:val="1"/>
      <w:marLeft w:val="0"/>
      <w:marRight w:val="0"/>
      <w:marTop w:val="0"/>
      <w:marBottom w:val="0"/>
      <w:divBdr>
        <w:top w:val="none" w:sz="0" w:space="0" w:color="auto"/>
        <w:left w:val="none" w:sz="0" w:space="0" w:color="auto"/>
        <w:bottom w:val="none" w:sz="0" w:space="0" w:color="auto"/>
        <w:right w:val="none" w:sz="0" w:space="0" w:color="auto"/>
      </w:divBdr>
      <w:divsChild>
        <w:div w:id="1968461860">
          <w:marLeft w:val="0"/>
          <w:marRight w:val="0"/>
          <w:marTop w:val="0"/>
          <w:marBottom w:val="0"/>
          <w:divBdr>
            <w:top w:val="none" w:sz="0" w:space="0" w:color="auto"/>
            <w:left w:val="none" w:sz="0" w:space="0" w:color="auto"/>
            <w:bottom w:val="none" w:sz="0" w:space="0" w:color="auto"/>
            <w:right w:val="none" w:sz="0" w:space="0" w:color="auto"/>
          </w:divBdr>
          <w:divsChild>
            <w:div w:id="1844970553">
              <w:marLeft w:val="0"/>
              <w:marRight w:val="0"/>
              <w:marTop w:val="0"/>
              <w:marBottom w:val="0"/>
              <w:divBdr>
                <w:top w:val="none" w:sz="0" w:space="0" w:color="auto"/>
                <w:left w:val="none" w:sz="0" w:space="0" w:color="auto"/>
                <w:bottom w:val="none" w:sz="0" w:space="0" w:color="auto"/>
                <w:right w:val="none" w:sz="0" w:space="0" w:color="auto"/>
              </w:divBdr>
            </w:div>
            <w:div w:id="223105386">
              <w:marLeft w:val="0"/>
              <w:marRight w:val="0"/>
              <w:marTop w:val="0"/>
              <w:marBottom w:val="0"/>
              <w:divBdr>
                <w:top w:val="none" w:sz="0" w:space="0" w:color="auto"/>
                <w:left w:val="none" w:sz="0" w:space="0" w:color="auto"/>
                <w:bottom w:val="none" w:sz="0" w:space="0" w:color="auto"/>
                <w:right w:val="none" w:sz="0" w:space="0" w:color="auto"/>
              </w:divBdr>
            </w:div>
            <w:div w:id="2031755150">
              <w:marLeft w:val="0"/>
              <w:marRight w:val="0"/>
              <w:marTop w:val="0"/>
              <w:marBottom w:val="0"/>
              <w:divBdr>
                <w:top w:val="none" w:sz="0" w:space="0" w:color="auto"/>
                <w:left w:val="none" w:sz="0" w:space="0" w:color="auto"/>
                <w:bottom w:val="none" w:sz="0" w:space="0" w:color="auto"/>
                <w:right w:val="none" w:sz="0" w:space="0" w:color="auto"/>
              </w:divBdr>
            </w:div>
            <w:div w:id="367610205">
              <w:marLeft w:val="0"/>
              <w:marRight w:val="0"/>
              <w:marTop w:val="0"/>
              <w:marBottom w:val="0"/>
              <w:divBdr>
                <w:top w:val="none" w:sz="0" w:space="0" w:color="auto"/>
                <w:left w:val="none" w:sz="0" w:space="0" w:color="auto"/>
                <w:bottom w:val="none" w:sz="0" w:space="0" w:color="auto"/>
                <w:right w:val="none" w:sz="0" w:space="0" w:color="auto"/>
              </w:divBdr>
            </w:div>
            <w:div w:id="529686170">
              <w:marLeft w:val="0"/>
              <w:marRight w:val="0"/>
              <w:marTop w:val="0"/>
              <w:marBottom w:val="0"/>
              <w:divBdr>
                <w:top w:val="none" w:sz="0" w:space="0" w:color="auto"/>
                <w:left w:val="none" w:sz="0" w:space="0" w:color="auto"/>
                <w:bottom w:val="none" w:sz="0" w:space="0" w:color="auto"/>
                <w:right w:val="none" w:sz="0" w:space="0" w:color="auto"/>
              </w:divBdr>
            </w:div>
            <w:div w:id="1513454992">
              <w:marLeft w:val="0"/>
              <w:marRight w:val="0"/>
              <w:marTop w:val="0"/>
              <w:marBottom w:val="0"/>
              <w:divBdr>
                <w:top w:val="none" w:sz="0" w:space="0" w:color="auto"/>
                <w:left w:val="none" w:sz="0" w:space="0" w:color="auto"/>
                <w:bottom w:val="none" w:sz="0" w:space="0" w:color="auto"/>
                <w:right w:val="none" w:sz="0" w:space="0" w:color="auto"/>
              </w:divBdr>
            </w:div>
            <w:div w:id="594752274">
              <w:marLeft w:val="0"/>
              <w:marRight w:val="0"/>
              <w:marTop w:val="0"/>
              <w:marBottom w:val="0"/>
              <w:divBdr>
                <w:top w:val="none" w:sz="0" w:space="0" w:color="auto"/>
                <w:left w:val="none" w:sz="0" w:space="0" w:color="auto"/>
                <w:bottom w:val="none" w:sz="0" w:space="0" w:color="auto"/>
                <w:right w:val="none" w:sz="0" w:space="0" w:color="auto"/>
              </w:divBdr>
            </w:div>
            <w:div w:id="403576184">
              <w:marLeft w:val="0"/>
              <w:marRight w:val="0"/>
              <w:marTop w:val="0"/>
              <w:marBottom w:val="0"/>
              <w:divBdr>
                <w:top w:val="none" w:sz="0" w:space="0" w:color="auto"/>
                <w:left w:val="none" w:sz="0" w:space="0" w:color="auto"/>
                <w:bottom w:val="none" w:sz="0" w:space="0" w:color="auto"/>
                <w:right w:val="none" w:sz="0" w:space="0" w:color="auto"/>
              </w:divBdr>
            </w:div>
            <w:div w:id="312174683">
              <w:marLeft w:val="0"/>
              <w:marRight w:val="0"/>
              <w:marTop w:val="0"/>
              <w:marBottom w:val="0"/>
              <w:divBdr>
                <w:top w:val="none" w:sz="0" w:space="0" w:color="auto"/>
                <w:left w:val="none" w:sz="0" w:space="0" w:color="auto"/>
                <w:bottom w:val="none" w:sz="0" w:space="0" w:color="auto"/>
                <w:right w:val="none" w:sz="0" w:space="0" w:color="auto"/>
              </w:divBdr>
            </w:div>
            <w:div w:id="88740559">
              <w:marLeft w:val="0"/>
              <w:marRight w:val="0"/>
              <w:marTop w:val="0"/>
              <w:marBottom w:val="0"/>
              <w:divBdr>
                <w:top w:val="none" w:sz="0" w:space="0" w:color="auto"/>
                <w:left w:val="none" w:sz="0" w:space="0" w:color="auto"/>
                <w:bottom w:val="none" w:sz="0" w:space="0" w:color="auto"/>
                <w:right w:val="none" w:sz="0" w:space="0" w:color="auto"/>
              </w:divBdr>
            </w:div>
            <w:div w:id="386296951">
              <w:marLeft w:val="0"/>
              <w:marRight w:val="0"/>
              <w:marTop w:val="0"/>
              <w:marBottom w:val="0"/>
              <w:divBdr>
                <w:top w:val="none" w:sz="0" w:space="0" w:color="auto"/>
                <w:left w:val="none" w:sz="0" w:space="0" w:color="auto"/>
                <w:bottom w:val="none" w:sz="0" w:space="0" w:color="auto"/>
                <w:right w:val="none" w:sz="0" w:space="0" w:color="auto"/>
              </w:divBdr>
            </w:div>
            <w:div w:id="1164202855">
              <w:marLeft w:val="0"/>
              <w:marRight w:val="0"/>
              <w:marTop w:val="0"/>
              <w:marBottom w:val="0"/>
              <w:divBdr>
                <w:top w:val="none" w:sz="0" w:space="0" w:color="auto"/>
                <w:left w:val="none" w:sz="0" w:space="0" w:color="auto"/>
                <w:bottom w:val="none" w:sz="0" w:space="0" w:color="auto"/>
                <w:right w:val="none" w:sz="0" w:space="0" w:color="auto"/>
              </w:divBdr>
            </w:div>
            <w:div w:id="816802907">
              <w:marLeft w:val="0"/>
              <w:marRight w:val="0"/>
              <w:marTop w:val="0"/>
              <w:marBottom w:val="0"/>
              <w:divBdr>
                <w:top w:val="none" w:sz="0" w:space="0" w:color="auto"/>
                <w:left w:val="none" w:sz="0" w:space="0" w:color="auto"/>
                <w:bottom w:val="none" w:sz="0" w:space="0" w:color="auto"/>
                <w:right w:val="none" w:sz="0" w:space="0" w:color="auto"/>
              </w:divBdr>
            </w:div>
          </w:divsChild>
        </w:div>
        <w:div w:id="135416466">
          <w:marLeft w:val="0"/>
          <w:marRight w:val="0"/>
          <w:marTop w:val="0"/>
          <w:marBottom w:val="0"/>
          <w:divBdr>
            <w:top w:val="none" w:sz="0" w:space="0" w:color="auto"/>
            <w:left w:val="none" w:sz="0" w:space="0" w:color="auto"/>
            <w:bottom w:val="none" w:sz="0" w:space="0" w:color="auto"/>
            <w:right w:val="none" w:sz="0" w:space="0" w:color="auto"/>
          </w:divBdr>
        </w:div>
        <w:div w:id="1824353572">
          <w:marLeft w:val="0"/>
          <w:marRight w:val="0"/>
          <w:marTop w:val="0"/>
          <w:marBottom w:val="0"/>
          <w:divBdr>
            <w:top w:val="none" w:sz="0" w:space="0" w:color="auto"/>
            <w:left w:val="none" w:sz="0" w:space="0" w:color="auto"/>
            <w:bottom w:val="none" w:sz="0" w:space="0" w:color="auto"/>
            <w:right w:val="none" w:sz="0" w:space="0" w:color="auto"/>
          </w:divBdr>
        </w:div>
        <w:div w:id="644701118">
          <w:marLeft w:val="0"/>
          <w:marRight w:val="0"/>
          <w:marTop w:val="0"/>
          <w:marBottom w:val="0"/>
          <w:divBdr>
            <w:top w:val="none" w:sz="0" w:space="0" w:color="auto"/>
            <w:left w:val="none" w:sz="0" w:space="0" w:color="auto"/>
            <w:bottom w:val="none" w:sz="0" w:space="0" w:color="auto"/>
            <w:right w:val="none" w:sz="0" w:space="0" w:color="auto"/>
          </w:divBdr>
        </w:div>
        <w:div w:id="598833612">
          <w:marLeft w:val="0"/>
          <w:marRight w:val="0"/>
          <w:marTop w:val="0"/>
          <w:marBottom w:val="0"/>
          <w:divBdr>
            <w:top w:val="none" w:sz="0" w:space="0" w:color="auto"/>
            <w:left w:val="none" w:sz="0" w:space="0" w:color="auto"/>
            <w:bottom w:val="none" w:sz="0" w:space="0" w:color="auto"/>
            <w:right w:val="none" w:sz="0" w:space="0" w:color="auto"/>
          </w:divBdr>
        </w:div>
        <w:div w:id="911504715">
          <w:marLeft w:val="0"/>
          <w:marRight w:val="0"/>
          <w:marTop w:val="0"/>
          <w:marBottom w:val="0"/>
          <w:divBdr>
            <w:top w:val="none" w:sz="0" w:space="0" w:color="auto"/>
            <w:left w:val="none" w:sz="0" w:space="0" w:color="auto"/>
            <w:bottom w:val="none" w:sz="0" w:space="0" w:color="auto"/>
            <w:right w:val="none" w:sz="0" w:space="0" w:color="auto"/>
          </w:divBdr>
        </w:div>
        <w:div w:id="1359310312">
          <w:marLeft w:val="0"/>
          <w:marRight w:val="0"/>
          <w:marTop w:val="0"/>
          <w:marBottom w:val="0"/>
          <w:divBdr>
            <w:top w:val="none" w:sz="0" w:space="0" w:color="auto"/>
            <w:left w:val="none" w:sz="0" w:space="0" w:color="auto"/>
            <w:bottom w:val="none" w:sz="0" w:space="0" w:color="auto"/>
            <w:right w:val="none" w:sz="0" w:space="0" w:color="auto"/>
          </w:divBdr>
          <w:divsChild>
            <w:div w:id="2125077471">
              <w:marLeft w:val="-75"/>
              <w:marRight w:val="0"/>
              <w:marTop w:val="30"/>
              <w:marBottom w:val="30"/>
              <w:divBdr>
                <w:top w:val="none" w:sz="0" w:space="0" w:color="auto"/>
                <w:left w:val="none" w:sz="0" w:space="0" w:color="auto"/>
                <w:bottom w:val="none" w:sz="0" w:space="0" w:color="auto"/>
                <w:right w:val="none" w:sz="0" w:space="0" w:color="auto"/>
              </w:divBdr>
              <w:divsChild>
                <w:div w:id="1720671226">
                  <w:marLeft w:val="0"/>
                  <w:marRight w:val="0"/>
                  <w:marTop w:val="0"/>
                  <w:marBottom w:val="0"/>
                  <w:divBdr>
                    <w:top w:val="none" w:sz="0" w:space="0" w:color="auto"/>
                    <w:left w:val="none" w:sz="0" w:space="0" w:color="auto"/>
                    <w:bottom w:val="none" w:sz="0" w:space="0" w:color="auto"/>
                    <w:right w:val="none" w:sz="0" w:space="0" w:color="auto"/>
                  </w:divBdr>
                  <w:divsChild>
                    <w:div w:id="1804882705">
                      <w:marLeft w:val="0"/>
                      <w:marRight w:val="0"/>
                      <w:marTop w:val="0"/>
                      <w:marBottom w:val="0"/>
                      <w:divBdr>
                        <w:top w:val="none" w:sz="0" w:space="0" w:color="auto"/>
                        <w:left w:val="none" w:sz="0" w:space="0" w:color="auto"/>
                        <w:bottom w:val="none" w:sz="0" w:space="0" w:color="auto"/>
                        <w:right w:val="none" w:sz="0" w:space="0" w:color="auto"/>
                      </w:divBdr>
                    </w:div>
                  </w:divsChild>
                </w:div>
                <w:div w:id="2094622906">
                  <w:marLeft w:val="0"/>
                  <w:marRight w:val="0"/>
                  <w:marTop w:val="0"/>
                  <w:marBottom w:val="0"/>
                  <w:divBdr>
                    <w:top w:val="none" w:sz="0" w:space="0" w:color="auto"/>
                    <w:left w:val="none" w:sz="0" w:space="0" w:color="auto"/>
                    <w:bottom w:val="none" w:sz="0" w:space="0" w:color="auto"/>
                    <w:right w:val="none" w:sz="0" w:space="0" w:color="auto"/>
                  </w:divBdr>
                  <w:divsChild>
                    <w:div w:id="734669426">
                      <w:marLeft w:val="0"/>
                      <w:marRight w:val="0"/>
                      <w:marTop w:val="0"/>
                      <w:marBottom w:val="0"/>
                      <w:divBdr>
                        <w:top w:val="none" w:sz="0" w:space="0" w:color="auto"/>
                        <w:left w:val="none" w:sz="0" w:space="0" w:color="auto"/>
                        <w:bottom w:val="none" w:sz="0" w:space="0" w:color="auto"/>
                        <w:right w:val="none" w:sz="0" w:space="0" w:color="auto"/>
                      </w:divBdr>
                    </w:div>
                  </w:divsChild>
                </w:div>
                <w:div w:id="1536624216">
                  <w:marLeft w:val="0"/>
                  <w:marRight w:val="0"/>
                  <w:marTop w:val="0"/>
                  <w:marBottom w:val="0"/>
                  <w:divBdr>
                    <w:top w:val="none" w:sz="0" w:space="0" w:color="auto"/>
                    <w:left w:val="none" w:sz="0" w:space="0" w:color="auto"/>
                    <w:bottom w:val="none" w:sz="0" w:space="0" w:color="auto"/>
                    <w:right w:val="none" w:sz="0" w:space="0" w:color="auto"/>
                  </w:divBdr>
                  <w:divsChild>
                    <w:div w:id="1555196878">
                      <w:marLeft w:val="0"/>
                      <w:marRight w:val="0"/>
                      <w:marTop w:val="0"/>
                      <w:marBottom w:val="0"/>
                      <w:divBdr>
                        <w:top w:val="none" w:sz="0" w:space="0" w:color="auto"/>
                        <w:left w:val="none" w:sz="0" w:space="0" w:color="auto"/>
                        <w:bottom w:val="none" w:sz="0" w:space="0" w:color="auto"/>
                        <w:right w:val="none" w:sz="0" w:space="0" w:color="auto"/>
                      </w:divBdr>
                    </w:div>
                  </w:divsChild>
                </w:div>
                <w:div w:id="198933887">
                  <w:marLeft w:val="0"/>
                  <w:marRight w:val="0"/>
                  <w:marTop w:val="0"/>
                  <w:marBottom w:val="0"/>
                  <w:divBdr>
                    <w:top w:val="none" w:sz="0" w:space="0" w:color="auto"/>
                    <w:left w:val="none" w:sz="0" w:space="0" w:color="auto"/>
                    <w:bottom w:val="none" w:sz="0" w:space="0" w:color="auto"/>
                    <w:right w:val="none" w:sz="0" w:space="0" w:color="auto"/>
                  </w:divBdr>
                  <w:divsChild>
                    <w:div w:id="1580020289">
                      <w:marLeft w:val="0"/>
                      <w:marRight w:val="0"/>
                      <w:marTop w:val="0"/>
                      <w:marBottom w:val="0"/>
                      <w:divBdr>
                        <w:top w:val="none" w:sz="0" w:space="0" w:color="auto"/>
                        <w:left w:val="none" w:sz="0" w:space="0" w:color="auto"/>
                        <w:bottom w:val="none" w:sz="0" w:space="0" w:color="auto"/>
                        <w:right w:val="none" w:sz="0" w:space="0" w:color="auto"/>
                      </w:divBdr>
                    </w:div>
                  </w:divsChild>
                </w:div>
                <w:div w:id="842551072">
                  <w:marLeft w:val="0"/>
                  <w:marRight w:val="0"/>
                  <w:marTop w:val="0"/>
                  <w:marBottom w:val="0"/>
                  <w:divBdr>
                    <w:top w:val="none" w:sz="0" w:space="0" w:color="auto"/>
                    <w:left w:val="none" w:sz="0" w:space="0" w:color="auto"/>
                    <w:bottom w:val="none" w:sz="0" w:space="0" w:color="auto"/>
                    <w:right w:val="none" w:sz="0" w:space="0" w:color="auto"/>
                  </w:divBdr>
                  <w:divsChild>
                    <w:div w:id="311373703">
                      <w:marLeft w:val="0"/>
                      <w:marRight w:val="0"/>
                      <w:marTop w:val="0"/>
                      <w:marBottom w:val="0"/>
                      <w:divBdr>
                        <w:top w:val="none" w:sz="0" w:space="0" w:color="auto"/>
                        <w:left w:val="none" w:sz="0" w:space="0" w:color="auto"/>
                        <w:bottom w:val="none" w:sz="0" w:space="0" w:color="auto"/>
                        <w:right w:val="none" w:sz="0" w:space="0" w:color="auto"/>
                      </w:divBdr>
                    </w:div>
                    <w:div w:id="1509633485">
                      <w:marLeft w:val="0"/>
                      <w:marRight w:val="0"/>
                      <w:marTop w:val="0"/>
                      <w:marBottom w:val="0"/>
                      <w:divBdr>
                        <w:top w:val="none" w:sz="0" w:space="0" w:color="auto"/>
                        <w:left w:val="none" w:sz="0" w:space="0" w:color="auto"/>
                        <w:bottom w:val="none" w:sz="0" w:space="0" w:color="auto"/>
                        <w:right w:val="none" w:sz="0" w:space="0" w:color="auto"/>
                      </w:divBdr>
                    </w:div>
                  </w:divsChild>
                </w:div>
                <w:div w:id="622151836">
                  <w:marLeft w:val="0"/>
                  <w:marRight w:val="0"/>
                  <w:marTop w:val="0"/>
                  <w:marBottom w:val="0"/>
                  <w:divBdr>
                    <w:top w:val="none" w:sz="0" w:space="0" w:color="auto"/>
                    <w:left w:val="none" w:sz="0" w:space="0" w:color="auto"/>
                    <w:bottom w:val="none" w:sz="0" w:space="0" w:color="auto"/>
                    <w:right w:val="none" w:sz="0" w:space="0" w:color="auto"/>
                  </w:divBdr>
                  <w:divsChild>
                    <w:div w:id="616835602">
                      <w:marLeft w:val="0"/>
                      <w:marRight w:val="0"/>
                      <w:marTop w:val="0"/>
                      <w:marBottom w:val="0"/>
                      <w:divBdr>
                        <w:top w:val="none" w:sz="0" w:space="0" w:color="auto"/>
                        <w:left w:val="none" w:sz="0" w:space="0" w:color="auto"/>
                        <w:bottom w:val="none" w:sz="0" w:space="0" w:color="auto"/>
                        <w:right w:val="none" w:sz="0" w:space="0" w:color="auto"/>
                      </w:divBdr>
                    </w:div>
                    <w:div w:id="18795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423621">
          <w:marLeft w:val="0"/>
          <w:marRight w:val="0"/>
          <w:marTop w:val="0"/>
          <w:marBottom w:val="0"/>
          <w:divBdr>
            <w:top w:val="none" w:sz="0" w:space="0" w:color="auto"/>
            <w:left w:val="none" w:sz="0" w:space="0" w:color="auto"/>
            <w:bottom w:val="none" w:sz="0" w:space="0" w:color="auto"/>
            <w:right w:val="none" w:sz="0" w:space="0" w:color="auto"/>
          </w:divBdr>
        </w:div>
        <w:div w:id="1136803293">
          <w:marLeft w:val="0"/>
          <w:marRight w:val="0"/>
          <w:marTop w:val="0"/>
          <w:marBottom w:val="0"/>
          <w:divBdr>
            <w:top w:val="none" w:sz="0" w:space="0" w:color="auto"/>
            <w:left w:val="none" w:sz="0" w:space="0" w:color="auto"/>
            <w:bottom w:val="none" w:sz="0" w:space="0" w:color="auto"/>
            <w:right w:val="none" w:sz="0" w:space="0" w:color="auto"/>
          </w:divBdr>
        </w:div>
        <w:div w:id="1591501709">
          <w:marLeft w:val="0"/>
          <w:marRight w:val="0"/>
          <w:marTop w:val="0"/>
          <w:marBottom w:val="0"/>
          <w:divBdr>
            <w:top w:val="none" w:sz="0" w:space="0" w:color="auto"/>
            <w:left w:val="none" w:sz="0" w:space="0" w:color="auto"/>
            <w:bottom w:val="none" w:sz="0" w:space="0" w:color="auto"/>
            <w:right w:val="none" w:sz="0" w:space="0" w:color="auto"/>
          </w:divBdr>
        </w:div>
        <w:div w:id="833255500">
          <w:marLeft w:val="0"/>
          <w:marRight w:val="0"/>
          <w:marTop w:val="0"/>
          <w:marBottom w:val="0"/>
          <w:divBdr>
            <w:top w:val="none" w:sz="0" w:space="0" w:color="auto"/>
            <w:left w:val="none" w:sz="0" w:space="0" w:color="auto"/>
            <w:bottom w:val="none" w:sz="0" w:space="0" w:color="auto"/>
            <w:right w:val="none" w:sz="0" w:space="0" w:color="auto"/>
          </w:divBdr>
        </w:div>
        <w:div w:id="757334341">
          <w:marLeft w:val="0"/>
          <w:marRight w:val="0"/>
          <w:marTop w:val="0"/>
          <w:marBottom w:val="0"/>
          <w:divBdr>
            <w:top w:val="none" w:sz="0" w:space="0" w:color="auto"/>
            <w:left w:val="none" w:sz="0" w:space="0" w:color="auto"/>
            <w:bottom w:val="none" w:sz="0" w:space="0" w:color="auto"/>
            <w:right w:val="none" w:sz="0" w:space="0" w:color="auto"/>
          </w:divBdr>
        </w:div>
        <w:div w:id="895820515">
          <w:marLeft w:val="0"/>
          <w:marRight w:val="0"/>
          <w:marTop w:val="0"/>
          <w:marBottom w:val="0"/>
          <w:divBdr>
            <w:top w:val="none" w:sz="0" w:space="0" w:color="auto"/>
            <w:left w:val="none" w:sz="0" w:space="0" w:color="auto"/>
            <w:bottom w:val="none" w:sz="0" w:space="0" w:color="auto"/>
            <w:right w:val="none" w:sz="0" w:space="0" w:color="auto"/>
          </w:divBdr>
        </w:div>
        <w:div w:id="1904026149">
          <w:marLeft w:val="0"/>
          <w:marRight w:val="0"/>
          <w:marTop w:val="0"/>
          <w:marBottom w:val="0"/>
          <w:divBdr>
            <w:top w:val="none" w:sz="0" w:space="0" w:color="auto"/>
            <w:left w:val="none" w:sz="0" w:space="0" w:color="auto"/>
            <w:bottom w:val="none" w:sz="0" w:space="0" w:color="auto"/>
            <w:right w:val="none" w:sz="0" w:space="0" w:color="auto"/>
          </w:divBdr>
        </w:div>
        <w:div w:id="1810197638">
          <w:marLeft w:val="0"/>
          <w:marRight w:val="0"/>
          <w:marTop w:val="0"/>
          <w:marBottom w:val="0"/>
          <w:divBdr>
            <w:top w:val="none" w:sz="0" w:space="0" w:color="auto"/>
            <w:left w:val="none" w:sz="0" w:space="0" w:color="auto"/>
            <w:bottom w:val="none" w:sz="0" w:space="0" w:color="auto"/>
            <w:right w:val="none" w:sz="0" w:space="0" w:color="auto"/>
          </w:divBdr>
        </w:div>
        <w:div w:id="167527939">
          <w:marLeft w:val="0"/>
          <w:marRight w:val="0"/>
          <w:marTop w:val="0"/>
          <w:marBottom w:val="0"/>
          <w:divBdr>
            <w:top w:val="none" w:sz="0" w:space="0" w:color="auto"/>
            <w:left w:val="none" w:sz="0" w:space="0" w:color="auto"/>
            <w:bottom w:val="none" w:sz="0" w:space="0" w:color="auto"/>
            <w:right w:val="none" w:sz="0" w:space="0" w:color="auto"/>
          </w:divBdr>
        </w:div>
        <w:div w:id="83963158">
          <w:marLeft w:val="0"/>
          <w:marRight w:val="0"/>
          <w:marTop w:val="0"/>
          <w:marBottom w:val="0"/>
          <w:divBdr>
            <w:top w:val="none" w:sz="0" w:space="0" w:color="auto"/>
            <w:left w:val="none" w:sz="0" w:space="0" w:color="auto"/>
            <w:bottom w:val="none" w:sz="0" w:space="0" w:color="auto"/>
            <w:right w:val="none" w:sz="0" w:space="0" w:color="auto"/>
          </w:divBdr>
        </w:div>
        <w:div w:id="1238174581">
          <w:marLeft w:val="0"/>
          <w:marRight w:val="0"/>
          <w:marTop w:val="0"/>
          <w:marBottom w:val="0"/>
          <w:divBdr>
            <w:top w:val="none" w:sz="0" w:space="0" w:color="auto"/>
            <w:left w:val="none" w:sz="0" w:space="0" w:color="auto"/>
            <w:bottom w:val="none" w:sz="0" w:space="0" w:color="auto"/>
            <w:right w:val="none" w:sz="0" w:space="0" w:color="auto"/>
          </w:divBdr>
        </w:div>
      </w:divsChild>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808860883">
      <w:bodyDiv w:val="1"/>
      <w:marLeft w:val="0"/>
      <w:marRight w:val="0"/>
      <w:marTop w:val="0"/>
      <w:marBottom w:val="0"/>
      <w:divBdr>
        <w:top w:val="none" w:sz="0" w:space="0" w:color="auto"/>
        <w:left w:val="none" w:sz="0" w:space="0" w:color="auto"/>
        <w:bottom w:val="none" w:sz="0" w:space="0" w:color="auto"/>
        <w:right w:val="none" w:sz="0" w:space="0" w:color="auto"/>
      </w:divBdr>
      <w:divsChild>
        <w:div w:id="409886367">
          <w:marLeft w:val="0"/>
          <w:marRight w:val="0"/>
          <w:marTop w:val="0"/>
          <w:marBottom w:val="0"/>
          <w:divBdr>
            <w:top w:val="none" w:sz="0" w:space="0" w:color="auto"/>
            <w:left w:val="none" w:sz="0" w:space="0" w:color="auto"/>
            <w:bottom w:val="none" w:sz="0" w:space="0" w:color="auto"/>
            <w:right w:val="none" w:sz="0" w:space="0" w:color="auto"/>
          </w:divBdr>
          <w:divsChild>
            <w:div w:id="885870519">
              <w:marLeft w:val="0"/>
              <w:marRight w:val="0"/>
              <w:marTop w:val="0"/>
              <w:marBottom w:val="0"/>
              <w:divBdr>
                <w:top w:val="none" w:sz="0" w:space="0" w:color="auto"/>
                <w:left w:val="none" w:sz="0" w:space="0" w:color="auto"/>
                <w:bottom w:val="none" w:sz="0" w:space="0" w:color="auto"/>
                <w:right w:val="none" w:sz="0" w:space="0" w:color="auto"/>
              </w:divBdr>
            </w:div>
            <w:div w:id="808015344">
              <w:marLeft w:val="0"/>
              <w:marRight w:val="0"/>
              <w:marTop w:val="0"/>
              <w:marBottom w:val="0"/>
              <w:divBdr>
                <w:top w:val="none" w:sz="0" w:space="0" w:color="auto"/>
                <w:left w:val="none" w:sz="0" w:space="0" w:color="auto"/>
                <w:bottom w:val="none" w:sz="0" w:space="0" w:color="auto"/>
                <w:right w:val="none" w:sz="0" w:space="0" w:color="auto"/>
              </w:divBdr>
            </w:div>
            <w:div w:id="1963029113">
              <w:marLeft w:val="0"/>
              <w:marRight w:val="0"/>
              <w:marTop w:val="0"/>
              <w:marBottom w:val="0"/>
              <w:divBdr>
                <w:top w:val="none" w:sz="0" w:space="0" w:color="auto"/>
                <w:left w:val="none" w:sz="0" w:space="0" w:color="auto"/>
                <w:bottom w:val="none" w:sz="0" w:space="0" w:color="auto"/>
                <w:right w:val="none" w:sz="0" w:space="0" w:color="auto"/>
              </w:divBdr>
            </w:div>
            <w:div w:id="1089275528">
              <w:marLeft w:val="0"/>
              <w:marRight w:val="0"/>
              <w:marTop w:val="0"/>
              <w:marBottom w:val="0"/>
              <w:divBdr>
                <w:top w:val="none" w:sz="0" w:space="0" w:color="auto"/>
                <w:left w:val="none" w:sz="0" w:space="0" w:color="auto"/>
                <w:bottom w:val="none" w:sz="0" w:space="0" w:color="auto"/>
                <w:right w:val="none" w:sz="0" w:space="0" w:color="auto"/>
              </w:divBdr>
            </w:div>
            <w:div w:id="623733658">
              <w:marLeft w:val="0"/>
              <w:marRight w:val="0"/>
              <w:marTop w:val="0"/>
              <w:marBottom w:val="0"/>
              <w:divBdr>
                <w:top w:val="none" w:sz="0" w:space="0" w:color="auto"/>
                <w:left w:val="none" w:sz="0" w:space="0" w:color="auto"/>
                <w:bottom w:val="none" w:sz="0" w:space="0" w:color="auto"/>
                <w:right w:val="none" w:sz="0" w:space="0" w:color="auto"/>
              </w:divBdr>
            </w:div>
            <w:div w:id="742988872">
              <w:marLeft w:val="0"/>
              <w:marRight w:val="0"/>
              <w:marTop w:val="0"/>
              <w:marBottom w:val="0"/>
              <w:divBdr>
                <w:top w:val="none" w:sz="0" w:space="0" w:color="auto"/>
                <w:left w:val="none" w:sz="0" w:space="0" w:color="auto"/>
                <w:bottom w:val="none" w:sz="0" w:space="0" w:color="auto"/>
                <w:right w:val="none" w:sz="0" w:space="0" w:color="auto"/>
              </w:divBdr>
            </w:div>
            <w:div w:id="409892787">
              <w:marLeft w:val="0"/>
              <w:marRight w:val="0"/>
              <w:marTop w:val="0"/>
              <w:marBottom w:val="0"/>
              <w:divBdr>
                <w:top w:val="none" w:sz="0" w:space="0" w:color="auto"/>
                <w:left w:val="none" w:sz="0" w:space="0" w:color="auto"/>
                <w:bottom w:val="none" w:sz="0" w:space="0" w:color="auto"/>
                <w:right w:val="none" w:sz="0" w:space="0" w:color="auto"/>
              </w:divBdr>
            </w:div>
            <w:div w:id="281807588">
              <w:marLeft w:val="0"/>
              <w:marRight w:val="0"/>
              <w:marTop w:val="0"/>
              <w:marBottom w:val="0"/>
              <w:divBdr>
                <w:top w:val="none" w:sz="0" w:space="0" w:color="auto"/>
                <w:left w:val="none" w:sz="0" w:space="0" w:color="auto"/>
                <w:bottom w:val="none" w:sz="0" w:space="0" w:color="auto"/>
                <w:right w:val="none" w:sz="0" w:space="0" w:color="auto"/>
              </w:divBdr>
            </w:div>
            <w:div w:id="122508978">
              <w:marLeft w:val="0"/>
              <w:marRight w:val="0"/>
              <w:marTop w:val="0"/>
              <w:marBottom w:val="0"/>
              <w:divBdr>
                <w:top w:val="none" w:sz="0" w:space="0" w:color="auto"/>
                <w:left w:val="none" w:sz="0" w:space="0" w:color="auto"/>
                <w:bottom w:val="none" w:sz="0" w:space="0" w:color="auto"/>
                <w:right w:val="none" w:sz="0" w:space="0" w:color="auto"/>
              </w:divBdr>
            </w:div>
            <w:div w:id="1989744157">
              <w:marLeft w:val="0"/>
              <w:marRight w:val="0"/>
              <w:marTop w:val="0"/>
              <w:marBottom w:val="0"/>
              <w:divBdr>
                <w:top w:val="none" w:sz="0" w:space="0" w:color="auto"/>
                <w:left w:val="none" w:sz="0" w:space="0" w:color="auto"/>
                <w:bottom w:val="none" w:sz="0" w:space="0" w:color="auto"/>
                <w:right w:val="none" w:sz="0" w:space="0" w:color="auto"/>
              </w:divBdr>
            </w:div>
            <w:div w:id="922227860">
              <w:marLeft w:val="0"/>
              <w:marRight w:val="0"/>
              <w:marTop w:val="0"/>
              <w:marBottom w:val="0"/>
              <w:divBdr>
                <w:top w:val="none" w:sz="0" w:space="0" w:color="auto"/>
                <w:left w:val="none" w:sz="0" w:space="0" w:color="auto"/>
                <w:bottom w:val="none" w:sz="0" w:space="0" w:color="auto"/>
                <w:right w:val="none" w:sz="0" w:space="0" w:color="auto"/>
              </w:divBdr>
            </w:div>
            <w:div w:id="132528622">
              <w:marLeft w:val="0"/>
              <w:marRight w:val="0"/>
              <w:marTop w:val="0"/>
              <w:marBottom w:val="0"/>
              <w:divBdr>
                <w:top w:val="none" w:sz="0" w:space="0" w:color="auto"/>
                <w:left w:val="none" w:sz="0" w:space="0" w:color="auto"/>
                <w:bottom w:val="none" w:sz="0" w:space="0" w:color="auto"/>
                <w:right w:val="none" w:sz="0" w:space="0" w:color="auto"/>
              </w:divBdr>
            </w:div>
            <w:div w:id="1969511554">
              <w:marLeft w:val="0"/>
              <w:marRight w:val="0"/>
              <w:marTop w:val="0"/>
              <w:marBottom w:val="0"/>
              <w:divBdr>
                <w:top w:val="none" w:sz="0" w:space="0" w:color="auto"/>
                <w:left w:val="none" w:sz="0" w:space="0" w:color="auto"/>
                <w:bottom w:val="none" w:sz="0" w:space="0" w:color="auto"/>
                <w:right w:val="none" w:sz="0" w:space="0" w:color="auto"/>
              </w:divBdr>
            </w:div>
          </w:divsChild>
        </w:div>
        <w:div w:id="214778754">
          <w:marLeft w:val="0"/>
          <w:marRight w:val="0"/>
          <w:marTop w:val="0"/>
          <w:marBottom w:val="0"/>
          <w:divBdr>
            <w:top w:val="none" w:sz="0" w:space="0" w:color="auto"/>
            <w:left w:val="none" w:sz="0" w:space="0" w:color="auto"/>
            <w:bottom w:val="none" w:sz="0" w:space="0" w:color="auto"/>
            <w:right w:val="none" w:sz="0" w:space="0" w:color="auto"/>
          </w:divBdr>
        </w:div>
        <w:div w:id="2142267765">
          <w:marLeft w:val="0"/>
          <w:marRight w:val="0"/>
          <w:marTop w:val="0"/>
          <w:marBottom w:val="0"/>
          <w:divBdr>
            <w:top w:val="none" w:sz="0" w:space="0" w:color="auto"/>
            <w:left w:val="none" w:sz="0" w:space="0" w:color="auto"/>
            <w:bottom w:val="none" w:sz="0" w:space="0" w:color="auto"/>
            <w:right w:val="none" w:sz="0" w:space="0" w:color="auto"/>
          </w:divBdr>
        </w:div>
        <w:div w:id="1282572193">
          <w:marLeft w:val="0"/>
          <w:marRight w:val="0"/>
          <w:marTop w:val="0"/>
          <w:marBottom w:val="0"/>
          <w:divBdr>
            <w:top w:val="none" w:sz="0" w:space="0" w:color="auto"/>
            <w:left w:val="none" w:sz="0" w:space="0" w:color="auto"/>
            <w:bottom w:val="none" w:sz="0" w:space="0" w:color="auto"/>
            <w:right w:val="none" w:sz="0" w:space="0" w:color="auto"/>
          </w:divBdr>
        </w:div>
        <w:div w:id="1727341579">
          <w:marLeft w:val="0"/>
          <w:marRight w:val="0"/>
          <w:marTop w:val="0"/>
          <w:marBottom w:val="0"/>
          <w:divBdr>
            <w:top w:val="none" w:sz="0" w:space="0" w:color="auto"/>
            <w:left w:val="none" w:sz="0" w:space="0" w:color="auto"/>
            <w:bottom w:val="none" w:sz="0" w:space="0" w:color="auto"/>
            <w:right w:val="none" w:sz="0" w:space="0" w:color="auto"/>
          </w:divBdr>
        </w:div>
        <w:div w:id="1288049749">
          <w:marLeft w:val="0"/>
          <w:marRight w:val="0"/>
          <w:marTop w:val="0"/>
          <w:marBottom w:val="0"/>
          <w:divBdr>
            <w:top w:val="none" w:sz="0" w:space="0" w:color="auto"/>
            <w:left w:val="none" w:sz="0" w:space="0" w:color="auto"/>
            <w:bottom w:val="none" w:sz="0" w:space="0" w:color="auto"/>
            <w:right w:val="none" w:sz="0" w:space="0" w:color="auto"/>
          </w:divBdr>
        </w:div>
        <w:div w:id="78213155">
          <w:marLeft w:val="0"/>
          <w:marRight w:val="0"/>
          <w:marTop w:val="0"/>
          <w:marBottom w:val="0"/>
          <w:divBdr>
            <w:top w:val="none" w:sz="0" w:space="0" w:color="auto"/>
            <w:left w:val="none" w:sz="0" w:space="0" w:color="auto"/>
            <w:bottom w:val="none" w:sz="0" w:space="0" w:color="auto"/>
            <w:right w:val="none" w:sz="0" w:space="0" w:color="auto"/>
          </w:divBdr>
          <w:divsChild>
            <w:div w:id="1408645744">
              <w:marLeft w:val="-75"/>
              <w:marRight w:val="0"/>
              <w:marTop w:val="30"/>
              <w:marBottom w:val="30"/>
              <w:divBdr>
                <w:top w:val="none" w:sz="0" w:space="0" w:color="auto"/>
                <w:left w:val="none" w:sz="0" w:space="0" w:color="auto"/>
                <w:bottom w:val="none" w:sz="0" w:space="0" w:color="auto"/>
                <w:right w:val="none" w:sz="0" w:space="0" w:color="auto"/>
              </w:divBdr>
              <w:divsChild>
                <w:div w:id="673342186">
                  <w:marLeft w:val="0"/>
                  <w:marRight w:val="0"/>
                  <w:marTop w:val="0"/>
                  <w:marBottom w:val="0"/>
                  <w:divBdr>
                    <w:top w:val="none" w:sz="0" w:space="0" w:color="auto"/>
                    <w:left w:val="none" w:sz="0" w:space="0" w:color="auto"/>
                    <w:bottom w:val="none" w:sz="0" w:space="0" w:color="auto"/>
                    <w:right w:val="none" w:sz="0" w:space="0" w:color="auto"/>
                  </w:divBdr>
                  <w:divsChild>
                    <w:div w:id="420682948">
                      <w:marLeft w:val="0"/>
                      <w:marRight w:val="0"/>
                      <w:marTop w:val="0"/>
                      <w:marBottom w:val="0"/>
                      <w:divBdr>
                        <w:top w:val="none" w:sz="0" w:space="0" w:color="auto"/>
                        <w:left w:val="none" w:sz="0" w:space="0" w:color="auto"/>
                        <w:bottom w:val="none" w:sz="0" w:space="0" w:color="auto"/>
                        <w:right w:val="none" w:sz="0" w:space="0" w:color="auto"/>
                      </w:divBdr>
                    </w:div>
                  </w:divsChild>
                </w:div>
                <w:div w:id="641929085">
                  <w:marLeft w:val="0"/>
                  <w:marRight w:val="0"/>
                  <w:marTop w:val="0"/>
                  <w:marBottom w:val="0"/>
                  <w:divBdr>
                    <w:top w:val="none" w:sz="0" w:space="0" w:color="auto"/>
                    <w:left w:val="none" w:sz="0" w:space="0" w:color="auto"/>
                    <w:bottom w:val="none" w:sz="0" w:space="0" w:color="auto"/>
                    <w:right w:val="none" w:sz="0" w:space="0" w:color="auto"/>
                  </w:divBdr>
                  <w:divsChild>
                    <w:div w:id="1179538092">
                      <w:marLeft w:val="0"/>
                      <w:marRight w:val="0"/>
                      <w:marTop w:val="0"/>
                      <w:marBottom w:val="0"/>
                      <w:divBdr>
                        <w:top w:val="none" w:sz="0" w:space="0" w:color="auto"/>
                        <w:left w:val="none" w:sz="0" w:space="0" w:color="auto"/>
                        <w:bottom w:val="none" w:sz="0" w:space="0" w:color="auto"/>
                        <w:right w:val="none" w:sz="0" w:space="0" w:color="auto"/>
                      </w:divBdr>
                    </w:div>
                  </w:divsChild>
                </w:div>
                <w:div w:id="687368950">
                  <w:marLeft w:val="0"/>
                  <w:marRight w:val="0"/>
                  <w:marTop w:val="0"/>
                  <w:marBottom w:val="0"/>
                  <w:divBdr>
                    <w:top w:val="none" w:sz="0" w:space="0" w:color="auto"/>
                    <w:left w:val="none" w:sz="0" w:space="0" w:color="auto"/>
                    <w:bottom w:val="none" w:sz="0" w:space="0" w:color="auto"/>
                    <w:right w:val="none" w:sz="0" w:space="0" w:color="auto"/>
                  </w:divBdr>
                  <w:divsChild>
                    <w:div w:id="793210098">
                      <w:marLeft w:val="0"/>
                      <w:marRight w:val="0"/>
                      <w:marTop w:val="0"/>
                      <w:marBottom w:val="0"/>
                      <w:divBdr>
                        <w:top w:val="none" w:sz="0" w:space="0" w:color="auto"/>
                        <w:left w:val="none" w:sz="0" w:space="0" w:color="auto"/>
                        <w:bottom w:val="none" w:sz="0" w:space="0" w:color="auto"/>
                        <w:right w:val="none" w:sz="0" w:space="0" w:color="auto"/>
                      </w:divBdr>
                    </w:div>
                  </w:divsChild>
                </w:div>
                <w:div w:id="173611774">
                  <w:marLeft w:val="0"/>
                  <w:marRight w:val="0"/>
                  <w:marTop w:val="0"/>
                  <w:marBottom w:val="0"/>
                  <w:divBdr>
                    <w:top w:val="none" w:sz="0" w:space="0" w:color="auto"/>
                    <w:left w:val="none" w:sz="0" w:space="0" w:color="auto"/>
                    <w:bottom w:val="none" w:sz="0" w:space="0" w:color="auto"/>
                    <w:right w:val="none" w:sz="0" w:space="0" w:color="auto"/>
                  </w:divBdr>
                  <w:divsChild>
                    <w:div w:id="2023628946">
                      <w:marLeft w:val="0"/>
                      <w:marRight w:val="0"/>
                      <w:marTop w:val="0"/>
                      <w:marBottom w:val="0"/>
                      <w:divBdr>
                        <w:top w:val="none" w:sz="0" w:space="0" w:color="auto"/>
                        <w:left w:val="none" w:sz="0" w:space="0" w:color="auto"/>
                        <w:bottom w:val="none" w:sz="0" w:space="0" w:color="auto"/>
                        <w:right w:val="none" w:sz="0" w:space="0" w:color="auto"/>
                      </w:divBdr>
                    </w:div>
                  </w:divsChild>
                </w:div>
                <w:div w:id="2126850376">
                  <w:marLeft w:val="0"/>
                  <w:marRight w:val="0"/>
                  <w:marTop w:val="0"/>
                  <w:marBottom w:val="0"/>
                  <w:divBdr>
                    <w:top w:val="none" w:sz="0" w:space="0" w:color="auto"/>
                    <w:left w:val="none" w:sz="0" w:space="0" w:color="auto"/>
                    <w:bottom w:val="none" w:sz="0" w:space="0" w:color="auto"/>
                    <w:right w:val="none" w:sz="0" w:space="0" w:color="auto"/>
                  </w:divBdr>
                  <w:divsChild>
                    <w:div w:id="3677800">
                      <w:marLeft w:val="0"/>
                      <w:marRight w:val="0"/>
                      <w:marTop w:val="0"/>
                      <w:marBottom w:val="0"/>
                      <w:divBdr>
                        <w:top w:val="none" w:sz="0" w:space="0" w:color="auto"/>
                        <w:left w:val="none" w:sz="0" w:space="0" w:color="auto"/>
                        <w:bottom w:val="none" w:sz="0" w:space="0" w:color="auto"/>
                        <w:right w:val="none" w:sz="0" w:space="0" w:color="auto"/>
                      </w:divBdr>
                    </w:div>
                    <w:div w:id="292105386">
                      <w:marLeft w:val="0"/>
                      <w:marRight w:val="0"/>
                      <w:marTop w:val="0"/>
                      <w:marBottom w:val="0"/>
                      <w:divBdr>
                        <w:top w:val="none" w:sz="0" w:space="0" w:color="auto"/>
                        <w:left w:val="none" w:sz="0" w:space="0" w:color="auto"/>
                        <w:bottom w:val="none" w:sz="0" w:space="0" w:color="auto"/>
                        <w:right w:val="none" w:sz="0" w:space="0" w:color="auto"/>
                      </w:divBdr>
                    </w:div>
                  </w:divsChild>
                </w:div>
                <w:div w:id="528687087">
                  <w:marLeft w:val="0"/>
                  <w:marRight w:val="0"/>
                  <w:marTop w:val="0"/>
                  <w:marBottom w:val="0"/>
                  <w:divBdr>
                    <w:top w:val="none" w:sz="0" w:space="0" w:color="auto"/>
                    <w:left w:val="none" w:sz="0" w:space="0" w:color="auto"/>
                    <w:bottom w:val="none" w:sz="0" w:space="0" w:color="auto"/>
                    <w:right w:val="none" w:sz="0" w:space="0" w:color="auto"/>
                  </w:divBdr>
                  <w:divsChild>
                    <w:div w:id="1251353362">
                      <w:marLeft w:val="0"/>
                      <w:marRight w:val="0"/>
                      <w:marTop w:val="0"/>
                      <w:marBottom w:val="0"/>
                      <w:divBdr>
                        <w:top w:val="none" w:sz="0" w:space="0" w:color="auto"/>
                        <w:left w:val="none" w:sz="0" w:space="0" w:color="auto"/>
                        <w:bottom w:val="none" w:sz="0" w:space="0" w:color="auto"/>
                        <w:right w:val="none" w:sz="0" w:space="0" w:color="auto"/>
                      </w:divBdr>
                    </w:div>
                    <w:div w:id="205260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55281">
          <w:marLeft w:val="0"/>
          <w:marRight w:val="0"/>
          <w:marTop w:val="0"/>
          <w:marBottom w:val="0"/>
          <w:divBdr>
            <w:top w:val="none" w:sz="0" w:space="0" w:color="auto"/>
            <w:left w:val="none" w:sz="0" w:space="0" w:color="auto"/>
            <w:bottom w:val="none" w:sz="0" w:space="0" w:color="auto"/>
            <w:right w:val="none" w:sz="0" w:space="0" w:color="auto"/>
          </w:divBdr>
        </w:div>
        <w:div w:id="594558449">
          <w:marLeft w:val="0"/>
          <w:marRight w:val="0"/>
          <w:marTop w:val="0"/>
          <w:marBottom w:val="0"/>
          <w:divBdr>
            <w:top w:val="none" w:sz="0" w:space="0" w:color="auto"/>
            <w:left w:val="none" w:sz="0" w:space="0" w:color="auto"/>
            <w:bottom w:val="none" w:sz="0" w:space="0" w:color="auto"/>
            <w:right w:val="none" w:sz="0" w:space="0" w:color="auto"/>
          </w:divBdr>
        </w:div>
        <w:div w:id="1935476558">
          <w:marLeft w:val="0"/>
          <w:marRight w:val="0"/>
          <w:marTop w:val="0"/>
          <w:marBottom w:val="0"/>
          <w:divBdr>
            <w:top w:val="none" w:sz="0" w:space="0" w:color="auto"/>
            <w:left w:val="none" w:sz="0" w:space="0" w:color="auto"/>
            <w:bottom w:val="none" w:sz="0" w:space="0" w:color="auto"/>
            <w:right w:val="none" w:sz="0" w:space="0" w:color="auto"/>
          </w:divBdr>
        </w:div>
        <w:div w:id="1437407166">
          <w:marLeft w:val="0"/>
          <w:marRight w:val="0"/>
          <w:marTop w:val="0"/>
          <w:marBottom w:val="0"/>
          <w:divBdr>
            <w:top w:val="none" w:sz="0" w:space="0" w:color="auto"/>
            <w:left w:val="none" w:sz="0" w:space="0" w:color="auto"/>
            <w:bottom w:val="none" w:sz="0" w:space="0" w:color="auto"/>
            <w:right w:val="none" w:sz="0" w:space="0" w:color="auto"/>
          </w:divBdr>
        </w:div>
        <w:div w:id="1951278032">
          <w:marLeft w:val="0"/>
          <w:marRight w:val="0"/>
          <w:marTop w:val="0"/>
          <w:marBottom w:val="0"/>
          <w:divBdr>
            <w:top w:val="none" w:sz="0" w:space="0" w:color="auto"/>
            <w:left w:val="none" w:sz="0" w:space="0" w:color="auto"/>
            <w:bottom w:val="none" w:sz="0" w:space="0" w:color="auto"/>
            <w:right w:val="none" w:sz="0" w:space="0" w:color="auto"/>
          </w:divBdr>
        </w:div>
        <w:div w:id="1719041079">
          <w:marLeft w:val="0"/>
          <w:marRight w:val="0"/>
          <w:marTop w:val="0"/>
          <w:marBottom w:val="0"/>
          <w:divBdr>
            <w:top w:val="none" w:sz="0" w:space="0" w:color="auto"/>
            <w:left w:val="none" w:sz="0" w:space="0" w:color="auto"/>
            <w:bottom w:val="none" w:sz="0" w:space="0" w:color="auto"/>
            <w:right w:val="none" w:sz="0" w:space="0" w:color="auto"/>
          </w:divBdr>
        </w:div>
        <w:div w:id="161510103">
          <w:marLeft w:val="0"/>
          <w:marRight w:val="0"/>
          <w:marTop w:val="0"/>
          <w:marBottom w:val="0"/>
          <w:divBdr>
            <w:top w:val="none" w:sz="0" w:space="0" w:color="auto"/>
            <w:left w:val="none" w:sz="0" w:space="0" w:color="auto"/>
            <w:bottom w:val="none" w:sz="0" w:space="0" w:color="auto"/>
            <w:right w:val="none" w:sz="0" w:space="0" w:color="auto"/>
          </w:divBdr>
        </w:div>
        <w:div w:id="1109274368">
          <w:marLeft w:val="0"/>
          <w:marRight w:val="0"/>
          <w:marTop w:val="0"/>
          <w:marBottom w:val="0"/>
          <w:divBdr>
            <w:top w:val="none" w:sz="0" w:space="0" w:color="auto"/>
            <w:left w:val="none" w:sz="0" w:space="0" w:color="auto"/>
            <w:bottom w:val="none" w:sz="0" w:space="0" w:color="auto"/>
            <w:right w:val="none" w:sz="0" w:space="0" w:color="auto"/>
          </w:divBdr>
        </w:div>
        <w:div w:id="937830048">
          <w:marLeft w:val="0"/>
          <w:marRight w:val="0"/>
          <w:marTop w:val="0"/>
          <w:marBottom w:val="0"/>
          <w:divBdr>
            <w:top w:val="none" w:sz="0" w:space="0" w:color="auto"/>
            <w:left w:val="none" w:sz="0" w:space="0" w:color="auto"/>
            <w:bottom w:val="none" w:sz="0" w:space="0" w:color="auto"/>
            <w:right w:val="none" w:sz="0" w:space="0" w:color="auto"/>
          </w:divBdr>
        </w:div>
        <w:div w:id="1585340206">
          <w:marLeft w:val="0"/>
          <w:marRight w:val="0"/>
          <w:marTop w:val="0"/>
          <w:marBottom w:val="0"/>
          <w:divBdr>
            <w:top w:val="none" w:sz="0" w:space="0" w:color="auto"/>
            <w:left w:val="none" w:sz="0" w:space="0" w:color="auto"/>
            <w:bottom w:val="none" w:sz="0" w:space="0" w:color="auto"/>
            <w:right w:val="none" w:sz="0" w:space="0" w:color="auto"/>
          </w:divBdr>
        </w:div>
        <w:div w:id="523054808">
          <w:marLeft w:val="0"/>
          <w:marRight w:val="0"/>
          <w:marTop w:val="0"/>
          <w:marBottom w:val="0"/>
          <w:divBdr>
            <w:top w:val="none" w:sz="0" w:space="0" w:color="auto"/>
            <w:left w:val="none" w:sz="0" w:space="0" w:color="auto"/>
            <w:bottom w:val="none" w:sz="0" w:space="0" w:color="auto"/>
            <w:right w:val="none" w:sz="0" w:space="0" w:color="auto"/>
          </w:divBdr>
        </w:div>
      </w:divsChild>
    </w:div>
    <w:div w:id="839471581">
      <w:bodyDiv w:val="1"/>
      <w:marLeft w:val="0"/>
      <w:marRight w:val="0"/>
      <w:marTop w:val="0"/>
      <w:marBottom w:val="0"/>
      <w:divBdr>
        <w:top w:val="none" w:sz="0" w:space="0" w:color="auto"/>
        <w:left w:val="none" w:sz="0" w:space="0" w:color="auto"/>
        <w:bottom w:val="none" w:sz="0" w:space="0" w:color="auto"/>
        <w:right w:val="none" w:sz="0" w:space="0" w:color="auto"/>
      </w:divBdr>
      <w:divsChild>
        <w:div w:id="1517764867">
          <w:marLeft w:val="0"/>
          <w:marRight w:val="0"/>
          <w:marTop w:val="0"/>
          <w:marBottom w:val="0"/>
          <w:divBdr>
            <w:top w:val="none" w:sz="0" w:space="0" w:color="auto"/>
            <w:left w:val="none" w:sz="0" w:space="0" w:color="auto"/>
            <w:bottom w:val="none" w:sz="0" w:space="0" w:color="auto"/>
            <w:right w:val="none" w:sz="0" w:space="0" w:color="auto"/>
          </w:divBdr>
        </w:div>
        <w:div w:id="418331873">
          <w:marLeft w:val="0"/>
          <w:marRight w:val="0"/>
          <w:marTop w:val="0"/>
          <w:marBottom w:val="0"/>
          <w:divBdr>
            <w:top w:val="none" w:sz="0" w:space="0" w:color="auto"/>
            <w:left w:val="none" w:sz="0" w:space="0" w:color="auto"/>
            <w:bottom w:val="none" w:sz="0" w:space="0" w:color="auto"/>
            <w:right w:val="none" w:sz="0" w:space="0" w:color="auto"/>
          </w:divBdr>
        </w:div>
        <w:div w:id="582224358">
          <w:marLeft w:val="0"/>
          <w:marRight w:val="0"/>
          <w:marTop w:val="0"/>
          <w:marBottom w:val="0"/>
          <w:divBdr>
            <w:top w:val="none" w:sz="0" w:space="0" w:color="auto"/>
            <w:left w:val="none" w:sz="0" w:space="0" w:color="auto"/>
            <w:bottom w:val="none" w:sz="0" w:space="0" w:color="auto"/>
            <w:right w:val="none" w:sz="0" w:space="0" w:color="auto"/>
          </w:divBdr>
        </w:div>
        <w:div w:id="1103108264">
          <w:marLeft w:val="0"/>
          <w:marRight w:val="0"/>
          <w:marTop w:val="0"/>
          <w:marBottom w:val="0"/>
          <w:divBdr>
            <w:top w:val="none" w:sz="0" w:space="0" w:color="auto"/>
            <w:left w:val="none" w:sz="0" w:space="0" w:color="auto"/>
            <w:bottom w:val="none" w:sz="0" w:space="0" w:color="auto"/>
            <w:right w:val="none" w:sz="0" w:space="0" w:color="auto"/>
          </w:divBdr>
        </w:div>
        <w:div w:id="1890409688">
          <w:marLeft w:val="0"/>
          <w:marRight w:val="0"/>
          <w:marTop w:val="0"/>
          <w:marBottom w:val="0"/>
          <w:divBdr>
            <w:top w:val="none" w:sz="0" w:space="0" w:color="auto"/>
            <w:left w:val="none" w:sz="0" w:space="0" w:color="auto"/>
            <w:bottom w:val="none" w:sz="0" w:space="0" w:color="auto"/>
            <w:right w:val="none" w:sz="0" w:space="0" w:color="auto"/>
          </w:divBdr>
        </w:div>
        <w:div w:id="1880895238">
          <w:marLeft w:val="0"/>
          <w:marRight w:val="0"/>
          <w:marTop w:val="0"/>
          <w:marBottom w:val="0"/>
          <w:divBdr>
            <w:top w:val="none" w:sz="0" w:space="0" w:color="auto"/>
            <w:left w:val="none" w:sz="0" w:space="0" w:color="auto"/>
            <w:bottom w:val="none" w:sz="0" w:space="0" w:color="auto"/>
            <w:right w:val="none" w:sz="0" w:space="0" w:color="auto"/>
          </w:divBdr>
        </w:div>
        <w:div w:id="145707387">
          <w:marLeft w:val="0"/>
          <w:marRight w:val="0"/>
          <w:marTop w:val="0"/>
          <w:marBottom w:val="0"/>
          <w:divBdr>
            <w:top w:val="none" w:sz="0" w:space="0" w:color="auto"/>
            <w:left w:val="none" w:sz="0" w:space="0" w:color="auto"/>
            <w:bottom w:val="none" w:sz="0" w:space="0" w:color="auto"/>
            <w:right w:val="none" w:sz="0" w:space="0" w:color="auto"/>
          </w:divBdr>
        </w:div>
        <w:div w:id="1809667882">
          <w:marLeft w:val="0"/>
          <w:marRight w:val="0"/>
          <w:marTop w:val="0"/>
          <w:marBottom w:val="0"/>
          <w:divBdr>
            <w:top w:val="none" w:sz="0" w:space="0" w:color="auto"/>
            <w:left w:val="none" w:sz="0" w:space="0" w:color="auto"/>
            <w:bottom w:val="none" w:sz="0" w:space="0" w:color="auto"/>
            <w:right w:val="none" w:sz="0" w:space="0" w:color="auto"/>
          </w:divBdr>
        </w:div>
        <w:div w:id="9837013">
          <w:marLeft w:val="0"/>
          <w:marRight w:val="0"/>
          <w:marTop w:val="0"/>
          <w:marBottom w:val="0"/>
          <w:divBdr>
            <w:top w:val="none" w:sz="0" w:space="0" w:color="auto"/>
            <w:left w:val="none" w:sz="0" w:space="0" w:color="auto"/>
            <w:bottom w:val="none" w:sz="0" w:space="0" w:color="auto"/>
            <w:right w:val="none" w:sz="0" w:space="0" w:color="auto"/>
          </w:divBdr>
        </w:div>
        <w:div w:id="2111469852">
          <w:marLeft w:val="0"/>
          <w:marRight w:val="0"/>
          <w:marTop w:val="0"/>
          <w:marBottom w:val="0"/>
          <w:divBdr>
            <w:top w:val="none" w:sz="0" w:space="0" w:color="auto"/>
            <w:left w:val="none" w:sz="0" w:space="0" w:color="auto"/>
            <w:bottom w:val="none" w:sz="0" w:space="0" w:color="auto"/>
            <w:right w:val="none" w:sz="0" w:space="0" w:color="auto"/>
          </w:divBdr>
        </w:div>
        <w:div w:id="1639415688">
          <w:marLeft w:val="0"/>
          <w:marRight w:val="0"/>
          <w:marTop w:val="0"/>
          <w:marBottom w:val="0"/>
          <w:divBdr>
            <w:top w:val="none" w:sz="0" w:space="0" w:color="auto"/>
            <w:left w:val="none" w:sz="0" w:space="0" w:color="auto"/>
            <w:bottom w:val="none" w:sz="0" w:space="0" w:color="auto"/>
            <w:right w:val="none" w:sz="0" w:space="0" w:color="auto"/>
          </w:divBdr>
        </w:div>
      </w:divsChild>
    </w:div>
    <w:div w:id="943852031">
      <w:bodyDiv w:val="1"/>
      <w:marLeft w:val="0"/>
      <w:marRight w:val="0"/>
      <w:marTop w:val="0"/>
      <w:marBottom w:val="0"/>
      <w:divBdr>
        <w:top w:val="none" w:sz="0" w:space="0" w:color="auto"/>
        <w:left w:val="none" w:sz="0" w:space="0" w:color="auto"/>
        <w:bottom w:val="none" w:sz="0" w:space="0" w:color="auto"/>
        <w:right w:val="none" w:sz="0" w:space="0" w:color="auto"/>
      </w:divBdr>
      <w:divsChild>
        <w:div w:id="1369380281">
          <w:marLeft w:val="0"/>
          <w:marRight w:val="0"/>
          <w:marTop w:val="0"/>
          <w:marBottom w:val="0"/>
          <w:divBdr>
            <w:top w:val="none" w:sz="0" w:space="0" w:color="auto"/>
            <w:left w:val="none" w:sz="0" w:space="0" w:color="auto"/>
            <w:bottom w:val="none" w:sz="0" w:space="0" w:color="auto"/>
            <w:right w:val="none" w:sz="0" w:space="0" w:color="auto"/>
          </w:divBdr>
        </w:div>
        <w:div w:id="1877234025">
          <w:marLeft w:val="0"/>
          <w:marRight w:val="0"/>
          <w:marTop w:val="0"/>
          <w:marBottom w:val="0"/>
          <w:divBdr>
            <w:top w:val="none" w:sz="0" w:space="0" w:color="auto"/>
            <w:left w:val="none" w:sz="0" w:space="0" w:color="auto"/>
            <w:bottom w:val="none" w:sz="0" w:space="0" w:color="auto"/>
            <w:right w:val="none" w:sz="0" w:space="0" w:color="auto"/>
          </w:divBdr>
        </w:div>
        <w:div w:id="958799578">
          <w:marLeft w:val="0"/>
          <w:marRight w:val="0"/>
          <w:marTop w:val="0"/>
          <w:marBottom w:val="0"/>
          <w:divBdr>
            <w:top w:val="none" w:sz="0" w:space="0" w:color="auto"/>
            <w:left w:val="none" w:sz="0" w:space="0" w:color="auto"/>
            <w:bottom w:val="none" w:sz="0" w:space="0" w:color="auto"/>
            <w:right w:val="none" w:sz="0" w:space="0" w:color="auto"/>
          </w:divBdr>
        </w:div>
        <w:div w:id="853687083">
          <w:marLeft w:val="0"/>
          <w:marRight w:val="0"/>
          <w:marTop w:val="0"/>
          <w:marBottom w:val="0"/>
          <w:divBdr>
            <w:top w:val="none" w:sz="0" w:space="0" w:color="auto"/>
            <w:left w:val="none" w:sz="0" w:space="0" w:color="auto"/>
            <w:bottom w:val="none" w:sz="0" w:space="0" w:color="auto"/>
            <w:right w:val="none" w:sz="0" w:space="0" w:color="auto"/>
          </w:divBdr>
        </w:div>
        <w:div w:id="1795783745">
          <w:marLeft w:val="0"/>
          <w:marRight w:val="0"/>
          <w:marTop w:val="0"/>
          <w:marBottom w:val="0"/>
          <w:divBdr>
            <w:top w:val="none" w:sz="0" w:space="0" w:color="auto"/>
            <w:left w:val="none" w:sz="0" w:space="0" w:color="auto"/>
            <w:bottom w:val="none" w:sz="0" w:space="0" w:color="auto"/>
            <w:right w:val="none" w:sz="0" w:space="0" w:color="auto"/>
          </w:divBdr>
        </w:div>
        <w:div w:id="1711496756">
          <w:marLeft w:val="0"/>
          <w:marRight w:val="0"/>
          <w:marTop w:val="0"/>
          <w:marBottom w:val="0"/>
          <w:divBdr>
            <w:top w:val="none" w:sz="0" w:space="0" w:color="auto"/>
            <w:left w:val="none" w:sz="0" w:space="0" w:color="auto"/>
            <w:bottom w:val="none" w:sz="0" w:space="0" w:color="auto"/>
            <w:right w:val="none" w:sz="0" w:space="0" w:color="auto"/>
          </w:divBdr>
        </w:div>
        <w:div w:id="311374083">
          <w:marLeft w:val="0"/>
          <w:marRight w:val="0"/>
          <w:marTop w:val="0"/>
          <w:marBottom w:val="0"/>
          <w:divBdr>
            <w:top w:val="none" w:sz="0" w:space="0" w:color="auto"/>
            <w:left w:val="none" w:sz="0" w:space="0" w:color="auto"/>
            <w:bottom w:val="none" w:sz="0" w:space="0" w:color="auto"/>
            <w:right w:val="none" w:sz="0" w:space="0" w:color="auto"/>
          </w:divBdr>
        </w:div>
        <w:div w:id="1240479358">
          <w:marLeft w:val="0"/>
          <w:marRight w:val="0"/>
          <w:marTop w:val="0"/>
          <w:marBottom w:val="0"/>
          <w:divBdr>
            <w:top w:val="none" w:sz="0" w:space="0" w:color="auto"/>
            <w:left w:val="none" w:sz="0" w:space="0" w:color="auto"/>
            <w:bottom w:val="none" w:sz="0" w:space="0" w:color="auto"/>
            <w:right w:val="none" w:sz="0" w:space="0" w:color="auto"/>
          </w:divBdr>
        </w:div>
        <w:div w:id="684946267">
          <w:marLeft w:val="0"/>
          <w:marRight w:val="0"/>
          <w:marTop w:val="0"/>
          <w:marBottom w:val="0"/>
          <w:divBdr>
            <w:top w:val="none" w:sz="0" w:space="0" w:color="auto"/>
            <w:left w:val="none" w:sz="0" w:space="0" w:color="auto"/>
            <w:bottom w:val="none" w:sz="0" w:space="0" w:color="auto"/>
            <w:right w:val="none" w:sz="0" w:space="0" w:color="auto"/>
          </w:divBdr>
        </w:div>
        <w:div w:id="109395457">
          <w:marLeft w:val="0"/>
          <w:marRight w:val="0"/>
          <w:marTop w:val="0"/>
          <w:marBottom w:val="0"/>
          <w:divBdr>
            <w:top w:val="none" w:sz="0" w:space="0" w:color="auto"/>
            <w:left w:val="none" w:sz="0" w:space="0" w:color="auto"/>
            <w:bottom w:val="none" w:sz="0" w:space="0" w:color="auto"/>
            <w:right w:val="none" w:sz="0" w:space="0" w:color="auto"/>
          </w:divBdr>
        </w:div>
      </w:divsChild>
    </w:div>
    <w:div w:id="979118183">
      <w:bodyDiv w:val="1"/>
      <w:marLeft w:val="0"/>
      <w:marRight w:val="0"/>
      <w:marTop w:val="0"/>
      <w:marBottom w:val="0"/>
      <w:divBdr>
        <w:top w:val="none" w:sz="0" w:space="0" w:color="auto"/>
        <w:left w:val="none" w:sz="0" w:space="0" w:color="auto"/>
        <w:bottom w:val="none" w:sz="0" w:space="0" w:color="auto"/>
        <w:right w:val="none" w:sz="0" w:space="0" w:color="auto"/>
      </w:divBdr>
      <w:divsChild>
        <w:div w:id="1501000271">
          <w:marLeft w:val="0"/>
          <w:marRight w:val="0"/>
          <w:marTop w:val="0"/>
          <w:marBottom w:val="0"/>
          <w:divBdr>
            <w:top w:val="none" w:sz="0" w:space="0" w:color="auto"/>
            <w:left w:val="none" w:sz="0" w:space="0" w:color="auto"/>
            <w:bottom w:val="none" w:sz="0" w:space="0" w:color="auto"/>
            <w:right w:val="none" w:sz="0" w:space="0" w:color="auto"/>
          </w:divBdr>
        </w:div>
        <w:div w:id="2100326744">
          <w:marLeft w:val="0"/>
          <w:marRight w:val="0"/>
          <w:marTop w:val="0"/>
          <w:marBottom w:val="0"/>
          <w:divBdr>
            <w:top w:val="none" w:sz="0" w:space="0" w:color="auto"/>
            <w:left w:val="none" w:sz="0" w:space="0" w:color="auto"/>
            <w:bottom w:val="none" w:sz="0" w:space="0" w:color="auto"/>
            <w:right w:val="none" w:sz="0" w:space="0" w:color="auto"/>
          </w:divBdr>
        </w:div>
        <w:div w:id="1493108918">
          <w:marLeft w:val="0"/>
          <w:marRight w:val="0"/>
          <w:marTop w:val="0"/>
          <w:marBottom w:val="0"/>
          <w:divBdr>
            <w:top w:val="none" w:sz="0" w:space="0" w:color="auto"/>
            <w:left w:val="none" w:sz="0" w:space="0" w:color="auto"/>
            <w:bottom w:val="none" w:sz="0" w:space="0" w:color="auto"/>
            <w:right w:val="none" w:sz="0" w:space="0" w:color="auto"/>
          </w:divBdr>
        </w:div>
        <w:div w:id="763458813">
          <w:marLeft w:val="0"/>
          <w:marRight w:val="0"/>
          <w:marTop w:val="0"/>
          <w:marBottom w:val="0"/>
          <w:divBdr>
            <w:top w:val="none" w:sz="0" w:space="0" w:color="auto"/>
            <w:left w:val="none" w:sz="0" w:space="0" w:color="auto"/>
            <w:bottom w:val="none" w:sz="0" w:space="0" w:color="auto"/>
            <w:right w:val="none" w:sz="0" w:space="0" w:color="auto"/>
          </w:divBdr>
        </w:div>
        <w:div w:id="850489977">
          <w:marLeft w:val="0"/>
          <w:marRight w:val="0"/>
          <w:marTop w:val="0"/>
          <w:marBottom w:val="0"/>
          <w:divBdr>
            <w:top w:val="none" w:sz="0" w:space="0" w:color="auto"/>
            <w:left w:val="none" w:sz="0" w:space="0" w:color="auto"/>
            <w:bottom w:val="none" w:sz="0" w:space="0" w:color="auto"/>
            <w:right w:val="none" w:sz="0" w:space="0" w:color="auto"/>
          </w:divBdr>
        </w:div>
        <w:div w:id="830372765">
          <w:marLeft w:val="0"/>
          <w:marRight w:val="0"/>
          <w:marTop w:val="0"/>
          <w:marBottom w:val="0"/>
          <w:divBdr>
            <w:top w:val="none" w:sz="0" w:space="0" w:color="auto"/>
            <w:left w:val="none" w:sz="0" w:space="0" w:color="auto"/>
            <w:bottom w:val="none" w:sz="0" w:space="0" w:color="auto"/>
            <w:right w:val="none" w:sz="0" w:space="0" w:color="auto"/>
          </w:divBdr>
        </w:div>
        <w:div w:id="1635133218">
          <w:marLeft w:val="0"/>
          <w:marRight w:val="0"/>
          <w:marTop w:val="0"/>
          <w:marBottom w:val="0"/>
          <w:divBdr>
            <w:top w:val="none" w:sz="0" w:space="0" w:color="auto"/>
            <w:left w:val="none" w:sz="0" w:space="0" w:color="auto"/>
            <w:bottom w:val="none" w:sz="0" w:space="0" w:color="auto"/>
            <w:right w:val="none" w:sz="0" w:space="0" w:color="auto"/>
          </w:divBdr>
        </w:div>
        <w:div w:id="1530146165">
          <w:marLeft w:val="0"/>
          <w:marRight w:val="0"/>
          <w:marTop w:val="0"/>
          <w:marBottom w:val="0"/>
          <w:divBdr>
            <w:top w:val="none" w:sz="0" w:space="0" w:color="auto"/>
            <w:left w:val="none" w:sz="0" w:space="0" w:color="auto"/>
            <w:bottom w:val="none" w:sz="0" w:space="0" w:color="auto"/>
            <w:right w:val="none" w:sz="0" w:space="0" w:color="auto"/>
          </w:divBdr>
        </w:div>
        <w:div w:id="125852436">
          <w:marLeft w:val="0"/>
          <w:marRight w:val="0"/>
          <w:marTop w:val="0"/>
          <w:marBottom w:val="0"/>
          <w:divBdr>
            <w:top w:val="none" w:sz="0" w:space="0" w:color="auto"/>
            <w:left w:val="none" w:sz="0" w:space="0" w:color="auto"/>
            <w:bottom w:val="none" w:sz="0" w:space="0" w:color="auto"/>
            <w:right w:val="none" w:sz="0" w:space="0" w:color="auto"/>
          </w:divBdr>
        </w:div>
        <w:div w:id="986131701">
          <w:marLeft w:val="0"/>
          <w:marRight w:val="0"/>
          <w:marTop w:val="0"/>
          <w:marBottom w:val="0"/>
          <w:divBdr>
            <w:top w:val="none" w:sz="0" w:space="0" w:color="auto"/>
            <w:left w:val="none" w:sz="0" w:space="0" w:color="auto"/>
            <w:bottom w:val="none" w:sz="0" w:space="0" w:color="auto"/>
            <w:right w:val="none" w:sz="0" w:space="0" w:color="auto"/>
          </w:divBdr>
        </w:div>
      </w:divsChild>
    </w:div>
    <w:div w:id="1055399127">
      <w:bodyDiv w:val="1"/>
      <w:marLeft w:val="0"/>
      <w:marRight w:val="0"/>
      <w:marTop w:val="0"/>
      <w:marBottom w:val="0"/>
      <w:divBdr>
        <w:top w:val="none" w:sz="0" w:space="0" w:color="auto"/>
        <w:left w:val="none" w:sz="0" w:space="0" w:color="auto"/>
        <w:bottom w:val="none" w:sz="0" w:space="0" w:color="auto"/>
        <w:right w:val="none" w:sz="0" w:space="0" w:color="auto"/>
      </w:divBdr>
      <w:divsChild>
        <w:div w:id="1974676478">
          <w:marLeft w:val="0"/>
          <w:marRight w:val="0"/>
          <w:marTop w:val="0"/>
          <w:marBottom w:val="0"/>
          <w:divBdr>
            <w:top w:val="none" w:sz="0" w:space="0" w:color="auto"/>
            <w:left w:val="none" w:sz="0" w:space="0" w:color="auto"/>
            <w:bottom w:val="none" w:sz="0" w:space="0" w:color="auto"/>
            <w:right w:val="none" w:sz="0" w:space="0" w:color="auto"/>
          </w:divBdr>
        </w:div>
        <w:div w:id="1163205246">
          <w:marLeft w:val="0"/>
          <w:marRight w:val="0"/>
          <w:marTop w:val="0"/>
          <w:marBottom w:val="0"/>
          <w:divBdr>
            <w:top w:val="none" w:sz="0" w:space="0" w:color="auto"/>
            <w:left w:val="none" w:sz="0" w:space="0" w:color="auto"/>
            <w:bottom w:val="none" w:sz="0" w:space="0" w:color="auto"/>
            <w:right w:val="none" w:sz="0" w:space="0" w:color="auto"/>
          </w:divBdr>
        </w:div>
        <w:div w:id="1669475500">
          <w:marLeft w:val="0"/>
          <w:marRight w:val="0"/>
          <w:marTop w:val="0"/>
          <w:marBottom w:val="0"/>
          <w:divBdr>
            <w:top w:val="none" w:sz="0" w:space="0" w:color="auto"/>
            <w:left w:val="none" w:sz="0" w:space="0" w:color="auto"/>
            <w:bottom w:val="none" w:sz="0" w:space="0" w:color="auto"/>
            <w:right w:val="none" w:sz="0" w:space="0" w:color="auto"/>
          </w:divBdr>
        </w:div>
        <w:div w:id="1349677185">
          <w:marLeft w:val="0"/>
          <w:marRight w:val="0"/>
          <w:marTop w:val="0"/>
          <w:marBottom w:val="0"/>
          <w:divBdr>
            <w:top w:val="none" w:sz="0" w:space="0" w:color="auto"/>
            <w:left w:val="none" w:sz="0" w:space="0" w:color="auto"/>
            <w:bottom w:val="none" w:sz="0" w:space="0" w:color="auto"/>
            <w:right w:val="none" w:sz="0" w:space="0" w:color="auto"/>
          </w:divBdr>
        </w:div>
        <w:div w:id="703941137">
          <w:marLeft w:val="0"/>
          <w:marRight w:val="0"/>
          <w:marTop w:val="0"/>
          <w:marBottom w:val="0"/>
          <w:divBdr>
            <w:top w:val="none" w:sz="0" w:space="0" w:color="auto"/>
            <w:left w:val="none" w:sz="0" w:space="0" w:color="auto"/>
            <w:bottom w:val="none" w:sz="0" w:space="0" w:color="auto"/>
            <w:right w:val="none" w:sz="0" w:space="0" w:color="auto"/>
          </w:divBdr>
        </w:div>
        <w:div w:id="137961602">
          <w:marLeft w:val="0"/>
          <w:marRight w:val="0"/>
          <w:marTop w:val="0"/>
          <w:marBottom w:val="0"/>
          <w:divBdr>
            <w:top w:val="none" w:sz="0" w:space="0" w:color="auto"/>
            <w:left w:val="none" w:sz="0" w:space="0" w:color="auto"/>
            <w:bottom w:val="none" w:sz="0" w:space="0" w:color="auto"/>
            <w:right w:val="none" w:sz="0" w:space="0" w:color="auto"/>
          </w:divBdr>
        </w:div>
      </w:divsChild>
    </w:div>
    <w:div w:id="1076391696">
      <w:bodyDiv w:val="1"/>
      <w:marLeft w:val="0"/>
      <w:marRight w:val="0"/>
      <w:marTop w:val="0"/>
      <w:marBottom w:val="0"/>
      <w:divBdr>
        <w:top w:val="none" w:sz="0" w:space="0" w:color="auto"/>
        <w:left w:val="none" w:sz="0" w:space="0" w:color="auto"/>
        <w:bottom w:val="none" w:sz="0" w:space="0" w:color="auto"/>
        <w:right w:val="none" w:sz="0" w:space="0" w:color="auto"/>
      </w:divBdr>
      <w:divsChild>
        <w:div w:id="556282236">
          <w:marLeft w:val="0"/>
          <w:marRight w:val="0"/>
          <w:marTop w:val="0"/>
          <w:marBottom w:val="0"/>
          <w:divBdr>
            <w:top w:val="none" w:sz="0" w:space="0" w:color="auto"/>
            <w:left w:val="none" w:sz="0" w:space="0" w:color="auto"/>
            <w:bottom w:val="none" w:sz="0" w:space="0" w:color="auto"/>
            <w:right w:val="none" w:sz="0" w:space="0" w:color="auto"/>
          </w:divBdr>
        </w:div>
        <w:div w:id="1734549627">
          <w:marLeft w:val="0"/>
          <w:marRight w:val="0"/>
          <w:marTop w:val="0"/>
          <w:marBottom w:val="0"/>
          <w:divBdr>
            <w:top w:val="none" w:sz="0" w:space="0" w:color="auto"/>
            <w:left w:val="none" w:sz="0" w:space="0" w:color="auto"/>
            <w:bottom w:val="none" w:sz="0" w:space="0" w:color="auto"/>
            <w:right w:val="none" w:sz="0" w:space="0" w:color="auto"/>
          </w:divBdr>
        </w:div>
        <w:div w:id="612984044">
          <w:marLeft w:val="0"/>
          <w:marRight w:val="0"/>
          <w:marTop w:val="0"/>
          <w:marBottom w:val="0"/>
          <w:divBdr>
            <w:top w:val="none" w:sz="0" w:space="0" w:color="auto"/>
            <w:left w:val="none" w:sz="0" w:space="0" w:color="auto"/>
            <w:bottom w:val="none" w:sz="0" w:space="0" w:color="auto"/>
            <w:right w:val="none" w:sz="0" w:space="0" w:color="auto"/>
          </w:divBdr>
        </w:div>
        <w:div w:id="1184249389">
          <w:marLeft w:val="0"/>
          <w:marRight w:val="0"/>
          <w:marTop w:val="0"/>
          <w:marBottom w:val="0"/>
          <w:divBdr>
            <w:top w:val="none" w:sz="0" w:space="0" w:color="auto"/>
            <w:left w:val="none" w:sz="0" w:space="0" w:color="auto"/>
            <w:bottom w:val="none" w:sz="0" w:space="0" w:color="auto"/>
            <w:right w:val="none" w:sz="0" w:space="0" w:color="auto"/>
          </w:divBdr>
        </w:div>
        <w:div w:id="9795519">
          <w:marLeft w:val="0"/>
          <w:marRight w:val="0"/>
          <w:marTop w:val="0"/>
          <w:marBottom w:val="0"/>
          <w:divBdr>
            <w:top w:val="none" w:sz="0" w:space="0" w:color="auto"/>
            <w:left w:val="none" w:sz="0" w:space="0" w:color="auto"/>
            <w:bottom w:val="none" w:sz="0" w:space="0" w:color="auto"/>
            <w:right w:val="none" w:sz="0" w:space="0" w:color="auto"/>
          </w:divBdr>
        </w:div>
        <w:div w:id="409935326">
          <w:marLeft w:val="0"/>
          <w:marRight w:val="0"/>
          <w:marTop w:val="0"/>
          <w:marBottom w:val="0"/>
          <w:divBdr>
            <w:top w:val="none" w:sz="0" w:space="0" w:color="auto"/>
            <w:left w:val="none" w:sz="0" w:space="0" w:color="auto"/>
            <w:bottom w:val="none" w:sz="0" w:space="0" w:color="auto"/>
            <w:right w:val="none" w:sz="0" w:space="0" w:color="auto"/>
          </w:divBdr>
        </w:div>
        <w:div w:id="1688561518">
          <w:marLeft w:val="0"/>
          <w:marRight w:val="0"/>
          <w:marTop w:val="0"/>
          <w:marBottom w:val="0"/>
          <w:divBdr>
            <w:top w:val="none" w:sz="0" w:space="0" w:color="auto"/>
            <w:left w:val="none" w:sz="0" w:space="0" w:color="auto"/>
            <w:bottom w:val="none" w:sz="0" w:space="0" w:color="auto"/>
            <w:right w:val="none" w:sz="0" w:space="0" w:color="auto"/>
          </w:divBdr>
        </w:div>
        <w:div w:id="363138998">
          <w:marLeft w:val="0"/>
          <w:marRight w:val="0"/>
          <w:marTop w:val="0"/>
          <w:marBottom w:val="0"/>
          <w:divBdr>
            <w:top w:val="none" w:sz="0" w:space="0" w:color="auto"/>
            <w:left w:val="none" w:sz="0" w:space="0" w:color="auto"/>
            <w:bottom w:val="none" w:sz="0" w:space="0" w:color="auto"/>
            <w:right w:val="none" w:sz="0" w:space="0" w:color="auto"/>
          </w:divBdr>
        </w:div>
      </w:divsChild>
    </w:div>
    <w:div w:id="1100683428">
      <w:bodyDiv w:val="1"/>
      <w:marLeft w:val="0"/>
      <w:marRight w:val="0"/>
      <w:marTop w:val="0"/>
      <w:marBottom w:val="0"/>
      <w:divBdr>
        <w:top w:val="none" w:sz="0" w:space="0" w:color="auto"/>
        <w:left w:val="none" w:sz="0" w:space="0" w:color="auto"/>
        <w:bottom w:val="none" w:sz="0" w:space="0" w:color="auto"/>
        <w:right w:val="none" w:sz="0" w:space="0" w:color="auto"/>
      </w:divBdr>
      <w:divsChild>
        <w:div w:id="1540825499">
          <w:marLeft w:val="0"/>
          <w:marRight w:val="0"/>
          <w:marTop w:val="0"/>
          <w:marBottom w:val="0"/>
          <w:divBdr>
            <w:top w:val="none" w:sz="0" w:space="0" w:color="auto"/>
            <w:left w:val="none" w:sz="0" w:space="0" w:color="auto"/>
            <w:bottom w:val="none" w:sz="0" w:space="0" w:color="auto"/>
            <w:right w:val="none" w:sz="0" w:space="0" w:color="auto"/>
          </w:divBdr>
        </w:div>
        <w:div w:id="972054274">
          <w:marLeft w:val="0"/>
          <w:marRight w:val="0"/>
          <w:marTop w:val="0"/>
          <w:marBottom w:val="0"/>
          <w:divBdr>
            <w:top w:val="none" w:sz="0" w:space="0" w:color="auto"/>
            <w:left w:val="none" w:sz="0" w:space="0" w:color="auto"/>
            <w:bottom w:val="none" w:sz="0" w:space="0" w:color="auto"/>
            <w:right w:val="none" w:sz="0" w:space="0" w:color="auto"/>
          </w:divBdr>
        </w:div>
        <w:div w:id="2010907003">
          <w:marLeft w:val="0"/>
          <w:marRight w:val="0"/>
          <w:marTop w:val="0"/>
          <w:marBottom w:val="0"/>
          <w:divBdr>
            <w:top w:val="none" w:sz="0" w:space="0" w:color="auto"/>
            <w:left w:val="none" w:sz="0" w:space="0" w:color="auto"/>
            <w:bottom w:val="none" w:sz="0" w:space="0" w:color="auto"/>
            <w:right w:val="none" w:sz="0" w:space="0" w:color="auto"/>
          </w:divBdr>
        </w:div>
        <w:div w:id="1441799973">
          <w:marLeft w:val="0"/>
          <w:marRight w:val="0"/>
          <w:marTop w:val="0"/>
          <w:marBottom w:val="0"/>
          <w:divBdr>
            <w:top w:val="none" w:sz="0" w:space="0" w:color="auto"/>
            <w:left w:val="none" w:sz="0" w:space="0" w:color="auto"/>
            <w:bottom w:val="none" w:sz="0" w:space="0" w:color="auto"/>
            <w:right w:val="none" w:sz="0" w:space="0" w:color="auto"/>
          </w:divBdr>
        </w:div>
        <w:div w:id="1555771457">
          <w:marLeft w:val="0"/>
          <w:marRight w:val="0"/>
          <w:marTop w:val="0"/>
          <w:marBottom w:val="0"/>
          <w:divBdr>
            <w:top w:val="none" w:sz="0" w:space="0" w:color="auto"/>
            <w:left w:val="none" w:sz="0" w:space="0" w:color="auto"/>
            <w:bottom w:val="none" w:sz="0" w:space="0" w:color="auto"/>
            <w:right w:val="none" w:sz="0" w:space="0" w:color="auto"/>
          </w:divBdr>
        </w:div>
        <w:div w:id="1043869307">
          <w:marLeft w:val="0"/>
          <w:marRight w:val="0"/>
          <w:marTop w:val="0"/>
          <w:marBottom w:val="0"/>
          <w:divBdr>
            <w:top w:val="none" w:sz="0" w:space="0" w:color="auto"/>
            <w:left w:val="none" w:sz="0" w:space="0" w:color="auto"/>
            <w:bottom w:val="none" w:sz="0" w:space="0" w:color="auto"/>
            <w:right w:val="none" w:sz="0" w:space="0" w:color="auto"/>
          </w:divBdr>
        </w:div>
        <w:div w:id="876741641">
          <w:marLeft w:val="0"/>
          <w:marRight w:val="0"/>
          <w:marTop w:val="0"/>
          <w:marBottom w:val="0"/>
          <w:divBdr>
            <w:top w:val="none" w:sz="0" w:space="0" w:color="auto"/>
            <w:left w:val="none" w:sz="0" w:space="0" w:color="auto"/>
            <w:bottom w:val="none" w:sz="0" w:space="0" w:color="auto"/>
            <w:right w:val="none" w:sz="0" w:space="0" w:color="auto"/>
          </w:divBdr>
        </w:div>
        <w:div w:id="1413625601">
          <w:marLeft w:val="0"/>
          <w:marRight w:val="0"/>
          <w:marTop w:val="0"/>
          <w:marBottom w:val="0"/>
          <w:divBdr>
            <w:top w:val="none" w:sz="0" w:space="0" w:color="auto"/>
            <w:left w:val="none" w:sz="0" w:space="0" w:color="auto"/>
            <w:bottom w:val="none" w:sz="0" w:space="0" w:color="auto"/>
            <w:right w:val="none" w:sz="0" w:space="0" w:color="auto"/>
          </w:divBdr>
        </w:div>
        <w:div w:id="1085221571">
          <w:marLeft w:val="0"/>
          <w:marRight w:val="0"/>
          <w:marTop w:val="0"/>
          <w:marBottom w:val="0"/>
          <w:divBdr>
            <w:top w:val="none" w:sz="0" w:space="0" w:color="auto"/>
            <w:left w:val="none" w:sz="0" w:space="0" w:color="auto"/>
            <w:bottom w:val="none" w:sz="0" w:space="0" w:color="auto"/>
            <w:right w:val="none" w:sz="0" w:space="0" w:color="auto"/>
          </w:divBdr>
        </w:div>
        <w:div w:id="353769645">
          <w:marLeft w:val="0"/>
          <w:marRight w:val="0"/>
          <w:marTop w:val="0"/>
          <w:marBottom w:val="0"/>
          <w:divBdr>
            <w:top w:val="none" w:sz="0" w:space="0" w:color="auto"/>
            <w:left w:val="none" w:sz="0" w:space="0" w:color="auto"/>
            <w:bottom w:val="none" w:sz="0" w:space="0" w:color="auto"/>
            <w:right w:val="none" w:sz="0" w:space="0" w:color="auto"/>
          </w:divBdr>
        </w:div>
      </w:divsChild>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582058266">
      <w:bodyDiv w:val="1"/>
      <w:marLeft w:val="0"/>
      <w:marRight w:val="0"/>
      <w:marTop w:val="0"/>
      <w:marBottom w:val="0"/>
      <w:divBdr>
        <w:top w:val="none" w:sz="0" w:space="0" w:color="auto"/>
        <w:left w:val="none" w:sz="0" w:space="0" w:color="auto"/>
        <w:bottom w:val="none" w:sz="0" w:space="0" w:color="auto"/>
        <w:right w:val="none" w:sz="0" w:space="0" w:color="auto"/>
      </w:divBdr>
      <w:divsChild>
        <w:div w:id="638609671">
          <w:marLeft w:val="0"/>
          <w:marRight w:val="0"/>
          <w:marTop w:val="0"/>
          <w:marBottom w:val="0"/>
          <w:divBdr>
            <w:top w:val="none" w:sz="0" w:space="0" w:color="auto"/>
            <w:left w:val="none" w:sz="0" w:space="0" w:color="auto"/>
            <w:bottom w:val="none" w:sz="0" w:space="0" w:color="auto"/>
            <w:right w:val="none" w:sz="0" w:space="0" w:color="auto"/>
          </w:divBdr>
        </w:div>
        <w:div w:id="1297683725">
          <w:marLeft w:val="0"/>
          <w:marRight w:val="0"/>
          <w:marTop w:val="0"/>
          <w:marBottom w:val="0"/>
          <w:divBdr>
            <w:top w:val="none" w:sz="0" w:space="0" w:color="auto"/>
            <w:left w:val="none" w:sz="0" w:space="0" w:color="auto"/>
            <w:bottom w:val="none" w:sz="0" w:space="0" w:color="auto"/>
            <w:right w:val="none" w:sz="0" w:space="0" w:color="auto"/>
          </w:divBdr>
        </w:div>
        <w:div w:id="431511189">
          <w:marLeft w:val="0"/>
          <w:marRight w:val="0"/>
          <w:marTop w:val="0"/>
          <w:marBottom w:val="0"/>
          <w:divBdr>
            <w:top w:val="none" w:sz="0" w:space="0" w:color="auto"/>
            <w:left w:val="none" w:sz="0" w:space="0" w:color="auto"/>
            <w:bottom w:val="none" w:sz="0" w:space="0" w:color="auto"/>
            <w:right w:val="none" w:sz="0" w:space="0" w:color="auto"/>
          </w:divBdr>
        </w:div>
        <w:div w:id="1058430666">
          <w:marLeft w:val="0"/>
          <w:marRight w:val="0"/>
          <w:marTop w:val="0"/>
          <w:marBottom w:val="0"/>
          <w:divBdr>
            <w:top w:val="none" w:sz="0" w:space="0" w:color="auto"/>
            <w:left w:val="none" w:sz="0" w:space="0" w:color="auto"/>
            <w:bottom w:val="none" w:sz="0" w:space="0" w:color="auto"/>
            <w:right w:val="none" w:sz="0" w:space="0" w:color="auto"/>
          </w:divBdr>
        </w:div>
        <w:div w:id="167134419">
          <w:marLeft w:val="0"/>
          <w:marRight w:val="0"/>
          <w:marTop w:val="0"/>
          <w:marBottom w:val="0"/>
          <w:divBdr>
            <w:top w:val="none" w:sz="0" w:space="0" w:color="auto"/>
            <w:left w:val="none" w:sz="0" w:space="0" w:color="auto"/>
            <w:bottom w:val="none" w:sz="0" w:space="0" w:color="auto"/>
            <w:right w:val="none" w:sz="0" w:space="0" w:color="auto"/>
          </w:divBdr>
        </w:div>
        <w:div w:id="1493597082">
          <w:marLeft w:val="0"/>
          <w:marRight w:val="0"/>
          <w:marTop w:val="0"/>
          <w:marBottom w:val="0"/>
          <w:divBdr>
            <w:top w:val="none" w:sz="0" w:space="0" w:color="auto"/>
            <w:left w:val="none" w:sz="0" w:space="0" w:color="auto"/>
            <w:bottom w:val="none" w:sz="0" w:space="0" w:color="auto"/>
            <w:right w:val="none" w:sz="0" w:space="0" w:color="auto"/>
          </w:divBdr>
          <w:divsChild>
            <w:div w:id="1731616164">
              <w:marLeft w:val="0"/>
              <w:marRight w:val="0"/>
              <w:marTop w:val="0"/>
              <w:marBottom w:val="0"/>
              <w:divBdr>
                <w:top w:val="none" w:sz="0" w:space="0" w:color="auto"/>
                <w:left w:val="none" w:sz="0" w:space="0" w:color="auto"/>
                <w:bottom w:val="none" w:sz="0" w:space="0" w:color="auto"/>
                <w:right w:val="none" w:sz="0" w:space="0" w:color="auto"/>
              </w:divBdr>
            </w:div>
            <w:div w:id="2144616744">
              <w:marLeft w:val="0"/>
              <w:marRight w:val="0"/>
              <w:marTop w:val="0"/>
              <w:marBottom w:val="0"/>
              <w:divBdr>
                <w:top w:val="none" w:sz="0" w:space="0" w:color="auto"/>
                <w:left w:val="none" w:sz="0" w:space="0" w:color="auto"/>
                <w:bottom w:val="none" w:sz="0" w:space="0" w:color="auto"/>
                <w:right w:val="none" w:sz="0" w:space="0" w:color="auto"/>
              </w:divBdr>
            </w:div>
            <w:div w:id="645621445">
              <w:marLeft w:val="0"/>
              <w:marRight w:val="0"/>
              <w:marTop w:val="0"/>
              <w:marBottom w:val="0"/>
              <w:divBdr>
                <w:top w:val="none" w:sz="0" w:space="0" w:color="auto"/>
                <w:left w:val="none" w:sz="0" w:space="0" w:color="auto"/>
                <w:bottom w:val="none" w:sz="0" w:space="0" w:color="auto"/>
                <w:right w:val="none" w:sz="0" w:space="0" w:color="auto"/>
              </w:divBdr>
            </w:div>
            <w:div w:id="1257709987">
              <w:marLeft w:val="0"/>
              <w:marRight w:val="0"/>
              <w:marTop w:val="0"/>
              <w:marBottom w:val="0"/>
              <w:divBdr>
                <w:top w:val="none" w:sz="0" w:space="0" w:color="auto"/>
                <w:left w:val="none" w:sz="0" w:space="0" w:color="auto"/>
                <w:bottom w:val="none" w:sz="0" w:space="0" w:color="auto"/>
                <w:right w:val="none" w:sz="0" w:space="0" w:color="auto"/>
              </w:divBdr>
            </w:div>
            <w:div w:id="1969778531">
              <w:marLeft w:val="0"/>
              <w:marRight w:val="0"/>
              <w:marTop w:val="0"/>
              <w:marBottom w:val="0"/>
              <w:divBdr>
                <w:top w:val="none" w:sz="0" w:space="0" w:color="auto"/>
                <w:left w:val="none" w:sz="0" w:space="0" w:color="auto"/>
                <w:bottom w:val="none" w:sz="0" w:space="0" w:color="auto"/>
                <w:right w:val="none" w:sz="0" w:space="0" w:color="auto"/>
              </w:divBdr>
            </w:div>
            <w:div w:id="1227574284">
              <w:marLeft w:val="0"/>
              <w:marRight w:val="0"/>
              <w:marTop w:val="0"/>
              <w:marBottom w:val="0"/>
              <w:divBdr>
                <w:top w:val="none" w:sz="0" w:space="0" w:color="auto"/>
                <w:left w:val="none" w:sz="0" w:space="0" w:color="auto"/>
                <w:bottom w:val="none" w:sz="0" w:space="0" w:color="auto"/>
                <w:right w:val="none" w:sz="0" w:space="0" w:color="auto"/>
              </w:divBdr>
            </w:div>
            <w:div w:id="1036471468">
              <w:marLeft w:val="0"/>
              <w:marRight w:val="0"/>
              <w:marTop w:val="0"/>
              <w:marBottom w:val="0"/>
              <w:divBdr>
                <w:top w:val="none" w:sz="0" w:space="0" w:color="auto"/>
                <w:left w:val="none" w:sz="0" w:space="0" w:color="auto"/>
                <w:bottom w:val="none" w:sz="0" w:space="0" w:color="auto"/>
                <w:right w:val="none" w:sz="0" w:space="0" w:color="auto"/>
              </w:divBdr>
            </w:div>
            <w:div w:id="1542784300">
              <w:marLeft w:val="0"/>
              <w:marRight w:val="0"/>
              <w:marTop w:val="0"/>
              <w:marBottom w:val="0"/>
              <w:divBdr>
                <w:top w:val="none" w:sz="0" w:space="0" w:color="auto"/>
                <w:left w:val="none" w:sz="0" w:space="0" w:color="auto"/>
                <w:bottom w:val="none" w:sz="0" w:space="0" w:color="auto"/>
                <w:right w:val="none" w:sz="0" w:space="0" w:color="auto"/>
              </w:divBdr>
            </w:div>
            <w:div w:id="740637843">
              <w:marLeft w:val="0"/>
              <w:marRight w:val="0"/>
              <w:marTop w:val="0"/>
              <w:marBottom w:val="0"/>
              <w:divBdr>
                <w:top w:val="none" w:sz="0" w:space="0" w:color="auto"/>
                <w:left w:val="none" w:sz="0" w:space="0" w:color="auto"/>
                <w:bottom w:val="none" w:sz="0" w:space="0" w:color="auto"/>
                <w:right w:val="none" w:sz="0" w:space="0" w:color="auto"/>
              </w:divBdr>
            </w:div>
            <w:div w:id="1428573106">
              <w:marLeft w:val="0"/>
              <w:marRight w:val="0"/>
              <w:marTop w:val="0"/>
              <w:marBottom w:val="0"/>
              <w:divBdr>
                <w:top w:val="none" w:sz="0" w:space="0" w:color="auto"/>
                <w:left w:val="none" w:sz="0" w:space="0" w:color="auto"/>
                <w:bottom w:val="none" w:sz="0" w:space="0" w:color="auto"/>
                <w:right w:val="none" w:sz="0" w:space="0" w:color="auto"/>
              </w:divBdr>
            </w:div>
            <w:div w:id="173499582">
              <w:marLeft w:val="0"/>
              <w:marRight w:val="0"/>
              <w:marTop w:val="0"/>
              <w:marBottom w:val="0"/>
              <w:divBdr>
                <w:top w:val="none" w:sz="0" w:space="0" w:color="auto"/>
                <w:left w:val="none" w:sz="0" w:space="0" w:color="auto"/>
                <w:bottom w:val="none" w:sz="0" w:space="0" w:color="auto"/>
                <w:right w:val="none" w:sz="0" w:space="0" w:color="auto"/>
              </w:divBdr>
            </w:div>
            <w:div w:id="2107074852">
              <w:marLeft w:val="0"/>
              <w:marRight w:val="0"/>
              <w:marTop w:val="0"/>
              <w:marBottom w:val="0"/>
              <w:divBdr>
                <w:top w:val="none" w:sz="0" w:space="0" w:color="auto"/>
                <w:left w:val="none" w:sz="0" w:space="0" w:color="auto"/>
                <w:bottom w:val="none" w:sz="0" w:space="0" w:color="auto"/>
                <w:right w:val="none" w:sz="0" w:space="0" w:color="auto"/>
              </w:divBdr>
            </w:div>
            <w:div w:id="710231983">
              <w:marLeft w:val="0"/>
              <w:marRight w:val="0"/>
              <w:marTop w:val="0"/>
              <w:marBottom w:val="0"/>
              <w:divBdr>
                <w:top w:val="none" w:sz="0" w:space="0" w:color="auto"/>
                <w:left w:val="none" w:sz="0" w:space="0" w:color="auto"/>
                <w:bottom w:val="none" w:sz="0" w:space="0" w:color="auto"/>
                <w:right w:val="none" w:sz="0" w:space="0" w:color="auto"/>
              </w:divBdr>
            </w:div>
            <w:div w:id="870725143">
              <w:marLeft w:val="0"/>
              <w:marRight w:val="0"/>
              <w:marTop w:val="0"/>
              <w:marBottom w:val="0"/>
              <w:divBdr>
                <w:top w:val="none" w:sz="0" w:space="0" w:color="auto"/>
                <w:left w:val="none" w:sz="0" w:space="0" w:color="auto"/>
                <w:bottom w:val="none" w:sz="0" w:space="0" w:color="auto"/>
                <w:right w:val="none" w:sz="0" w:space="0" w:color="auto"/>
              </w:divBdr>
            </w:div>
            <w:div w:id="834803476">
              <w:marLeft w:val="0"/>
              <w:marRight w:val="0"/>
              <w:marTop w:val="0"/>
              <w:marBottom w:val="0"/>
              <w:divBdr>
                <w:top w:val="none" w:sz="0" w:space="0" w:color="auto"/>
                <w:left w:val="none" w:sz="0" w:space="0" w:color="auto"/>
                <w:bottom w:val="none" w:sz="0" w:space="0" w:color="auto"/>
                <w:right w:val="none" w:sz="0" w:space="0" w:color="auto"/>
              </w:divBdr>
            </w:div>
            <w:div w:id="1556314897">
              <w:marLeft w:val="0"/>
              <w:marRight w:val="0"/>
              <w:marTop w:val="0"/>
              <w:marBottom w:val="0"/>
              <w:divBdr>
                <w:top w:val="none" w:sz="0" w:space="0" w:color="auto"/>
                <w:left w:val="none" w:sz="0" w:space="0" w:color="auto"/>
                <w:bottom w:val="none" w:sz="0" w:space="0" w:color="auto"/>
                <w:right w:val="none" w:sz="0" w:space="0" w:color="auto"/>
              </w:divBdr>
            </w:div>
            <w:div w:id="1965958866">
              <w:marLeft w:val="0"/>
              <w:marRight w:val="0"/>
              <w:marTop w:val="0"/>
              <w:marBottom w:val="0"/>
              <w:divBdr>
                <w:top w:val="none" w:sz="0" w:space="0" w:color="auto"/>
                <w:left w:val="none" w:sz="0" w:space="0" w:color="auto"/>
                <w:bottom w:val="none" w:sz="0" w:space="0" w:color="auto"/>
                <w:right w:val="none" w:sz="0" w:space="0" w:color="auto"/>
              </w:divBdr>
            </w:div>
            <w:div w:id="1706370826">
              <w:marLeft w:val="0"/>
              <w:marRight w:val="0"/>
              <w:marTop w:val="0"/>
              <w:marBottom w:val="0"/>
              <w:divBdr>
                <w:top w:val="none" w:sz="0" w:space="0" w:color="auto"/>
                <w:left w:val="none" w:sz="0" w:space="0" w:color="auto"/>
                <w:bottom w:val="none" w:sz="0" w:space="0" w:color="auto"/>
                <w:right w:val="none" w:sz="0" w:space="0" w:color="auto"/>
              </w:divBdr>
            </w:div>
            <w:div w:id="135256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6804">
      <w:bodyDiv w:val="1"/>
      <w:marLeft w:val="0"/>
      <w:marRight w:val="0"/>
      <w:marTop w:val="0"/>
      <w:marBottom w:val="0"/>
      <w:divBdr>
        <w:top w:val="none" w:sz="0" w:space="0" w:color="auto"/>
        <w:left w:val="none" w:sz="0" w:space="0" w:color="auto"/>
        <w:bottom w:val="none" w:sz="0" w:space="0" w:color="auto"/>
        <w:right w:val="none" w:sz="0" w:space="0" w:color="auto"/>
      </w:divBdr>
      <w:divsChild>
        <w:div w:id="1330714175">
          <w:marLeft w:val="0"/>
          <w:marRight w:val="0"/>
          <w:marTop w:val="0"/>
          <w:marBottom w:val="0"/>
          <w:divBdr>
            <w:top w:val="none" w:sz="0" w:space="0" w:color="auto"/>
            <w:left w:val="none" w:sz="0" w:space="0" w:color="auto"/>
            <w:bottom w:val="none" w:sz="0" w:space="0" w:color="auto"/>
            <w:right w:val="none" w:sz="0" w:space="0" w:color="auto"/>
          </w:divBdr>
        </w:div>
        <w:div w:id="252516189">
          <w:marLeft w:val="0"/>
          <w:marRight w:val="0"/>
          <w:marTop w:val="0"/>
          <w:marBottom w:val="0"/>
          <w:divBdr>
            <w:top w:val="none" w:sz="0" w:space="0" w:color="auto"/>
            <w:left w:val="none" w:sz="0" w:space="0" w:color="auto"/>
            <w:bottom w:val="none" w:sz="0" w:space="0" w:color="auto"/>
            <w:right w:val="none" w:sz="0" w:space="0" w:color="auto"/>
          </w:divBdr>
        </w:div>
      </w:divsChild>
    </w:div>
    <w:div w:id="1666588942">
      <w:bodyDiv w:val="1"/>
      <w:marLeft w:val="0"/>
      <w:marRight w:val="0"/>
      <w:marTop w:val="0"/>
      <w:marBottom w:val="0"/>
      <w:divBdr>
        <w:top w:val="none" w:sz="0" w:space="0" w:color="auto"/>
        <w:left w:val="none" w:sz="0" w:space="0" w:color="auto"/>
        <w:bottom w:val="none" w:sz="0" w:space="0" w:color="auto"/>
        <w:right w:val="none" w:sz="0" w:space="0" w:color="auto"/>
      </w:divBdr>
      <w:divsChild>
        <w:div w:id="281229406">
          <w:marLeft w:val="0"/>
          <w:marRight w:val="0"/>
          <w:marTop w:val="0"/>
          <w:marBottom w:val="0"/>
          <w:divBdr>
            <w:top w:val="none" w:sz="0" w:space="0" w:color="auto"/>
            <w:left w:val="none" w:sz="0" w:space="0" w:color="auto"/>
            <w:bottom w:val="none" w:sz="0" w:space="0" w:color="auto"/>
            <w:right w:val="none" w:sz="0" w:space="0" w:color="auto"/>
          </w:divBdr>
        </w:div>
        <w:div w:id="44064057">
          <w:marLeft w:val="0"/>
          <w:marRight w:val="0"/>
          <w:marTop w:val="0"/>
          <w:marBottom w:val="0"/>
          <w:divBdr>
            <w:top w:val="none" w:sz="0" w:space="0" w:color="auto"/>
            <w:left w:val="none" w:sz="0" w:space="0" w:color="auto"/>
            <w:bottom w:val="none" w:sz="0" w:space="0" w:color="auto"/>
            <w:right w:val="none" w:sz="0" w:space="0" w:color="auto"/>
          </w:divBdr>
        </w:div>
        <w:div w:id="1910267903">
          <w:marLeft w:val="0"/>
          <w:marRight w:val="0"/>
          <w:marTop w:val="0"/>
          <w:marBottom w:val="0"/>
          <w:divBdr>
            <w:top w:val="none" w:sz="0" w:space="0" w:color="auto"/>
            <w:left w:val="none" w:sz="0" w:space="0" w:color="auto"/>
            <w:bottom w:val="none" w:sz="0" w:space="0" w:color="auto"/>
            <w:right w:val="none" w:sz="0" w:space="0" w:color="auto"/>
          </w:divBdr>
        </w:div>
      </w:divsChild>
    </w:div>
    <w:div w:id="1947426078">
      <w:bodyDiv w:val="1"/>
      <w:marLeft w:val="0"/>
      <w:marRight w:val="0"/>
      <w:marTop w:val="0"/>
      <w:marBottom w:val="0"/>
      <w:divBdr>
        <w:top w:val="none" w:sz="0" w:space="0" w:color="auto"/>
        <w:left w:val="none" w:sz="0" w:space="0" w:color="auto"/>
        <w:bottom w:val="none" w:sz="0" w:space="0" w:color="auto"/>
        <w:right w:val="none" w:sz="0" w:space="0" w:color="auto"/>
      </w:divBdr>
      <w:divsChild>
        <w:div w:id="1390493447">
          <w:marLeft w:val="0"/>
          <w:marRight w:val="0"/>
          <w:marTop w:val="0"/>
          <w:marBottom w:val="0"/>
          <w:divBdr>
            <w:top w:val="none" w:sz="0" w:space="0" w:color="auto"/>
            <w:left w:val="none" w:sz="0" w:space="0" w:color="auto"/>
            <w:bottom w:val="none" w:sz="0" w:space="0" w:color="auto"/>
            <w:right w:val="none" w:sz="0" w:space="0" w:color="auto"/>
          </w:divBdr>
        </w:div>
        <w:div w:id="2051756173">
          <w:marLeft w:val="0"/>
          <w:marRight w:val="0"/>
          <w:marTop w:val="0"/>
          <w:marBottom w:val="0"/>
          <w:divBdr>
            <w:top w:val="none" w:sz="0" w:space="0" w:color="auto"/>
            <w:left w:val="none" w:sz="0" w:space="0" w:color="auto"/>
            <w:bottom w:val="none" w:sz="0" w:space="0" w:color="auto"/>
            <w:right w:val="none" w:sz="0" w:space="0" w:color="auto"/>
          </w:divBdr>
        </w:div>
        <w:div w:id="1340892762">
          <w:marLeft w:val="0"/>
          <w:marRight w:val="0"/>
          <w:marTop w:val="0"/>
          <w:marBottom w:val="0"/>
          <w:divBdr>
            <w:top w:val="none" w:sz="0" w:space="0" w:color="auto"/>
            <w:left w:val="none" w:sz="0" w:space="0" w:color="auto"/>
            <w:bottom w:val="none" w:sz="0" w:space="0" w:color="auto"/>
            <w:right w:val="none" w:sz="0" w:space="0" w:color="auto"/>
          </w:divBdr>
        </w:div>
        <w:div w:id="728722205">
          <w:marLeft w:val="0"/>
          <w:marRight w:val="0"/>
          <w:marTop w:val="0"/>
          <w:marBottom w:val="0"/>
          <w:divBdr>
            <w:top w:val="none" w:sz="0" w:space="0" w:color="auto"/>
            <w:left w:val="none" w:sz="0" w:space="0" w:color="auto"/>
            <w:bottom w:val="none" w:sz="0" w:space="0" w:color="auto"/>
            <w:right w:val="none" w:sz="0" w:space="0" w:color="auto"/>
          </w:divBdr>
        </w:div>
        <w:div w:id="1321543109">
          <w:marLeft w:val="0"/>
          <w:marRight w:val="0"/>
          <w:marTop w:val="0"/>
          <w:marBottom w:val="0"/>
          <w:divBdr>
            <w:top w:val="none" w:sz="0" w:space="0" w:color="auto"/>
            <w:left w:val="none" w:sz="0" w:space="0" w:color="auto"/>
            <w:bottom w:val="none" w:sz="0" w:space="0" w:color="auto"/>
            <w:right w:val="none" w:sz="0" w:space="0" w:color="auto"/>
          </w:divBdr>
        </w:div>
        <w:div w:id="21464601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yperlink" Target="https://www.health.gov.au/our-work/chsp/reforms"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s://www.health.gov.au/resources/webinars/commonwealth-home-support-programme-chsp-sector-readiness-webinar?language=en" TargetMode="External"/><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health.gov.au/resources/collections/chsp-2025-27-extension-resources?language=en" TargetMode="External"/><Relationship Id="rId20" Type="http://schemas.openxmlformats.org/officeDocument/2006/relationships/image" Target="media/image7.png"/><Relationship Id="rId29" Type="http://schemas.openxmlformats.org/officeDocument/2006/relationships/hyperlink" Target="https://www.health.gov.au/sites/default/files/2025-03/commonwealth-home-support-programme-chsp-provider-fact-sheet-supporting-unregistered-and-unassessed-chsp-client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hyperlink" Target="https://www.health.gov.au/resources/collections/chsp-2025-27-extension-resources"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health.gov.au/resources/webinars/commonwealth-home-support-programme-chsp-2025-27-extension-webinar" TargetMode="External"/><Relationship Id="rId23" Type="http://schemas.openxmlformats.org/officeDocument/2006/relationships/image" Target="media/image10.png"/><Relationship Id="rId28" Type="http://schemas.openxmlformats.org/officeDocument/2006/relationships/hyperlink" Target="https://www.health.gov.au/our-work/chsp/resources"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www.health.gov.au/our-work/chsp/reform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9.png"/><Relationship Id="rId27" Type="http://schemas.openxmlformats.org/officeDocument/2006/relationships/hyperlink" Target="https://www.health.gov.au/resources/webinars/commonwealth-home-support-programme-2025-27-extension-and-reforms-update-webinar" TargetMode="External"/><Relationship Id="rId30" Type="http://schemas.openxmlformats.org/officeDocument/2006/relationships/hyperlink" Target="https://www.health.gov.au/sites/default/files/2025-03/commonwealth-home-support-programme-chsp-provider-letter-supporting-unregistered-and-unassessed-chsp-clients.pdf" TargetMode="External"/><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0248287d-23c7-4a2a-a3e0-c0447c1b254b">
      <Value>7</Value>
    </TaxCatchAll>
    <SharedWithUsers xmlns="0248287d-23c7-4a2a-a3e0-c0447c1b254b">
      <UserInfo>
        <DisplayName>Andrew Glenn</DisplayName>
        <AccountId>3338</AccountId>
        <AccountType/>
      </UserInfo>
    </SharedWithUsers>
    <lcf76f155ced4ddcb4097134ff3c332f xmlns="12f7b466-49fa-4efd-8558-afd11113d64c">
      <Terms xmlns="http://schemas.microsoft.com/office/infopath/2007/PartnerControls"/>
    </lcf76f155ced4ddcb4097134ff3c332f>
    <DateCreated xmlns="12f7b466-49fa-4efd-8558-afd11113d64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6" ma:contentTypeDescription="Create a new document." ma:contentTypeScope="" ma:versionID="f2b8a4b3bb570e827f46405fec908c22">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69d381471eecf61db5737d13b997765c"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2.xml><?xml version="1.0" encoding="utf-8"?>
<ds:datastoreItem xmlns:ds="http://schemas.openxmlformats.org/officeDocument/2006/customXml" ds:itemID="{D20C6417-ADBB-487B-9091-DC3471F064BF}">
  <ds:schemaRefs>
    <ds:schemaRef ds:uri="http://purl.org/dc/elements/1.1/"/>
    <ds:schemaRef ds:uri="0248287d-23c7-4a2a-a3e0-c0447c1b254b"/>
    <ds:schemaRef ds:uri="http://purl.org/dc/terms/"/>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12f7b466-49fa-4efd-8558-afd11113d64c"/>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5074DAFE-85C7-4E3A-944B-00C87F1FED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2198</Words>
  <Characters>12025</Characters>
  <Application>Microsoft Office Word</Application>
  <DocSecurity>0</DocSecurity>
  <Lines>375</Lines>
  <Paragraphs>151</Paragraphs>
  <ScaleCrop>false</ScaleCrop>
  <HeadingPairs>
    <vt:vector size="2" baseType="variant">
      <vt:variant>
        <vt:lpstr>Title</vt:lpstr>
      </vt:variant>
      <vt:variant>
        <vt:i4>1</vt:i4>
      </vt:variant>
    </vt:vector>
  </HeadingPairs>
  <TitlesOfParts>
    <vt:vector size="1" baseType="lpstr">
      <vt:lpstr>2025-27 CHSP Extension Survey - Service Provider Insights July 2025</vt:lpstr>
    </vt:vector>
  </TitlesOfParts>
  <Manager/>
  <Company/>
  <LinksUpToDate>false</LinksUpToDate>
  <CharactersWithSpaces>14072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2025-27 CHSP Extension Survey - Service Provider Insights July 2025</dc:title>
  <dc:subject>Aged Care, Senior Australians</dc:subject>
  <dc:creator>Australian Government Department of Health, Disability and Ageing</dc:creator>
  <cp:keywords>Aged Care, Senior Australians</cp:keywords>
  <dc:description/>
  <cp:lastModifiedBy>NG, Brendan</cp:lastModifiedBy>
  <cp:revision>2</cp:revision>
  <cp:lastPrinted>2022-06-22T22:44:00Z</cp:lastPrinted>
  <dcterms:created xsi:type="dcterms:W3CDTF">2025-07-29T05:49:00Z</dcterms:created>
  <dcterms:modified xsi:type="dcterms:W3CDTF">2025-07-29T05:49:00Z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tion">
    <vt:lpwstr>7;#PCPD CC Corporate Communication SN|73cff0d0-7b20-43e0-ad96-75a3b55de641</vt:lpwstr>
  </property>
  <property fmtid="{D5CDD505-2E9C-101B-9397-08002B2CF9AE}" pid="3" name="mfb9edab7134471d8c78133ba7b278810">
    <vt:lpwstr>PCPD CC Corporate Communication SN|73cff0d0-7b20-43e0-ad96-75a3b55de641</vt:lpwstr>
  </property>
</Properties>
</file>