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033C" w14:textId="6660263E" w:rsidR="006C492B" w:rsidRDefault="008B50C3" w:rsidP="006C492B">
      <w:r>
        <w:rPr>
          <w:noProof/>
        </w:rPr>
        <w:drawing>
          <wp:inline distT="0" distB="0" distL="0" distR="0" wp14:anchorId="55E40C79" wp14:editId="7155799D">
            <wp:extent cx="4337793" cy="685800"/>
            <wp:effectExtent l="0" t="0" r="5715" b="0"/>
            <wp:docPr id="85702665"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2665" name="Picture 2" descr="Australian Government Department of Health, Disability and Ageing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6192" cy="687128"/>
                    </a:xfrm>
                    <a:prstGeom prst="rect">
                      <a:avLst/>
                    </a:prstGeom>
                    <a:noFill/>
                    <a:ln>
                      <a:noFill/>
                    </a:ln>
                  </pic:spPr>
                </pic:pic>
              </a:graphicData>
            </a:graphic>
          </wp:inline>
        </w:drawing>
      </w:r>
    </w:p>
    <w:p w14:paraId="00E7C3B5" w14:textId="30A423AC" w:rsidR="00814FEB" w:rsidRDefault="00F0139A" w:rsidP="00182DCE">
      <w:pPr>
        <w:pStyle w:val="Title"/>
        <w:jc w:val="left"/>
      </w:pPr>
      <w:r>
        <w:t xml:space="preserve">Guide to </w:t>
      </w:r>
      <w:r w:rsidR="004B702E">
        <w:t>a</w:t>
      </w:r>
      <w:r>
        <w:t>udit of an</w:t>
      </w:r>
      <w:r w:rsidR="00814FEB" w:rsidRPr="00B356C8">
        <w:t xml:space="preserve"> </w:t>
      </w:r>
      <w:r w:rsidR="004B702E">
        <w:t>a</w:t>
      </w:r>
      <w:r w:rsidR="00814FEB" w:rsidRPr="00B356C8">
        <w:t xml:space="preserve">pproved </w:t>
      </w:r>
      <w:r w:rsidR="004B702E">
        <w:t>p</w:t>
      </w:r>
      <w:r w:rsidR="00814FEB" w:rsidRPr="00B356C8">
        <w:t xml:space="preserve">rovider’s </w:t>
      </w:r>
      <w:r w:rsidR="004B702E">
        <w:t>c</w:t>
      </w:r>
      <w:r w:rsidR="00814FEB" w:rsidRPr="00B356C8">
        <w:t xml:space="preserve">ompliance with the </w:t>
      </w:r>
      <w:r w:rsidR="004B702E">
        <w:t>p</w:t>
      </w:r>
      <w:r w:rsidR="00814FEB" w:rsidRPr="00B356C8">
        <w:t xml:space="preserve">rudential </w:t>
      </w:r>
      <w:r w:rsidR="004B702E">
        <w:t>r</w:t>
      </w:r>
      <w:r w:rsidR="00814FEB" w:rsidRPr="00B356C8">
        <w:t xml:space="preserve">equirements </w:t>
      </w:r>
    </w:p>
    <w:p w14:paraId="3FFF9FA5" w14:textId="7AA65576" w:rsidR="00E35481" w:rsidRDefault="00C67537" w:rsidP="00C67537">
      <w:pPr>
        <w:pStyle w:val="BodyText"/>
        <w:spacing w:before="0"/>
        <w:rPr>
          <w:rFonts w:cstheme="minorHAnsi"/>
          <w:lang w:val="en-US" w:eastAsia="en-US"/>
        </w:rPr>
      </w:pPr>
      <w:r w:rsidRPr="00EC28AB">
        <w:rPr>
          <w:rFonts w:cstheme="minorHAnsi"/>
          <w:lang w:val="en-US" w:eastAsia="en-US"/>
        </w:rPr>
        <w:t>As part of its Aged Care Financial Report (ACFR), approved providers are required</w:t>
      </w:r>
      <w:r w:rsidRPr="008B217A">
        <w:rPr>
          <w:rFonts w:cstheme="minorHAnsi"/>
          <w:color w:val="222222"/>
          <w:shd w:val="clear" w:color="auto" w:fill="FFFFFF"/>
        </w:rPr>
        <w:t>, in accordance with Part 5 of the </w:t>
      </w:r>
      <w:r w:rsidRPr="008B217A">
        <w:rPr>
          <w:rFonts w:cstheme="minorHAnsi"/>
          <w:i/>
          <w:iCs/>
          <w:color w:val="222222"/>
          <w:shd w:val="clear" w:color="auto" w:fill="FFFFFF"/>
        </w:rPr>
        <w:t>Fees and Payments Principles 2014 (No.2)</w:t>
      </w:r>
      <w:r w:rsidRPr="008B217A">
        <w:rPr>
          <w:rFonts w:cstheme="minorHAnsi"/>
          <w:color w:val="222222"/>
          <w:shd w:val="clear" w:color="auto" w:fill="FFFFFF"/>
        </w:rPr>
        <w:t xml:space="preserve"> (the </w:t>
      </w:r>
      <w:proofErr w:type="gramStart"/>
      <w:r w:rsidRPr="008B217A">
        <w:rPr>
          <w:rFonts w:cstheme="minorHAnsi"/>
          <w:color w:val="222222"/>
          <w:shd w:val="clear" w:color="auto" w:fill="FFFFFF"/>
        </w:rPr>
        <w:t>Principles</w:t>
      </w:r>
      <w:proofErr w:type="gramEnd"/>
      <w:r w:rsidRPr="008B217A">
        <w:rPr>
          <w:rFonts w:cstheme="minorHAnsi"/>
          <w:color w:val="222222"/>
          <w:shd w:val="clear" w:color="auto" w:fill="FFFFFF"/>
        </w:rPr>
        <w:t xml:space="preserve">), </w:t>
      </w:r>
      <w:r w:rsidRPr="00EC28AB">
        <w:rPr>
          <w:rFonts w:cstheme="minorHAnsi"/>
          <w:lang w:val="en-US" w:eastAsia="en-US"/>
        </w:rPr>
        <w:t>to demonstrate their compliance with the Prudential Standards</w:t>
      </w:r>
      <w:r w:rsidRPr="008B217A">
        <w:rPr>
          <w:rFonts w:cstheme="minorHAnsi"/>
          <w:color w:val="222222"/>
          <w:shd w:val="clear" w:color="auto" w:fill="FFFFFF"/>
        </w:rPr>
        <w:t xml:space="preserve"> </w:t>
      </w:r>
      <w:r w:rsidRPr="00EC28AB">
        <w:rPr>
          <w:rFonts w:cstheme="minorHAnsi"/>
          <w:lang w:val="en-US" w:eastAsia="en-US"/>
        </w:rPr>
        <w:t xml:space="preserve">by submitting their </w:t>
      </w:r>
      <w:r w:rsidRPr="009321EF">
        <w:rPr>
          <w:rFonts w:cstheme="minorHAnsi"/>
          <w:lang w:val="en-US" w:eastAsia="en-US"/>
        </w:rPr>
        <w:t xml:space="preserve">Annual Prudential Compliance Statement (APCS) to the Secretary of the </w:t>
      </w:r>
      <w:r w:rsidR="00A7218A">
        <w:rPr>
          <w:lang w:val="en-US" w:eastAsia="en-US"/>
        </w:rPr>
        <w:t>Department of Health, Disability and Ageing</w:t>
      </w:r>
      <w:r w:rsidR="00C337B9">
        <w:rPr>
          <w:lang w:val="en-US" w:eastAsia="en-US"/>
        </w:rPr>
        <w:t xml:space="preserve"> </w:t>
      </w:r>
      <w:r w:rsidR="00293110">
        <w:rPr>
          <w:rFonts w:cstheme="minorHAnsi"/>
          <w:lang w:val="en-US" w:eastAsia="en-US"/>
        </w:rPr>
        <w:t>(the Department).</w:t>
      </w:r>
    </w:p>
    <w:p w14:paraId="5488C353" w14:textId="0C81E8B1" w:rsidR="00E35481" w:rsidRDefault="00C67537" w:rsidP="00C67537">
      <w:pPr>
        <w:pStyle w:val="BodyText"/>
        <w:spacing w:before="0"/>
        <w:rPr>
          <w:rFonts w:cstheme="minorHAnsi"/>
          <w:lang w:val="en-US" w:eastAsia="en-US"/>
        </w:rPr>
      </w:pPr>
      <w:r w:rsidRPr="008E1642">
        <w:rPr>
          <w:rFonts w:cstheme="minorHAnsi"/>
          <w:lang w:val="en-US" w:eastAsia="en-US"/>
        </w:rPr>
        <w:t>The APCS contains questions about the number and value of the refundable deposits, accommodation bon</w:t>
      </w:r>
      <w:r w:rsidRPr="008B217A">
        <w:rPr>
          <w:rFonts w:cstheme="minorHAnsi"/>
          <w:lang w:val="en-US" w:eastAsia="en-US"/>
        </w:rPr>
        <w:t>ds and entry contributions held</w:t>
      </w:r>
      <w:r w:rsidR="00E35481">
        <w:rPr>
          <w:rFonts w:cstheme="minorHAnsi"/>
          <w:lang w:val="en-US" w:eastAsia="en-US"/>
        </w:rPr>
        <w:t>, the way these funds were managed and expended</w:t>
      </w:r>
      <w:r w:rsidRPr="008B217A">
        <w:rPr>
          <w:rFonts w:cstheme="minorHAnsi"/>
          <w:lang w:val="en-US" w:eastAsia="en-US"/>
        </w:rPr>
        <w:t xml:space="preserve"> and whether refunds were paid on time. As such, </w:t>
      </w:r>
      <w:r w:rsidRPr="008B217A">
        <w:rPr>
          <w:rFonts w:cstheme="minorHAnsi"/>
        </w:rPr>
        <w:t xml:space="preserve">to assess compliance with Part 5, the auditor must also consider the approved provider’s compliance with Part 6 and Part 7 of the </w:t>
      </w:r>
      <w:proofErr w:type="gramStart"/>
      <w:r w:rsidRPr="008B217A">
        <w:rPr>
          <w:rFonts w:cstheme="minorHAnsi"/>
        </w:rPr>
        <w:t>Principles</w:t>
      </w:r>
      <w:proofErr w:type="gramEnd"/>
      <w:r w:rsidRPr="008B217A">
        <w:rPr>
          <w:rFonts w:cstheme="minorHAnsi"/>
        </w:rPr>
        <w:t>.</w:t>
      </w:r>
      <w:r>
        <w:rPr>
          <w:rFonts w:cstheme="minorHAnsi"/>
        </w:rPr>
        <w:t xml:space="preserve"> References made to Part 5 throughout this document inherently include Part 6 and Part 7. </w:t>
      </w:r>
    </w:p>
    <w:p w14:paraId="1756C5EB" w14:textId="3CE1F533" w:rsidR="00C67537" w:rsidRDefault="00801485" w:rsidP="00C67537">
      <w:pPr>
        <w:pStyle w:val="BodyText"/>
        <w:spacing w:before="0"/>
        <w:rPr>
          <w:rFonts w:cstheme="minorHAnsi"/>
          <w:lang w:val="en-US" w:eastAsia="en-US"/>
        </w:rPr>
      </w:pPr>
      <w:r w:rsidRPr="009321EF">
        <w:rPr>
          <w:rFonts w:cstheme="minorHAnsi"/>
          <w:lang w:val="en-US" w:eastAsia="en-US"/>
        </w:rPr>
        <w:t>The Aged Care Quality and Safety Commission (the Commission) will assess a provider’s compliance</w:t>
      </w:r>
      <w:r w:rsidR="0077125C">
        <w:rPr>
          <w:rFonts w:cstheme="minorHAnsi"/>
          <w:lang w:val="en-US" w:eastAsia="en-US"/>
        </w:rPr>
        <w:t xml:space="preserve"> with the Prudential Standards</w:t>
      </w:r>
      <w:r w:rsidR="00C67537" w:rsidRPr="009321EF">
        <w:rPr>
          <w:rFonts w:cstheme="minorHAnsi"/>
          <w:lang w:val="en-US" w:eastAsia="en-US"/>
        </w:rPr>
        <w:t xml:space="preserve">. </w:t>
      </w:r>
    </w:p>
    <w:p w14:paraId="76F37972" w14:textId="77777777" w:rsidR="00C67537" w:rsidRPr="008A103A" w:rsidRDefault="00C67537" w:rsidP="008A103A">
      <w:pPr>
        <w:pStyle w:val="Boxtext"/>
        <w:rPr>
          <w:rStyle w:val="Strong"/>
        </w:rPr>
      </w:pPr>
      <w:r w:rsidRPr="008A103A">
        <w:rPr>
          <w:rStyle w:val="Strong"/>
        </w:rPr>
        <w:t>Note:</w:t>
      </w:r>
    </w:p>
    <w:p w14:paraId="758709A4" w14:textId="3359A87E" w:rsidR="00C67537" w:rsidRPr="008A103A" w:rsidRDefault="00E35481" w:rsidP="008A103A">
      <w:pPr>
        <w:pStyle w:val="Boxtext"/>
      </w:pPr>
      <w:r w:rsidRPr="008A103A">
        <w:t>This guide and the example Audit Report templates provided reference</w:t>
      </w:r>
      <w:r w:rsidR="005F11D2" w:rsidRPr="008A103A">
        <w:t>s</w:t>
      </w:r>
      <w:r w:rsidRPr="008A103A">
        <w:t xml:space="preserve"> compliance with </w:t>
      </w:r>
      <w:r w:rsidR="00C96B28" w:rsidRPr="008A103A">
        <w:t xml:space="preserve">the legislation current for the reporting period; the Aged Care Act 1997 and the Fees and Payments Principles 2014 (No.2). </w:t>
      </w:r>
      <w:r w:rsidRPr="008A103A">
        <w:t xml:space="preserve">The information required for completion of the </w:t>
      </w:r>
      <w:r w:rsidR="00EB37AA" w:rsidRPr="008A103A">
        <w:t>APCS,</w:t>
      </w:r>
      <w:r w:rsidR="00052B41" w:rsidRPr="008A103A">
        <w:t xml:space="preserve"> </w:t>
      </w:r>
      <w:r w:rsidRPr="008A103A">
        <w:t>and the scope of its audit has not been altered.</w:t>
      </w:r>
    </w:p>
    <w:p w14:paraId="564B9EFD" w14:textId="7C0CF9CE" w:rsidR="00814FEB" w:rsidRPr="008A103A" w:rsidRDefault="00814FEB" w:rsidP="008A103A">
      <w:pPr>
        <w:pStyle w:val="Heading1"/>
      </w:pPr>
      <w:r w:rsidRPr="008A103A">
        <w:t>Objectives of this Guide</w:t>
      </w:r>
    </w:p>
    <w:p w14:paraId="2E1F3E82" w14:textId="6DA3A194" w:rsidR="00814FEB" w:rsidRPr="008A103A" w:rsidRDefault="00814FEB" w:rsidP="005D09FD">
      <w:pPr>
        <w:spacing w:after="0"/>
      </w:pPr>
      <w:r w:rsidRPr="00814FEB">
        <w:t xml:space="preserve">This </w:t>
      </w:r>
      <w:r w:rsidR="004B702E">
        <w:t>g</w:t>
      </w:r>
      <w:r w:rsidRPr="00814FEB">
        <w:t xml:space="preserve">uide to the </w:t>
      </w:r>
      <w:r w:rsidR="004B702E">
        <w:t>a</w:t>
      </w:r>
      <w:r w:rsidRPr="00814FEB">
        <w:t xml:space="preserve">udit of the </w:t>
      </w:r>
      <w:r w:rsidR="004B702E">
        <w:t>a</w:t>
      </w:r>
      <w:r w:rsidRPr="00814FEB">
        <w:t xml:space="preserve">pproved </w:t>
      </w:r>
      <w:r w:rsidR="004B702E">
        <w:t>p</w:t>
      </w:r>
      <w:r w:rsidRPr="00814FEB">
        <w:t xml:space="preserve">rovider’s </w:t>
      </w:r>
      <w:r w:rsidR="004B702E">
        <w:t>c</w:t>
      </w:r>
      <w:r w:rsidRPr="00814FEB">
        <w:t xml:space="preserve">ompliance with the </w:t>
      </w:r>
      <w:r w:rsidR="004B702E">
        <w:t>p</w:t>
      </w:r>
      <w:r w:rsidRPr="00814FEB">
        <w:t xml:space="preserve">rudential </w:t>
      </w:r>
      <w:r w:rsidR="004B702E">
        <w:t>r</w:t>
      </w:r>
      <w:r w:rsidRPr="00814FEB">
        <w:t>equirements sets out:</w:t>
      </w:r>
    </w:p>
    <w:p w14:paraId="7FADC40F" w14:textId="67FB6CE4" w:rsidR="00814FEB" w:rsidRPr="008A103A" w:rsidRDefault="00814FEB" w:rsidP="005D09FD">
      <w:pPr>
        <w:pStyle w:val="ListParagraph"/>
        <w:numPr>
          <w:ilvl w:val="0"/>
          <w:numId w:val="2"/>
        </w:numPr>
        <w:ind w:left="908" w:hanging="454"/>
      </w:pPr>
      <w:r w:rsidRPr="005D09FD">
        <w:t xml:space="preserve">the expectations regarding the audit of an </w:t>
      </w:r>
      <w:r w:rsidR="00961FD3">
        <w:t xml:space="preserve">approved </w:t>
      </w:r>
      <w:r w:rsidRPr="005D09FD">
        <w:t>provider’s A</w:t>
      </w:r>
      <w:r w:rsidR="009B3838">
        <w:t>PCS</w:t>
      </w:r>
    </w:p>
    <w:p w14:paraId="4847748D" w14:textId="77777777" w:rsidR="00814FEB" w:rsidRPr="008A103A" w:rsidRDefault="00814FEB" w:rsidP="005D09FD">
      <w:pPr>
        <w:pStyle w:val="ListParagraph"/>
        <w:numPr>
          <w:ilvl w:val="0"/>
          <w:numId w:val="2"/>
        </w:numPr>
        <w:ind w:left="908" w:hanging="454"/>
        <w:contextualSpacing w:val="0"/>
      </w:pPr>
      <w:r w:rsidRPr="005D09FD">
        <w:t>information that auditors are expected to consider in the conduct of their audit.</w:t>
      </w:r>
    </w:p>
    <w:p w14:paraId="784F1DDC" w14:textId="77777777" w:rsidR="002551D2" w:rsidRPr="008A103A" w:rsidRDefault="002551D2" w:rsidP="008A103A">
      <w:pPr>
        <w:pStyle w:val="Heading1"/>
      </w:pPr>
      <w:r w:rsidRPr="008A103A">
        <w:t>Background</w:t>
      </w:r>
    </w:p>
    <w:p w14:paraId="0E397C8F" w14:textId="062B50FD" w:rsidR="00814FEB" w:rsidRPr="008E27B5" w:rsidRDefault="00814FEB" w:rsidP="008E27B5">
      <w:pPr>
        <w:pStyle w:val="Heading2"/>
      </w:pPr>
      <w:r w:rsidRPr="008E27B5">
        <w:t xml:space="preserve">Effect of 1 July 2014 </w:t>
      </w:r>
      <w:r w:rsidR="004B702E" w:rsidRPr="008E27B5">
        <w:t>l</w:t>
      </w:r>
      <w:r w:rsidRPr="008E27B5">
        <w:t xml:space="preserve">egislative </w:t>
      </w:r>
      <w:r w:rsidR="004B702E" w:rsidRPr="008E27B5">
        <w:t>c</w:t>
      </w:r>
      <w:r w:rsidRPr="008E27B5">
        <w:t>hanges</w:t>
      </w:r>
    </w:p>
    <w:p w14:paraId="4E6C2256" w14:textId="77777777" w:rsidR="00814FEB" w:rsidRPr="008A103A" w:rsidRDefault="00814FEB" w:rsidP="00814FEB">
      <w:r w:rsidRPr="001918DA">
        <w:t xml:space="preserve">Significant legislative change occurred on 1 July 2014. </w:t>
      </w:r>
      <w:r w:rsidRPr="00814FEB">
        <w:t xml:space="preserve">Any reference to the ‘Act’ should be taken as a reference to the </w:t>
      </w:r>
      <w:r w:rsidRPr="00851988">
        <w:rPr>
          <w:i/>
        </w:rPr>
        <w:t>Aged Care Act 1997</w:t>
      </w:r>
      <w:r w:rsidRPr="00814FEB">
        <w:t xml:space="preserve"> (as amended</w:t>
      </w:r>
      <w:r w:rsidRPr="008A103A">
        <w:t xml:space="preserve">). </w:t>
      </w:r>
    </w:p>
    <w:p w14:paraId="256E1369" w14:textId="77777777" w:rsidR="00814FEB" w:rsidRPr="008A103A" w:rsidRDefault="00814FEB" w:rsidP="00814FEB">
      <w:r w:rsidRPr="00814FEB">
        <w:t xml:space="preserve">On 1 July 2014 the Disclosure Standard moved from the </w:t>
      </w:r>
      <w:r w:rsidRPr="00961FD3">
        <w:t>User Rights Principles 1997</w:t>
      </w:r>
      <w:r w:rsidRPr="00814FEB">
        <w:t xml:space="preserve"> to the </w:t>
      </w:r>
      <w:r w:rsidRPr="00851988">
        <w:rPr>
          <w:i/>
        </w:rPr>
        <w:t>Fees and Payments Principles 2014 (No.2)</w:t>
      </w:r>
      <w:r w:rsidRPr="00814FEB">
        <w:t xml:space="preserve"> (</w:t>
      </w:r>
      <w:r w:rsidR="00961FD3">
        <w:t xml:space="preserve">the </w:t>
      </w:r>
      <w:proofErr w:type="gramStart"/>
      <w:r w:rsidRPr="00814FEB">
        <w:t>Principles</w:t>
      </w:r>
      <w:proofErr w:type="gramEnd"/>
      <w:r w:rsidRPr="00814FEB">
        <w:t xml:space="preserve">). </w:t>
      </w:r>
    </w:p>
    <w:p w14:paraId="0AEB78A4" w14:textId="6ABCF650" w:rsidR="002551D2" w:rsidRPr="008E27B5" w:rsidRDefault="002551D2" w:rsidP="008E27B5">
      <w:pPr>
        <w:pStyle w:val="Heading2"/>
      </w:pPr>
      <w:r w:rsidRPr="008E27B5">
        <w:t>Auditor</w:t>
      </w:r>
      <w:r w:rsidR="004B702E" w:rsidRPr="008E27B5">
        <w:t>’</w:t>
      </w:r>
      <w:r w:rsidRPr="008E27B5">
        <w:t xml:space="preserve">s </w:t>
      </w:r>
      <w:r w:rsidR="004B702E" w:rsidRPr="008E27B5">
        <w:t>r</w:t>
      </w:r>
      <w:r w:rsidRPr="008E27B5">
        <w:t>esponsibility</w:t>
      </w:r>
    </w:p>
    <w:p w14:paraId="067FE8B9" w14:textId="77777777" w:rsidR="00814FEB" w:rsidRPr="008A103A" w:rsidRDefault="00814FEB" w:rsidP="00814FEB">
      <w:r w:rsidRPr="00814FEB">
        <w:t xml:space="preserve">The auditor’s responsibility is to form and express an opinion on the </w:t>
      </w:r>
      <w:r w:rsidR="00961FD3">
        <w:t xml:space="preserve">approved </w:t>
      </w:r>
      <w:r w:rsidRPr="00814FEB">
        <w:t>provider’s compliance with matters disclosed through the APCS.</w:t>
      </w:r>
    </w:p>
    <w:p w14:paraId="740FBD12" w14:textId="3E717197" w:rsidR="005D09FD" w:rsidRPr="008A103A" w:rsidRDefault="00814FEB" w:rsidP="008A103A">
      <w:r w:rsidRPr="00814FEB">
        <w:lastRenderedPageBreak/>
        <w:t>The audit is to be conducted in accordance with the applicable Standards on Assurance Engagements (</w:t>
      </w:r>
      <w:r w:rsidRPr="00302B11">
        <w:t>ASAE 3100 Compliance Engagements</w:t>
      </w:r>
      <w:r w:rsidRPr="00814FEB">
        <w:t>)</w:t>
      </w:r>
      <w:r w:rsidR="0066691F">
        <w:rPr>
          <w:rStyle w:val="FootnoteReference"/>
        </w:rPr>
        <w:footnoteReference w:id="2"/>
      </w:r>
      <w:r w:rsidRPr="00814FEB">
        <w:t xml:space="preserve">, issued by the Auditing and Assurance Standards Board and with the requirements of the Department </w:t>
      </w:r>
      <w:r w:rsidR="003E5742">
        <w:t xml:space="preserve">and the Commission </w:t>
      </w:r>
      <w:r w:rsidRPr="00814FEB">
        <w:t xml:space="preserve">as set out in this </w:t>
      </w:r>
      <w:r w:rsidR="004B702E">
        <w:t>g</w:t>
      </w:r>
      <w:r w:rsidRPr="00814FEB">
        <w:t xml:space="preserve">uide. The audit is to be conducted </w:t>
      </w:r>
      <w:proofErr w:type="gramStart"/>
      <w:r w:rsidRPr="00814FEB">
        <w:t>so as to</w:t>
      </w:r>
      <w:proofErr w:type="gramEnd"/>
      <w:r w:rsidRPr="00814FEB">
        <w:t xml:space="preserve"> provide the auditor with reasonable assurance that the </w:t>
      </w:r>
      <w:r w:rsidR="00961FD3">
        <w:t xml:space="preserve">approved </w:t>
      </w:r>
      <w:r w:rsidRPr="00814FEB">
        <w:t>provider has complied with the matters disclosed through the APCS.</w:t>
      </w:r>
    </w:p>
    <w:p w14:paraId="1AD560C4" w14:textId="211F8CB8" w:rsidR="00814FEB" w:rsidRPr="008E27B5" w:rsidRDefault="00814FEB" w:rsidP="008E27B5">
      <w:pPr>
        <w:pStyle w:val="Heading2"/>
      </w:pPr>
      <w:r w:rsidRPr="008E27B5">
        <w:t xml:space="preserve">Requirement for </w:t>
      </w:r>
      <w:r w:rsidR="004B702E" w:rsidRPr="008E27B5">
        <w:t>a</w:t>
      </w:r>
      <w:r w:rsidRPr="008E27B5">
        <w:t>udit</w:t>
      </w:r>
    </w:p>
    <w:p w14:paraId="06EDF12F" w14:textId="16FE9098" w:rsidR="00814FEB" w:rsidRPr="008A103A" w:rsidRDefault="00814FEB" w:rsidP="005D09FD">
      <w:pPr>
        <w:spacing w:after="0"/>
      </w:pPr>
      <w:r w:rsidRPr="00814FEB">
        <w:t xml:space="preserve">To comply with the Disclosure Standard, </w:t>
      </w:r>
      <w:r w:rsidR="00961FD3">
        <w:t xml:space="preserve">approved </w:t>
      </w:r>
      <w:r w:rsidRPr="00814FEB">
        <w:t xml:space="preserve">providers are required to include with their APCS an audit opinion from a registered company auditor, or an auditor approved by the Department, addressing the </w:t>
      </w:r>
      <w:r w:rsidR="00961FD3">
        <w:t xml:space="preserve">approved </w:t>
      </w:r>
      <w:r w:rsidRPr="00814FEB">
        <w:t xml:space="preserve">provider’s compliance with Part 5 of the </w:t>
      </w:r>
      <w:proofErr w:type="gramStart"/>
      <w:r w:rsidRPr="00814FEB">
        <w:t>Principles</w:t>
      </w:r>
      <w:proofErr w:type="gramEnd"/>
      <w:r w:rsidRPr="00814FEB">
        <w:t xml:space="preserve">. The APCS must be supported by an independent audit. The audit should focus on the </w:t>
      </w:r>
      <w:r w:rsidR="00961FD3">
        <w:t xml:space="preserve">approved </w:t>
      </w:r>
      <w:r w:rsidRPr="00814FEB">
        <w:t>provider’s compliance with</w:t>
      </w:r>
      <w:r w:rsidRPr="008A103A">
        <w:t>:</w:t>
      </w:r>
    </w:p>
    <w:p w14:paraId="714A5177" w14:textId="228A7E03" w:rsidR="00814FEB" w:rsidRPr="005D09FD" w:rsidRDefault="00814FEB" w:rsidP="005D09FD">
      <w:pPr>
        <w:pStyle w:val="ListParagraph"/>
        <w:numPr>
          <w:ilvl w:val="0"/>
          <w:numId w:val="1"/>
        </w:numPr>
        <w:ind w:left="908" w:hanging="454"/>
        <w:rPr>
          <w:i/>
          <w:iCs/>
          <w:smallCaps/>
        </w:rPr>
      </w:pPr>
      <w:r w:rsidRPr="005D09FD">
        <w:t>the legislated obligations for managing refundable deposits, bonds and entry contributions, including meeting the statutory timeframes for balance r</w:t>
      </w:r>
      <w:r w:rsidR="00227270">
        <w:t>efunds</w:t>
      </w:r>
    </w:p>
    <w:p w14:paraId="4B2447AD" w14:textId="7ADF6A3C" w:rsidR="00814FEB" w:rsidRPr="005D09FD" w:rsidRDefault="00814FEB" w:rsidP="005D09FD">
      <w:pPr>
        <w:pStyle w:val="ListParagraph"/>
        <w:numPr>
          <w:ilvl w:val="0"/>
          <w:numId w:val="1"/>
        </w:numPr>
        <w:ind w:left="908" w:hanging="454"/>
        <w:rPr>
          <w:i/>
          <w:iCs/>
          <w:smallCaps/>
        </w:rPr>
      </w:pPr>
      <w:r w:rsidRPr="005D09FD">
        <w:t>the Prudential Standards (the Liquidity, Records, Governance and Disclosure Standards)</w:t>
      </w:r>
      <w:r w:rsidR="00227270">
        <w:rPr>
          <w:rStyle w:val="FootnoteReference"/>
        </w:rPr>
        <w:footnoteReference w:id="3"/>
      </w:r>
    </w:p>
    <w:p w14:paraId="49DEA505" w14:textId="526637AC" w:rsidR="00814FEB" w:rsidRPr="005D09FD" w:rsidRDefault="00814FEB" w:rsidP="005D09FD">
      <w:pPr>
        <w:pStyle w:val="ListParagraph"/>
        <w:numPr>
          <w:ilvl w:val="0"/>
          <w:numId w:val="1"/>
        </w:numPr>
        <w:ind w:left="908" w:hanging="454"/>
        <w:rPr>
          <w:i/>
          <w:iCs/>
          <w:smallCaps/>
        </w:rPr>
      </w:pPr>
      <w:r w:rsidRPr="005D09FD">
        <w:t>the permitted uses</w:t>
      </w:r>
      <w:r w:rsidR="00C67537">
        <w:rPr>
          <w:rStyle w:val="FootnoteReference"/>
        </w:rPr>
        <w:footnoteReference w:id="4"/>
      </w:r>
      <w:r w:rsidR="004B702E">
        <w:t xml:space="preserve"> </w:t>
      </w:r>
      <w:r w:rsidRPr="005D09FD">
        <w:t>of refundable deposits and bonds.</w:t>
      </w:r>
    </w:p>
    <w:p w14:paraId="7D6D7D3D" w14:textId="77777777" w:rsidR="00814FEB" w:rsidRPr="008A103A" w:rsidRDefault="00814FEB" w:rsidP="008A103A">
      <w:pPr>
        <w:pStyle w:val="Heading1"/>
      </w:pPr>
      <w:r w:rsidRPr="008A103A">
        <w:t>The audit report and opinion</w:t>
      </w:r>
    </w:p>
    <w:p w14:paraId="6C6A97DA" w14:textId="0A8740FE" w:rsidR="00814FEB" w:rsidRPr="008E27B5" w:rsidRDefault="00814FEB" w:rsidP="008E27B5">
      <w:pPr>
        <w:pStyle w:val="Heading2"/>
      </w:pPr>
      <w:r w:rsidRPr="008E27B5">
        <w:t xml:space="preserve">Who </w:t>
      </w:r>
      <w:r w:rsidR="004B702E" w:rsidRPr="008E27B5">
        <w:t>m</w:t>
      </w:r>
      <w:r w:rsidRPr="008E27B5">
        <w:t xml:space="preserve">ay </w:t>
      </w:r>
      <w:r w:rsidR="004B702E" w:rsidRPr="008E27B5">
        <w:t>c</w:t>
      </w:r>
      <w:r w:rsidRPr="008E27B5">
        <w:t xml:space="preserve">onduct an </w:t>
      </w:r>
      <w:r w:rsidR="004B702E" w:rsidRPr="008E27B5">
        <w:t>a</w:t>
      </w:r>
      <w:r w:rsidRPr="008E27B5">
        <w:t>udit?</w:t>
      </w:r>
    </w:p>
    <w:p w14:paraId="5050686D" w14:textId="77777777" w:rsidR="00814FEB" w:rsidRPr="008A103A" w:rsidRDefault="00814FEB" w:rsidP="00814FEB">
      <w:r w:rsidRPr="00814FEB">
        <w:t xml:space="preserve">The audit must be performed </w:t>
      </w:r>
      <w:r w:rsidR="00227270">
        <w:t>by a registered company auditor</w:t>
      </w:r>
      <w:r w:rsidR="00227270">
        <w:rPr>
          <w:rStyle w:val="FootnoteReference"/>
        </w:rPr>
        <w:footnoteReference w:id="5"/>
      </w:r>
      <w:r w:rsidRPr="00814FEB">
        <w:t xml:space="preserve"> or by a person who has been approved by the Secretary of the Department under section 56 of the </w:t>
      </w:r>
      <w:proofErr w:type="gramStart"/>
      <w:r w:rsidRPr="00814FEB">
        <w:t>Principles</w:t>
      </w:r>
      <w:proofErr w:type="gramEnd"/>
      <w:r w:rsidRPr="00814FEB">
        <w:t>. The Auditor-General of a State or Territory is taken to be registered as an auditor.</w:t>
      </w:r>
      <w:r w:rsidR="00227270">
        <w:rPr>
          <w:rStyle w:val="FootnoteReference"/>
        </w:rPr>
        <w:footnoteReference w:id="6"/>
      </w:r>
      <w:r w:rsidRPr="00814FEB">
        <w:t xml:space="preserve"> </w:t>
      </w:r>
    </w:p>
    <w:p w14:paraId="37C2FC88" w14:textId="77777777" w:rsidR="00814FEB" w:rsidRPr="008A103A" w:rsidRDefault="00961FD3" w:rsidP="00814FEB">
      <w:r>
        <w:t xml:space="preserve">Only an approved </w:t>
      </w:r>
      <w:r w:rsidR="00814FEB" w:rsidRPr="00814FEB">
        <w:t>provider may request that their auditor be approved to audit the APCS. Further information about use of an auditor other than a registered company auditor is provided in the APCS.</w:t>
      </w:r>
    </w:p>
    <w:p w14:paraId="4E5ECC91" w14:textId="66B26F41" w:rsidR="00814FEB" w:rsidRPr="008E27B5" w:rsidRDefault="00814FEB" w:rsidP="008E27B5">
      <w:pPr>
        <w:pStyle w:val="Heading2"/>
      </w:pPr>
      <w:r w:rsidRPr="008E27B5">
        <w:t xml:space="preserve">Scope of the </w:t>
      </w:r>
      <w:r w:rsidR="004B702E" w:rsidRPr="008E27B5">
        <w:t>a</w:t>
      </w:r>
      <w:r w:rsidRPr="008E27B5">
        <w:t xml:space="preserve">udit </w:t>
      </w:r>
      <w:r w:rsidR="004B702E" w:rsidRPr="008E27B5">
        <w:t>o</w:t>
      </w:r>
      <w:r w:rsidRPr="008E27B5">
        <w:t>pinion</w:t>
      </w:r>
    </w:p>
    <w:p w14:paraId="25DAA461" w14:textId="389C01AE" w:rsidR="00814FEB" w:rsidRPr="008A103A" w:rsidRDefault="003E5742" w:rsidP="00814FEB">
      <w:r>
        <w:t xml:space="preserve">It is expected that the auditor’s opinion </w:t>
      </w:r>
      <w:r w:rsidR="00FF4599" w:rsidRPr="00814FEB">
        <w:t>addresses</w:t>
      </w:r>
      <w:r w:rsidR="00814FEB" w:rsidRPr="00814FEB">
        <w:t xml:space="preserve"> the </w:t>
      </w:r>
      <w:r w:rsidR="00961FD3">
        <w:t xml:space="preserve">approved </w:t>
      </w:r>
      <w:r w:rsidR="00814FEB" w:rsidRPr="00814FEB">
        <w:t xml:space="preserve">provider’s compliance with the requirements of Part 5 of the </w:t>
      </w:r>
      <w:proofErr w:type="gramStart"/>
      <w:r w:rsidR="00814FEB" w:rsidRPr="00814FEB">
        <w:t>Principles</w:t>
      </w:r>
      <w:proofErr w:type="gramEnd"/>
      <w:r w:rsidR="00814FEB" w:rsidRPr="00814FEB">
        <w:t xml:space="preserve"> in the relevant financial year. The </w:t>
      </w:r>
      <w:proofErr w:type="gramStart"/>
      <w:r w:rsidR="00814FEB" w:rsidRPr="00814FEB">
        <w:t>Principles</w:t>
      </w:r>
      <w:proofErr w:type="gramEnd"/>
      <w:r w:rsidR="00814FEB" w:rsidRPr="00814FEB">
        <w:t xml:space="preserve"> req</w:t>
      </w:r>
      <w:r w:rsidR="00227270">
        <w:t>uire that the auditor’s opinion</w:t>
      </w:r>
      <w:r w:rsidR="00227270">
        <w:rPr>
          <w:rStyle w:val="FootnoteReference"/>
        </w:rPr>
        <w:footnoteReference w:id="7"/>
      </w:r>
      <w:r w:rsidR="00814FEB" w:rsidRPr="00814FEB">
        <w:t xml:space="preserve"> addresses: </w:t>
      </w:r>
      <w:r w:rsidR="00814FEB" w:rsidRPr="00227270">
        <w:t>‘whether the approved provider has complied with this Division (being Part 5 of the Fees and Payments</w:t>
      </w:r>
      <w:r w:rsidR="004B702E">
        <w:t xml:space="preserve"> Principles</w:t>
      </w:r>
      <w:r w:rsidR="00814FEB" w:rsidRPr="00227270">
        <w:t>) in the relevant financial year</w:t>
      </w:r>
      <w:r w:rsidR="00814FEB" w:rsidRPr="00814FEB">
        <w:t>’</w:t>
      </w:r>
      <w:r w:rsidR="00814FEB" w:rsidRPr="008A103A">
        <w:t xml:space="preserve">. </w:t>
      </w:r>
    </w:p>
    <w:p w14:paraId="4FE0DE93" w14:textId="5F20085A" w:rsidR="00814FEB" w:rsidRPr="008A103A" w:rsidRDefault="003E5742" w:rsidP="008A103A">
      <w:r>
        <w:lastRenderedPageBreak/>
        <w:t>It is expected that the</w:t>
      </w:r>
      <w:r w:rsidR="00814FEB" w:rsidRPr="00814FEB">
        <w:t xml:space="preserve"> audit report, including an audit opinion, will be issued in accordance with the Standard on Assurance Engagements </w:t>
      </w:r>
      <w:r w:rsidR="004B702E">
        <w:t>(</w:t>
      </w:r>
      <w:r w:rsidR="00814FEB" w:rsidRPr="00D908E7">
        <w:t>ASAE 3100 Assurance Engagements Other than Audits or Reviews of Historical Financial Information</w:t>
      </w:r>
      <w:r w:rsidR="004B702E">
        <w:t>)</w:t>
      </w:r>
      <w:r w:rsidR="00814FEB" w:rsidRPr="00814FEB">
        <w:t xml:space="preserve"> issued by the Auditing and Assurance </w:t>
      </w:r>
      <w:r w:rsidR="00814FEB" w:rsidRPr="008A103A">
        <w:t>Standards Board.</w:t>
      </w:r>
    </w:p>
    <w:p w14:paraId="00C7963B" w14:textId="77777777" w:rsidR="00814FEB" w:rsidRPr="008A103A" w:rsidRDefault="00814FEB" w:rsidP="008A103A">
      <w:r w:rsidRPr="008A103A">
        <w:t xml:space="preserve">Part 5 of the </w:t>
      </w:r>
      <w:proofErr w:type="gramStart"/>
      <w:r w:rsidRPr="008A103A">
        <w:t>Principles</w:t>
      </w:r>
      <w:proofErr w:type="gramEnd"/>
      <w:r w:rsidRPr="008A103A">
        <w:t xml:space="preserve"> specifies the matters to be disclosed in the APCS and therefore requires an audit opinion about all matters reported in the APCS. </w:t>
      </w:r>
    </w:p>
    <w:p w14:paraId="03DB0D56" w14:textId="6FE1B4B8" w:rsidR="00814FEB" w:rsidRPr="008A103A" w:rsidRDefault="00B6157A" w:rsidP="008A103A">
      <w:r w:rsidRPr="008A103A">
        <w:t>Guidance o</w:t>
      </w:r>
      <w:r w:rsidR="00814FEB" w:rsidRPr="008A103A">
        <w:t xml:space="preserve">n pages </w:t>
      </w:r>
      <w:r w:rsidR="00635FF0" w:rsidRPr="008A103A">
        <w:t>10</w:t>
      </w:r>
      <w:r w:rsidR="00814FEB" w:rsidRPr="008A103A">
        <w:t xml:space="preserve"> and 1</w:t>
      </w:r>
      <w:r w:rsidR="00635FF0" w:rsidRPr="008A103A">
        <w:t>1</w:t>
      </w:r>
      <w:r w:rsidR="00814FEB" w:rsidRPr="008A103A">
        <w:t xml:space="preserve"> sets out a selection of prudential requirements that are to be considered in the scope of the audit. The listing is indicative only and should not be considered as exhaustive or as a pro forma audit program.</w:t>
      </w:r>
    </w:p>
    <w:p w14:paraId="059B3CB1" w14:textId="3AB0F59C" w:rsidR="00814FEB" w:rsidRPr="008A103A" w:rsidRDefault="003E5742" w:rsidP="003E5742">
      <w:r>
        <w:t xml:space="preserve">It is not expected that auditors </w:t>
      </w:r>
      <w:r w:rsidR="00814FEB" w:rsidRPr="00814FEB">
        <w:t>verify free text statements made by a</w:t>
      </w:r>
      <w:r w:rsidR="00F441DF">
        <w:t>n approved</w:t>
      </w:r>
      <w:r w:rsidR="00814FEB" w:rsidRPr="00814FEB">
        <w:t xml:space="preserve"> provider in association with non-compliance di</w:t>
      </w:r>
      <w:r w:rsidR="00D908E7">
        <w:t>sclosed in the APCS</w:t>
      </w:r>
      <w:r w:rsidR="00814FEB" w:rsidRPr="00814FEB">
        <w:t>. However, the auditor should be satisfied that the statements are not inconsistent with the auditor’s knowledge of the approved provider’s operations.</w:t>
      </w:r>
    </w:p>
    <w:p w14:paraId="2F7403DD" w14:textId="327C596A" w:rsidR="00814FEB" w:rsidRPr="008E27B5" w:rsidRDefault="00814FEB" w:rsidP="008E27B5">
      <w:pPr>
        <w:pStyle w:val="Heading2"/>
      </w:pPr>
      <w:r w:rsidRPr="008E27B5">
        <w:t xml:space="preserve">The </w:t>
      </w:r>
      <w:r w:rsidR="00B43718" w:rsidRPr="008E27B5">
        <w:t>n</w:t>
      </w:r>
      <w:r w:rsidRPr="008E27B5">
        <w:t xml:space="preserve">ature, </w:t>
      </w:r>
      <w:r w:rsidR="00B43718" w:rsidRPr="008E27B5">
        <w:t>t</w:t>
      </w:r>
      <w:r w:rsidRPr="008E27B5">
        <w:t xml:space="preserve">iming and </w:t>
      </w:r>
      <w:r w:rsidR="00B43718" w:rsidRPr="008E27B5">
        <w:t>e</w:t>
      </w:r>
      <w:r w:rsidRPr="008E27B5">
        <w:t xml:space="preserve">xtent of the </w:t>
      </w:r>
      <w:r w:rsidR="00B43718" w:rsidRPr="008E27B5">
        <w:t>a</w:t>
      </w:r>
      <w:r w:rsidRPr="008E27B5">
        <w:t xml:space="preserve">udit </w:t>
      </w:r>
      <w:r w:rsidR="00B43718" w:rsidRPr="008E27B5">
        <w:t>t</w:t>
      </w:r>
      <w:r w:rsidRPr="008E27B5">
        <w:t>ests</w:t>
      </w:r>
    </w:p>
    <w:p w14:paraId="10C4FA46" w14:textId="11956BD3" w:rsidR="00814FEB" w:rsidRPr="008A103A" w:rsidRDefault="00814FEB" w:rsidP="00227270">
      <w:r w:rsidRPr="00814FEB">
        <w:t xml:space="preserve">Auditors will use their own professional judgement to determine the nature, timing and extent of audit testing to enable them to form and express an opinion about whether the </w:t>
      </w:r>
      <w:r w:rsidR="00F441DF">
        <w:t xml:space="preserve">approved </w:t>
      </w:r>
      <w:r w:rsidRPr="00814FEB">
        <w:t xml:space="preserve">provider has complied with Part 5 of the </w:t>
      </w:r>
      <w:proofErr w:type="gramStart"/>
      <w:r w:rsidRPr="00814FEB">
        <w:t>Principles</w:t>
      </w:r>
      <w:proofErr w:type="gramEnd"/>
      <w:r w:rsidRPr="00814FEB">
        <w:t>.</w:t>
      </w:r>
    </w:p>
    <w:p w14:paraId="6FC20E4B" w14:textId="03BB58BD" w:rsidR="006302EA" w:rsidRPr="008E27B5" w:rsidRDefault="00814FEB" w:rsidP="008E27B5">
      <w:pPr>
        <w:pStyle w:val="Heading2"/>
      </w:pPr>
      <w:r w:rsidRPr="008E27B5">
        <w:t xml:space="preserve">Content of the </w:t>
      </w:r>
      <w:r w:rsidR="00B43718" w:rsidRPr="008E27B5">
        <w:t>a</w:t>
      </w:r>
      <w:r w:rsidRPr="008E27B5">
        <w:t xml:space="preserve">uditor’s </w:t>
      </w:r>
      <w:r w:rsidR="00B43718" w:rsidRPr="008E27B5">
        <w:t>r</w:t>
      </w:r>
      <w:r w:rsidRPr="008E27B5">
        <w:t>eport</w:t>
      </w:r>
    </w:p>
    <w:p w14:paraId="02AB3C4D" w14:textId="77777777" w:rsidR="00814FEB" w:rsidRPr="008A103A" w:rsidRDefault="00814FEB" w:rsidP="00814FEB">
      <w:r w:rsidRPr="00814FEB">
        <w:t xml:space="preserve">The Disclosure Standard includes a requirement that the </w:t>
      </w:r>
      <w:r w:rsidR="00F441DF">
        <w:t xml:space="preserve">approved </w:t>
      </w:r>
      <w:r w:rsidRPr="00814FEB">
        <w:t xml:space="preserve">provider give a copy of the audit opinion to the Secretary within four months after the </w:t>
      </w:r>
      <w:r w:rsidR="00F441DF">
        <w:t xml:space="preserve">approved </w:t>
      </w:r>
      <w:r w:rsidRPr="00814FEB">
        <w:t xml:space="preserve">provider’s financial year end, and to each resident who has paid a refundable deposit or bond and prospective residents on request. The </w:t>
      </w:r>
      <w:r w:rsidR="00F441DF">
        <w:t xml:space="preserve">approved </w:t>
      </w:r>
      <w:r w:rsidRPr="00814FEB">
        <w:t>provider should ensure that the auditor’s report is addressed as follows</w:t>
      </w:r>
      <w:r w:rsidRPr="008A103A">
        <w:t>:</w:t>
      </w:r>
    </w:p>
    <w:p w14:paraId="7E34FC8F" w14:textId="34904831" w:rsidR="00814FEB" w:rsidRPr="00B356C8" w:rsidRDefault="00814FEB" w:rsidP="005D09FD">
      <w:pPr>
        <w:ind w:left="720"/>
        <w:rPr>
          <w:rStyle w:val="Strong"/>
        </w:rPr>
      </w:pPr>
      <w:r w:rsidRPr="00B356C8">
        <w:rPr>
          <w:rStyle w:val="Strong"/>
        </w:rPr>
        <w:t xml:space="preserve">To [name of approved provider] and the Secretary, </w:t>
      </w:r>
      <w:r w:rsidR="00A7218A">
        <w:rPr>
          <w:rStyle w:val="Strong"/>
        </w:rPr>
        <w:t>Department of Health, Disability and Ageing</w:t>
      </w:r>
    </w:p>
    <w:p w14:paraId="51C9E8B2" w14:textId="77777777" w:rsidR="00814FEB" w:rsidRPr="00814FEB" w:rsidRDefault="00814FEB" w:rsidP="00814FEB">
      <w:pPr>
        <w:rPr>
          <w:i/>
          <w:iCs/>
          <w:smallCaps/>
        </w:rPr>
      </w:pPr>
      <w:r w:rsidRPr="00814FEB">
        <w:t>The auditor’s opinion must state, as applicable, that:</w:t>
      </w:r>
    </w:p>
    <w:p w14:paraId="49F0D10D" w14:textId="01EC3762" w:rsidR="00814FEB" w:rsidRPr="00B356C8" w:rsidRDefault="00814FEB" w:rsidP="005D09FD">
      <w:pPr>
        <w:ind w:left="720"/>
        <w:rPr>
          <w:rStyle w:val="Strong"/>
        </w:rPr>
      </w:pPr>
      <w:r w:rsidRPr="00B356C8">
        <w:rPr>
          <w:rStyle w:val="Strong"/>
        </w:rPr>
        <w:t>The approved provider has/has not complied, in all material respects, with the requirements of Part 5</w:t>
      </w:r>
      <w:r w:rsidR="001D775D">
        <w:rPr>
          <w:rStyle w:val="Strong"/>
        </w:rPr>
        <w:t>, Part 6 and Part 7</w:t>
      </w:r>
      <w:r w:rsidRPr="00B356C8">
        <w:rPr>
          <w:rStyle w:val="Strong"/>
        </w:rPr>
        <w:t xml:space="preserve"> of the </w:t>
      </w:r>
      <w:r w:rsidRPr="00B356C8">
        <w:rPr>
          <w:rStyle w:val="IntenseEmphasis"/>
        </w:rPr>
        <w:t>Fees and Payments Principles 2014 (No.2</w:t>
      </w:r>
      <w:r w:rsidRPr="00B356C8">
        <w:rPr>
          <w:rStyle w:val="Strong"/>
        </w:rPr>
        <w:t xml:space="preserve">) (as amended), for the period 1 July </w:t>
      </w:r>
      <w:r w:rsidR="005D09FD" w:rsidRPr="00B356C8">
        <w:rPr>
          <w:rStyle w:val="Strong"/>
        </w:rPr>
        <w:t>20</w:t>
      </w:r>
      <w:r w:rsidR="00D908E7" w:rsidRPr="00B356C8">
        <w:rPr>
          <w:rStyle w:val="Strong"/>
        </w:rPr>
        <w:t>XX</w:t>
      </w:r>
      <w:r w:rsidRPr="00B356C8">
        <w:rPr>
          <w:rStyle w:val="Strong"/>
        </w:rPr>
        <w:t xml:space="preserve"> to 30 June </w:t>
      </w:r>
      <w:r w:rsidR="005D09FD" w:rsidRPr="00B356C8">
        <w:rPr>
          <w:rStyle w:val="Strong"/>
        </w:rPr>
        <w:t>20</w:t>
      </w:r>
      <w:r w:rsidR="00D908E7" w:rsidRPr="00B356C8">
        <w:rPr>
          <w:rStyle w:val="Strong"/>
        </w:rPr>
        <w:t>XX</w:t>
      </w:r>
      <w:r w:rsidRPr="00B356C8">
        <w:rPr>
          <w:rStyle w:val="Strong"/>
        </w:rPr>
        <w:t>.</w:t>
      </w:r>
    </w:p>
    <w:p w14:paraId="3690B824" w14:textId="77777777" w:rsidR="00814FEB" w:rsidRPr="008E27B5" w:rsidRDefault="00814FEB" w:rsidP="008E27B5">
      <w:pPr>
        <w:pStyle w:val="Boxtext"/>
        <w:rPr>
          <w:rStyle w:val="Strong"/>
        </w:rPr>
      </w:pPr>
      <w:r w:rsidRPr="008E27B5">
        <w:rPr>
          <w:rStyle w:val="Strong"/>
        </w:rPr>
        <w:t>Note:</w:t>
      </w:r>
    </w:p>
    <w:p w14:paraId="68F4FD70" w14:textId="1FA8E0A7" w:rsidR="00814FEB" w:rsidRPr="008E27B5" w:rsidRDefault="00814FEB" w:rsidP="008E27B5">
      <w:pPr>
        <w:pStyle w:val="Boxtext"/>
      </w:pPr>
      <w:r w:rsidRPr="008E27B5">
        <w:t xml:space="preserve">This audit opinion template is taken to be a statement that complies with subsection 55(f) of the </w:t>
      </w:r>
      <w:proofErr w:type="gramStart"/>
      <w:r w:rsidRPr="008E27B5">
        <w:t>Principles</w:t>
      </w:r>
      <w:proofErr w:type="gramEnd"/>
      <w:r w:rsidRPr="008E27B5">
        <w:t>. The audit opinion templates are provided as a guide only. Auditors may draft their own opinions.</w:t>
      </w:r>
    </w:p>
    <w:p w14:paraId="19ABB304" w14:textId="3E8D1192" w:rsidR="003F458D" w:rsidRPr="008A103A" w:rsidRDefault="003F458D" w:rsidP="003F458D">
      <w:pPr>
        <w:spacing w:after="0"/>
      </w:pPr>
      <w:r>
        <w:t>For further information please refer to the</w:t>
      </w:r>
      <w:r w:rsidR="009A2CD6">
        <w:t xml:space="preserve"> </w:t>
      </w:r>
      <w:hyperlink r:id="rId12" w:history="1">
        <w:r w:rsidR="009A2CD6" w:rsidRPr="00F0139A">
          <w:rPr>
            <w:rStyle w:val="Hyperlink"/>
            <w:rFonts w:asciiTheme="minorHAnsi" w:hAnsiTheme="minorHAnsi" w:cstheme="minorHAnsi"/>
            <w:spacing w:val="8"/>
            <w:szCs w:val="24"/>
            <w:shd w:val="clear" w:color="auto" w:fill="FFFFFF"/>
          </w:rPr>
          <w:t>Annual Prudential Compliance (APCS) Guidelines</w:t>
        </w:r>
      </w:hyperlink>
      <w:r w:rsidRPr="00F0139A">
        <w:rPr>
          <w:rFonts w:asciiTheme="minorHAnsi" w:hAnsiTheme="minorHAnsi" w:cstheme="minorHAnsi"/>
          <w:szCs w:val="24"/>
        </w:rPr>
        <w:t xml:space="preserve"> </w:t>
      </w:r>
    </w:p>
    <w:p w14:paraId="6AFF678F" w14:textId="4EFE86B8" w:rsidR="006302EA" w:rsidRPr="008A103A" w:rsidRDefault="003F458D" w:rsidP="003F458D">
      <w:pPr>
        <w:pStyle w:val="Sourcetext"/>
      </w:pPr>
      <w:r w:rsidRPr="003F458D">
        <w:t xml:space="preserve">(Source: </w:t>
      </w:r>
      <w:r w:rsidR="009A2CD6" w:rsidRPr="009A2CD6">
        <w:t>https://health.formsadministration.com.au/dss.nsf/DSSForms.xsp</w:t>
      </w:r>
      <w:r w:rsidRPr="003F458D">
        <w:t>)</w:t>
      </w:r>
    </w:p>
    <w:p w14:paraId="6334C13F" w14:textId="77777777" w:rsidR="00814FEB" w:rsidRPr="008A103A" w:rsidRDefault="00814FEB" w:rsidP="005D09FD">
      <w:pPr>
        <w:spacing w:after="0"/>
      </w:pPr>
      <w:r w:rsidRPr="00814FEB">
        <w:t xml:space="preserve">The </w:t>
      </w:r>
      <w:r w:rsidR="00F441DF">
        <w:t xml:space="preserve">approved </w:t>
      </w:r>
      <w:r w:rsidRPr="00814FEB">
        <w:t>provider should ensure that the auditor includes on the report:</w:t>
      </w:r>
    </w:p>
    <w:p w14:paraId="79E68817" w14:textId="73446959" w:rsidR="005D09FD" w:rsidRPr="008A103A" w:rsidRDefault="00814FEB" w:rsidP="005D09FD">
      <w:pPr>
        <w:pStyle w:val="NoSpacing"/>
        <w:numPr>
          <w:ilvl w:val="0"/>
          <w:numId w:val="3"/>
        </w:numPr>
        <w:ind w:left="908" w:hanging="454"/>
        <w:contextualSpacing/>
      </w:pPr>
      <w:r w:rsidRPr="005D09FD">
        <w:t>th</w:t>
      </w:r>
      <w:r w:rsidR="00227270">
        <w:t>e auditor’s ASIC Auditor Number</w:t>
      </w:r>
      <w:r w:rsidR="00725EE8">
        <w:t xml:space="preserve"> </w:t>
      </w:r>
      <w:r w:rsidRPr="005D09FD">
        <w:t>or</w:t>
      </w:r>
    </w:p>
    <w:p w14:paraId="1BFFE460" w14:textId="77777777" w:rsidR="00814FEB" w:rsidRPr="008A103A" w:rsidRDefault="00814FEB" w:rsidP="005D09FD">
      <w:pPr>
        <w:pStyle w:val="NoSpacing"/>
        <w:numPr>
          <w:ilvl w:val="0"/>
          <w:numId w:val="3"/>
        </w:numPr>
        <w:ind w:left="908" w:hanging="454"/>
        <w:contextualSpacing/>
      </w:pPr>
      <w:r w:rsidRPr="005D09FD">
        <w:lastRenderedPageBreak/>
        <w:t xml:space="preserve">where the Secretary has granted the </w:t>
      </w:r>
      <w:r w:rsidR="00F441DF">
        <w:t xml:space="preserve">approved </w:t>
      </w:r>
      <w:r w:rsidRPr="005D09FD">
        <w:t xml:space="preserve">provider approval to engage an auditor who is not a registered company auditor, the decision number under section 56(2) of the </w:t>
      </w:r>
      <w:proofErr w:type="gramStart"/>
      <w:r w:rsidRPr="005D09FD">
        <w:t>Principles</w:t>
      </w:r>
      <w:proofErr w:type="gramEnd"/>
      <w:r w:rsidRPr="005D09FD">
        <w:t>.</w:t>
      </w:r>
    </w:p>
    <w:p w14:paraId="42E900D4" w14:textId="77777777" w:rsidR="00814FEB" w:rsidRPr="008A103A" w:rsidRDefault="00814FEB" w:rsidP="00814FEB">
      <w:r w:rsidRPr="00814FEB">
        <w:t xml:space="preserve">In accordance with the applicable Australian Auditing and Assurance Standards the auditor should </w:t>
      </w:r>
      <w:r w:rsidRPr="001A1C63">
        <w:rPr>
          <w:rStyle w:val="Strong"/>
        </w:rPr>
        <w:t>include in their report relevant information about the nature and scope</w:t>
      </w:r>
      <w:r w:rsidRPr="00814FEB">
        <w:t xml:space="preserve"> of the audit testing that enabled them to form an opinion about whether the </w:t>
      </w:r>
      <w:r w:rsidR="00F441DF">
        <w:t xml:space="preserve">approved </w:t>
      </w:r>
      <w:r w:rsidRPr="00814FEB">
        <w:t xml:space="preserve">provider complied with Part 5 of the </w:t>
      </w:r>
      <w:proofErr w:type="gramStart"/>
      <w:r w:rsidRPr="00814FEB">
        <w:t>Principles</w:t>
      </w:r>
      <w:proofErr w:type="gramEnd"/>
      <w:r w:rsidRPr="00814FEB">
        <w:t xml:space="preserve"> during the provider’s financial year.</w:t>
      </w:r>
    </w:p>
    <w:p w14:paraId="7FD1A991" w14:textId="77777777" w:rsidR="00814FEB" w:rsidRPr="001A1C63" w:rsidRDefault="00814FEB" w:rsidP="00814FEB">
      <w:pPr>
        <w:rPr>
          <w:rStyle w:val="Strong"/>
        </w:rPr>
      </w:pPr>
      <w:r w:rsidRPr="001A1C63">
        <w:rPr>
          <w:rStyle w:val="Strong"/>
        </w:rPr>
        <w:t xml:space="preserve">An auditor’s report that does not have the required content will be referred to the provider for correction and resubmission to the Department. </w:t>
      </w:r>
    </w:p>
    <w:p w14:paraId="296316BD" w14:textId="175254E8" w:rsidR="00814FEB" w:rsidRPr="008E27B5" w:rsidRDefault="00814FEB" w:rsidP="008E27B5">
      <w:pPr>
        <w:pStyle w:val="Heading2"/>
      </w:pPr>
      <w:r w:rsidRPr="008E27B5">
        <w:t xml:space="preserve">Materiality or </w:t>
      </w:r>
      <w:r w:rsidR="00B43718" w:rsidRPr="008E27B5">
        <w:t>s</w:t>
      </w:r>
      <w:r w:rsidRPr="008E27B5">
        <w:t xml:space="preserve">ignificance of </w:t>
      </w:r>
      <w:r w:rsidR="00B43718" w:rsidRPr="008E27B5">
        <w:t>n</w:t>
      </w:r>
      <w:r w:rsidRPr="008E27B5">
        <w:t>on-</w:t>
      </w:r>
      <w:r w:rsidR="00B43718" w:rsidRPr="008E27B5">
        <w:t>c</w:t>
      </w:r>
      <w:r w:rsidRPr="008E27B5">
        <w:t>ompliance</w:t>
      </w:r>
    </w:p>
    <w:p w14:paraId="68D1FF4A" w14:textId="73079DAD" w:rsidR="003E5742" w:rsidRDefault="00814FEB" w:rsidP="00814FEB">
      <w:r w:rsidRPr="00814FEB">
        <w:t xml:space="preserve">The </w:t>
      </w:r>
      <w:r w:rsidR="003E5742">
        <w:t>Commission</w:t>
      </w:r>
      <w:r w:rsidRPr="00814FEB">
        <w:t xml:space="preserve"> will assess the APCS to determine what regulatory action, if any, may be necessary in relation to non-compliance reported by the </w:t>
      </w:r>
      <w:r w:rsidR="00F441DF">
        <w:t xml:space="preserve">approved </w:t>
      </w:r>
      <w:r w:rsidRPr="00814FEB">
        <w:t xml:space="preserve">provider or its auditor. </w:t>
      </w:r>
    </w:p>
    <w:p w14:paraId="596C1C43" w14:textId="4A52498B" w:rsidR="00814FEB" w:rsidRPr="008A103A" w:rsidRDefault="003E5742" w:rsidP="003E5742">
      <w:r>
        <w:t xml:space="preserve">Auditors are not required to </w:t>
      </w:r>
      <w:r w:rsidR="00814FEB" w:rsidRPr="00814FEB">
        <w:t>comment on, or give an opinion about, wheth</w:t>
      </w:r>
      <w:r w:rsidR="005D09FD">
        <w:t>er non-</w:t>
      </w:r>
      <w:r w:rsidR="00814FEB" w:rsidRPr="00814FEB">
        <w:t>compliance identified during the audit represents a material prudential risk to the security of refundable deposit or bonds. However, the auditor may choose to give such an opinion.</w:t>
      </w:r>
    </w:p>
    <w:p w14:paraId="23851ABF" w14:textId="4C4C810B" w:rsidR="00814FEB" w:rsidRPr="008E27B5" w:rsidRDefault="00814FEB" w:rsidP="008E27B5">
      <w:pPr>
        <w:pStyle w:val="Heading2"/>
      </w:pPr>
      <w:r w:rsidRPr="008E27B5">
        <w:t xml:space="preserve">Information to </w:t>
      </w:r>
      <w:r w:rsidR="00B43718" w:rsidRPr="008E27B5">
        <w:t>a</w:t>
      </w:r>
      <w:r w:rsidRPr="008E27B5">
        <w:t xml:space="preserve">ssist </w:t>
      </w:r>
      <w:r w:rsidR="00B43718" w:rsidRPr="008E27B5">
        <w:t>a</w:t>
      </w:r>
      <w:r w:rsidRPr="008E27B5">
        <w:t>uditors</w:t>
      </w:r>
    </w:p>
    <w:p w14:paraId="445FD426" w14:textId="77777777" w:rsidR="00814FEB" w:rsidRPr="008A103A" w:rsidRDefault="00814FEB" w:rsidP="00814FEB">
      <w:r w:rsidRPr="00814FEB">
        <w:t xml:space="preserve">The following sections of this guide comprise selected information about prudential compliance. The information is provided to assist auditors in developing their audit programs and is not meant to be an exhaustive list of all required audit procedures. </w:t>
      </w:r>
    </w:p>
    <w:p w14:paraId="2B5A8993" w14:textId="6D37AED9" w:rsidR="00814FEB" w:rsidRPr="008E27B5" w:rsidRDefault="00814FEB" w:rsidP="008E27B5">
      <w:pPr>
        <w:pStyle w:val="Heading2"/>
      </w:pPr>
      <w:r w:rsidRPr="008E27B5">
        <w:t xml:space="preserve">Compliance with </w:t>
      </w:r>
      <w:r w:rsidR="00B43718" w:rsidRPr="008E27B5">
        <w:t>r</w:t>
      </w:r>
      <w:r w:rsidRPr="008E27B5">
        <w:t xml:space="preserve">ules for </w:t>
      </w:r>
      <w:r w:rsidR="00B43718" w:rsidRPr="008E27B5">
        <w:t>r</w:t>
      </w:r>
      <w:r w:rsidRPr="008E27B5">
        <w:t xml:space="preserve">efunding </w:t>
      </w:r>
      <w:r w:rsidR="00B43718" w:rsidRPr="008E27B5">
        <w:t>r</w:t>
      </w:r>
      <w:r w:rsidRPr="008E27B5">
        <w:t xml:space="preserve">efundable </w:t>
      </w:r>
      <w:r w:rsidR="00B43718" w:rsidRPr="008E27B5">
        <w:t>d</w:t>
      </w:r>
      <w:r w:rsidRPr="008E27B5">
        <w:t xml:space="preserve">eposit, </w:t>
      </w:r>
      <w:r w:rsidR="00B43718" w:rsidRPr="008E27B5">
        <w:t>b</w:t>
      </w:r>
      <w:r w:rsidRPr="008E27B5">
        <w:t xml:space="preserve">ond and </w:t>
      </w:r>
      <w:r w:rsidR="00B43718" w:rsidRPr="008E27B5">
        <w:t>e</w:t>
      </w:r>
      <w:r w:rsidRPr="008E27B5">
        <w:t xml:space="preserve">ntry </w:t>
      </w:r>
      <w:r w:rsidR="00B43718" w:rsidRPr="008E27B5">
        <w:t>c</w:t>
      </w:r>
      <w:r w:rsidRPr="008E27B5">
        <w:t xml:space="preserve">ontribution </w:t>
      </w:r>
      <w:r w:rsidR="00B43718" w:rsidRPr="008E27B5">
        <w:t>b</w:t>
      </w:r>
      <w:r w:rsidRPr="008E27B5">
        <w:t>alances</w:t>
      </w:r>
    </w:p>
    <w:p w14:paraId="4B5CA917" w14:textId="77777777" w:rsidR="00814FEB" w:rsidRPr="008A103A" w:rsidRDefault="00814FEB" w:rsidP="00814FEB">
      <w:r w:rsidRPr="00814FEB">
        <w:t>Section 52P-1 of the Act specifies the timeframes within which refundable deposit and bond balances must be refunded. The refund of entry contribution balances must be made in accordance with the formal agreement between the approved provider and the resident</w:t>
      </w:r>
      <w:r w:rsidRPr="008A103A">
        <w:t xml:space="preserve">. </w:t>
      </w:r>
    </w:p>
    <w:p w14:paraId="3CCFA548" w14:textId="77777777" w:rsidR="001A1C63" w:rsidRPr="008A103A" w:rsidRDefault="00814FEB" w:rsidP="00814FEB">
      <w:r w:rsidRPr="00814FEB">
        <w:t>The Act stipulates that interest must be paid on outstanding refundable deposit or bond balances</w:t>
      </w:r>
      <w:r w:rsidR="0066691F">
        <w:rPr>
          <w:rStyle w:val="FootnoteReference"/>
        </w:rPr>
        <w:footnoteReference w:id="8"/>
      </w:r>
      <w:r w:rsidRPr="00814FEB">
        <w:t>, being:</w:t>
      </w:r>
    </w:p>
    <w:tbl>
      <w:tblPr>
        <w:tblStyle w:val="TableGrid"/>
        <w:tblW w:w="0" w:type="auto"/>
        <w:jc w:val="center"/>
        <w:tblLook w:val="01E0" w:firstRow="1" w:lastRow="1" w:firstColumn="1" w:lastColumn="1" w:noHBand="0" w:noVBand="0"/>
        <w:tblDescription w:val="This table contains a list of the rate of interest applicable for the 2016/2017 financial year. This table contains 3 heading level: 1. Residential leaving care periods, 2. base interest rates and 3. Maximum permissible interest rates."/>
      </w:tblPr>
      <w:tblGrid>
        <w:gridCol w:w="2759"/>
        <w:gridCol w:w="2742"/>
        <w:gridCol w:w="2759"/>
      </w:tblGrid>
      <w:tr w:rsidR="0066691F" w:rsidRPr="005B5C55" w14:paraId="278952DA" w14:textId="77777777" w:rsidTr="04D9CA9B">
        <w:trPr>
          <w:tblHeader/>
          <w:jc w:val="center"/>
        </w:trPr>
        <w:tc>
          <w:tcPr>
            <w:tcW w:w="2759" w:type="dxa"/>
            <w:shd w:val="clear" w:color="auto" w:fill="FFFFFF" w:themeFill="background1"/>
            <w:vAlign w:val="bottom"/>
          </w:tcPr>
          <w:p w14:paraId="05049167" w14:textId="77777777" w:rsidR="0066691F" w:rsidRPr="006670A9" w:rsidRDefault="0066691F" w:rsidP="008A0E31">
            <w:pPr>
              <w:spacing w:before="240"/>
              <w:rPr>
                <w:rFonts w:eastAsiaTheme="majorEastAsia" w:cstheme="majorBidi"/>
                <w:b/>
                <w:bCs/>
                <w:i/>
                <w:iCs/>
                <w:smallCaps/>
              </w:rPr>
            </w:pPr>
            <w:r w:rsidRPr="006670A9">
              <w:rPr>
                <w:rFonts w:eastAsiaTheme="majorEastAsia" w:cstheme="majorBidi"/>
                <w:b/>
                <w:bCs/>
              </w:rPr>
              <w:t>For residents leaving care in the period</w:t>
            </w:r>
            <w:r w:rsidR="006F1380" w:rsidRPr="006670A9">
              <w:rPr>
                <w:rStyle w:val="FootnoteReference"/>
                <w:rFonts w:eastAsiaTheme="majorEastAsia" w:cstheme="majorBidi"/>
                <w:b/>
                <w:bCs/>
              </w:rPr>
              <w:footnoteReference w:id="9"/>
            </w:r>
          </w:p>
        </w:tc>
        <w:tc>
          <w:tcPr>
            <w:tcW w:w="2742" w:type="dxa"/>
            <w:shd w:val="clear" w:color="auto" w:fill="FFFFFF" w:themeFill="background1"/>
            <w:vAlign w:val="bottom"/>
          </w:tcPr>
          <w:p w14:paraId="1B4AD285" w14:textId="77777777" w:rsidR="0066691F" w:rsidRPr="006670A9" w:rsidRDefault="0066691F" w:rsidP="008A0E31">
            <w:pPr>
              <w:spacing w:before="240"/>
              <w:rPr>
                <w:rFonts w:eastAsiaTheme="majorEastAsia" w:cstheme="majorBidi"/>
                <w:b/>
                <w:bCs/>
                <w:i/>
                <w:iCs/>
                <w:smallCaps/>
              </w:rPr>
            </w:pPr>
            <w:r w:rsidRPr="006670A9">
              <w:rPr>
                <w:rFonts w:eastAsiaTheme="majorEastAsia" w:cstheme="majorBidi"/>
                <w:b/>
                <w:bCs/>
              </w:rPr>
              <w:t>Base Interest Rate</w:t>
            </w:r>
          </w:p>
        </w:tc>
        <w:tc>
          <w:tcPr>
            <w:tcW w:w="2759" w:type="dxa"/>
            <w:shd w:val="clear" w:color="auto" w:fill="FFFFFF" w:themeFill="background1"/>
            <w:vAlign w:val="bottom"/>
          </w:tcPr>
          <w:p w14:paraId="207AF157" w14:textId="77777777" w:rsidR="0066691F" w:rsidRPr="006670A9" w:rsidRDefault="0066691F" w:rsidP="008A0E31">
            <w:pPr>
              <w:spacing w:before="240"/>
              <w:rPr>
                <w:rFonts w:eastAsiaTheme="majorEastAsia" w:cstheme="majorBidi"/>
                <w:b/>
                <w:bCs/>
                <w:i/>
                <w:iCs/>
                <w:smallCaps/>
              </w:rPr>
            </w:pPr>
            <w:r w:rsidRPr="006670A9">
              <w:rPr>
                <w:rFonts w:eastAsiaTheme="majorEastAsia" w:cstheme="majorBidi"/>
                <w:b/>
                <w:bCs/>
              </w:rPr>
              <w:t>Maximum Permissible Interest Rate</w:t>
            </w:r>
          </w:p>
        </w:tc>
      </w:tr>
      <w:tr w:rsidR="00C7170D" w:rsidRPr="005B5C55" w14:paraId="70DAAB03" w14:textId="77777777">
        <w:trPr>
          <w:jc w:val="center"/>
        </w:trPr>
        <w:tc>
          <w:tcPr>
            <w:tcW w:w="2759" w:type="dxa"/>
            <w:shd w:val="clear" w:color="auto" w:fill="auto"/>
            <w:vAlign w:val="bottom"/>
          </w:tcPr>
          <w:p w14:paraId="5A3C2A2B" w14:textId="01DF807C" w:rsidR="00C7170D" w:rsidRPr="00730C6A" w:rsidRDefault="00C7170D">
            <w:pPr>
              <w:jc w:val="center"/>
              <w:rPr>
                <w:rFonts w:cs="Arial"/>
                <w:sz w:val="22"/>
                <w:szCs w:val="22"/>
                <w:highlight w:val="yellow"/>
              </w:rPr>
            </w:pPr>
            <w:r w:rsidRPr="04D9CA9B">
              <w:rPr>
                <w:rFonts w:cs="Arial"/>
                <w:sz w:val="22"/>
                <w:szCs w:val="22"/>
              </w:rPr>
              <w:t>1/04/202</w:t>
            </w:r>
            <w:r>
              <w:rPr>
                <w:rFonts w:cs="Arial"/>
                <w:sz w:val="22"/>
                <w:szCs w:val="22"/>
              </w:rPr>
              <w:t>5</w:t>
            </w:r>
            <w:r w:rsidRPr="04D9CA9B">
              <w:rPr>
                <w:rFonts w:cs="Arial"/>
                <w:sz w:val="22"/>
                <w:szCs w:val="22"/>
              </w:rPr>
              <w:t xml:space="preserve"> - 30/06/202</w:t>
            </w:r>
            <w:r>
              <w:rPr>
                <w:rFonts w:cs="Arial"/>
                <w:sz w:val="22"/>
                <w:szCs w:val="22"/>
              </w:rPr>
              <w:t>5</w:t>
            </w:r>
          </w:p>
        </w:tc>
        <w:tc>
          <w:tcPr>
            <w:tcW w:w="5501" w:type="dxa"/>
            <w:gridSpan w:val="2"/>
            <w:shd w:val="clear" w:color="auto" w:fill="auto"/>
            <w:vAlign w:val="bottom"/>
          </w:tcPr>
          <w:p w14:paraId="6AEBBDBB" w14:textId="217FB172" w:rsidR="00C7170D" w:rsidRPr="00730C6A" w:rsidRDefault="00F51D55" w:rsidP="04D9CA9B">
            <w:pPr>
              <w:jc w:val="center"/>
              <w:rPr>
                <w:rFonts w:cs="Arial"/>
                <w:sz w:val="22"/>
                <w:szCs w:val="22"/>
                <w:highlight w:val="yellow"/>
              </w:rPr>
            </w:pPr>
            <w:r w:rsidRPr="00C76539">
              <w:rPr>
                <w:rFonts w:cs="Arial"/>
                <w:sz w:val="22"/>
                <w:szCs w:val="22"/>
              </w:rPr>
              <w:t xml:space="preserve">Refer to the </w:t>
            </w:r>
            <w:hyperlink r:id="rId13" w:history="1">
              <w:r w:rsidRPr="007A3426">
                <w:rPr>
                  <w:rStyle w:val="Hyperlink"/>
                  <w:rFonts w:eastAsiaTheme="minorHAnsi" w:cs="Arial"/>
                  <w:sz w:val="22"/>
                  <w:szCs w:val="22"/>
                  <w:lang w:eastAsia="en-US"/>
                </w:rPr>
                <w:t>Department</w:t>
              </w:r>
              <w:r w:rsidR="007A3426">
                <w:rPr>
                  <w:rStyle w:val="Hyperlink"/>
                  <w:rFonts w:eastAsiaTheme="minorHAnsi" w:cs="Arial"/>
                  <w:sz w:val="22"/>
                  <w:szCs w:val="22"/>
                  <w:lang w:eastAsia="en-US"/>
                </w:rPr>
                <w:t>’</w:t>
              </w:r>
              <w:r w:rsidRPr="007A3426">
                <w:rPr>
                  <w:rStyle w:val="Hyperlink"/>
                  <w:rFonts w:eastAsiaTheme="minorHAnsi" w:cs="Arial"/>
                  <w:sz w:val="22"/>
                  <w:szCs w:val="22"/>
                  <w:lang w:eastAsia="en-US"/>
                </w:rPr>
                <w:t xml:space="preserve">s </w:t>
              </w:r>
              <w:r w:rsidR="004718B1" w:rsidRPr="007A3426">
                <w:rPr>
                  <w:rStyle w:val="Hyperlink"/>
                  <w:rFonts w:cs="Arial"/>
                  <w:sz w:val="22"/>
                  <w:szCs w:val="22"/>
                </w:rPr>
                <w:t>BIR and MPIR table</w:t>
              </w:r>
            </w:hyperlink>
            <w:r w:rsidR="004718B1" w:rsidRPr="00C76539">
              <w:rPr>
                <w:rFonts w:cs="Arial"/>
                <w:sz w:val="22"/>
                <w:szCs w:val="22"/>
              </w:rPr>
              <w:t xml:space="preserve"> for rates</w:t>
            </w:r>
          </w:p>
        </w:tc>
      </w:tr>
      <w:tr w:rsidR="00655811" w:rsidRPr="005B5C55" w14:paraId="7EEC83DD" w14:textId="77777777" w:rsidTr="04D9CA9B">
        <w:trPr>
          <w:jc w:val="center"/>
        </w:trPr>
        <w:tc>
          <w:tcPr>
            <w:tcW w:w="2759" w:type="dxa"/>
            <w:vAlign w:val="center"/>
          </w:tcPr>
          <w:p w14:paraId="0FDF8A81" w14:textId="5B579D20" w:rsidR="00655811" w:rsidRPr="00730C6A" w:rsidRDefault="00655811">
            <w:pPr>
              <w:jc w:val="center"/>
              <w:rPr>
                <w:rFonts w:cs="Arial"/>
                <w:sz w:val="22"/>
                <w:szCs w:val="22"/>
                <w:highlight w:val="yellow"/>
              </w:rPr>
            </w:pPr>
            <w:r w:rsidRPr="04D9CA9B">
              <w:rPr>
                <w:rFonts w:cs="Arial"/>
                <w:sz w:val="22"/>
                <w:szCs w:val="22"/>
              </w:rPr>
              <w:t>1/01/</w:t>
            </w:r>
            <w:r w:rsidR="00E96C33" w:rsidRPr="04D9CA9B">
              <w:rPr>
                <w:rFonts w:cs="Arial"/>
                <w:sz w:val="22"/>
                <w:szCs w:val="22"/>
              </w:rPr>
              <w:t>202</w:t>
            </w:r>
            <w:r w:rsidR="00460A1F">
              <w:rPr>
                <w:rFonts w:cs="Arial"/>
                <w:sz w:val="22"/>
                <w:szCs w:val="22"/>
              </w:rPr>
              <w:t>5</w:t>
            </w:r>
            <w:r w:rsidR="00E96C33" w:rsidRPr="04D9CA9B">
              <w:rPr>
                <w:rFonts w:cs="Arial"/>
                <w:sz w:val="22"/>
                <w:szCs w:val="22"/>
              </w:rPr>
              <w:t xml:space="preserve"> </w:t>
            </w:r>
            <w:r w:rsidRPr="04D9CA9B">
              <w:rPr>
                <w:rFonts w:cs="Arial"/>
                <w:sz w:val="22"/>
                <w:szCs w:val="22"/>
              </w:rPr>
              <w:t>- 31/03/</w:t>
            </w:r>
            <w:r w:rsidR="00E96C33" w:rsidRPr="04D9CA9B">
              <w:rPr>
                <w:rFonts w:cs="Arial"/>
                <w:sz w:val="22"/>
                <w:szCs w:val="22"/>
              </w:rPr>
              <w:t>202</w:t>
            </w:r>
            <w:r w:rsidR="00460A1F">
              <w:rPr>
                <w:rFonts w:cs="Arial"/>
                <w:sz w:val="22"/>
                <w:szCs w:val="22"/>
              </w:rPr>
              <w:t>5</w:t>
            </w:r>
          </w:p>
        </w:tc>
        <w:tc>
          <w:tcPr>
            <w:tcW w:w="2742" w:type="dxa"/>
          </w:tcPr>
          <w:p w14:paraId="0DD12672" w14:textId="2AE82C23" w:rsidR="00655811" w:rsidRPr="00730C6A" w:rsidRDefault="00655811">
            <w:pPr>
              <w:jc w:val="center"/>
              <w:rPr>
                <w:rFonts w:cs="Arial"/>
                <w:sz w:val="22"/>
                <w:highlight w:val="yellow"/>
              </w:rPr>
            </w:pPr>
            <w:r w:rsidRPr="006670A9">
              <w:rPr>
                <w:rFonts w:cs="Arial"/>
                <w:sz w:val="22"/>
              </w:rPr>
              <w:t>2.25</w:t>
            </w:r>
            <w:r>
              <w:rPr>
                <w:rFonts w:cs="Arial"/>
                <w:sz w:val="22"/>
              </w:rPr>
              <w:t>%</w:t>
            </w:r>
          </w:p>
        </w:tc>
        <w:tc>
          <w:tcPr>
            <w:tcW w:w="2759" w:type="dxa"/>
          </w:tcPr>
          <w:p w14:paraId="2BBCA401" w14:textId="5704B458" w:rsidR="00655811" w:rsidRPr="00730C6A" w:rsidRDefault="002D118F" w:rsidP="04D9CA9B">
            <w:pPr>
              <w:jc w:val="center"/>
              <w:rPr>
                <w:rFonts w:cs="Arial"/>
                <w:sz w:val="22"/>
                <w:szCs w:val="22"/>
                <w:highlight w:val="yellow"/>
              </w:rPr>
            </w:pPr>
            <w:r>
              <w:rPr>
                <w:rFonts w:cs="Arial"/>
                <w:sz w:val="22"/>
                <w:szCs w:val="22"/>
              </w:rPr>
              <w:t>8.</w:t>
            </w:r>
            <w:r w:rsidR="00460A1F">
              <w:rPr>
                <w:rFonts w:cs="Arial"/>
                <w:sz w:val="22"/>
                <w:szCs w:val="22"/>
              </w:rPr>
              <w:t>42</w:t>
            </w:r>
            <w:r w:rsidR="00655811" w:rsidRPr="04D9CA9B">
              <w:rPr>
                <w:rFonts w:cs="Arial"/>
                <w:sz w:val="22"/>
                <w:szCs w:val="22"/>
              </w:rPr>
              <w:t>%</w:t>
            </w:r>
          </w:p>
        </w:tc>
      </w:tr>
      <w:tr w:rsidR="00655811" w:rsidRPr="005B5C55" w14:paraId="4AA2D2B6" w14:textId="77777777" w:rsidTr="04D9CA9B">
        <w:trPr>
          <w:jc w:val="center"/>
        </w:trPr>
        <w:tc>
          <w:tcPr>
            <w:tcW w:w="2759" w:type="dxa"/>
            <w:vAlign w:val="center"/>
          </w:tcPr>
          <w:p w14:paraId="528BBCC1" w14:textId="00013661" w:rsidR="00655811" w:rsidRPr="00302B11" w:rsidRDefault="00655811" w:rsidP="04D9CA9B">
            <w:pPr>
              <w:jc w:val="center"/>
              <w:rPr>
                <w:rFonts w:cs="Arial"/>
                <w:sz w:val="22"/>
                <w:szCs w:val="22"/>
              </w:rPr>
            </w:pPr>
            <w:r w:rsidRPr="04D9CA9B">
              <w:rPr>
                <w:rFonts w:cs="Arial"/>
                <w:sz w:val="22"/>
                <w:szCs w:val="22"/>
              </w:rPr>
              <w:t>1/10/</w:t>
            </w:r>
            <w:r w:rsidR="00E96C33" w:rsidRPr="04D9CA9B">
              <w:rPr>
                <w:rFonts w:cs="Arial"/>
                <w:sz w:val="22"/>
                <w:szCs w:val="22"/>
              </w:rPr>
              <w:t>202</w:t>
            </w:r>
            <w:r w:rsidR="00460A1F">
              <w:rPr>
                <w:rFonts w:cs="Arial"/>
                <w:sz w:val="22"/>
                <w:szCs w:val="22"/>
              </w:rPr>
              <w:t>4</w:t>
            </w:r>
            <w:r w:rsidR="00E96C33" w:rsidRPr="04D9CA9B">
              <w:rPr>
                <w:rFonts w:cs="Arial"/>
                <w:sz w:val="22"/>
                <w:szCs w:val="22"/>
              </w:rPr>
              <w:t xml:space="preserve"> </w:t>
            </w:r>
            <w:r w:rsidRPr="04D9CA9B">
              <w:rPr>
                <w:rFonts w:cs="Arial"/>
                <w:sz w:val="22"/>
                <w:szCs w:val="22"/>
              </w:rPr>
              <w:t>- 31/12/</w:t>
            </w:r>
            <w:r w:rsidR="00E96C33" w:rsidRPr="04D9CA9B">
              <w:rPr>
                <w:rFonts w:cs="Arial"/>
                <w:sz w:val="22"/>
                <w:szCs w:val="22"/>
              </w:rPr>
              <w:t>202</w:t>
            </w:r>
            <w:r w:rsidR="00460A1F">
              <w:rPr>
                <w:rFonts w:cs="Arial"/>
                <w:sz w:val="22"/>
                <w:szCs w:val="22"/>
              </w:rPr>
              <w:t>4</w:t>
            </w:r>
          </w:p>
        </w:tc>
        <w:tc>
          <w:tcPr>
            <w:tcW w:w="2742" w:type="dxa"/>
          </w:tcPr>
          <w:p w14:paraId="55D52189" w14:textId="45068812" w:rsidR="00655811" w:rsidRPr="00302B11" w:rsidRDefault="00655811">
            <w:pPr>
              <w:jc w:val="center"/>
              <w:rPr>
                <w:rFonts w:cs="Arial"/>
                <w:sz w:val="22"/>
              </w:rPr>
            </w:pPr>
            <w:r w:rsidRPr="006670A9">
              <w:rPr>
                <w:rFonts w:cs="Arial"/>
                <w:sz w:val="22"/>
              </w:rPr>
              <w:t>2.25</w:t>
            </w:r>
            <w:r>
              <w:rPr>
                <w:rFonts w:cs="Arial"/>
                <w:sz w:val="22"/>
              </w:rPr>
              <w:t>%</w:t>
            </w:r>
          </w:p>
        </w:tc>
        <w:tc>
          <w:tcPr>
            <w:tcW w:w="2759" w:type="dxa"/>
          </w:tcPr>
          <w:p w14:paraId="6C747469" w14:textId="1F977B63" w:rsidR="00655811" w:rsidRPr="00302B11" w:rsidRDefault="002D118F" w:rsidP="04D9CA9B">
            <w:pPr>
              <w:jc w:val="center"/>
              <w:rPr>
                <w:rFonts w:cs="Arial"/>
                <w:sz w:val="22"/>
                <w:szCs w:val="22"/>
              </w:rPr>
            </w:pPr>
            <w:r>
              <w:rPr>
                <w:rFonts w:cs="Arial"/>
                <w:sz w:val="22"/>
                <w:szCs w:val="22"/>
              </w:rPr>
              <w:t>8.</w:t>
            </w:r>
            <w:r w:rsidR="00460A1F">
              <w:rPr>
                <w:rFonts w:cs="Arial"/>
                <w:sz w:val="22"/>
                <w:szCs w:val="22"/>
              </w:rPr>
              <w:t>38</w:t>
            </w:r>
            <w:r w:rsidR="00655811" w:rsidRPr="04D9CA9B">
              <w:rPr>
                <w:rFonts w:cs="Arial"/>
                <w:sz w:val="22"/>
                <w:szCs w:val="22"/>
              </w:rPr>
              <w:t>%</w:t>
            </w:r>
          </w:p>
        </w:tc>
      </w:tr>
      <w:tr w:rsidR="00655811" w:rsidRPr="005B5C55" w14:paraId="74247967" w14:textId="77777777" w:rsidTr="04D9CA9B">
        <w:trPr>
          <w:jc w:val="center"/>
        </w:trPr>
        <w:tc>
          <w:tcPr>
            <w:tcW w:w="2759" w:type="dxa"/>
            <w:vAlign w:val="center"/>
          </w:tcPr>
          <w:p w14:paraId="637A5F9D" w14:textId="7A3DAE0B" w:rsidR="00655811" w:rsidRPr="006670A9" w:rsidRDefault="00655811" w:rsidP="04D9CA9B">
            <w:pPr>
              <w:jc w:val="center"/>
              <w:rPr>
                <w:rFonts w:cs="Arial"/>
                <w:sz w:val="22"/>
                <w:szCs w:val="22"/>
              </w:rPr>
            </w:pPr>
            <w:r w:rsidRPr="04D9CA9B">
              <w:rPr>
                <w:rFonts w:cs="Arial"/>
                <w:sz w:val="22"/>
                <w:szCs w:val="22"/>
              </w:rPr>
              <w:t>1/07/</w:t>
            </w:r>
            <w:r w:rsidR="00752557" w:rsidRPr="04D9CA9B">
              <w:rPr>
                <w:rFonts w:cs="Arial"/>
                <w:sz w:val="22"/>
                <w:szCs w:val="22"/>
              </w:rPr>
              <w:t>202</w:t>
            </w:r>
            <w:r w:rsidR="00460A1F">
              <w:rPr>
                <w:rFonts w:cs="Arial"/>
                <w:sz w:val="22"/>
                <w:szCs w:val="22"/>
              </w:rPr>
              <w:t>4</w:t>
            </w:r>
            <w:r w:rsidR="00752557" w:rsidRPr="04D9CA9B">
              <w:rPr>
                <w:rFonts w:cs="Arial"/>
                <w:sz w:val="22"/>
                <w:szCs w:val="22"/>
              </w:rPr>
              <w:t xml:space="preserve"> </w:t>
            </w:r>
            <w:r w:rsidRPr="04D9CA9B">
              <w:rPr>
                <w:rFonts w:cs="Arial"/>
                <w:sz w:val="22"/>
                <w:szCs w:val="22"/>
              </w:rPr>
              <w:t>- 30/09/</w:t>
            </w:r>
            <w:r w:rsidR="00374834" w:rsidRPr="04D9CA9B">
              <w:rPr>
                <w:rFonts w:cs="Arial"/>
                <w:sz w:val="22"/>
                <w:szCs w:val="22"/>
              </w:rPr>
              <w:t>202</w:t>
            </w:r>
            <w:r w:rsidR="00460A1F">
              <w:rPr>
                <w:rFonts w:cs="Arial"/>
                <w:sz w:val="22"/>
                <w:szCs w:val="22"/>
              </w:rPr>
              <w:t>4</w:t>
            </w:r>
          </w:p>
        </w:tc>
        <w:tc>
          <w:tcPr>
            <w:tcW w:w="2742" w:type="dxa"/>
          </w:tcPr>
          <w:p w14:paraId="68B2FF85" w14:textId="5B376E57" w:rsidR="00655811" w:rsidRPr="006670A9" w:rsidRDefault="00655811" w:rsidP="006670A9">
            <w:pPr>
              <w:jc w:val="center"/>
              <w:rPr>
                <w:rFonts w:cs="Arial"/>
                <w:sz w:val="22"/>
              </w:rPr>
            </w:pPr>
            <w:r w:rsidRPr="006670A9">
              <w:rPr>
                <w:rFonts w:cs="Arial"/>
                <w:sz w:val="22"/>
              </w:rPr>
              <w:t>2.25</w:t>
            </w:r>
            <w:r>
              <w:rPr>
                <w:rFonts w:cs="Arial"/>
                <w:sz w:val="22"/>
              </w:rPr>
              <w:t>%</w:t>
            </w:r>
          </w:p>
        </w:tc>
        <w:tc>
          <w:tcPr>
            <w:tcW w:w="2759" w:type="dxa"/>
          </w:tcPr>
          <w:p w14:paraId="36018A54" w14:textId="5FCCCB92" w:rsidR="00655811" w:rsidRPr="006670A9" w:rsidRDefault="00460A1F" w:rsidP="04D9CA9B">
            <w:pPr>
              <w:jc w:val="center"/>
              <w:rPr>
                <w:rFonts w:cs="Arial"/>
                <w:sz w:val="22"/>
                <w:szCs w:val="22"/>
              </w:rPr>
            </w:pPr>
            <w:r>
              <w:rPr>
                <w:rFonts w:cs="Arial"/>
                <w:sz w:val="22"/>
                <w:szCs w:val="22"/>
              </w:rPr>
              <w:t>8.36</w:t>
            </w:r>
            <w:r w:rsidR="00655811" w:rsidRPr="04D9CA9B">
              <w:rPr>
                <w:rFonts w:cs="Arial"/>
                <w:sz w:val="22"/>
                <w:szCs w:val="22"/>
              </w:rPr>
              <w:t>%</w:t>
            </w:r>
          </w:p>
        </w:tc>
      </w:tr>
    </w:tbl>
    <w:p w14:paraId="18C82621" w14:textId="0E2E6950" w:rsidR="00814FEB" w:rsidRPr="001012A5" w:rsidRDefault="00814FEB" w:rsidP="008A0E31">
      <w:pPr>
        <w:pStyle w:val="ListParagraph"/>
        <w:numPr>
          <w:ilvl w:val="0"/>
          <w:numId w:val="4"/>
        </w:numPr>
        <w:ind w:left="908" w:hanging="454"/>
        <w:rPr>
          <w:i/>
          <w:iCs/>
          <w:smallCaps/>
        </w:rPr>
      </w:pPr>
      <w:r w:rsidRPr="001012A5">
        <w:lastRenderedPageBreak/>
        <w:t>Base Interest Rate</w:t>
      </w:r>
      <w:r w:rsidR="00F441DF" w:rsidRPr="001012A5">
        <w:t xml:space="preserve"> (BIR)</w:t>
      </w:r>
      <w:r w:rsidRPr="001012A5">
        <w:t xml:space="preserve"> – </w:t>
      </w:r>
      <w:r w:rsidR="002F3D77" w:rsidRPr="001012A5">
        <w:t>if paid within the legislated timeframe (the statutory refund period)</w:t>
      </w:r>
      <w:r w:rsidR="00E74C43" w:rsidRPr="001012A5">
        <w:t>,</w:t>
      </w:r>
      <w:r w:rsidR="002F3D77" w:rsidRPr="001012A5">
        <w:t xml:space="preserve"> BIR </w:t>
      </w:r>
      <w:r w:rsidRPr="001012A5">
        <w:t xml:space="preserve">must be paid on the refundable deposit or bond balance from the day after the </w:t>
      </w:r>
      <w:r w:rsidR="00F441DF" w:rsidRPr="001012A5">
        <w:t xml:space="preserve">approved </w:t>
      </w:r>
      <w:r w:rsidRPr="001012A5">
        <w:t>provider ceases to provide care up to and including the date of the refund</w:t>
      </w:r>
      <w:r w:rsidR="00E74C43" w:rsidRPr="001012A5">
        <w:t xml:space="preserve"> </w:t>
      </w:r>
    </w:p>
    <w:p w14:paraId="516B80A7" w14:textId="258AED25" w:rsidR="00814FEB" w:rsidRPr="001012A5" w:rsidRDefault="00814FEB" w:rsidP="0066691F">
      <w:pPr>
        <w:pStyle w:val="ListParagraph"/>
        <w:numPr>
          <w:ilvl w:val="0"/>
          <w:numId w:val="4"/>
        </w:numPr>
        <w:ind w:left="908" w:hanging="454"/>
        <w:rPr>
          <w:i/>
          <w:iCs/>
          <w:smallCaps/>
        </w:rPr>
      </w:pPr>
      <w:r w:rsidRPr="001012A5">
        <w:t>Maximum Permissible Interest Rate (MPIR)</w:t>
      </w:r>
      <w:r w:rsidR="005D71C0" w:rsidRPr="001012A5">
        <w:t xml:space="preserve">– if paid after the legislated timeframe (the statutory refund period), </w:t>
      </w:r>
      <w:r w:rsidR="00A37DC2" w:rsidRPr="001012A5">
        <w:t>BIR must be paid on the refundable deposit or bond balance f</w:t>
      </w:r>
      <w:r w:rsidR="00B65134" w:rsidRPr="001012A5">
        <w:t xml:space="preserve">or each day of the statutory refund period and MPIR </w:t>
      </w:r>
      <w:r w:rsidRPr="001012A5">
        <w:t>must be paid on the refundable deposit or bond balance from the day after the end of the statutory refund period up to and including day the balance is repaid.</w:t>
      </w:r>
    </w:p>
    <w:p w14:paraId="24335725" w14:textId="77777777" w:rsidR="00814FEB" w:rsidRPr="008A103A" w:rsidRDefault="00814FEB" w:rsidP="008A103A">
      <w:r w:rsidRPr="001012A5">
        <w:t>For entry contributions, the MPIR is payable on late refunds made after the</w:t>
      </w:r>
      <w:r w:rsidRPr="00814FEB">
        <w:t xml:space="preserve"> day on which a refund was due under the formal agreement between the </w:t>
      </w:r>
      <w:r w:rsidR="00F441DF">
        <w:t xml:space="preserve">approved </w:t>
      </w:r>
      <w:r w:rsidRPr="00814FEB">
        <w:t>provider and the resident.</w:t>
      </w:r>
    </w:p>
    <w:p w14:paraId="60A2DD10" w14:textId="77777777" w:rsidR="00814FEB" w:rsidRPr="008A103A" w:rsidRDefault="00814FEB" w:rsidP="008A103A">
      <w:r w:rsidRPr="008A103A">
        <w:t>B</w:t>
      </w:r>
      <w:r w:rsidR="00F441DF" w:rsidRPr="008A103A">
        <w:t>IR and MPIR (i</w:t>
      </w:r>
      <w:r w:rsidRPr="008A103A">
        <w:t>f applicable) must be paid to the resident the day the refund is made.</w:t>
      </w:r>
    </w:p>
    <w:p w14:paraId="6307989C" w14:textId="58319B90" w:rsidR="008A0E31" w:rsidRPr="001A1C63" w:rsidRDefault="00814FEB" w:rsidP="001A1C63">
      <w:pPr>
        <w:rPr>
          <w:rFonts w:asciiTheme="minorHAnsi" w:hAnsiTheme="minorHAnsi"/>
          <w:sz w:val="22"/>
        </w:rPr>
      </w:pPr>
      <w:r w:rsidRPr="00814FEB">
        <w:t xml:space="preserve">The prescribed interest rates may be varied from time to time. Further information about </w:t>
      </w:r>
      <w:r w:rsidR="00C51E70" w:rsidRPr="00C51E70">
        <w:t xml:space="preserve">the </w:t>
      </w:r>
      <w:hyperlink r:id="rId14" w:history="1">
        <w:r w:rsidR="00C51E70" w:rsidRPr="00C51E70">
          <w:rPr>
            <w:rStyle w:val="Hyperlink"/>
          </w:rPr>
          <w:t>base interest</w:t>
        </w:r>
        <w:r w:rsidRPr="00C51E70">
          <w:rPr>
            <w:rStyle w:val="Hyperlink"/>
          </w:rPr>
          <w:t xml:space="preserve"> </w:t>
        </w:r>
        <w:r w:rsidR="00C51E70" w:rsidRPr="00C51E70">
          <w:rPr>
            <w:rStyle w:val="Hyperlink"/>
          </w:rPr>
          <w:t>rate (BIR) and maximum permissible interest rate (MPIR)</w:t>
        </w:r>
      </w:hyperlink>
      <w:r w:rsidR="00C51E70">
        <w:t xml:space="preserve"> </w:t>
      </w:r>
      <w:r w:rsidRPr="00814FEB">
        <w:t>can be found on the Department website at:</w:t>
      </w:r>
      <w:r w:rsidR="001A1C63">
        <w:rPr>
          <w:i/>
          <w:iCs/>
          <w:smallCaps/>
        </w:rPr>
        <w:t xml:space="preserve"> </w:t>
      </w:r>
      <w:r w:rsidR="001A1C63">
        <w:rPr>
          <w:lang w:eastAsia="en-AU"/>
        </w:rPr>
        <w:t>(</w:t>
      </w:r>
      <w:r w:rsidR="00C51E70" w:rsidRPr="00FA2779">
        <w:rPr>
          <w:lang w:eastAsia="en-AU"/>
        </w:rPr>
        <w:t>https://www.health.gov.au/resources/publications/base-interest-rate-bir-and-maximum-permissible-interest-rate-mpir-for-residential-aged-care</w:t>
      </w:r>
      <w:r w:rsidR="00C51E70">
        <w:rPr>
          <w:lang w:eastAsia="en-AU"/>
        </w:rPr>
        <w:t xml:space="preserve">). </w:t>
      </w:r>
    </w:p>
    <w:p w14:paraId="357684CB" w14:textId="68EDCC53" w:rsidR="00814FEB" w:rsidRPr="008E27B5" w:rsidRDefault="00814FEB" w:rsidP="008E27B5">
      <w:pPr>
        <w:pStyle w:val="Heading2"/>
      </w:pPr>
      <w:r w:rsidRPr="008E27B5">
        <w:t xml:space="preserve">Assessing </w:t>
      </w:r>
      <w:r w:rsidR="00B43718" w:rsidRPr="008E27B5">
        <w:t>c</w:t>
      </w:r>
      <w:r w:rsidRPr="008E27B5">
        <w:t xml:space="preserve">ompliance with the </w:t>
      </w:r>
      <w:r w:rsidR="00B43718" w:rsidRPr="008E27B5">
        <w:t>f</w:t>
      </w:r>
      <w:r w:rsidRPr="008E27B5">
        <w:t>our Prudential Standards</w:t>
      </w:r>
    </w:p>
    <w:p w14:paraId="39AA3D22" w14:textId="4FD83923" w:rsidR="00215812" w:rsidRDefault="00814FEB" w:rsidP="3BBB81D8">
      <w:r w:rsidRPr="00814FEB">
        <w:t xml:space="preserve">A key element of assessing compliance with the </w:t>
      </w:r>
      <w:r w:rsidRPr="00B37C1B">
        <w:rPr>
          <w:rStyle w:val="Strong"/>
        </w:rPr>
        <w:t>Liquidity Standard</w:t>
      </w:r>
      <w:r w:rsidR="0066691F" w:rsidRPr="001D775D">
        <w:rPr>
          <w:rStyle w:val="FootnoteReference"/>
        </w:rPr>
        <w:footnoteReference w:id="10"/>
      </w:r>
      <w:r w:rsidRPr="001D775D">
        <w:t xml:space="preserve"> </w:t>
      </w:r>
      <w:r w:rsidRPr="00814FEB">
        <w:t xml:space="preserve">is examining whether the </w:t>
      </w:r>
      <w:r w:rsidR="00F441DF">
        <w:t xml:space="preserve">approved </w:t>
      </w:r>
      <w:r w:rsidRPr="00814FEB">
        <w:t xml:space="preserve">provider </w:t>
      </w:r>
      <w:r w:rsidR="001C1942">
        <w:t>maintained</w:t>
      </w:r>
      <w:r w:rsidR="001C1942" w:rsidRPr="00814FEB">
        <w:t xml:space="preserve"> </w:t>
      </w:r>
      <w:r w:rsidRPr="00814FEB">
        <w:t>sufficient liquidity to meet ex</w:t>
      </w:r>
      <w:r w:rsidR="008A0E31">
        <w:t xml:space="preserve">pected refundable deposit, bond </w:t>
      </w:r>
      <w:r w:rsidRPr="00814FEB">
        <w:t xml:space="preserve">and entry contribution balance refunds over the </w:t>
      </w:r>
      <w:r w:rsidR="00392C5A">
        <w:t>reporting period</w:t>
      </w:r>
      <w:r w:rsidRPr="00814FEB">
        <w:t>.</w:t>
      </w:r>
    </w:p>
    <w:p w14:paraId="1ED13DB5" w14:textId="3DA629F8" w:rsidR="00814FEB" w:rsidRPr="00182DCE" w:rsidRDefault="00814FEB" w:rsidP="3BBB81D8">
      <w:r w:rsidRPr="00814FEB">
        <w:t xml:space="preserve">As part of the Liquidity Standard requirements, the </w:t>
      </w:r>
      <w:r w:rsidR="00F441DF">
        <w:t xml:space="preserve">approved </w:t>
      </w:r>
      <w:r w:rsidRPr="00814FEB">
        <w:t>provider must have a written Liquidity Management Strategy (LMS).</w:t>
      </w:r>
    </w:p>
    <w:p w14:paraId="5C391A0D" w14:textId="40A94D0A" w:rsidR="00814FEB" w:rsidRPr="008E27B5" w:rsidRDefault="00814FEB" w:rsidP="0066691F">
      <w:pPr>
        <w:spacing w:after="0"/>
      </w:pPr>
      <w:r w:rsidRPr="00814FEB">
        <w:t xml:space="preserve">In assessing compliance with the Liquidity Standard, </w:t>
      </w:r>
      <w:r w:rsidR="003E5742">
        <w:t>it is</w:t>
      </w:r>
      <w:r w:rsidRPr="00814FEB">
        <w:t xml:space="preserve"> expect</w:t>
      </w:r>
      <w:r w:rsidR="003E5742">
        <w:t>ed</w:t>
      </w:r>
      <w:r w:rsidRPr="00814FEB">
        <w:t xml:space="preserve"> that the auditor will have regard to factors such as:</w:t>
      </w:r>
    </w:p>
    <w:p w14:paraId="15A941A3" w14:textId="0002E6D3" w:rsidR="00814FEB" w:rsidRPr="008E27B5" w:rsidRDefault="00814FEB" w:rsidP="0066691F">
      <w:pPr>
        <w:pStyle w:val="ListParagraph"/>
        <w:numPr>
          <w:ilvl w:val="0"/>
          <w:numId w:val="5"/>
        </w:numPr>
        <w:ind w:left="908" w:hanging="454"/>
      </w:pPr>
      <w:r w:rsidRPr="0066691F">
        <w:t>whether an LMS exists (</w:t>
      </w:r>
      <w:r w:rsidR="00801485" w:rsidRPr="0066691F">
        <w:t>i.e.,</w:t>
      </w:r>
      <w:r w:rsidRPr="0066691F">
        <w:t xml:space="preserve"> t</w:t>
      </w:r>
      <w:r w:rsidR="00227270">
        <w:t>he auditor should sight a copy)</w:t>
      </w:r>
    </w:p>
    <w:p w14:paraId="1947C6AF" w14:textId="7D7216E8" w:rsidR="00814FEB" w:rsidRPr="008E27B5" w:rsidRDefault="00814FEB" w:rsidP="0066691F">
      <w:pPr>
        <w:pStyle w:val="ListParagraph"/>
        <w:numPr>
          <w:ilvl w:val="0"/>
          <w:numId w:val="5"/>
        </w:numPr>
        <w:ind w:left="908" w:hanging="454"/>
      </w:pPr>
      <w:r w:rsidRPr="0066691F">
        <w:t xml:space="preserve">the overall financial position of the </w:t>
      </w:r>
      <w:r w:rsidR="00F441DF">
        <w:t xml:space="preserve">approved </w:t>
      </w:r>
      <w:r w:rsidRPr="0066691F">
        <w:t>provider as set out in its most recent audited financial statements</w:t>
      </w:r>
    </w:p>
    <w:p w14:paraId="719DF173" w14:textId="7E6E41A8" w:rsidR="00814FEB" w:rsidRPr="008E27B5" w:rsidRDefault="00814FEB" w:rsidP="0066691F">
      <w:pPr>
        <w:pStyle w:val="ListParagraph"/>
        <w:numPr>
          <w:ilvl w:val="0"/>
          <w:numId w:val="5"/>
        </w:numPr>
        <w:ind w:left="908" w:hanging="454"/>
      </w:pPr>
      <w:r w:rsidRPr="0066691F">
        <w:t xml:space="preserve">the LMS and </w:t>
      </w:r>
      <w:r w:rsidR="00E8549B">
        <w:t xml:space="preserve">whether the approved provider maintained </w:t>
      </w:r>
      <w:r w:rsidRPr="0066691F">
        <w:t>the minimum level of liquidity identified as necessary to meet refund obligations for refundable deposit</w:t>
      </w:r>
      <w:r w:rsidR="00B733E0" w:rsidRPr="0066691F">
        <w:t>, bond</w:t>
      </w:r>
      <w:r w:rsidRPr="0066691F">
        <w:t xml:space="preserve"> and entry contribution balances, </w:t>
      </w:r>
      <w:proofErr w:type="gramStart"/>
      <w:r w:rsidRPr="0066691F">
        <w:t>taking into account</w:t>
      </w:r>
      <w:proofErr w:type="gramEnd"/>
      <w:r w:rsidRPr="0066691F">
        <w:t xml:space="preserve"> the nature of the </w:t>
      </w:r>
      <w:r w:rsidR="00F441DF">
        <w:t xml:space="preserve">approved </w:t>
      </w:r>
      <w:r w:rsidRPr="0066691F">
        <w:t>provider’s operations.</w:t>
      </w:r>
    </w:p>
    <w:p w14:paraId="5344CCBA" w14:textId="79B9F6C8" w:rsidR="00814FEB" w:rsidRPr="008A103A" w:rsidRDefault="00814FEB" w:rsidP="00814FEB">
      <w:r w:rsidRPr="00814FEB">
        <w:t>In developing its LMS and determining its minimum level of liquidity, a</w:t>
      </w:r>
      <w:r w:rsidR="00F441DF">
        <w:t>n approved</w:t>
      </w:r>
      <w:r w:rsidRPr="00814FEB">
        <w:t xml:space="preserve"> provider must be able to identify the factors </w:t>
      </w:r>
      <w:proofErr w:type="gramStart"/>
      <w:r w:rsidRPr="00814FEB">
        <w:t>taken into account</w:t>
      </w:r>
      <w:proofErr w:type="gramEnd"/>
      <w:r w:rsidRPr="00814FEB">
        <w:t>. The types of factors that a</w:t>
      </w:r>
      <w:r w:rsidR="00F441DF">
        <w:t>n approved</w:t>
      </w:r>
      <w:r w:rsidRPr="00814FEB">
        <w:t xml:space="preserve"> provider could consider incorporating in its LMS include, but are not limited to the:</w:t>
      </w:r>
    </w:p>
    <w:p w14:paraId="116ED078" w14:textId="77777777" w:rsidR="00814FEB" w:rsidRPr="0066691F" w:rsidRDefault="00814FEB" w:rsidP="0066691F">
      <w:pPr>
        <w:pStyle w:val="ListParagraph"/>
        <w:numPr>
          <w:ilvl w:val="0"/>
          <w:numId w:val="6"/>
        </w:numPr>
        <w:ind w:left="908" w:hanging="454"/>
        <w:rPr>
          <w:i/>
          <w:iCs/>
          <w:smallCaps/>
        </w:rPr>
      </w:pPr>
      <w:r w:rsidRPr="0066691F">
        <w:t>historic pattern of refundable d</w:t>
      </w:r>
      <w:r w:rsidR="00227270">
        <w:t xml:space="preserve">eposit and bond balance </w:t>
      </w:r>
      <w:proofErr w:type="gramStart"/>
      <w:r w:rsidR="00227270">
        <w:t>refunds</w:t>
      </w:r>
      <w:r w:rsidR="00094BED">
        <w:t>;</w:t>
      </w:r>
      <w:proofErr w:type="gramEnd"/>
    </w:p>
    <w:p w14:paraId="6340375A" w14:textId="64502843" w:rsidR="00814FEB" w:rsidRPr="0066691F" w:rsidRDefault="00814FEB" w:rsidP="0066691F">
      <w:pPr>
        <w:pStyle w:val="ListParagraph"/>
        <w:numPr>
          <w:ilvl w:val="0"/>
          <w:numId w:val="6"/>
        </w:numPr>
        <w:ind w:left="908" w:hanging="454"/>
        <w:rPr>
          <w:i/>
          <w:iCs/>
          <w:smallCaps/>
        </w:rPr>
      </w:pPr>
      <w:r w:rsidRPr="0066691F">
        <w:t xml:space="preserve">characteristics of the residents for whom the </w:t>
      </w:r>
      <w:r w:rsidR="00F441DF">
        <w:t xml:space="preserve">approved </w:t>
      </w:r>
      <w:r w:rsidRPr="0066691F">
        <w:t>provider cares that may influence the timing of refundable deposit and bond balance refunds (</w:t>
      </w:r>
      <w:r w:rsidR="00801485" w:rsidRPr="0066691F">
        <w:t>e.g.,</w:t>
      </w:r>
      <w:r w:rsidRPr="0066691F">
        <w:t xml:space="preserve"> the level of the care needs of residents, age, sex, le</w:t>
      </w:r>
      <w:r w:rsidR="00227270">
        <w:t>ngth of time spent in care</w:t>
      </w:r>
      <w:proofErr w:type="gramStart"/>
      <w:r w:rsidR="00227270">
        <w:t>)</w:t>
      </w:r>
      <w:r w:rsidR="00094BED">
        <w:t>;</w:t>
      </w:r>
      <w:proofErr w:type="gramEnd"/>
    </w:p>
    <w:p w14:paraId="31985488" w14:textId="77777777" w:rsidR="00814FEB" w:rsidRPr="008E27B5" w:rsidRDefault="00814FEB" w:rsidP="0066691F">
      <w:pPr>
        <w:pStyle w:val="ListParagraph"/>
        <w:numPr>
          <w:ilvl w:val="0"/>
          <w:numId w:val="6"/>
        </w:numPr>
        <w:ind w:left="908" w:hanging="454"/>
      </w:pPr>
      <w:r w:rsidRPr="0066691F">
        <w:lastRenderedPageBreak/>
        <w:t>average value of refundable deposit and bond balances</w:t>
      </w:r>
      <w:r w:rsidR="00227270">
        <w:t xml:space="preserve"> currently held by the </w:t>
      </w:r>
      <w:r w:rsidR="00F441DF">
        <w:t xml:space="preserve">approved </w:t>
      </w:r>
      <w:r w:rsidR="00227270">
        <w:t>provider</w:t>
      </w:r>
      <w:r w:rsidR="00094BED">
        <w:t>;</w:t>
      </w:r>
      <w:r w:rsidRPr="0066691F">
        <w:t xml:space="preserve"> and</w:t>
      </w:r>
    </w:p>
    <w:p w14:paraId="3BEFC145" w14:textId="77777777" w:rsidR="00814FEB" w:rsidRPr="008A103A" w:rsidRDefault="00814FEB" w:rsidP="0066691F">
      <w:pPr>
        <w:pStyle w:val="ListParagraph"/>
        <w:numPr>
          <w:ilvl w:val="0"/>
          <w:numId w:val="6"/>
        </w:numPr>
        <w:ind w:left="908" w:hanging="454"/>
      </w:pPr>
      <w:r w:rsidRPr="0066691F">
        <w:t xml:space="preserve">expected number and amount of refundable deposit or bonds that will be paid by new </w:t>
      </w:r>
      <w:r w:rsidRPr="008A103A">
        <w:t>residents.</w:t>
      </w:r>
    </w:p>
    <w:p w14:paraId="4BB757A0" w14:textId="77777777" w:rsidR="00CE0A0C" w:rsidRDefault="00814FEB" w:rsidP="0066691F">
      <w:r w:rsidRPr="00814FEB">
        <w:t>To ensure that a</w:t>
      </w:r>
      <w:r w:rsidR="00F441DF">
        <w:t>n approved</w:t>
      </w:r>
      <w:r w:rsidRPr="00814FEB">
        <w:t xml:space="preserve"> provider can refund refundable deposit, bond and entry contribution balances as they fall due, it is important that the minimum level of liquidity for a</w:t>
      </w:r>
      <w:r w:rsidR="00F441DF">
        <w:t>n approved</w:t>
      </w:r>
      <w:r w:rsidRPr="00814FEB">
        <w:t xml:space="preserve"> provider is maintained in readily accessible for</w:t>
      </w:r>
      <w:r w:rsidRPr="008A103A">
        <w:t>m</w:t>
      </w:r>
      <w:r w:rsidRPr="00814FEB">
        <w:t xml:space="preserve">s. </w:t>
      </w:r>
    </w:p>
    <w:p w14:paraId="77D64210" w14:textId="03AB1765" w:rsidR="00814FEB" w:rsidRPr="008A103A" w:rsidRDefault="00814FEB" w:rsidP="7FD2D968">
      <w:r>
        <w:t>Auditors should also check that the LMS</w:t>
      </w:r>
      <w:r w:rsidR="00D94CB3">
        <w:t xml:space="preserve"> includes</w:t>
      </w:r>
      <w:r>
        <w:t xml:space="preserve"> the form/s in which the </w:t>
      </w:r>
      <w:r w:rsidR="00F441DF">
        <w:t xml:space="preserve">approved </w:t>
      </w:r>
      <w:r>
        <w:t>provider maintain</w:t>
      </w:r>
      <w:r w:rsidR="05C9ABCB">
        <w:t>s</w:t>
      </w:r>
      <w:r>
        <w:t xml:space="preserve"> the minimum level of liquidity and be assured that</w:t>
      </w:r>
      <w:r w:rsidR="00336460">
        <w:t xml:space="preserve"> the minimum</w:t>
      </w:r>
      <w:r>
        <w:t xml:space="preserve"> </w:t>
      </w:r>
      <w:r w:rsidR="00336460">
        <w:t>liquidity</w:t>
      </w:r>
      <w:r w:rsidR="00572172">
        <w:t xml:space="preserve"> </w:t>
      </w:r>
      <w:r>
        <w:t>is held in a readily accessible</w:t>
      </w:r>
      <w:r w:rsidR="00336460">
        <w:t xml:space="preserve"> form</w:t>
      </w:r>
      <w:r w:rsidRPr="008A103A">
        <w:t>.</w:t>
      </w:r>
    </w:p>
    <w:p w14:paraId="71B16362" w14:textId="77777777" w:rsidR="00814FEB" w:rsidRPr="008A103A" w:rsidRDefault="0066691F" w:rsidP="0066691F">
      <w:pPr>
        <w:spacing w:after="0"/>
      </w:pPr>
      <w:r>
        <w:t xml:space="preserve">The </w:t>
      </w:r>
      <w:r w:rsidRPr="00B37C1B">
        <w:rPr>
          <w:rStyle w:val="Strong"/>
        </w:rPr>
        <w:t>Records Standard</w:t>
      </w:r>
      <w:r w:rsidR="00227270" w:rsidRPr="001D775D">
        <w:rPr>
          <w:rStyle w:val="FootnoteReference"/>
        </w:rPr>
        <w:footnoteReference w:id="11"/>
      </w:r>
      <w:r>
        <w:t xml:space="preserve"> </w:t>
      </w:r>
      <w:r w:rsidR="00814FEB" w:rsidRPr="00814FEB">
        <w:t xml:space="preserve">requires </w:t>
      </w:r>
      <w:r w:rsidR="00F441DF">
        <w:t xml:space="preserve">approved </w:t>
      </w:r>
      <w:r w:rsidR="00814FEB" w:rsidRPr="00814FEB">
        <w:t xml:space="preserve">providers to maintain a refundable deposit register which includes information about their holdings of refundable deposit, bonds and entry contributions. In assessing compliance with the Records Standard, the Department expects that auditors would have regard to issues </w:t>
      </w:r>
      <w:r w:rsidR="00814FEB" w:rsidRPr="008A103A">
        <w:t>such as:</w:t>
      </w:r>
    </w:p>
    <w:p w14:paraId="3D3EA54E" w14:textId="05C4791A" w:rsidR="00814FEB" w:rsidRPr="0066691F" w:rsidRDefault="00814FEB" w:rsidP="0066691F">
      <w:pPr>
        <w:pStyle w:val="ListParagraph"/>
        <w:numPr>
          <w:ilvl w:val="0"/>
          <w:numId w:val="7"/>
        </w:numPr>
        <w:ind w:left="908" w:hanging="454"/>
        <w:rPr>
          <w:i/>
          <w:iCs/>
          <w:smallCaps/>
        </w:rPr>
      </w:pPr>
      <w:r w:rsidRPr="0066691F">
        <w:t xml:space="preserve">whether the refundable deposit register covers all items required by </w:t>
      </w:r>
      <w:r w:rsidR="00B43718">
        <w:t>s</w:t>
      </w:r>
      <w:r w:rsidRPr="0066691F">
        <w:t>ection 45 of t</w:t>
      </w:r>
      <w:r w:rsidR="00227270">
        <w:t xml:space="preserve">he </w:t>
      </w:r>
      <w:proofErr w:type="gramStart"/>
      <w:r w:rsidR="00227270">
        <w:t>Principles</w:t>
      </w:r>
      <w:r w:rsidR="00094BED">
        <w:t>;</w:t>
      </w:r>
      <w:proofErr w:type="gramEnd"/>
    </w:p>
    <w:p w14:paraId="2758812C" w14:textId="77777777" w:rsidR="00814FEB" w:rsidRPr="008E27B5" w:rsidRDefault="00814FEB" w:rsidP="0066691F">
      <w:pPr>
        <w:pStyle w:val="ListParagraph"/>
        <w:numPr>
          <w:ilvl w:val="0"/>
          <w:numId w:val="7"/>
        </w:numPr>
        <w:ind w:left="908" w:hanging="454"/>
      </w:pPr>
      <w:r w:rsidRPr="0066691F">
        <w:t xml:space="preserve">the systems and processes the provider has in place to record and report individual refundable deposit, bond </w:t>
      </w:r>
      <w:r w:rsidR="00227270">
        <w:t>and entry contribution balances</w:t>
      </w:r>
      <w:r w:rsidR="00094BED">
        <w:t>;</w:t>
      </w:r>
      <w:r w:rsidRPr="0066691F">
        <w:t xml:space="preserve"> and</w:t>
      </w:r>
    </w:p>
    <w:p w14:paraId="096034AD" w14:textId="77777777" w:rsidR="00814FEB" w:rsidRPr="008E27B5" w:rsidRDefault="00814FEB" w:rsidP="0066691F">
      <w:pPr>
        <w:pStyle w:val="ListParagraph"/>
        <w:numPr>
          <w:ilvl w:val="0"/>
          <w:numId w:val="7"/>
        </w:numPr>
        <w:ind w:left="908" w:hanging="454"/>
      </w:pPr>
      <w:r w:rsidRPr="0066691F">
        <w:t>the reconciliation of the refundable deposit register with the receipts, refunds and liabilities for refundable deposits, bonds and entry contributions reported in the financial records.</w:t>
      </w:r>
    </w:p>
    <w:p w14:paraId="4AD19375" w14:textId="5D6691F7" w:rsidR="00814FEB" w:rsidRPr="008A103A" w:rsidRDefault="0066691F" w:rsidP="008A103A">
      <w:r>
        <w:t xml:space="preserve">The </w:t>
      </w:r>
      <w:r w:rsidRPr="00B37C1B">
        <w:rPr>
          <w:rStyle w:val="Strong"/>
        </w:rPr>
        <w:t>Governance Standard</w:t>
      </w:r>
      <w:r w:rsidR="00227270" w:rsidRPr="001D775D">
        <w:rPr>
          <w:rStyle w:val="FootnoteReference"/>
        </w:rPr>
        <w:footnoteReference w:id="12"/>
      </w:r>
      <w:r>
        <w:t xml:space="preserve"> </w:t>
      </w:r>
      <w:r w:rsidR="00814FEB" w:rsidRPr="00814FEB">
        <w:t xml:space="preserve">requires </w:t>
      </w:r>
      <w:r w:rsidR="00F441DF">
        <w:t xml:space="preserve">approved </w:t>
      </w:r>
      <w:r w:rsidR="00814FEB" w:rsidRPr="00814FEB">
        <w:t>providers to develop effective governance systems to ensure refundable deposit and bonds are only used for permitted uses</w:t>
      </w:r>
      <w:r w:rsidR="002347F2">
        <w:rPr>
          <w:rStyle w:val="FootnoteReference"/>
        </w:rPr>
        <w:footnoteReference w:id="13"/>
      </w:r>
      <w:r w:rsidR="00B43718">
        <w:t xml:space="preserve"> </w:t>
      </w:r>
      <w:r w:rsidR="00814FEB" w:rsidRPr="00814FEB">
        <w:t xml:space="preserve">and are refunded in accordance with the Act. </w:t>
      </w:r>
    </w:p>
    <w:p w14:paraId="6512DBB3" w14:textId="40A7B2E8" w:rsidR="00814FEB" w:rsidRPr="008A103A" w:rsidRDefault="00814FEB" w:rsidP="008A103A">
      <w:r w:rsidRPr="008A103A">
        <w:t xml:space="preserve">In assessing compliance with the Governance Standard, </w:t>
      </w:r>
      <w:r w:rsidR="004559FA" w:rsidRPr="008A103A">
        <w:t>it is expected</w:t>
      </w:r>
      <w:r w:rsidRPr="008A103A">
        <w:t xml:space="preserve"> that auditors would have regard to issues such as whether:</w:t>
      </w:r>
    </w:p>
    <w:p w14:paraId="1F8346F5" w14:textId="101F7C59" w:rsidR="00814FEB" w:rsidRPr="008E27B5" w:rsidRDefault="00814FEB" w:rsidP="0066691F">
      <w:pPr>
        <w:pStyle w:val="ListParagraph"/>
        <w:numPr>
          <w:ilvl w:val="0"/>
          <w:numId w:val="8"/>
        </w:numPr>
        <w:ind w:left="908" w:hanging="454"/>
      </w:pPr>
      <w:r w:rsidRPr="0066691F">
        <w:t xml:space="preserve">a written governance system that complies with </w:t>
      </w:r>
      <w:r w:rsidR="00B43718">
        <w:t>s</w:t>
      </w:r>
      <w:r w:rsidRPr="0066691F">
        <w:t xml:space="preserve">ection 49 of the </w:t>
      </w:r>
      <w:proofErr w:type="gramStart"/>
      <w:r w:rsidRPr="0066691F">
        <w:t>Principles</w:t>
      </w:r>
      <w:proofErr w:type="gramEnd"/>
      <w:r w:rsidRPr="0066691F">
        <w:t xml:space="preserve"> exists (</w:t>
      </w:r>
      <w:r w:rsidR="00801485" w:rsidRPr="0066691F">
        <w:t>i</w:t>
      </w:r>
      <w:r w:rsidR="00801485">
        <w:t>.</w:t>
      </w:r>
      <w:r w:rsidR="00801485" w:rsidRPr="0066691F">
        <w:t>e.,</w:t>
      </w:r>
      <w:r w:rsidRPr="0066691F">
        <w:t xml:space="preserve"> the audito</w:t>
      </w:r>
      <w:r w:rsidR="00227270">
        <w:t>r should sight a copy)</w:t>
      </w:r>
      <w:r w:rsidR="00094BED">
        <w:t>;</w:t>
      </w:r>
    </w:p>
    <w:p w14:paraId="0A45F22F" w14:textId="77777777" w:rsidR="00814FEB" w:rsidRPr="008E27B5" w:rsidRDefault="00814FEB" w:rsidP="0066691F">
      <w:pPr>
        <w:pStyle w:val="ListParagraph"/>
        <w:numPr>
          <w:ilvl w:val="0"/>
          <w:numId w:val="8"/>
        </w:numPr>
        <w:ind w:left="908" w:hanging="454"/>
      </w:pPr>
      <w:r w:rsidRPr="0066691F">
        <w:t xml:space="preserve">it allocates responsibilities to the key personnel of the </w:t>
      </w:r>
      <w:r w:rsidR="00F441DF">
        <w:t xml:space="preserve">approved </w:t>
      </w:r>
      <w:r w:rsidRPr="0066691F">
        <w:t>provider in relation to the management of refundable deposit and bon</w:t>
      </w:r>
      <w:r w:rsidR="00227270">
        <w:t xml:space="preserve">d balances held by the </w:t>
      </w:r>
      <w:r w:rsidR="00F441DF">
        <w:t xml:space="preserve">approved </w:t>
      </w:r>
      <w:proofErr w:type="gramStart"/>
      <w:r w:rsidR="00227270">
        <w:t>provider</w:t>
      </w:r>
      <w:r w:rsidR="00094BED">
        <w:t>;</w:t>
      </w:r>
      <w:proofErr w:type="gramEnd"/>
    </w:p>
    <w:p w14:paraId="3868ABFF" w14:textId="77777777" w:rsidR="00814FEB" w:rsidRPr="008E27B5" w:rsidRDefault="00814FEB" w:rsidP="0066691F">
      <w:pPr>
        <w:pStyle w:val="ListParagraph"/>
        <w:numPr>
          <w:ilvl w:val="0"/>
          <w:numId w:val="8"/>
        </w:numPr>
        <w:ind w:left="908" w:hanging="454"/>
      </w:pPr>
      <w:r w:rsidRPr="0066691F">
        <w:t>it includes monitoring and controlling any delegation or outsourcing of</w:t>
      </w:r>
      <w:r w:rsidR="00227270">
        <w:t xml:space="preserve"> the allocated </w:t>
      </w:r>
      <w:proofErr w:type="gramStart"/>
      <w:r w:rsidR="00227270">
        <w:t>responsibilities</w:t>
      </w:r>
      <w:r w:rsidR="00094BED">
        <w:t>;</w:t>
      </w:r>
      <w:proofErr w:type="gramEnd"/>
    </w:p>
    <w:p w14:paraId="229B34F3" w14:textId="77777777" w:rsidR="00814FEB" w:rsidRPr="008E27B5" w:rsidRDefault="00814FEB" w:rsidP="0066691F">
      <w:pPr>
        <w:pStyle w:val="ListParagraph"/>
        <w:numPr>
          <w:ilvl w:val="0"/>
          <w:numId w:val="8"/>
        </w:numPr>
        <w:ind w:left="908" w:hanging="454"/>
      </w:pPr>
      <w:r w:rsidRPr="0066691F">
        <w:t xml:space="preserve">it includes reporting mechanisms for the allocated responsibilities that ensure the key personnel who are responsible for the executive decisions of the </w:t>
      </w:r>
      <w:r w:rsidR="00F441DF">
        <w:t xml:space="preserve">approved </w:t>
      </w:r>
      <w:r w:rsidRPr="0066691F">
        <w:t>provider can effectively monitor and control the use of refundable</w:t>
      </w:r>
      <w:r w:rsidR="00227270">
        <w:t xml:space="preserve"> deposit and bond </w:t>
      </w:r>
      <w:proofErr w:type="gramStart"/>
      <w:r w:rsidR="00227270">
        <w:t>balances</w:t>
      </w:r>
      <w:r w:rsidR="00094BED">
        <w:t>;</w:t>
      </w:r>
      <w:proofErr w:type="gramEnd"/>
    </w:p>
    <w:p w14:paraId="374B038D" w14:textId="77777777" w:rsidR="00814FEB" w:rsidRPr="008E27B5" w:rsidRDefault="00814FEB" w:rsidP="0066691F">
      <w:pPr>
        <w:pStyle w:val="ListParagraph"/>
        <w:numPr>
          <w:ilvl w:val="0"/>
          <w:numId w:val="8"/>
        </w:numPr>
        <w:ind w:left="908" w:hanging="454"/>
      </w:pPr>
      <w:r w:rsidRPr="0066691F">
        <w:t xml:space="preserve">it has processes to ensure that key personnel who are allocated responsibilities, and persons to whom responsibilities are delegated or outsourced, are aware of </w:t>
      </w:r>
      <w:r w:rsidRPr="0066691F">
        <w:lastRenderedPageBreak/>
        <w:t>the requirements of the Act and the Principles in relation to ref</w:t>
      </w:r>
      <w:r w:rsidR="00227270">
        <w:t>undable deposit and bonds</w:t>
      </w:r>
      <w:r w:rsidR="00094BED">
        <w:t>;</w:t>
      </w:r>
      <w:r w:rsidRPr="0066691F">
        <w:t xml:space="preserve"> and</w:t>
      </w:r>
    </w:p>
    <w:p w14:paraId="53D417AE" w14:textId="77777777" w:rsidR="00814FEB" w:rsidRPr="008E27B5" w:rsidRDefault="00814FEB" w:rsidP="0066691F">
      <w:pPr>
        <w:pStyle w:val="ListParagraph"/>
        <w:numPr>
          <w:ilvl w:val="0"/>
          <w:numId w:val="8"/>
        </w:numPr>
        <w:ind w:left="908" w:hanging="454"/>
      </w:pPr>
      <w:r w:rsidRPr="0066691F">
        <w:t>it has processes for detecting, recording and addressing any failure to comply with those requirements.</w:t>
      </w:r>
    </w:p>
    <w:p w14:paraId="0A9D57CA" w14:textId="418419B2" w:rsidR="00814FEB" w:rsidRPr="008A103A" w:rsidRDefault="00814FEB" w:rsidP="0066691F">
      <w:pPr>
        <w:spacing w:after="0"/>
      </w:pPr>
      <w:r w:rsidRPr="00814FEB">
        <w:t xml:space="preserve">If the </w:t>
      </w:r>
      <w:r w:rsidR="00F441DF">
        <w:t xml:space="preserve">approved </w:t>
      </w:r>
      <w:r w:rsidRPr="00814FEB">
        <w:t>provider invests refundable deposit</w:t>
      </w:r>
      <w:r w:rsidR="00AC3A0D">
        <w:t>s</w:t>
      </w:r>
      <w:r w:rsidRPr="00814FEB">
        <w:t xml:space="preserve"> and bonds in an</w:t>
      </w:r>
      <w:r w:rsidR="0066691F">
        <w:t>y permitted financial products</w:t>
      </w:r>
      <w:r w:rsidR="00227270">
        <w:rPr>
          <w:rStyle w:val="FootnoteReference"/>
        </w:rPr>
        <w:footnoteReference w:id="14"/>
      </w:r>
      <w:r w:rsidR="0066691F">
        <w:t xml:space="preserve"> </w:t>
      </w:r>
      <w:r w:rsidRPr="00814FEB">
        <w:t xml:space="preserve">other than deposits with an authorised deposit-taking institution made available </w:t>
      </w:r>
      <w:proofErr w:type="gramStart"/>
      <w:r w:rsidRPr="00814FEB">
        <w:t>in the course of</w:t>
      </w:r>
      <w:proofErr w:type="gramEnd"/>
      <w:r w:rsidRPr="00814FEB">
        <w:t xml:space="preserve"> its banking business, it must implement and maintain a written investment management strategy</w:t>
      </w:r>
      <w:r w:rsidR="00B43718">
        <w:t xml:space="preserve"> (IMS)</w:t>
      </w:r>
      <w:r w:rsidRPr="00814FEB">
        <w:t xml:space="preserve"> that sets out</w:t>
      </w:r>
      <w:r w:rsidRPr="008A103A">
        <w:t>:</w:t>
      </w:r>
    </w:p>
    <w:p w14:paraId="513D913C" w14:textId="77777777" w:rsidR="00814FEB" w:rsidRPr="008E27B5" w:rsidRDefault="00814FEB" w:rsidP="0066691F">
      <w:pPr>
        <w:pStyle w:val="ListParagraph"/>
        <w:numPr>
          <w:ilvl w:val="0"/>
          <w:numId w:val="9"/>
        </w:numPr>
        <w:ind w:left="908" w:hanging="454"/>
      </w:pPr>
      <w:r w:rsidRPr="0066691F">
        <w:t xml:space="preserve">the </w:t>
      </w:r>
      <w:r w:rsidR="00F441DF">
        <w:t xml:space="preserve">approved </w:t>
      </w:r>
      <w:r w:rsidRPr="0066691F">
        <w:t>p</w:t>
      </w:r>
      <w:r w:rsidR="00227270">
        <w:t xml:space="preserve">rovider’s investment </w:t>
      </w:r>
      <w:proofErr w:type="gramStart"/>
      <w:r w:rsidR="00227270">
        <w:t>objectives</w:t>
      </w:r>
      <w:r w:rsidR="00094BED">
        <w:t>;</w:t>
      </w:r>
      <w:proofErr w:type="gramEnd"/>
    </w:p>
    <w:p w14:paraId="41F9951F" w14:textId="77777777" w:rsidR="00814FEB" w:rsidRPr="008E27B5" w:rsidRDefault="00814FEB" w:rsidP="00094BED">
      <w:pPr>
        <w:pStyle w:val="ListParagraph"/>
        <w:numPr>
          <w:ilvl w:val="0"/>
          <w:numId w:val="9"/>
        </w:numPr>
        <w:ind w:left="908" w:hanging="454"/>
      </w:pPr>
      <w:r w:rsidRPr="0066691F">
        <w:t xml:space="preserve">the </w:t>
      </w:r>
      <w:r w:rsidR="00F441DF">
        <w:t xml:space="preserve">approved </w:t>
      </w:r>
      <w:r w:rsidRPr="0066691F">
        <w:t xml:space="preserve">provider’s assessment of the level of risk to the </w:t>
      </w:r>
      <w:r w:rsidR="00F441DF">
        <w:t xml:space="preserve">approved </w:t>
      </w:r>
      <w:r w:rsidRPr="0066691F">
        <w:t>provider’s ability to refund refundable deposit and b</w:t>
      </w:r>
      <w:r w:rsidR="00094BED">
        <w:t xml:space="preserve">ond balances </w:t>
      </w:r>
      <w:r w:rsidR="00094BED" w:rsidRPr="0066691F">
        <w:t>in accordan</w:t>
      </w:r>
      <w:r w:rsidR="00094BED">
        <w:t xml:space="preserve">ce with the </w:t>
      </w:r>
      <w:proofErr w:type="gramStart"/>
      <w:r w:rsidR="00094BED">
        <w:t>Principles;</w:t>
      </w:r>
      <w:proofErr w:type="gramEnd"/>
      <w:r w:rsidR="00094BED">
        <w:t xml:space="preserve"> </w:t>
      </w:r>
    </w:p>
    <w:p w14:paraId="1EDA9670" w14:textId="77777777" w:rsidR="00814FEB" w:rsidRPr="008E27B5" w:rsidRDefault="00814FEB" w:rsidP="0066691F">
      <w:pPr>
        <w:pStyle w:val="ListParagraph"/>
        <w:numPr>
          <w:ilvl w:val="0"/>
          <w:numId w:val="9"/>
        </w:numPr>
        <w:ind w:left="908" w:hanging="454"/>
      </w:pPr>
      <w:r w:rsidRPr="0066691F">
        <w:t xml:space="preserve">a strategy for achieving the investment objectives while ensuring that the </w:t>
      </w:r>
      <w:r w:rsidR="00F441DF">
        <w:t xml:space="preserve">approved </w:t>
      </w:r>
      <w:r w:rsidRPr="0066691F">
        <w:t xml:space="preserve">provider </w:t>
      </w:r>
      <w:proofErr w:type="gramStart"/>
      <w:r w:rsidRPr="0066691F">
        <w:t>is able to</w:t>
      </w:r>
      <w:proofErr w:type="gramEnd"/>
      <w:r w:rsidRPr="0066691F">
        <w:t xml:space="preserve"> refund refundable deposit and bond balances in accordan</w:t>
      </w:r>
      <w:r w:rsidR="00227270">
        <w:t>ce with</w:t>
      </w:r>
      <w:r w:rsidR="00094BED">
        <w:t xml:space="preserve"> the </w:t>
      </w:r>
      <w:proofErr w:type="gramStart"/>
      <w:r w:rsidR="00094BED">
        <w:t>Principles;</w:t>
      </w:r>
      <w:proofErr w:type="gramEnd"/>
      <w:r w:rsidR="00094BED">
        <w:t xml:space="preserve"> </w:t>
      </w:r>
    </w:p>
    <w:p w14:paraId="42CA07CD" w14:textId="77777777" w:rsidR="00814FEB" w:rsidRPr="008E27B5" w:rsidRDefault="00814FEB" w:rsidP="0066691F">
      <w:pPr>
        <w:pStyle w:val="ListParagraph"/>
        <w:numPr>
          <w:ilvl w:val="0"/>
          <w:numId w:val="9"/>
        </w:numPr>
        <w:ind w:left="908" w:hanging="454"/>
      </w:pPr>
      <w:r w:rsidRPr="0066691F">
        <w:t>the asset cla</w:t>
      </w:r>
      <w:r w:rsidR="00227270">
        <w:t xml:space="preserve">sses the </w:t>
      </w:r>
      <w:r w:rsidR="00F441DF">
        <w:t xml:space="preserve">approved </w:t>
      </w:r>
      <w:r w:rsidR="00227270">
        <w:t xml:space="preserve">provider may invest </w:t>
      </w:r>
      <w:proofErr w:type="gramStart"/>
      <w:r w:rsidR="00227270">
        <w:t>in</w:t>
      </w:r>
      <w:r w:rsidR="00094BED" w:rsidRPr="008E27B5">
        <w:t>;</w:t>
      </w:r>
      <w:proofErr w:type="gramEnd"/>
    </w:p>
    <w:p w14:paraId="5B9A1764" w14:textId="77777777" w:rsidR="00814FEB" w:rsidRPr="0066691F" w:rsidRDefault="00814FEB" w:rsidP="0066691F">
      <w:pPr>
        <w:pStyle w:val="ListParagraph"/>
        <w:numPr>
          <w:ilvl w:val="0"/>
          <w:numId w:val="9"/>
        </w:numPr>
        <w:ind w:left="908" w:hanging="454"/>
        <w:rPr>
          <w:i/>
          <w:iCs/>
          <w:smallCaps/>
        </w:rPr>
      </w:pPr>
      <w:r w:rsidRPr="0066691F">
        <w:t>investment limits for each asset class that are consistent</w:t>
      </w:r>
      <w:r w:rsidR="00227270">
        <w:t xml:space="preserve"> with the investment objectives</w:t>
      </w:r>
      <w:r w:rsidR="00094BED">
        <w:t>;</w:t>
      </w:r>
      <w:r w:rsidRPr="0066691F">
        <w:t xml:space="preserve"> and</w:t>
      </w:r>
    </w:p>
    <w:p w14:paraId="418041F4" w14:textId="77777777" w:rsidR="00814FEB" w:rsidRPr="008E27B5" w:rsidRDefault="00814FEB" w:rsidP="0066691F">
      <w:pPr>
        <w:pStyle w:val="ListParagraph"/>
        <w:numPr>
          <w:ilvl w:val="0"/>
          <w:numId w:val="9"/>
        </w:numPr>
        <w:ind w:left="908" w:hanging="454"/>
      </w:pPr>
      <w:r w:rsidRPr="0066691F">
        <w:t>key personnel with appropriate skills and experience who are responsible for implementing the investment management strategy.</w:t>
      </w:r>
    </w:p>
    <w:p w14:paraId="706EF352" w14:textId="240F8D45" w:rsidR="00814FEB" w:rsidRPr="008E27B5" w:rsidRDefault="00814FEB" w:rsidP="00814FEB">
      <w:r w:rsidRPr="00814FEB">
        <w:t xml:space="preserve">The </w:t>
      </w:r>
      <w:r w:rsidR="00F508EE">
        <w:t>IMS</w:t>
      </w:r>
      <w:r w:rsidRPr="00814FEB">
        <w:t xml:space="preserve"> must be approved by the key personnel who are responsible for the executive decisions of the </w:t>
      </w:r>
      <w:r w:rsidR="00F441DF">
        <w:t xml:space="preserve">approved </w:t>
      </w:r>
      <w:r w:rsidRPr="00814FEB">
        <w:t>provider.</w:t>
      </w:r>
    </w:p>
    <w:p w14:paraId="6B798E24" w14:textId="77777777" w:rsidR="006302EA" w:rsidRPr="008E27B5" w:rsidRDefault="00814FEB" w:rsidP="009E188A">
      <w:pPr>
        <w:spacing w:after="0"/>
      </w:pPr>
      <w:r w:rsidRPr="00814FEB">
        <w:t>An approved provider must:</w:t>
      </w:r>
    </w:p>
    <w:p w14:paraId="314EF6F0" w14:textId="77777777" w:rsidR="00814FEB" w:rsidRPr="008E27B5" w:rsidRDefault="00814FEB" w:rsidP="0066691F">
      <w:pPr>
        <w:pStyle w:val="ListParagraph"/>
        <w:numPr>
          <w:ilvl w:val="0"/>
          <w:numId w:val="10"/>
        </w:numPr>
        <w:ind w:left="908" w:hanging="454"/>
      </w:pPr>
      <w:r w:rsidRPr="0066691F">
        <w:t>ensure that any investment of refundable deposit and bonds is in accordance with the</w:t>
      </w:r>
      <w:r w:rsidR="00F441DF">
        <w:t xml:space="preserve"> approved</w:t>
      </w:r>
      <w:r w:rsidRPr="0066691F">
        <w:t xml:space="preserve"> provider’s</w:t>
      </w:r>
      <w:r w:rsidR="00227270">
        <w:t xml:space="preserve"> investment management </w:t>
      </w:r>
      <w:proofErr w:type="gramStart"/>
      <w:r w:rsidR="00094BED">
        <w:t>strategy;</w:t>
      </w:r>
      <w:proofErr w:type="gramEnd"/>
    </w:p>
    <w:p w14:paraId="3D641268" w14:textId="03AB4C2A" w:rsidR="00814FEB" w:rsidRPr="008E27B5" w:rsidRDefault="00814FEB" w:rsidP="0066691F">
      <w:pPr>
        <w:pStyle w:val="ListParagraph"/>
        <w:numPr>
          <w:ilvl w:val="0"/>
          <w:numId w:val="10"/>
        </w:numPr>
        <w:ind w:left="908" w:hanging="454"/>
      </w:pPr>
      <w:r w:rsidRPr="0066691F">
        <w:t xml:space="preserve">ensure that the </w:t>
      </w:r>
      <w:r w:rsidR="00F441DF">
        <w:t xml:space="preserve">approved </w:t>
      </w:r>
      <w:r w:rsidRPr="0066691F">
        <w:t xml:space="preserve">provider’s </w:t>
      </w:r>
      <w:r w:rsidR="00F508EE">
        <w:t>IMS</w:t>
      </w:r>
      <w:r w:rsidRPr="0066691F">
        <w:t xml:space="preserve"> is up to date and complies wi</w:t>
      </w:r>
      <w:r w:rsidR="00227270">
        <w:t>th the</w:t>
      </w:r>
      <w:r w:rsidR="00094BED">
        <w:t xml:space="preserve"> requirements;</w:t>
      </w:r>
      <w:r w:rsidRPr="0066691F">
        <w:t xml:space="preserve"> and</w:t>
      </w:r>
    </w:p>
    <w:p w14:paraId="4322E29E" w14:textId="5D958E4B" w:rsidR="00814FEB" w:rsidRPr="008E27B5" w:rsidRDefault="00814FEB" w:rsidP="0066691F">
      <w:pPr>
        <w:pStyle w:val="ListParagraph"/>
        <w:numPr>
          <w:ilvl w:val="0"/>
          <w:numId w:val="10"/>
        </w:numPr>
        <w:ind w:left="908" w:hanging="454"/>
      </w:pPr>
      <w:r w:rsidRPr="0066691F">
        <w:t xml:space="preserve">modify or replace its </w:t>
      </w:r>
      <w:r w:rsidR="00F508EE">
        <w:t>IMS</w:t>
      </w:r>
      <w:r w:rsidRPr="0066691F">
        <w:t xml:space="preserve"> if the </w:t>
      </w:r>
      <w:r w:rsidR="00F441DF">
        <w:t xml:space="preserve">approved </w:t>
      </w:r>
      <w:r w:rsidRPr="0066691F">
        <w:t>provider becomes aware that the investment management strategy no longer complies with the requirements.</w:t>
      </w:r>
    </w:p>
    <w:p w14:paraId="2C5CA223" w14:textId="7B73696D" w:rsidR="00814FEB" w:rsidRPr="008E27B5" w:rsidRDefault="00814FEB" w:rsidP="0066691F">
      <w:pPr>
        <w:spacing w:after="0"/>
      </w:pPr>
      <w:r w:rsidRPr="00814FEB">
        <w:t xml:space="preserve">In assessing compliance with Governance Standard responsibilities where an IMS is needed, </w:t>
      </w:r>
      <w:r w:rsidR="004559FA">
        <w:t>it is</w:t>
      </w:r>
      <w:r w:rsidRPr="00814FEB">
        <w:t xml:space="preserve"> expect</w:t>
      </w:r>
      <w:r w:rsidR="004559FA">
        <w:t>ed</w:t>
      </w:r>
      <w:r w:rsidRPr="00814FEB">
        <w:t xml:space="preserve"> that auditors would have regard to issues such as:</w:t>
      </w:r>
    </w:p>
    <w:p w14:paraId="78C4F147" w14:textId="77777777" w:rsidR="00814FEB" w:rsidRPr="008E27B5" w:rsidRDefault="00814FEB" w:rsidP="0066691F">
      <w:pPr>
        <w:pStyle w:val="ListParagraph"/>
        <w:numPr>
          <w:ilvl w:val="0"/>
          <w:numId w:val="11"/>
        </w:numPr>
        <w:ind w:left="908" w:hanging="454"/>
      </w:pPr>
      <w:r w:rsidRPr="0066691F">
        <w:t xml:space="preserve">whether the </w:t>
      </w:r>
      <w:r w:rsidR="00F441DF">
        <w:t xml:space="preserve">approved </w:t>
      </w:r>
      <w:r w:rsidRPr="0066691F">
        <w:t xml:space="preserve">provider uses refundable deposit and bonds is such a way </w:t>
      </w:r>
      <w:r w:rsidR="00227270">
        <w:t xml:space="preserve">that requires it to have an </w:t>
      </w:r>
      <w:proofErr w:type="gramStart"/>
      <w:r w:rsidR="00227270">
        <w:t>IMS</w:t>
      </w:r>
      <w:r w:rsidR="00094BED">
        <w:t>;</w:t>
      </w:r>
      <w:proofErr w:type="gramEnd"/>
    </w:p>
    <w:p w14:paraId="36692575" w14:textId="22F21F07" w:rsidR="00814FEB" w:rsidRPr="008E27B5" w:rsidRDefault="00814FEB" w:rsidP="0066691F">
      <w:pPr>
        <w:pStyle w:val="ListParagraph"/>
        <w:numPr>
          <w:ilvl w:val="0"/>
          <w:numId w:val="11"/>
        </w:numPr>
        <w:ind w:left="908" w:hanging="454"/>
      </w:pPr>
      <w:r w:rsidRPr="0066691F">
        <w:t>whether an IMS exists (</w:t>
      </w:r>
      <w:r w:rsidR="00801485" w:rsidRPr="0066691F">
        <w:t>i.e.,</w:t>
      </w:r>
      <w:r w:rsidRPr="0066691F">
        <w:t xml:space="preserve"> t</w:t>
      </w:r>
      <w:r w:rsidR="00227270">
        <w:t>he auditor should sight a copy)</w:t>
      </w:r>
      <w:r w:rsidR="00094BED">
        <w:t>; and</w:t>
      </w:r>
    </w:p>
    <w:p w14:paraId="7ACECC4C" w14:textId="77777777" w:rsidR="00814FEB" w:rsidRPr="008E27B5" w:rsidRDefault="00814FEB" w:rsidP="0066691F">
      <w:pPr>
        <w:pStyle w:val="ListParagraph"/>
        <w:numPr>
          <w:ilvl w:val="0"/>
          <w:numId w:val="11"/>
        </w:numPr>
        <w:ind w:left="908" w:hanging="454"/>
      </w:pPr>
      <w:r w:rsidRPr="0066691F">
        <w:t>whether refundable deposit and bonds have been invested in accordance with the IMS.</w:t>
      </w:r>
    </w:p>
    <w:p w14:paraId="6A8074CC" w14:textId="76BB71F9" w:rsidR="00814FEB" w:rsidRPr="008A103A" w:rsidRDefault="0066691F" w:rsidP="00814FEB">
      <w:r>
        <w:t xml:space="preserve">The </w:t>
      </w:r>
      <w:r w:rsidRPr="00B37C1B">
        <w:rPr>
          <w:rStyle w:val="Strong"/>
        </w:rPr>
        <w:t>Disclosure Standard</w:t>
      </w:r>
      <w:r w:rsidR="00227270" w:rsidRPr="001D775D">
        <w:rPr>
          <w:rStyle w:val="FootnoteReference"/>
        </w:rPr>
        <w:footnoteReference w:id="15"/>
      </w:r>
      <w:r>
        <w:t xml:space="preserve"> </w:t>
      </w:r>
      <w:r w:rsidR="00814FEB" w:rsidRPr="00814FEB">
        <w:t xml:space="preserve">requires </w:t>
      </w:r>
      <w:r w:rsidR="00F441DF">
        <w:t xml:space="preserve">approved </w:t>
      </w:r>
      <w:r w:rsidR="00814FEB" w:rsidRPr="00814FEB">
        <w:t>providers to provide information about their financial position and compliance with prudential obligations to current residents who have paid refundable deposit</w:t>
      </w:r>
      <w:r w:rsidR="00873B41">
        <w:t>s</w:t>
      </w:r>
      <w:r w:rsidR="00814FEB" w:rsidRPr="00814FEB">
        <w:t xml:space="preserve"> or bonds, prospective residents, and the Department. The </w:t>
      </w:r>
      <w:r w:rsidR="00814FEB" w:rsidRPr="00814FEB">
        <w:lastRenderedPageBreak/>
        <w:t xml:space="preserve">Disclosure Standard requires </w:t>
      </w:r>
      <w:r w:rsidR="00F441DF">
        <w:t xml:space="preserve">approved </w:t>
      </w:r>
      <w:r w:rsidR="00814FEB" w:rsidRPr="00814FEB">
        <w:t xml:space="preserve">providers to provide </w:t>
      </w:r>
      <w:proofErr w:type="gramStart"/>
      <w:r w:rsidR="00814FEB" w:rsidRPr="00814FEB">
        <w:t>particular information</w:t>
      </w:r>
      <w:proofErr w:type="gramEnd"/>
      <w:r w:rsidR="00814FEB" w:rsidRPr="00814FEB">
        <w:t xml:space="preserve"> to residents at different times and annually for the Department.</w:t>
      </w:r>
    </w:p>
    <w:p w14:paraId="5D0D933E" w14:textId="5D3269A0" w:rsidR="00814FEB" w:rsidRPr="008A103A" w:rsidRDefault="00814FEB" w:rsidP="00814FEB">
      <w:r w:rsidRPr="00814FEB">
        <w:t xml:space="preserve">In assessing compliance with the Disclosure Standard, </w:t>
      </w:r>
      <w:r w:rsidR="004559FA">
        <w:t>it is expected</w:t>
      </w:r>
      <w:r w:rsidRPr="00814FEB">
        <w:t xml:space="preserve"> that auditors would have regard to the following:</w:t>
      </w:r>
    </w:p>
    <w:p w14:paraId="6CD6A942" w14:textId="77777777" w:rsidR="00814FEB" w:rsidRPr="008A103A" w:rsidRDefault="00814FEB" w:rsidP="00227270">
      <w:pPr>
        <w:spacing w:after="0"/>
      </w:pPr>
      <w:r w:rsidRPr="00B37C1B">
        <w:rPr>
          <w:rStyle w:val="Strong"/>
        </w:rPr>
        <w:t>On entry</w:t>
      </w:r>
      <w:r w:rsidRPr="00814FEB">
        <w:t xml:space="preserve">, within seven days of entering into accommodation agreements, </w:t>
      </w:r>
      <w:r w:rsidR="00F441DF">
        <w:t xml:space="preserve">approved </w:t>
      </w:r>
      <w:r w:rsidRPr="00814FEB">
        <w:t>providers must provide the resident or their representative with:</w:t>
      </w:r>
    </w:p>
    <w:p w14:paraId="02282CDC" w14:textId="77777777" w:rsidR="00227270" w:rsidRPr="008A103A" w:rsidRDefault="00814FEB" w:rsidP="00227270">
      <w:pPr>
        <w:pStyle w:val="NoSpacing"/>
        <w:numPr>
          <w:ilvl w:val="0"/>
          <w:numId w:val="12"/>
        </w:numPr>
        <w:ind w:left="908" w:hanging="454"/>
        <w:contextualSpacing/>
      </w:pPr>
      <w:r w:rsidRPr="00227270">
        <w:t>a copy</w:t>
      </w:r>
      <w:r w:rsidR="00227270">
        <w:t xml:space="preserve"> of the accommodation agreement</w:t>
      </w:r>
      <w:r w:rsidR="000E2CA5">
        <w:t>; and</w:t>
      </w:r>
    </w:p>
    <w:p w14:paraId="5A4DAC57" w14:textId="77777777" w:rsidR="00814FEB" w:rsidRPr="008A103A" w:rsidRDefault="00814FEB" w:rsidP="00227270">
      <w:pPr>
        <w:pStyle w:val="NoSpacing"/>
        <w:numPr>
          <w:ilvl w:val="0"/>
          <w:numId w:val="12"/>
        </w:numPr>
        <w:ind w:left="908" w:hanging="454"/>
        <w:contextualSpacing/>
      </w:pPr>
      <w:r w:rsidRPr="00227270">
        <w:t>a written statement explaining what other information is available on request.</w:t>
      </w:r>
    </w:p>
    <w:p w14:paraId="70D97D31" w14:textId="77777777" w:rsidR="00814FEB" w:rsidRPr="008A103A" w:rsidRDefault="00814FEB" w:rsidP="00227270">
      <w:pPr>
        <w:spacing w:after="0"/>
      </w:pPr>
      <w:r w:rsidRPr="00B37C1B">
        <w:rPr>
          <w:rStyle w:val="Strong"/>
        </w:rPr>
        <w:t>On request</w:t>
      </w:r>
      <w:r w:rsidRPr="00814FEB">
        <w:t xml:space="preserve">, </w:t>
      </w:r>
      <w:r w:rsidR="00F441DF">
        <w:t xml:space="preserve">approved </w:t>
      </w:r>
      <w:r w:rsidRPr="00814FEB">
        <w:t>providers must also provide residents, prospective residents or their representatives with the following information:</w:t>
      </w:r>
    </w:p>
    <w:p w14:paraId="62A4ADBF" w14:textId="77777777" w:rsidR="00814FEB" w:rsidRPr="00227270" w:rsidRDefault="00814FEB" w:rsidP="00227270">
      <w:pPr>
        <w:pStyle w:val="ListParagraph"/>
        <w:numPr>
          <w:ilvl w:val="0"/>
          <w:numId w:val="13"/>
        </w:numPr>
        <w:ind w:left="908" w:hanging="454"/>
        <w:rPr>
          <w:i/>
          <w:iCs/>
          <w:smallCaps/>
        </w:rPr>
      </w:pPr>
      <w:r w:rsidRPr="00227270">
        <w:t xml:space="preserve">a summary of the permitted uses for which refundable deposit and bonds have been used by the </w:t>
      </w:r>
      <w:r w:rsidR="00F441DF">
        <w:t xml:space="preserve">approved </w:t>
      </w:r>
      <w:r w:rsidRPr="00227270">
        <w:t>provider dur</w:t>
      </w:r>
      <w:r w:rsidR="00227270">
        <w:t xml:space="preserve">ing the previous financial </w:t>
      </w:r>
      <w:proofErr w:type="gramStart"/>
      <w:r w:rsidR="00227270">
        <w:t>year</w:t>
      </w:r>
      <w:r w:rsidR="000E2CA5">
        <w:t>;</w:t>
      </w:r>
      <w:proofErr w:type="gramEnd"/>
    </w:p>
    <w:p w14:paraId="62AA566C" w14:textId="77777777" w:rsidR="00814FEB" w:rsidRPr="008A103A" w:rsidRDefault="00814FEB" w:rsidP="00227270">
      <w:pPr>
        <w:pStyle w:val="ListParagraph"/>
        <w:numPr>
          <w:ilvl w:val="0"/>
          <w:numId w:val="13"/>
        </w:numPr>
        <w:ind w:left="908" w:hanging="454"/>
      </w:pPr>
      <w:r w:rsidRPr="00227270">
        <w:t xml:space="preserve">information about whether the </w:t>
      </w:r>
      <w:r w:rsidR="00F441DF">
        <w:t xml:space="preserve">approved </w:t>
      </w:r>
      <w:r w:rsidRPr="00227270">
        <w:t>provider has, during the previous financ</w:t>
      </w:r>
      <w:r w:rsidR="00227270">
        <w:t xml:space="preserve">ial year, complied with the </w:t>
      </w:r>
      <w:proofErr w:type="gramStart"/>
      <w:r w:rsidR="00227270">
        <w:t>Act</w:t>
      </w:r>
      <w:r w:rsidR="000E2CA5">
        <w:t>;</w:t>
      </w:r>
      <w:proofErr w:type="gramEnd"/>
    </w:p>
    <w:p w14:paraId="3BC24580" w14:textId="77777777" w:rsidR="00814FEB" w:rsidRPr="008E27B5" w:rsidRDefault="00814FEB" w:rsidP="00227270">
      <w:pPr>
        <w:pStyle w:val="ListParagraph"/>
        <w:numPr>
          <w:ilvl w:val="0"/>
          <w:numId w:val="13"/>
        </w:numPr>
        <w:ind w:left="908" w:hanging="454"/>
      </w:pPr>
      <w:r w:rsidRPr="00227270">
        <w:t>information about the number of refundable deposit and bond balances that were not refunded in accordance with the Act or, for entry co</w:t>
      </w:r>
      <w:r w:rsidR="00227270">
        <w:t xml:space="preserve">ntributions, a formal </w:t>
      </w:r>
      <w:proofErr w:type="gramStart"/>
      <w:r w:rsidR="00227270">
        <w:t>agreement</w:t>
      </w:r>
      <w:r w:rsidR="000E2CA5">
        <w:t>;</w:t>
      </w:r>
      <w:proofErr w:type="gramEnd"/>
    </w:p>
    <w:p w14:paraId="26F1184B" w14:textId="77777777" w:rsidR="00814FEB" w:rsidRPr="008E27B5" w:rsidRDefault="00814FEB" w:rsidP="00227270">
      <w:pPr>
        <w:pStyle w:val="ListParagraph"/>
        <w:numPr>
          <w:ilvl w:val="0"/>
          <w:numId w:val="13"/>
        </w:numPr>
        <w:ind w:left="908" w:hanging="454"/>
      </w:pPr>
      <w:r w:rsidRPr="00227270">
        <w:t>the most recent audited accounts or, if the service is part of a broader organisation, the statement rela</w:t>
      </w:r>
      <w:r w:rsidR="00227270">
        <w:t xml:space="preserve">ting to the aged care </w:t>
      </w:r>
      <w:proofErr w:type="gramStart"/>
      <w:r w:rsidR="00227270">
        <w:t>component</w:t>
      </w:r>
      <w:r w:rsidR="000E2CA5">
        <w:t>;</w:t>
      </w:r>
      <w:proofErr w:type="gramEnd"/>
    </w:p>
    <w:p w14:paraId="0A3DB217" w14:textId="60232CA2" w:rsidR="00814FEB" w:rsidRPr="008E27B5" w:rsidRDefault="00814FEB" w:rsidP="00227270">
      <w:pPr>
        <w:pStyle w:val="ListParagraph"/>
        <w:numPr>
          <w:ilvl w:val="0"/>
          <w:numId w:val="13"/>
        </w:numPr>
        <w:ind w:left="908" w:hanging="454"/>
      </w:pPr>
      <w:r w:rsidRPr="00227270">
        <w:t>if the resident has already paid a refundable deposit or bond</w:t>
      </w:r>
      <w:r w:rsidR="00F508EE">
        <w:t>,</w:t>
      </w:r>
      <w:r w:rsidRPr="00227270">
        <w:t xml:space="preserve"> a copy of the resident’s entry in the refundable deposit register, cur</w:t>
      </w:r>
      <w:r w:rsidR="00227270">
        <w:t xml:space="preserve">rent at the time of the </w:t>
      </w:r>
      <w:proofErr w:type="gramStart"/>
      <w:r w:rsidR="00227270">
        <w:t>request</w:t>
      </w:r>
      <w:r w:rsidR="000E2CA5">
        <w:t>;</w:t>
      </w:r>
      <w:proofErr w:type="gramEnd"/>
    </w:p>
    <w:p w14:paraId="7BE5E2B6" w14:textId="3D9D07F7" w:rsidR="006302EA" w:rsidRPr="008E27B5" w:rsidRDefault="00814FEB" w:rsidP="009E188A">
      <w:pPr>
        <w:pStyle w:val="ListParagraph"/>
        <w:numPr>
          <w:ilvl w:val="0"/>
          <w:numId w:val="13"/>
        </w:numPr>
        <w:ind w:left="908" w:hanging="454"/>
      </w:pPr>
      <w:r w:rsidRPr="00227270">
        <w:t>a summary of the permitted uses that refundable deposit</w:t>
      </w:r>
      <w:r w:rsidR="005D5068">
        <w:t>s</w:t>
      </w:r>
      <w:r w:rsidRPr="00227270">
        <w:t xml:space="preserve"> an</w:t>
      </w:r>
      <w:r w:rsidR="00801485">
        <w:t>d</w:t>
      </w:r>
      <w:r w:rsidRPr="00227270">
        <w:t xml:space="preserve"> bonds have been used for in the pr</w:t>
      </w:r>
      <w:r w:rsidR="00227270">
        <w:t xml:space="preserve">evious financial </w:t>
      </w:r>
      <w:proofErr w:type="gramStart"/>
      <w:r w:rsidR="00227270">
        <w:t>year</w:t>
      </w:r>
      <w:r w:rsidR="000E2CA5">
        <w:t>;</w:t>
      </w:r>
      <w:proofErr w:type="gramEnd"/>
    </w:p>
    <w:p w14:paraId="3D374F76" w14:textId="77777777" w:rsidR="00814FEB" w:rsidRPr="008E27B5" w:rsidRDefault="00814FEB" w:rsidP="00227270">
      <w:pPr>
        <w:pStyle w:val="ListParagraph"/>
        <w:numPr>
          <w:ilvl w:val="0"/>
          <w:numId w:val="13"/>
        </w:numPr>
        <w:ind w:left="908" w:hanging="454"/>
      </w:pPr>
      <w:r w:rsidRPr="00227270">
        <w:t xml:space="preserve">if refundable deposit and bonds have been invested in financial products other than through authorised deposit-taking institutions, a statement explaining the </w:t>
      </w:r>
      <w:r w:rsidR="00F441DF">
        <w:t xml:space="preserve">approved </w:t>
      </w:r>
      <w:r w:rsidRPr="00227270">
        <w:t>provider’s investment objectives and the asset classes they may invest i</w:t>
      </w:r>
      <w:r w:rsidR="00227270">
        <w:t>n</w:t>
      </w:r>
      <w:r w:rsidR="000E2CA5">
        <w:t>;</w:t>
      </w:r>
      <w:r w:rsidRPr="00227270">
        <w:t xml:space="preserve"> and</w:t>
      </w:r>
    </w:p>
    <w:p w14:paraId="0DF038B6" w14:textId="77777777" w:rsidR="00814FEB" w:rsidRPr="008E27B5" w:rsidRDefault="00814FEB" w:rsidP="00227270">
      <w:pPr>
        <w:pStyle w:val="ListParagraph"/>
        <w:numPr>
          <w:ilvl w:val="0"/>
          <w:numId w:val="13"/>
        </w:numPr>
        <w:ind w:left="908" w:hanging="454"/>
      </w:pPr>
      <w:r w:rsidRPr="00227270">
        <w:t xml:space="preserve">information about whether the </w:t>
      </w:r>
      <w:r w:rsidR="00F441DF">
        <w:t xml:space="preserve">approved </w:t>
      </w:r>
      <w:r w:rsidRPr="00227270">
        <w:t>provider has complied with the prudential requirements and permitted uses for refundable deposit and bonds.</w:t>
      </w:r>
    </w:p>
    <w:p w14:paraId="53BC6599" w14:textId="77777777" w:rsidR="00814FEB" w:rsidRPr="008A103A" w:rsidRDefault="00814FEB" w:rsidP="00814FEB">
      <w:r w:rsidRPr="00814FEB">
        <w:t>The information must be correct at the time the request was made.</w:t>
      </w:r>
    </w:p>
    <w:p w14:paraId="7D92835B" w14:textId="77777777" w:rsidR="00814FEB" w:rsidRPr="008A103A" w:rsidRDefault="00814FEB" w:rsidP="00227270">
      <w:pPr>
        <w:spacing w:after="0"/>
      </w:pPr>
      <w:r w:rsidRPr="00B37C1B">
        <w:rPr>
          <w:rStyle w:val="Strong"/>
        </w:rPr>
        <w:t xml:space="preserve">Annually </w:t>
      </w:r>
      <w:r w:rsidRPr="00814FEB">
        <w:t xml:space="preserve">(for existing residents), within four months of the end of their financial year, </w:t>
      </w:r>
      <w:r w:rsidR="00F441DF">
        <w:t xml:space="preserve">approved </w:t>
      </w:r>
      <w:r w:rsidRPr="00814FEB">
        <w:t>providers must provide each resident or their representative with:</w:t>
      </w:r>
    </w:p>
    <w:p w14:paraId="78C64606" w14:textId="77777777" w:rsidR="00814FEB" w:rsidRPr="00227270" w:rsidRDefault="00814FEB" w:rsidP="00227270">
      <w:pPr>
        <w:pStyle w:val="ListParagraph"/>
        <w:numPr>
          <w:ilvl w:val="0"/>
          <w:numId w:val="14"/>
        </w:numPr>
        <w:ind w:left="908" w:hanging="454"/>
        <w:rPr>
          <w:i/>
          <w:iCs/>
          <w:smallCaps/>
        </w:rPr>
      </w:pPr>
      <w:r w:rsidRPr="00227270">
        <w:t xml:space="preserve">a copy of the resident’s entry in </w:t>
      </w:r>
      <w:r w:rsidR="00227270">
        <w:t>the refundable deposit register</w:t>
      </w:r>
      <w:r w:rsidR="000E2CA5">
        <w:t xml:space="preserve">; </w:t>
      </w:r>
      <w:r w:rsidRPr="00227270">
        <w:t>and</w:t>
      </w:r>
    </w:p>
    <w:p w14:paraId="697939B5" w14:textId="77777777" w:rsidR="00814FEB" w:rsidRPr="00227270" w:rsidRDefault="00814FEB" w:rsidP="00227270">
      <w:pPr>
        <w:pStyle w:val="ListParagraph"/>
        <w:numPr>
          <w:ilvl w:val="0"/>
          <w:numId w:val="14"/>
        </w:numPr>
        <w:ind w:left="908" w:hanging="454"/>
        <w:rPr>
          <w:i/>
          <w:iCs/>
          <w:smallCaps/>
        </w:rPr>
      </w:pPr>
      <w:r w:rsidRPr="00227270">
        <w:t>a written statement explaining what other information is available on request</w:t>
      </w:r>
      <w:r w:rsidR="000E2CA5">
        <w:t>.</w:t>
      </w:r>
    </w:p>
    <w:p w14:paraId="72F3F750" w14:textId="1D50C191" w:rsidR="00083FD6" w:rsidRDefault="00174A16" w:rsidP="00174A16">
      <w:pPr>
        <w:spacing w:after="0"/>
      </w:pPr>
      <w:r w:rsidRPr="00B37C1B">
        <w:rPr>
          <w:rStyle w:val="Strong"/>
        </w:rPr>
        <w:t xml:space="preserve">Annually </w:t>
      </w:r>
      <w:r w:rsidRPr="00814FEB">
        <w:t>(</w:t>
      </w:r>
      <w:r>
        <w:t>to the Department)</w:t>
      </w:r>
      <w:r w:rsidRPr="00814FEB">
        <w:t xml:space="preserve">, within four months of the end of their financial year, </w:t>
      </w:r>
      <w:r>
        <w:t xml:space="preserve">approved </w:t>
      </w:r>
      <w:r w:rsidRPr="00814FEB">
        <w:t xml:space="preserve">providers must </w:t>
      </w:r>
      <w:r>
        <w:t xml:space="preserve">submit </w:t>
      </w:r>
      <w:r w:rsidR="005A1A96">
        <w:t>a complete APCS</w:t>
      </w:r>
      <w:r w:rsidR="00347BBE">
        <w:t xml:space="preserve"> that consists of</w:t>
      </w:r>
      <w:r w:rsidR="00083FD6">
        <w:t>:</w:t>
      </w:r>
    </w:p>
    <w:p w14:paraId="608A2B4D" w14:textId="77777777" w:rsidR="00591B75" w:rsidRPr="00EF3F8A" w:rsidRDefault="00D316C3" w:rsidP="00083FD6">
      <w:pPr>
        <w:pStyle w:val="ListParagraph"/>
        <w:numPr>
          <w:ilvl w:val="0"/>
          <w:numId w:val="14"/>
        </w:numPr>
        <w:ind w:left="908" w:hanging="454"/>
        <w:rPr>
          <w:i/>
          <w:iCs/>
          <w:smallCaps/>
        </w:rPr>
      </w:pPr>
      <w:r>
        <w:t>the provider’s compliance statement against the prudential standards; and</w:t>
      </w:r>
    </w:p>
    <w:p w14:paraId="1BF58C5C" w14:textId="6C232B91" w:rsidR="00083FD6" w:rsidRPr="008A103A" w:rsidRDefault="00591B75" w:rsidP="008A103A">
      <w:pPr>
        <w:pStyle w:val="ListParagraph"/>
        <w:numPr>
          <w:ilvl w:val="0"/>
          <w:numId w:val="14"/>
        </w:numPr>
        <w:ind w:left="908" w:hanging="454"/>
      </w:pPr>
      <w:r>
        <w:t xml:space="preserve">the auditor </w:t>
      </w:r>
      <w:proofErr w:type="gramStart"/>
      <w:r>
        <w:t>report</w:t>
      </w:r>
      <w:proofErr w:type="gramEnd"/>
      <w:r>
        <w:t>.</w:t>
      </w:r>
    </w:p>
    <w:p w14:paraId="20A862AE" w14:textId="328B3679" w:rsidR="008E27B5" w:rsidRDefault="0067540B" w:rsidP="00EF3F8A">
      <w:pPr>
        <w:spacing w:after="0"/>
        <w:rPr>
          <w:color w:val="111111"/>
          <w:lang w:val="en-US"/>
        </w:rPr>
      </w:pPr>
      <w:r w:rsidRPr="1DD070E5">
        <w:rPr>
          <w:color w:val="111111"/>
          <w:lang w:val="en-US"/>
        </w:rPr>
        <w:t>Providers</w:t>
      </w:r>
      <w:r w:rsidR="00424DDB" w:rsidRPr="1DD070E5">
        <w:rPr>
          <w:color w:val="111111"/>
          <w:lang w:val="en-US"/>
        </w:rPr>
        <w:t xml:space="preserve"> who do not lodge a complete APCS, by the legislated timeframe are non-compliant with their disclosure responsibilities under the Act.</w:t>
      </w:r>
    </w:p>
    <w:p w14:paraId="21B58891" w14:textId="77777777" w:rsidR="008E27B5" w:rsidRDefault="008E27B5">
      <w:pPr>
        <w:spacing w:before="0" w:after="0"/>
        <w:rPr>
          <w:color w:val="111111"/>
          <w:lang w:val="en-US"/>
        </w:rPr>
      </w:pPr>
      <w:r>
        <w:rPr>
          <w:color w:val="111111"/>
          <w:lang w:val="en-US"/>
        </w:rPr>
        <w:br w:type="page"/>
      </w:r>
    </w:p>
    <w:p w14:paraId="197A4253" w14:textId="2F72C3B2" w:rsidR="00C669CC" w:rsidRPr="008E27B5" w:rsidRDefault="00C669CC" w:rsidP="008E27B5">
      <w:pPr>
        <w:pStyle w:val="Boxtext"/>
        <w:rPr>
          <w:rStyle w:val="Strong"/>
        </w:rPr>
      </w:pPr>
      <w:r w:rsidRPr="008E27B5">
        <w:rPr>
          <w:rStyle w:val="Strong"/>
        </w:rPr>
        <w:lastRenderedPageBreak/>
        <w:t>Note:</w:t>
      </w:r>
    </w:p>
    <w:p w14:paraId="60CA6080" w14:textId="6F98770C" w:rsidR="00C669CC" w:rsidRPr="008E27B5" w:rsidRDefault="00C669CC" w:rsidP="008E27B5">
      <w:pPr>
        <w:pStyle w:val="Boxtext"/>
      </w:pPr>
      <w:r w:rsidRPr="008E27B5">
        <w:t>A late submission of any part of the APCS is a breach of the Disclosure Standard and must be reported in the following year’s APCS.</w:t>
      </w:r>
    </w:p>
    <w:p w14:paraId="6AA7B363" w14:textId="4F30695C" w:rsidR="00814FEB" w:rsidRPr="008A103A" w:rsidRDefault="00814FEB" w:rsidP="00814FEB">
      <w:r w:rsidRPr="00814FEB">
        <w:t xml:space="preserve">In testing compliance with the Disclosure Standard, </w:t>
      </w:r>
      <w:r w:rsidR="004559FA">
        <w:t>it is</w:t>
      </w:r>
      <w:r w:rsidRPr="00814FEB">
        <w:t xml:space="preserve"> not expect</w:t>
      </w:r>
      <w:r w:rsidR="004559FA">
        <w:t>ed for</w:t>
      </w:r>
      <w:r w:rsidRPr="00814FEB">
        <w:t xml:space="preserve"> auditors to contact residents or residents’ representatives to confirm that relevant disclosures have been made to them</w:t>
      </w:r>
      <w:r w:rsidRPr="008A103A">
        <w:t>.</w:t>
      </w:r>
    </w:p>
    <w:p w14:paraId="3E99C69D" w14:textId="57BF05FE" w:rsidR="00814FEB" w:rsidRPr="008A103A" w:rsidRDefault="73346AA5" w:rsidP="04D9CA9B">
      <w:r>
        <w:t xml:space="preserve">Testing of the </w:t>
      </w:r>
      <w:r w:rsidR="2C5700DB">
        <w:t xml:space="preserve">approved </w:t>
      </w:r>
      <w:r>
        <w:t>provider’s records and systems, including review of files</w:t>
      </w:r>
      <w:r w:rsidR="2EAD30FF">
        <w:t>,</w:t>
      </w:r>
      <w:r>
        <w:t xml:space="preserve"> correspondence</w:t>
      </w:r>
      <w:r w:rsidR="2EAD30FF">
        <w:t xml:space="preserve"> and lodgement date of the previous year’s APCS and auditor report</w:t>
      </w:r>
      <w:r>
        <w:t>, will provide sufficient evidence of complianc</w:t>
      </w:r>
      <w:r w:rsidR="1B0BAD31">
        <w:t xml:space="preserve">e for the </w:t>
      </w:r>
      <w:r w:rsidR="53BC8F1A">
        <w:t>Commission</w:t>
      </w:r>
      <w:r w:rsidR="1B0BAD31">
        <w:t>’s purposes</w:t>
      </w:r>
      <w:r w:rsidR="1B0BAD31" w:rsidRPr="008A103A">
        <w:t>.</w:t>
      </w:r>
    </w:p>
    <w:p w14:paraId="4731B940" w14:textId="77777777" w:rsidR="008A103A" w:rsidRDefault="000E2CA5" w:rsidP="008A103A">
      <w:pPr>
        <w:pStyle w:val="List"/>
      </w:pPr>
      <w:r>
        <w:t>I</w:t>
      </w:r>
      <w:r w:rsidR="00814FEB" w:rsidRPr="006F38FF">
        <w:t xml:space="preserve">f the </w:t>
      </w:r>
      <w:r w:rsidR="00F441DF" w:rsidRPr="006F38FF">
        <w:t xml:space="preserve">approved </w:t>
      </w:r>
      <w:r w:rsidR="00814FEB" w:rsidRPr="006F38FF">
        <w:t xml:space="preserve">provider </w:t>
      </w:r>
      <w:r>
        <w:t xml:space="preserve">met the </w:t>
      </w:r>
      <w:r w:rsidR="00814FEB" w:rsidRPr="006F38FF">
        <w:t>disclos</w:t>
      </w:r>
      <w:r>
        <w:t>ur</w:t>
      </w:r>
      <w:r w:rsidR="00814FEB" w:rsidRPr="006F38FF">
        <w:t>e</w:t>
      </w:r>
      <w:r>
        <w:t xml:space="preserve"> requirements</w:t>
      </w:r>
      <w:r w:rsidR="00814FEB" w:rsidRPr="006F38FF">
        <w:t xml:space="preserve"> to residents </w:t>
      </w:r>
      <w:r>
        <w:t>within the reporting period</w:t>
      </w:r>
      <w:r w:rsidR="00814FEB" w:rsidRPr="006F38FF">
        <w:t>, they should have disclosed the information required to residents prior t</w:t>
      </w:r>
      <w:r w:rsidR="00F441DF" w:rsidRPr="006F38FF">
        <w:t xml:space="preserve">o or on 31 October </w:t>
      </w:r>
      <w:r>
        <w:t>of that period.</w:t>
      </w:r>
    </w:p>
    <w:p w14:paraId="4636718C" w14:textId="168D563A" w:rsidR="00814FEB" w:rsidRDefault="1B0BAD31" w:rsidP="008A103A">
      <w:pPr>
        <w:pStyle w:val="List"/>
      </w:pPr>
      <w:r>
        <w:t>For example</w:t>
      </w:r>
      <w:r w:rsidR="7DB7E007">
        <w:t>,</w:t>
      </w:r>
      <w:r>
        <w:t xml:space="preserve"> to meet the annual disclosure requirements to residents in </w:t>
      </w:r>
      <w:r w:rsidR="0061404C">
        <w:t>2024</w:t>
      </w:r>
      <w:r w:rsidR="0951C811">
        <w:t>-</w:t>
      </w:r>
      <w:r w:rsidR="0061404C">
        <w:t>25</w:t>
      </w:r>
      <w:r>
        <w:t xml:space="preserve">, the approved provider should have disclosed the information required to residents prior to or on 31 October </w:t>
      </w:r>
      <w:r w:rsidR="0061404C">
        <w:t>2025</w:t>
      </w:r>
      <w:r>
        <w:t>.</w:t>
      </w:r>
      <w:r w:rsidR="41951A9F">
        <w:t xml:space="preserve"> </w:t>
      </w:r>
    </w:p>
    <w:p w14:paraId="61593009" w14:textId="0040DAED" w:rsidR="00801D6E" w:rsidRPr="008A103A" w:rsidRDefault="008C456B" w:rsidP="008A103A">
      <w:pPr>
        <w:pStyle w:val="List"/>
      </w:pPr>
      <w:r>
        <w:t>I</w:t>
      </w:r>
      <w:r w:rsidRPr="006F38FF">
        <w:t xml:space="preserve">f the approved provider </w:t>
      </w:r>
      <w:r>
        <w:t xml:space="preserve">met the </w:t>
      </w:r>
      <w:r w:rsidRPr="006F38FF">
        <w:t>disclos</w:t>
      </w:r>
      <w:r>
        <w:t>ur</w:t>
      </w:r>
      <w:r w:rsidRPr="006F38FF">
        <w:t>e</w:t>
      </w:r>
      <w:r>
        <w:t xml:space="preserve"> requirements</w:t>
      </w:r>
      <w:r w:rsidRPr="006F38FF">
        <w:t xml:space="preserve"> to </w:t>
      </w:r>
      <w:r>
        <w:t>the Department</w:t>
      </w:r>
      <w:r w:rsidRPr="006F38FF">
        <w:t xml:space="preserve"> </w:t>
      </w:r>
      <w:r>
        <w:t>within the reporting period</w:t>
      </w:r>
      <w:r w:rsidRPr="006F38FF">
        <w:t xml:space="preserve">, they should have </w:t>
      </w:r>
      <w:r>
        <w:t xml:space="preserve">lodged </w:t>
      </w:r>
      <w:r w:rsidR="004477A8">
        <w:t xml:space="preserve">their complete APCS </w:t>
      </w:r>
      <w:r w:rsidRPr="006F38FF">
        <w:t xml:space="preserve">prior to or on 31 October </w:t>
      </w:r>
      <w:r>
        <w:t>of that period.</w:t>
      </w:r>
    </w:p>
    <w:p w14:paraId="6E369EF9" w14:textId="5EB2C93D" w:rsidR="00B57891" w:rsidRPr="000B17AD" w:rsidRDefault="00DE2B5B" w:rsidP="00B57891">
      <w:pPr>
        <w:pStyle w:val="Tabletext"/>
        <w:spacing w:before="0" w:after="0"/>
        <w:rPr>
          <w:rFonts w:asciiTheme="minorHAnsi" w:eastAsiaTheme="minorHAnsi" w:hAnsiTheme="minorHAnsi" w:cstheme="minorBidi"/>
          <w:b/>
          <w:color w:val="0070C0"/>
          <w:sz w:val="26"/>
          <w:szCs w:val="26"/>
          <w:lang w:eastAsia="en-US"/>
        </w:rPr>
      </w:pPr>
      <w:r>
        <w:rPr>
          <w:rFonts w:asciiTheme="minorHAnsi" w:eastAsiaTheme="minorHAnsi" w:hAnsiTheme="minorHAnsi" w:cstheme="minorBidi"/>
          <w:b/>
          <w:color w:val="0070C0"/>
          <w:sz w:val="26"/>
          <w:szCs w:val="26"/>
          <w:lang w:eastAsia="en-US"/>
        </w:rPr>
        <w:t>COMPLIANCE WITH THE PROVISION OF OTHER CA</w:t>
      </w:r>
      <w:r w:rsidR="00F27F51">
        <w:rPr>
          <w:rFonts w:asciiTheme="minorHAnsi" w:eastAsiaTheme="minorHAnsi" w:hAnsiTheme="minorHAnsi" w:cstheme="minorBidi"/>
          <w:b/>
          <w:color w:val="0070C0"/>
          <w:sz w:val="26"/>
          <w:szCs w:val="26"/>
          <w:lang w:eastAsia="en-US"/>
        </w:rPr>
        <w:t>R</w:t>
      </w:r>
      <w:r>
        <w:rPr>
          <w:rFonts w:asciiTheme="minorHAnsi" w:eastAsiaTheme="minorHAnsi" w:hAnsiTheme="minorHAnsi" w:cstheme="minorBidi"/>
          <w:b/>
          <w:color w:val="0070C0"/>
          <w:sz w:val="26"/>
          <w:szCs w:val="26"/>
          <w:lang w:eastAsia="en-US"/>
        </w:rPr>
        <w:t>E AND SERVICES FEES</w:t>
      </w:r>
    </w:p>
    <w:p w14:paraId="407DA2F4" w14:textId="05EDA557" w:rsidR="00B57891" w:rsidRPr="000B17AD" w:rsidRDefault="765C6520" w:rsidP="04D9CA9B">
      <w:pPr>
        <w:pStyle w:val="Tabletext"/>
        <w:spacing w:before="0" w:after="0"/>
        <w:rPr>
          <w:rFonts w:asciiTheme="minorHAnsi" w:hAnsiTheme="minorHAnsi" w:cs="Times New Roman"/>
          <w:color w:val="111111"/>
          <w:sz w:val="24"/>
          <w:szCs w:val="24"/>
          <w:lang w:val="en"/>
        </w:rPr>
      </w:pPr>
      <w:r w:rsidRPr="04D9CA9B">
        <w:rPr>
          <w:rFonts w:asciiTheme="minorHAnsi" w:hAnsiTheme="minorHAnsi" w:cs="Times New Roman"/>
          <w:color w:val="111111"/>
          <w:sz w:val="24"/>
          <w:szCs w:val="24"/>
          <w:lang w:val="en"/>
        </w:rPr>
        <w:t xml:space="preserve">The Act and the </w:t>
      </w:r>
      <w:r w:rsidRPr="04D9CA9B">
        <w:rPr>
          <w:rFonts w:asciiTheme="minorHAnsi" w:hAnsiTheme="minorHAnsi" w:cs="Times New Roman"/>
          <w:i/>
          <w:iCs/>
          <w:color w:val="111111"/>
          <w:sz w:val="24"/>
          <w:szCs w:val="24"/>
          <w:lang w:val="en"/>
        </w:rPr>
        <w:t>Aged Care (Transitional Provisions) Act 1997</w:t>
      </w:r>
      <w:r w:rsidRPr="04D9CA9B">
        <w:rPr>
          <w:rFonts w:asciiTheme="minorHAnsi" w:hAnsiTheme="minorHAnsi" w:cs="Times New Roman"/>
          <w:color w:val="111111"/>
          <w:sz w:val="24"/>
          <w:szCs w:val="24"/>
          <w:lang w:val="en"/>
        </w:rPr>
        <w:t xml:space="preserve"> (the Transitional Provisions Act) provide a complete scheme of fees that aged care providers can charge to residents. Relevant provisions are found in Division 52C and Division 56 of the Act and Division </w:t>
      </w:r>
      <w:r w:rsidR="66A95324" w:rsidRPr="04D9CA9B">
        <w:rPr>
          <w:rFonts w:asciiTheme="minorHAnsi" w:hAnsiTheme="minorHAnsi" w:cs="Times New Roman"/>
          <w:color w:val="111111"/>
          <w:sz w:val="24"/>
          <w:szCs w:val="24"/>
          <w:lang w:val="en"/>
        </w:rPr>
        <w:t xml:space="preserve">57 </w:t>
      </w:r>
      <w:r w:rsidRPr="04D9CA9B">
        <w:rPr>
          <w:rFonts w:asciiTheme="minorHAnsi" w:hAnsiTheme="minorHAnsi" w:cs="Times New Roman"/>
          <w:color w:val="111111"/>
          <w:sz w:val="24"/>
          <w:szCs w:val="24"/>
          <w:lang w:val="en"/>
        </w:rPr>
        <w:t xml:space="preserve">and Division </w:t>
      </w:r>
      <w:r w:rsidR="66A95324" w:rsidRPr="04D9CA9B">
        <w:rPr>
          <w:rFonts w:asciiTheme="minorHAnsi" w:hAnsiTheme="minorHAnsi" w:cs="Times New Roman"/>
          <w:color w:val="111111"/>
          <w:sz w:val="24"/>
          <w:szCs w:val="24"/>
          <w:lang w:val="en"/>
        </w:rPr>
        <w:t xml:space="preserve">58 </w:t>
      </w:r>
      <w:r w:rsidRPr="04D9CA9B">
        <w:rPr>
          <w:rFonts w:asciiTheme="minorHAnsi" w:hAnsiTheme="minorHAnsi" w:cs="Times New Roman"/>
          <w:color w:val="111111"/>
          <w:sz w:val="24"/>
          <w:szCs w:val="24"/>
          <w:lang w:val="en"/>
        </w:rPr>
        <w:t>of the Transitional Provisions Act.</w:t>
      </w:r>
    </w:p>
    <w:p w14:paraId="2EE14515" w14:textId="77777777" w:rsidR="00B57891" w:rsidRPr="000B17AD" w:rsidRDefault="00B57891" w:rsidP="00B57891">
      <w:pPr>
        <w:rPr>
          <w:rFonts w:eastAsia="Times New Roman" w:cs="Times New Roman"/>
          <w:color w:val="111111"/>
          <w:szCs w:val="24"/>
          <w:lang w:val="en" w:eastAsia="en-AU"/>
        </w:rPr>
      </w:pPr>
      <w:r w:rsidRPr="000B17AD">
        <w:rPr>
          <w:rFonts w:eastAsia="Times New Roman" w:cs="Times New Roman"/>
          <w:color w:val="111111"/>
          <w:szCs w:val="24"/>
          <w:lang w:val="en" w:eastAsia="en-AU"/>
        </w:rPr>
        <w:t xml:space="preserve">It is a provider’s responsibility to ensure that any fees they charge to residents are consistent with aged care legislation. </w:t>
      </w:r>
    </w:p>
    <w:p w14:paraId="1323F353" w14:textId="77777777" w:rsidR="00B57891" w:rsidRPr="000B17AD" w:rsidRDefault="00B57891" w:rsidP="008A103A">
      <w:pPr>
        <w:rPr>
          <w:lang w:val="en" w:eastAsia="en-AU"/>
        </w:rPr>
      </w:pPr>
      <w:r w:rsidRPr="000B17AD">
        <w:rPr>
          <w:lang w:val="en" w:eastAsia="en-AU"/>
        </w:rPr>
        <w:t>A provider cannot charge a resident for:</w:t>
      </w:r>
    </w:p>
    <w:p w14:paraId="653A6F92" w14:textId="77777777"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registering the resident for a place on a waiting list</w:t>
      </w:r>
    </w:p>
    <w:p w14:paraId="0DD72BA1" w14:textId="77777777"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preparing the resident agreement</w:t>
      </w:r>
    </w:p>
    <w:p w14:paraId="12B16F12" w14:textId="77777777"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 xml:space="preserve">preparing invoices and statements for the </w:t>
      </w:r>
      <w:proofErr w:type="gramStart"/>
      <w:r w:rsidRPr="000B17AD">
        <w:rPr>
          <w:rFonts w:asciiTheme="minorHAnsi" w:eastAsia="Times New Roman" w:hAnsiTheme="minorHAnsi"/>
          <w:color w:val="111111"/>
          <w:szCs w:val="24"/>
          <w:lang w:val="en" w:eastAsia="en-AU"/>
        </w:rPr>
        <w:t>resident’s</w:t>
      </w:r>
      <w:proofErr w:type="gramEnd"/>
      <w:r w:rsidRPr="000B17AD">
        <w:rPr>
          <w:rFonts w:asciiTheme="minorHAnsi" w:eastAsia="Times New Roman" w:hAnsiTheme="minorHAnsi"/>
          <w:color w:val="111111"/>
          <w:szCs w:val="24"/>
          <w:lang w:val="en" w:eastAsia="en-AU"/>
        </w:rPr>
        <w:t xml:space="preserve"> care</w:t>
      </w:r>
    </w:p>
    <w:p w14:paraId="3BFEC621" w14:textId="77777777"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Residents Handbook</w:t>
      </w:r>
    </w:p>
    <w:p w14:paraId="3803A97E" w14:textId="77777777"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 xml:space="preserve">informing the </w:t>
      </w:r>
      <w:proofErr w:type="gramStart"/>
      <w:r w:rsidRPr="000B17AD">
        <w:rPr>
          <w:rFonts w:asciiTheme="minorHAnsi" w:eastAsia="Times New Roman" w:hAnsiTheme="minorHAnsi"/>
          <w:color w:val="111111"/>
          <w:szCs w:val="24"/>
          <w:lang w:val="en" w:eastAsia="en-AU"/>
        </w:rPr>
        <w:t>resident</w:t>
      </w:r>
      <w:proofErr w:type="gramEnd"/>
      <w:r w:rsidRPr="000B17AD">
        <w:rPr>
          <w:rFonts w:asciiTheme="minorHAnsi" w:eastAsia="Times New Roman" w:hAnsiTheme="minorHAnsi"/>
          <w:color w:val="111111"/>
          <w:szCs w:val="24"/>
          <w:lang w:val="en" w:eastAsia="en-AU"/>
        </w:rPr>
        <w:t xml:space="preserve"> of meetings</w:t>
      </w:r>
    </w:p>
    <w:p w14:paraId="7F8A27E0" w14:textId="41ED9EEE" w:rsidR="00B57891" w:rsidRPr="000B17A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 xml:space="preserve">booking fees </w:t>
      </w:r>
    </w:p>
    <w:p w14:paraId="7228CC29" w14:textId="77777777" w:rsidR="00B57891" w:rsidRPr="000B17AD" w:rsidRDefault="00B57891" w:rsidP="009363E7">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0B17AD">
        <w:rPr>
          <w:rFonts w:asciiTheme="minorHAnsi" w:eastAsia="Times New Roman" w:hAnsiTheme="minorHAnsi"/>
          <w:color w:val="111111"/>
          <w:szCs w:val="24"/>
          <w:lang w:val="en" w:eastAsia="en-AU"/>
        </w:rPr>
        <w:t>excludes recipients of residential respite care</w:t>
      </w:r>
    </w:p>
    <w:p w14:paraId="222D309D" w14:textId="77777777" w:rsidR="00B57891" w:rsidRPr="000B17AD" w:rsidRDefault="00B57891" w:rsidP="00B57891">
      <w:pPr>
        <w:pStyle w:val="ListParagraph"/>
        <w:numPr>
          <w:ilvl w:val="0"/>
          <w:numId w:val="26"/>
        </w:numPr>
        <w:spacing w:before="0" w:line="0" w:lineRule="atLeast"/>
        <w:ind w:left="850" w:hanging="425"/>
        <w:contextualSpacing w:val="0"/>
        <w:rPr>
          <w:rFonts w:asciiTheme="minorHAnsi" w:eastAsia="Times New Roman" w:hAnsiTheme="minorHAnsi"/>
          <w:color w:val="111111"/>
          <w:szCs w:val="24"/>
          <w:lang w:val="en" w:eastAsia="en-AU"/>
        </w:rPr>
      </w:pPr>
      <w:proofErr w:type="gramStart"/>
      <w:r w:rsidRPr="000B17AD">
        <w:rPr>
          <w:rFonts w:asciiTheme="minorHAnsi" w:eastAsia="Times New Roman" w:hAnsiTheme="minorHAnsi"/>
          <w:color w:val="111111"/>
          <w:szCs w:val="24"/>
          <w:lang w:val="en" w:eastAsia="en-AU"/>
        </w:rPr>
        <w:t>translated</w:t>
      </w:r>
      <w:proofErr w:type="gramEnd"/>
      <w:r w:rsidRPr="000B17AD">
        <w:rPr>
          <w:rFonts w:asciiTheme="minorHAnsi" w:eastAsia="Times New Roman" w:hAnsiTheme="minorHAnsi"/>
          <w:color w:val="111111"/>
          <w:szCs w:val="24"/>
          <w:lang w:val="en" w:eastAsia="en-AU"/>
        </w:rPr>
        <w:t xml:space="preserve"> material in the resident’s preferred language explaining basic matters such as resident rights and responsibilities, complaints processes, food menus, and daily activity program.</w:t>
      </w:r>
    </w:p>
    <w:p w14:paraId="5E92FE6D" w14:textId="77777777" w:rsidR="00B57891" w:rsidRPr="00113FCD" w:rsidRDefault="00B57891" w:rsidP="00B57891">
      <w:pPr>
        <w:spacing w:after="0"/>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 charge a resident for:</w:t>
      </w:r>
    </w:p>
    <w:p w14:paraId="4837865F" w14:textId="77777777" w:rsidR="00B57891" w:rsidRPr="00113FCD" w:rsidRDefault="00B57891" w:rsidP="00B57891">
      <w:pPr>
        <w:pStyle w:val="ListParagraph"/>
        <w:numPr>
          <w:ilvl w:val="0"/>
          <w:numId w:val="26"/>
        </w:numPr>
        <w:spacing w:before="0" w:after="0" w:line="0" w:lineRule="atLeast"/>
        <w:ind w:left="851" w:hanging="425"/>
        <w:rPr>
          <w:rFonts w:asciiTheme="minorHAnsi" w:eastAsia="Times New Roman" w:hAnsiTheme="minorHAnsi"/>
          <w:color w:val="111111"/>
          <w:szCs w:val="24"/>
          <w:lang w:val="en" w:eastAsia="en-AU"/>
        </w:rPr>
      </w:pPr>
      <w:r w:rsidRPr="00113FCD">
        <w:rPr>
          <w:rFonts w:asciiTheme="minorHAnsi" w:eastAsia="Times New Roman" w:hAnsiTheme="minorHAnsi"/>
          <w:color w:val="111111"/>
          <w:szCs w:val="24"/>
          <w:lang w:val="en" w:eastAsia="en-AU"/>
        </w:rPr>
        <w:t>management of a resident trust account where such arrangements are voluntary</w:t>
      </w:r>
    </w:p>
    <w:p w14:paraId="152ABE22" w14:textId="77777777" w:rsidR="00B57891" w:rsidRPr="00113FCD" w:rsidRDefault="00B57891" w:rsidP="1DD070E5">
      <w:pPr>
        <w:pStyle w:val="ListParagraph"/>
        <w:numPr>
          <w:ilvl w:val="0"/>
          <w:numId w:val="26"/>
        </w:numPr>
        <w:spacing w:before="0" w:line="0" w:lineRule="atLeast"/>
        <w:ind w:left="850" w:hanging="425"/>
        <w:rPr>
          <w:rFonts w:asciiTheme="minorHAnsi" w:eastAsia="Times New Roman" w:hAnsiTheme="minorHAnsi"/>
          <w:color w:val="111111"/>
          <w:lang w:val="en-US" w:eastAsia="en-AU"/>
        </w:rPr>
      </w:pPr>
      <w:proofErr w:type="gramStart"/>
      <w:r w:rsidRPr="1DD070E5">
        <w:rPr>
          <w:rFonts w:asciiTheme="minorHAnsi" w:eastAsia="Times New Roman" w:hAnsiTheme="minorHAnsi"/>
          <w:color w:val="111111"/>
          <w:lang w:val="en-US" w:eastAsia="en-AU"/>
        </w:rPr>
        <w:t>the</w:t>
      </w:r>
      <w:proofErr w:type="gramEnd"/>
      <w:r w:rsidRPr="1DD070E5">
        <w:rPr>
          <w:rFonts w:asciiTheme="minorHAnsi" w:eastAsia="Times New Roman" w:hAnsiTheme="minorHAnsi"/>
          <w:color w:val="111111"/>
          <w:lang w:val="en-US" w:eastAsia="en-AU"/>
        </w:rPr>
        <w:t xml:space="preserve"> </w:t>
      </w:r>
      <w:proofErr w:type="gramStart"/>
      <w:r w:rsidRPr="1DD070E5">
        <w:rPr>
          <w:rFonts w:asciiTheme="minorHAnsi" w:eastAsia="Times New Roman" w:hAnsiTheme="minorHAnsi"/>
          <w:color w:val="111111"/>
          <w:lang w:val="en-US" w:eastAsia="en-AU"/>
        </w:rPr>
        <w:t>resident</w:t>
      </w:r>
      <w:proofErr w:type="gramEnd"/>
      <w:r w:rsidRPr="1DD070E5">
        <w:rPr>
          <w:rFonts w:asciiTheme="minorHAnsi" w:eastAsia="Times New Roman" w:hAnsiTheme="minorHAnsi"/>
          <w:color w:val="111111"/>
          <w:lang w:val="en-US" w:eastAsia="en-AU"/>
        </w:rPr>
        <w:t xml:space="preserve"> must have the choice to handle their finances without placing their money in a trust account with the provider.</w:t>
      </w:r>
    </w:p>
    <w:p w14:paraId="23CCED1A" w14:textId="53F6E295" w:rsidR="00814FEB" w:rsidRPr="008E27B5" w:rsidRDefault="00814FEB" w:rsidP="008E27B5">
      <w:pPr>
        <w:pStyle w:val="Heading1"/>
        <w:pageBreakBefore/>
      </w:pPr>
      <w:r w:rsidRPr="008E27B5">
        <w:lastRenderedPageBreak/>
        <w:t xml:space="preserve">Further </w:t>
      </w:r>
      <w:r w:rsidR="00F508EE" w:rsidRPr="008E27B5">
        <w:t>i</w:t>
      </w:r>
      <w:r w:rsidRPr="008E27B5">
        <w:t>nformation</w:t>
      </w:r>
    </w:p>
    <w:p w14:paraId="1B2D47EB" w14:textId="6F1D9E77" w:rsidR="00EA5073" w:rsidRPr="008427F5" w:rsidRDefault="007D3530" w:rsidP="00EA5073">
      <w:pPr>
        <w:rPr>
          <w:rStyle w:val="Hyperlink"/>
          <w:b/>
          <w:i/>
          <w:szCs w:val="24"/>
        </w:rPr>
      </w:pPr>
      <w:r w:rsidRPr="002655B6">
        <w:rPr>
          <w:szCs w:val="24"/>
        </w:rPr>
        <w:t>Refer to the link for</w:t>
      </w:r>
      <w:r w:rsidRPr="002655B6">
        <w:rPr>
          <w:i/>
          <w:iCs/>
          <w:szCs w:val="24"/>
        </w:rPr>
        <w:t xml:space="preserve"> </w:t>
      </w:r>
      <w:r w:rsidRPr="002655B6">
        <w:rPr>
          <w:szCs w:val="24"/>
        </w:rPr>
        <w:t>f</w:t>
      </w:r>
      <w:r w:rsidR="00814FEB" w:rsidRPr="002655B6">
        <w:rPr>
          <w:szCs w:val="24"/>
        </w:rPr>
        <w:t>urther</w:t>
      </w:r>
      <w:r w:rsidRPr="002655B6">
        <w:rPr>
          <w:i/>
          <w:iCs/>
          <w:smallCaps/>
          <w:szCs w:val="24"/>
        </w:rPr>
        <w:t xml:space="preserve"> </w:t>
      </w:r>
      <w:r w:rsidR="00814FEB" w:rsidRPr="002655B6">
        <w:rPr>
          <w:szCs w:val="24"/>
        </w:rPr>
        <w:t xml:space="preserve">information about the </w:t>
      </w:r>
      <w:hyperlink r:id="rId15" w:history="1">
        <w:r w:rsidR="00EA5073" w:rsidRPr="002655B6">
          <w:rPr>
            <w:rStyle w:val="Hyperlink"/>
            <w:rFonts w:asciiTheme="minorHAnsi" w:hAnsiTheme="minorHAnsi"/>
            <w:spacing w:val="5"/>
            <w:szCs w:val="24"/>
          </w:rPr>
          <w:t>Aged Care Act 1997</w:t>
        </w:r>
      </w:hyperlink>
      <w:r w:rsidR="00814FEB" w:rsidRPr="002655B6">
        <w:rPr>
          <w:szCs w:val="24"/>
        </w:rPr>
        <w:t xml:space="preserve">, the </w:t>
      </w:r>
      <w:r w:rsidR="00EA5073">
        <w:rPr>
          <w:rFonts w:asciiTheme="minorHAnsi" w:hAnsiTheme="minorHAnsi"/>
          <w:szCs w:val="24"/>
        </w:rPr>
        <w:fldChar w:fldCharType="begin"/>
      </w:r>
      <w:r w:rsidR="00923100">
        <w:rPr>
          <w:rFonts w:asciiTheme="minorHAnsi" w:hAnsiTheme="minorHAnsi"/>
          <w:szCs w:val="24"/>
        </w:rPr>
        <w:instrText>HYPERLINK "https://www.legislation.gov.au/F2014L00829/latest/text"</w:instrText>
      </w:r>
      <w:r w:rsidR="00EA5073">
        <w:rPr>
          <w:rFonts w:asciiTheme="minorHAnsi" w:hAnsiTheme="minorHAnsi"/>
          <w:szCs w:val="24"/>
        </w:rPr>
      </w:r>
      <w:r w:rsidR="00EA5073">
        <w:rPr>
          <w:rFonts w:asciiTheme="minorHAnsi" w:hAnsiTheme="minorHAnsi"/>
          <w:szCs w:val="24"/>
        </w:rPr>
        <w:fldChar w:fldCharType="separate"/>
      </w:r>
      <w:r w:rsidR="00EA5073" w:rsidRPr="008427F5">
        <w:rPr>
          <w:rStyle w:val="Hyperlink"/>
          <w:rFonts w:asciiTheme="minorHAnsi" w:hAnsiTheme="minorHAnsi"/>
          <w:szCs w:val="24"/>
        </w:rPr>
        <w:t>Fees and Payments Principles 2014 (No.2)</w:t>
      </w:r>
      <w:r w:rsidR="00EA5073" w:rsidRPr="008427F5">
        <w:rPr>
          <w:rStyle w:val="Hyperlink"/>
          <w:iCs/>
          <w:smallCaps/>
          <w:szCs w:val="24"/>
        </w:rPr>
        <w:t>.</w:t>
      </w:r>
    </w:p>
    <w:p w14:paraId="25D96088" w14:textId="0A379098" w:rsidR="00D05549" w:rsidRPr="002655B6" w:rsidRDefault="00EA5073" w:rsidP="00EA5073">
      <w:r>
        <w:fldChar w:fldCharType="end"/>
      </w:r>
      <w:r w:rsidR="00D05549" w:rsidRPr="002655B6">
        <w:t>I</w:t>
      </w:r>
      <w:r w:rsidR="00814FEB" w:rsidRPr="002655B6">
        <w:t xml:space="preserve">nformation about </w:t>
      </w:r>
      <w:hyperlink r:id="rId16" w:history="1">
        <w:r w:rsidR="007D3530" w:rsidRPr="002655B6">
          <w:rPr>
            <w:rStyle w:val="Hyperlink"/>
          </w:rPr>
          <w:t>Compliance information (</w:t>
        </w:r>
        <w:proofErr w:type="gramStart"/>
        <w:r w:rsidR="007D3530" w:rsidRPr="002655B6">
          <w:rPr>
            <w:rStyle w:val="Hyperlink"/>
          </w:rPr>
          <w:t>N</w:t>
        </w:r>
        <w:r w:rsidR="00851988">
          <w:rPr>
            <w:rStyle w:val="Hyperlink"/>
          </w:rPr>
          <w:t>on Compliance</w:t>
        </w:r>
        <w:proofErr w:type="gramEnd"/>
        <w:r w:rsidR="00851988">
          <w:rPr>
            <w:rStyle w:val="Hyperlink"/>
          </w:rPr>
          <w:t xml:space="preserve"> Notices</w:t>
        </w:r>
        <w:r w:rsidR="007D3530" w:rsidRPr="002655B6">
          <w:rPr>
            <w:rStyle w:val="Hyperlink"/>
          </w:rPr>
          <w:t xml:space="preserve"> and sanctions)</w:t>
        </w:r>
      </w:hyperlink>
      <w:r w:rsidR="00814FEB" w:rsidRPr="002655B6">
        <w:t xml:space="preserve"> is available at:</w:t>
      </w:r>
      <w:r w:rsidR="00490C94" w:rsidRPr="002655B6">
        <w:t xml:space="preserve"> </w:t>
      </w:r>
      <w:r w:rsidR="007D3530" w:rsidRPr="002655B6">
        <w:t xml:space="preserve">My </w:t>
      </w:r>
      <w:r w:rsidR="0001576E">
        <w:t>A</w:t>
      </w:r>
      <w:r w:rsidR="007D3530" w:rsidRPr="002655B6">
        <w:t xml:space="preserve">ged </w:t>
      </w:r>
      <w:r w:rsidR="0001576E">
        <w:t>C</w:t>
      </w:r>
      <w:r w:rsidR="007D3530" w:rsidRPr="002655B6">
        <w:t>are website</w:t>
      </w:r>
      <w:r w:rsidR="007D3530" w:rsidRPr="002655B6">
        <w:rPr>
          <w:i/>
          <w:iCs/>
          <w:smallCaps/>
        </w:rPr>
        <w:t>.</w:t>
      </w:r>
    </w:p>
    <w:p w14:paraId="1F58FE8D" w14:textId="6BEFE82C" w:rsidR="00814FEB" w:rsidRPr="008A103A" w:rsidRDefault="00814FEB" w:rsidP="001A1C63">
      <w:pPr>
        <w:rPr>
          <w:rStyle w:val="Hyperlink"/>
        </w:rPr>
      </w:pPr>
      <w:r w:rsidRPr="002655B6">
        <w:rPr>
          <w:szCs w:val="24"/>
        </w:rPr>
        <w:t xml:space="preserve">If you want to contact the </w:t>
      </w:r>
      <w:r w:rsidR="00851988">
        <w:rPr>
          <w:szCs w:val="24"/>
        </w:rPr>
        <w:t>Commission</w:t>
      </w:r>
      <w:r w:rsidRPr="002655B6">
        <w:rPr>
          <w:szCs w:val="24"/>
        </w:rPr>
        <w:t xml:space="preserve"> about the prudential requirements, this guide or the APCS please</w:t>
      </w:r>
      <w:r w:rsidR="00D717C1" w:rsidRPr="002655B6">
        <w:rPr>
          <w:i/>
          <w:iCs/>
          <w:smallCaps/>
          <w:szCs w:val="24"/>
        </w:rPr>
        <w:t xml:space="preserve"> </w:t>
      </w:r>
      <w:r w:rsidRPr="002655B6">
        <w:rPr>
          <w:szCs w:val="24"/>
        </w:rPr>
        <w:t>e</w:t>
      </w:r>
      <w:r w:rsidR="006F38FF" w:rsidRPr="002655B6">
        <w:rPr>
          <w:szCs w:val="24"/>
        </w:rPr>
        <w:t>-</w:t>
      </w:r>
      <w:r w:rsidRPr="002655B6">
        <w:rPr>
          <w:szCs w:val="24"/>
        </w:rPr>
        <w:t xml:space="preserve">mail: </w:t>
      </w:r>
      <w:r w:rsidR="00851988">
        <w:rPr>
          <w:szCs w:val="24"/>
        </w:rPr>
        <w:fldChar w:fldCharType="begin"/>
      </w:r>
      <w:r w:rsidR="00851988">
        <w:rPr>
          <w:szCs w:val="24"/>
        </w:rPr>
        <w:instrText xml:space="preserve"> HYPERLINK "mailto:prudential@agedcarequality.gov.au" </w:instrText>
      </w:r>
      <w:r w:rsidR="00851988">
        <w:rPr>
          <w:szCs w:val="24"/>
        </w:rPr>
      </w:r>
      <w:r w:rsidR="00851988">
        <w:rPr>
          <w:szCs w:val="24"/>
        </w:rPr>
        <w:fldChar w:fldCharType="separate"/>
      </w:r>
      <w:r w:rsidR="00851988" w:rsidRPr="00851988">
        <w:rPr>
          <w:rStyle w:val="Hyperlink"/>
          <w:szCs w:val="24"/>
        </w:rPr>
        <w:t>prudential@agedcarequality.gov.au</w:t>
      </w:r>
    </w:p>
    <w:p w14:paraId="05B0592A" w14:textId="4C6B0514" w:rsidR="008A103A" w:rsidRDefault="00851988" w:rsidP="008A103A">
      <w:r>
        <w:rPr>
          <w:szCs w:val="24"/>
        </w:rPr>
        <w:fldChar w:fldCharType="end"/>
      </w:r>
      <w:r w:rsidR="00CD1B2B">
        <w:t>July</w:t>
      </w:r>
      <w:r w:rsidR="00F3248C">
        <w:t xml:space="preserve"> 2025</w:t>
      </w:r>
    </w:p>
    <w:p w14:paraId="40AEAC0E" w14:textId="77777777" w:rsidR="008A103A" w:rsidRDefault="008A103A">
      <w:pPr>
        <w:spacing w:before="0" w:after="0"/>
      </w:pPr>
      <w:r>
        <w:br w:type="page"/>
      </w:r>
    </w:p>
    <w:p w14:paraId="5959663D" w14:textId="59056440" w:rsidR="00814FEB" w:rsidRPr="008A103A" w:rsidRDefault="00814FEB" w:rsidP="008A103A">
      <w:pPr>
        <w:pStyle w:val="Heading1"/>
      </w:pPr>
      <w:r w:rsidRPr="008A103A">
        <w:lastRenderedPageBreak/>
        <w:t xml:space="preserve">Box 1: Selection of </w:t>
      </w:r>
      <w:r w:rsidR="00F508EE" w:rsidRPr="008A103A">
        <w:t>p</w:t>
      </w:r>
      <w:r w:rsidRPr="008A103A">
        <w:t xml:space="preserve">rudential </w:t>
      </w:r>
      <w:r w:rsidR="00F508EE" w:rsidRPr="008A103A">
        <w:t>r</w:t>
      </w:r>
      <w:r w:rsidRPr="008A103A">
        <w:t xml:space="preserve">equirements that should be considered in the </w:t>
      </w:r>
      <w:r w:rsidR="00F508EE" w:rsidRPr="008A103A">
        <w:t>s</w:t>
      </w:r>
      <w:r w:rsidRPr="008A103A">
        <w:t xml:space="preserve">cope of the </w:t>
      </w:r>
      <w:r w:rsidR="00F508EE" w:rsidRPr="008A103A">
        <w:t>a</w:t>
      </w:r>
      <w:r w:rsidRPr="008A103A">
        <w:t>udit</w:t>
      </w:r>
    </w:p>
    <w:p w14:paraId="55B42506" w14:textId="77777777" w:rsidR="00814FEB" w:rsidRPr="00E640A7" w:rsidRDefault="006F38FF" w:rsidP="006F38FF">
      <w:pPr>
        <w:pStyle w:val="ListParagraph"/>
        <w:numPr>
          <w:ilvl w:val="0"/>
          <w:numId w:val="16"/>
        </w:numPr>
        <w:ind w:left="851" w:hanging="851"/>
        <w:rPr>
          <w:b/>
          <w:i/>
          <w:iCs/>
          <w:smallCaps/>
          <w:sz w:val="22"/>
        </w:rPr>
      </w:pPr>
      <w:r w:rsidRPr="00E640A7">
        <w:rPr>
          <w:b/>
          <w:sz w:val="22"/>
        </w:rPr>
        <w:t xml:space="preserve">Refundable deposits, </w:t>
      </w:r>
      <w:r w:rsidR="00814FEB" w:rsidRPr="00E640A7">
        <w:rPr>
          <w:b/>
          <w:sz w:val="22"/>
        </w:rPr>
        <w:t>bonds and entry contributions held</w:t>
      </w:r>
    </w:p>
    <w:p w14:paraId="7AFD4279" w14:textId="77777777" w:rsidR="00814FEB" w:rsidRPr="00E640A7" w:rsidRDefault="00814FEB" w:rsidP="006F38FF">
      <w:pPr>
        <w:pStyle w:val="ListParagraph"/>
        <w:numPr>
          <w:ilvl w:val="1"/>
          <w:numId w:val="16"/>
        </w:numPr>
        <w:ind w:left="1305" w:hanging="454"/>
        <w:contextualSpacing w:val="0"/>
        <w:rPr>
          <w:i/>
          <w:iCs/>
          <w:smallCaps/>
          <w:sz w:val="22"/>
        </w:rPr>
      </w:pPr>
      <w:r w:rsidRPr="00E640A7">
        <w:rPr>
          <w:sz w:val="22"/>
        </w:rPr>
        <w:t xml:space="preserve">the number and value of refundable deposit, bond band entry contribution balances held by the </w:t>
      </w:r>
      <w:r w:rsidR="00305785" w:rsidRPr="00E640A7">
        <w:rPr>
          <w:sz w:val="22"/>
        </w:rPr>
        <w:t xml:space="preserve">approved </w:t>
      </w:r>
      <w:r w:rsidRPr="00E640A7">
        <w:rPr>
          <w:sz w:val="22"/>
        </w:rPr>
        <w:t>provider at the end of the financial year.</w:t>
      </w:r>
    </w:p>
    <w:p w14:paraId="60EC205B" w14:textId="77777777" w:rsidR="00814FEB" w:rsidRPr="00E640A7" w:rsidRDefault="00814FEB" w:rsidP="006F38FF">
      <w:pPr>
        <w:pStyle w:val="ListParagraph"/>
        <w:numPr>
          <w:ilvl w:val="0"/>
          <w:numId w:val="16"/>
        </w:numPr>
        <w:ind w:left="851" w:hanging="851"/>
        <w:rPr>
          <w:b/>
          <w:i/>
          <w:iCs/>
          <w:smallCaps/>
          <w:sz w:val="22"/>
        </w:rPr>
      </w:pPr>
      <w:r w:rsidRPr="00E640A7">
        <w:rPr>
          <w:b/>
          <w:sz w:val="22"/>
        </w:rPr>
        <w:t>Refund of refundable deposit, bond and entry contributions</w:t>
      </w:r>
    </w:p>
    <w:p w14:paraId="5DA21B66" w14:textId="77777777" w:rsidR="00814FEB" w:rsidRPr="00E640A7" w:rsidRDefault="00814FEB" w:rsidP="006F38FF">
      <w:pPr>
        <w:pStyle w:val="ListParagraph"/>
        <w:numPr>
          <w:ilvl w:val="1"/>
          <w:numId w:val="16"/>
        </w:numPr>
        <w:ind w:left="1305" w:hanging="454"/>
        <w:contextualSpacing w:val="0"/>
        <w:rPr>
          <w:i/>
          <w:iCs/>
          <w:smallCaps/>
          <w:sz w:val="22"/>
        </w:rPr>
      </w:pPr>
      <w:r w:rsidRPr="00E640A7">
        <w:rPr>
          <w:sz w:val="22"/>
        </w:rPr>
        <w:t>the total number of refundable deposit and bonds or entry contributions not refunded within the legislated timeframe.</w:t>
      </w:r>
    </w:p>
    <w:p w14:paraId="2F01F7D0" w14:textId="77777777" w:rsidR="00814FEB" w:rsidRPr="00E640A7" w:rsidRDefault="00814FEB" w:rsidP="006F38FF">
      <w:pPr>
        <w:pStyle w:val="ListParagraph"/>
        <w:numPr>
          <w:ilvl w:val="0"/>
          <w:numId w:val="16"/>
        </w:numPr>
        <w:ind w:left="851" w:hanging="851"/>
        <w:rPr>
          <w:b/>
          <w:i/>
          <w:iCs/>
          <w:smallCaps/>
          <w:sz w:val="22"/>
        </w:rPr>
      </w:pPr>
      <w:r w:rsidRPr="00E640A7">
        <w:rPr>
          <w:b/>
          <w:sz w:val="22"/>
        </w:rPr>
        <w:t>Allowable deduc</w:t>
      </w:r>
      <w:r w:rsidR="00305785" w:rsidRPr="00E640A7">
        <w:rPr>
          <w:b/>
          <w:sz w:val="22"/>
        </w:rPr>
        <w:t xml:space="preserve">tions from refundable deposit, </w:t>
      </w:r>
      <w:r w:rsidRPr="00E640A7">
        <w:rPr>
          <w:b/>
          <w:sz w:val="22"/>
        </w:rPr>
        <w:t>bond and entry contribution balances</w:t>
      </w:r>
    </w:p>
    <w:p w14:paraId="798CC5A5" w14:textId="77777777" w:rsidR="00D05549" w:rsidRDefault="00814FEB" w:rsidP="00F95170">
      <w:pPr>
        <w:pStyle w:val="ListParagraph"/>
        <w:numPr>
          <w:ilvl w:val="1"/>
          <w:numId w:val="16"/>
        </w:numPr>
        <w:ind w:left="1305" w:hanging="454"/>
        <w:contextualSpacing w:val="0"/>
        <w:rPr>
          <w:sz w:val="22"/>
        </w:rPr>
      </w:pPr>
      <w:r w:rsidRPr="00D20753">
        <w:rPr>
          <w:sz w:val="22"/>
        </w:rPr>
        <w:t>the total amount deducted from refundable deposit, bond or entry contribution balances in accordance with section 52J-7of the Act.</w:t>
      </w:r>
      <w:r w:rsidR="00D05549" w:rsidRPr="00D20753">
        <w:rPr>
          <w:sz w:val="22"/>
        </w:rPr>
        <w:t xml:space="preserve"> </w:t>
      </w:r>
    </w:p>
    <w:p w14:paraId="2887380A" w14:textId="77777777" w:rsidR="00D05549" w:rsidRPr="00E90CA4" w:rsidRDefault="00D05549" w:rsidP="00D05549">
      <w:pPr>
        <w:pStyle w:val="ListParagraph"/>
        <w:numPr>
          <w:ilvl w:val="0"/>
          <w:numId w:val="16"/>
        </w:numPr>
        <w:ind w:left="851" w:hanging="851"/>
        <w:rPr>
          <w:rFonts w:cs="Arial"/>
          <w:b/>
          <w:sz w:val="22"/>
        </w:rPr>
      </w:pPr>
      <w:r w:rsidRPr="00E90CA4">
        <w:rPr>
          <w:rFonts w:cs="Arial"/>
          <w:b/>
          <w:sz w:val="22"/>
        </w:rPr>
        <w:t>Compliance with the Liquidity Standard</w:t>
      </w:r>
    </w:p>
    <w:p w14:paraId="667D9D17" w14:textId="77777777" w:rsidR="00D05549" w:rsidRPr="003E0C03" w:rsidRDefault="00D05549" w:rsidP="00BC1F7C">
      <w:pPr>
        <w:pStyle w:val="ListParagraph"/>
        <w:numPr>
          <w:ilvl w:val="1"/>
          <w:numId w:val="16"/>
        </w:numPr>
        <w:spacing w:after="60"/>
        <w:ind w:left="1305" w:hanging="454"/>
        <w:contextualSpacing w:val="0"/>
        <w:rPr>
          <w:sz w:val="22"/>
        </w:rPr>
      </w:pPr>
      <w:r w:rsidRPr="003E0C03">
        <w:rPr>
          <w:sz w:val="22"/>
        </w:rPr>
        <w:t xml:space="preserve">the existence of an </w:t>
      </w:r>
      <w:proofErr w:type="gramStart"/>
      <w:r w:rsidRPr="003E0C03">
        <w:rPr>
          <w:sz w:val="22"/>
        </w:rPr>
        <w:t>LMS;</w:t>
      </w:r>
      <w:proofErr w:type="gramEnd"/>
    </w:p>
    <w:p w14:paraId="7C0063CD" w14:textId="77777777" w:rsidR="00D05549" w:rsidRPr="003E0C03" w:rsidRDefault="00D05549" w:rsidP="00BC1F7C">
      <w:pPr>
        <w:pStyle w:val="ListParagraph"/>
        <w:numPr>
          <w:ilvl w:val="1"/>
          <w:numId w:val="16"/>
        </w:numPr>
        <w:spacing w:after="60"/>
        <w:ind w:left="1305" w:hanging="454"/>
        <w:contextualSpacing w:val="0"/>
        <w:rPr>
          <w:sz w:val="22"/>
        </w:rPr>
      </w:pPr>
      <w:r w:rsidRPr="003E0C03">
        <w:rPr>
          <w:sz w:val="22"/>
        </w:rPr>
        <w:t>the amount required to ensure that the provider has sufficient liquidity to refund refundable deposits, bonds and entry contributions as they fall due in the following 12 months (the minimum level of liquidity</w:t>
      </w:r>
      <w:proofErr w:type="gramStart"/>
      <w:r w:rsidRPr="003E0C03">
        <w:rPr>
          <w:sz w:val="22"/>
        </w:rPr>
        <w:t>);</w:t>
      </w:r>
      <w:proofErr w:type="gramEnd"/>
    </w:p>
    <w:p w14:paraId="3601B79E" w14:textId="77777777" w:rsidR="00D05549" w:rsidRPr="003E0C03" w:rsidRDefault="00D05549" w:rsidP="00BC1F7C">
      <w:pPr>
        <w:pStyle w:val="ListParagraph"/>
        <w:numPr>
          <w:ilvl w:val="1"/>
          <w:numId w:val="16"/>
        </w:numPr>
        <w:spacing w:after="60"/>
        <w:ind w:left="1305" w:hanging="454"/>
        <w:contextualSpacing w:val="0"/>
        <w:rPr>
          <w:sz w:val="22"/>
        </w:rPr>
      </w:pPr>
      <w:r w:rsidRPr="003E0C03">
        <w:rPr>
          <w:sz w:val="22"/>
        </w:rPr>
        <w:t xml:space="preserve">the factors that the provider had regard to in determining the minimum level of </w:t>
      </w:r>
      <w:proofErr w:type="gramStart"/>
      <w:r w:rsidRPr="003E0C03">
        <w:rPr>
          <w:sz w:val="22"/>
        </w:rPr>
        <w:t>liquidity;</w:t>
      </w:r>
      <w:proofErr w:type="gramEnd"/>
    </w:p>
    <w:p w14:paraId="7AEE03E2" w14:textId="77777777" w:rsidR="00D05549" w:rsidRPr="003E0C03" w:rsidRDefault="00D05549" w:rsidP="00BC1F7C">
      <w:pPr>
        <w:pStyle w:val="ListParagraph"/>
        <w:numPr>
          <w:ilvl w:val="1"/>
          <w:numId w:val="16"/>
        </w:numPr>
        <w:spacing w:after="60"/>
        <w:ind w:left="1305" w:hanging="454"/>
        <w:contextualSpacing w:val="0"/>
        <w:rPr>
          <w:sz w:val="22"/>
        </w:rPr>
      </w:pPr>
      <w:r w:rsidRPr="003E0C03">
        <w:rPr>
          <w:sz w:val="22"/>
        </w:rPr>
        <w:t>the form(s) in which the provider will maintain the minimum level of liquidity; and</w:t>
      </w:r>
    </w:p>
    <w:p w14:paraId="1817ECFD" w14:textId="77777777" w:rsidR="00D05549" w:rsidRPr="003E0C03" w:rsidRDefault="00D05549" w:rsidP="00F95170">
      <w:pPr>
        <w:pStyle w:val="ListParagraph"/>
        <w:numPr>
          <w:ilvl w:val="1"/>
          <w:numId w:val="16"/>
        </w:numPr>
        <w:ind w:left="1305" w:hanging="454"/>
        <w:contextualSpacing w:val="0"/>
        <w:rPr>
          <w:sz w:val="22"/>
        </w:rPr>
      </w:pPr>
      <w:r w:rsidRPr="003E0C03">
        <w:rPr>
          <w:sz w:val="22"/>
        </w:rPr>
        <w:t>the provider maintained the minimum level of liquidity as set out in their Liquidity Management Strategy for the entire financial year.</w:t>
      </w:r>
    </w:p>
    <w:p w14:paraId="68EB715C" w14:textId="77777777" w:rsidR="00D05549" w:rsidRPr="00E90CA4" w:rsidRDefault="00D05549" w:rsidP="00E90CA4">
      <w:pPr>
        <w:pStyle w:val="ListParagraph"/>
        <w:numPr>
          <w:ilvl w:val="0"/>
          <w:numId w:val="16"/>
        </w:numPr>
        <w:ind w:left="851" w:hanging="851"/>
        <w:rPr>
          <w:rFonts w:cs="Arial"/>
          <w:b/>
          <w:sz w:val="22"/>
        </w:rPr>
      </w:pPr>
      <w:r w:rsidRPr="00E90CA4">
        <w:rPr>
          <w:rFonts w:cs="Arial"/>
          <w:b/>
          <w:sz w:val="22"/>
        </w:rPr>
        <w:t>Compliance with the Records Standard</w:t>
      </w:r>
    </w:p>
    <w:p w14:paraId="2B68D341" w14:textId="77777777" w:rsidR="00D05549" w:rsidRPr="003E0C03" w:rsidRDefault="00D05549" w:rsidP="00F95170">
      <w:pPr>
        <w:pStyle w:val="ListParagraph"/>
        <w:numPr>
          <w:ilvl w:val="1"/>
          <w:numId w:val="16"/>
        </w:numPr>
        <w:ind w:left="1305" w:hanging="454"/>
        <w:contextualSpacing w:val="0"/>
        <w:rPr>
          <w:rFonts w:cs="Arial"/>
          <w:sz w:val="22"/>
        </w:rPr>
      </w:pPr>
      <w:r w:rsidRPr="003E0C03">
        <w:rPr>
          <w:sz w:val="22"/>
        </w:rPr>
        <w:t>whether a refundable deposit register that includes all the information required by section 45 of the Fees and Payments Principles for refundable deposits, bonds and entry contributions, was maintained in accordance with the Records Standard.</w:t>
      </w:r>
    </w:p>
    <w:p w14:paraId="6F7D2F9D" w14:textId="77777777" w:rsidR="00D05549" w:rsidRPr="00E90CA4" w:rsidRDefault="00D05549" w:rsidP="00E90CA4">
      <w:pPr>
        <w:pStyle w:val="ListParagraph"/>
        <w:numPr>
          <w:ilvl w:val="0"/>
          <w:numId w:val="16"/>
        </w:numPr>
        <w:ind w:left="851" w:hanging="851"/>
        <w:rPr>
          <w:rFonts w:cs="Arial"/>
          <w:b/>
          <w:sz w:val="22"/>
        </w:rPr>
      </w:pPr>
      <w:r w:rsidRPr="00E90CA4">
        <w:rPr>
          <w:rFonts w:cs="Arial"/>
          <w:b/>
          <w:sz w:val="22"/>
        </w:rPr>
        <w:t>Compliance with the Governance Standard</w:t>
      </w:r>
    </w:p>
    <w:p w14:paraId="3098936C" w14:textId="2ECCAEAF" w:rsidR="00D05549" w:rsidRPr="004B3BC3" w:rsidRDefault="00D05549" w:rsidP="00BC1F7C">
      <w:pPr>
        <w:pStyle w:val="ListParagraph"/>
        <w:numPr>
          <w:ilvl w:val="1"/>
          <w:numId w:val="16"/>
        </w:numPr>
        <w:spacing w:after="60"/>
        <w:ind w:left="1305" w:hanging="454"/>
        <w:contextualSpacing w:val="0"/>
        <w:rPr>
          <w:sz w:val="22"/>
        </w:rPr>
      </w:pPr>
      <w:r w:rsidRPr="004B3BC3">
        <w:rPr>
          <w:sz w:val="22"/>
        </w:rPr>
        <w:t xml:space="preserve">whether a written governance system is implemented and mechanisms are in place to ensure it is kept up to </w:t>
      </w:r>
      <w:proofErr w:type="gramStart"/>
      <w:r w:rsidRPr="004B3BC3">
        <w:rPr>
          <w:sz w:val="22"/>
        </w:rPr>
        <w:t>date;</w:t>
      </w:r>
      <w:proofErr w:type="gramEnd"/>
    </w:p>
    <w:p w14:paraId="685C5399" w14:textId="77777777" w:rsidR="00D05549" w:rsidRPr="004B3BC3" w:rsidRDefault="00D05549" w:rsidP="00BC1F7C">
      <w:pPr>
        <w:pStyle w:val="ListParagraph"/>
        <w:numPr>
          <w:ilvl w:val="1"/>
          <w:numId w:val="16"/>
        </w:numPr>
        <w:spacing w:after="60"/>
        <w:ind w:left="1305" w:hanging="454"/>
        <w:contextualSpacing w:val="0"/>
        <w:rPr>
          <w:sz w:val="22"/>
        </w:rPr>
      </w:pPr>
      <w:r w:rsidRPr="004B3BC3">
        <w:rPr>
          <w:sz w:val="22"/>
        </w:rPr>
        <w:t xml:space="preserve">whether procedures are in place to ensure responsible key personnel can monitor and control the use of </w:t>
      </w:r>
      <w:r w:rsidRPr="003E0C03">
        <w:rPr>
          <w:sz w:val="22"/>
        </w:rPr>
        <w:t xml:space="preserve">refundable deposits </w:t>
      </w:r>
      <w:r>
        <w:rPr>
          <w:sz w:val="22"/>
        </w:rPr>
        <w:t>and</w:t>
      </w:r>
      <w:r w:rsidRPr="003E0C03">
        <w:rPr>
          <w:sz w:val="22"/>
        </w:rPr>
        <w:t xml:space="preserve"> </w:t>
      </w:r>
      <w:r w:rsidRPr="004B3BC3">
        <w:rPr>
          <w:sz w:val="22"/>
        </w:rPr>
        <w:t xml:space="preserve">bonds; and </w:t>
      </w:r>
    </w:p>
    <w:p w14:paraId="39000BB8" w14:textId="77777777" w:rsidR="00D05549" w:rsidRPr="003E0C03" w:rsidRDefault="00D05549" w:rsidP="00BC1F7C">
      <w:pPr>
        <w:pStyle w:val="ListParagraph"/>
        <w:numPr>
          <w:ilvl w:val="1"/>
          <w:numId w:val="16"/>
        </w:numPr>
        <w:spacing w:after="60"/>
        <w:ind w:left="1305" w:hanging="454"/>
        <w:contextualSpacing w:val="0"/>
        <w:rPr>
          <w:sz w:val="22"/>
        </w:rPr>
      </w:pPr>
      <w:r w:rsidRPr="003E0C03">
        <w:rPr>
          <w:sz w:val="22"/>
        </w:rPr>
        <w:t>whether (if applicable) the investment management strategy is approved by the key personnel who are responsible for the provider’s executive decisions.</w:t>
      </w:r>
    </w:p>
    <w:p w14:paraId="51CE6457" w14:textId="77777777" w:rsidR="00D05549" w:rsidRPr="00D20753" w:rsidRDefault="00D05549" w:rsidP="00E90CA4">
      <w:pPr>
        <w:pStyle w:val="ListParagraph"/>
        <w:numPr>
          <w:ilvl w:val="0"/>
          <w:numId w:val="16"/>
        </w:numPr>
        <w:ind w:left="851" w:hanging="851"/>
        <w:rPr>
          <w:rFonts w:cs="Arial"/>
          <w:b/>
          <w:sz w:val="22"/>
        </w:rPr>
      </w:pPr>
      <w:r w:rsidRPr="00D20753">
        <w:rPr>
          <w:rFonts w:cs="Arial"/>
          <w:b/>
          <w:sz w:val="22"/>
        </w:rPr>
        <w:t>Compliance with the Disclosure Standard</w:t>
      </w:r>
    </w:p>
    <w:p w14:paraId="75EC36EB" w14:textId="39253938" w:rsidR="00D05549" w:rsidRPr="00F95170" w:rsidRDefault="00D05549" w:rsidP="04D9CA9B">
      <w:pPr>
        <w:pStyle w:val="ListParagraph"/>
        <w:numPr>
          <w:ilvl w:val="1"/>
          <w:numId w:val="16"/>
        </w:numPr>
        <w:spacing w:after="60"/>
        <w:ind w:left="1305" w:hanging="454"/>
        <w:rPr>
          <w:sz w:val="22"/>
        </w:rPr>
      </w:pPr>
      <w:r w:rsidRPr="04D9CA9B">
        <w:rPr>
          <w:sz w:val="22"/>
        </w:rPr>
        <w:t xml:space="preserve">whether the provider has given residents who have paid refundable deposits or bonds and prospective residents, and/or their representatives, information required by the </w:t>
      </w:r>
      <w:proofErr w:type="gramStart"/>
      <w:r w:rsidRPr="04D9CA9B">
        <w:rPr>
          <w:sz w:val="22"/>
        </w:rPr>
        <w:t>Principles;</w:t>
      </w:r>
      <w:proofErr w:type="gramEnd"/>
      <w:r w:rsidRPr="04D9CA9B">
        <w:rPr>
          <w:sz w:val="22"/>
        </w:rPr>
        <w:t xml:space="preserve"> </w:t>
      </w:r>
    </w:p>
    <w:p w14:paraId="0203C2FF" w14:textId="44B28713" w:rsidR="00D05549" w:rsidRDefault="00D05549" w:rsidP="04D9CA9B">
      <w:pPr>
        <w:pStyle w:val="ListParagraph"/>
        <w:numPr>
          <w:ilvl w:val="1"/>
          <w:numId w:val="16"/>
        </w:numPr>
        <w:spacing w:after="60"/>
        <w:ind w:left="1305" w:hanging="454"/>
        <w:rPr>
          <w:sz w:val="22"/>
        </w:rPr>
      </w:pPr>
      <w:r w:rsidRPr="04D9CA9B">
        <w:rPr>
          <w:sz w:val="22"/>
        </w:rPr>
        <w:t>whether any information disclosed in the APCS submitted for previous financial year is known to be incorrect</w:t>
      </w:r>
      <w:r w:rsidR="66A95324" w:rsidRPr="04D9CA9B">
        <w:rPr>
          <w:sz w:val="22"/>
        </w:rPr>
        <w:t>; and</w:t>
      </w:r>
    </w:p>
    <w:p w14:paraId="0E81369A" w14:textId="50EED7AE" w:rsidR="00DF43AE" w:rsidRPr="00F95170" w:rsidRDefault="66A95324" w:rsidP="04D9CA9B">
      <w:pPr>
        <w:pStyle w:val="ListParagraph"/>
        <w:numPr>
          <w:ilvl w:val="1"/>
          <w:numId w:val="16"/>
        </w:numPr>
        <w:spacing w:after="60"/>
        <w:ind w:left="1305" w:hanging="454"/>
        <w:rPr>
          <w:sz w:val="22"/>
        </w:rPr>
      </w:pPr>
      <w:r w:rsidRPr="04D9CA9B">
        <w:rPr>
          <w:sz w:val="22"/>
        </w:rPr>
        <w:t xml:space="preserve">whether the APCS for previous financial year was submitted by the legislated </w:t>
      </w:r>
      <w:r w:rsidR="1C7D2487" w:rsidRPr="04D9CA9B">
        <w:rPr>
          <w:sz w:val="22"/>
        </w:rPr>
        <w:t>due date</w:t>
      </w:r>
      <w:r w:rsidRPr="04D9CA9B">
        <w:rPr>
          <w:sz w:val="22"/>
        </w:rPr>
        <w:t>.</w:t>
      </w:r>
    </w:p>
    <w:p w14:paraId="655C5A38" w14:textId="77777777" w:rsidR="00D05549" w:rsidRPr="00D20753" w:rsidRDefault="00D05549" w:rsidP="00E90CA4">
      <w:pPr>
        <w:pStyle w:val="ListParagraph"/>
        <w:numPr>
          <w:ilvl w:val="0"/>
          <w:numId w:val="16"/>
        </w:numPr>
        <w:ind w:left="851" w:hanging="851"/>
        <w:rPr>
          <w:rFonts w:cs="Arial"/>
          <w:b/>
          <w:sz w:val="22"/>
        </w:rPr>
      </w:pPr>
      <w:r w:rsidRPr="00D20753">
        <w:rPr>
          <w:rFonts w:cs="Arial"/>
          <w:b/>
          <w:sz w:val="22"/>
        </w:rPr>
        <w:t>Compliance with charging requirements</w:t>
      </w:r>
    </w:p>
    <w:p w14:paraId="22FE0F48" w14:textId="5C2DFD34" w:rsidR="00D05549" w:rsidRDefault="00D05549" w:rsidP="04D9CA9B">
      <w:pPr>
        <w:pStyle w:val="ListParagraph"/>
        <w:numPr>
          <w:ilvl w:val="1"/>
          <w:numId w:val="16"/>
        </w:numPr>
        <w:spacing w:after="60"/>
        <w:ind w:left="1305" w:hanging="454"/>
        <w:rPr>
          <w:sz w:val="22"/>
        </w:rPr>
      </w:pPr>
      <w:r w:rsidRPr="04D9CA9B">
        <w:rPr>
          <w:sz w:val="22"/>
        </w:rPr>
        <w:t xml:space="preserve">whether room prices were </w:t>
      </w:r>
      <w:r w:rsidR="00BF7B0A" w:rsidRPr="04D9CA9B">
        <w:rPr>
          <w:sz w:val="22"/>
        </w:rPr>
        <w:t>publicly</w:t>
      </w:r>
      <w:r w:rsidRPr="04D9CA9B">
        <w:rPr>
          <w:sz w:val="22"/>
        </w:rPr>
        <w:t xml:space="preserve"> available on the ‘My Aged Care’ website, in written materials given to prospective residents and on the providers website (if applicable) prior to accommodation agreements being entered into</w:t>
      </w:r>
      <w:r w:rsidR="00A8466C">
        <w:rPr>
          <w:sz w:val="22"/>
        </w:rPr>
        <w:t>;</w:t>
      </w:r>
      <w:r w:rsidR="00534A81">
        <w:rPr>
          <w:sz w:val="22"/>
        </w:rPr>
        <w:t xml:space="preserve"> and</w:t>
      </w:r>
    </w:p>
    <w:p w14:paraId="079D0E15" w14:textId="0F545163" w:rsidR="00D05549" w:rsidRPr="00ED437F" w:rsidRDefault="00D05549" w:rsidP="00BC1F7C">
      <w:pPr>
        <w:pStyle w:val="ListParagraph"/>
        <w:numPr>
          <w:ilvl w:val="1"/>
          <w:numId w:val="16"/>
        </w:numPr>
        <w:spacing w:after="60"/>
        <w:ind w:left="1305" w:hanging="454"/>
        <w:contextualSpacing w:val="0"/>
        <w:rPr>
          <w:sz w:val="22"/>
        </w:rPr>
      </w:pPr>
      <w:r>
        <w:rPr>
          <w:sz w:val="22"/>
        </w:rPr>
        <w:lastRenderedPageBreak/>
        <w:t xml:space="preserve">whether </w:t>
      </w:r>
      <w:r>
        <w:rPr>
          <w:b/>
          <w:sz w:val="22"/>
        </w:rPr>
        <w:t>accommodation</w:t>
      </w:r>
      <w:r w:rsidRPr="00727955">
        <w:rPr>
          <w:b/>
          <w:sz w:val="22"/>
        </w:rPr>
        <w:t xml:space="preserve"> agreement</w:t>
      </w:r>
      <w:r>
        <w:rPr>
          <w:b/>
          <w:sz w:val="22"/>
        </w:rPr>
        <w:t>s</w:t>
      </w:r>
      <w:r w:rsidRPr="00AE602B">
        <w:rPr>
          <w:sz w:val="22"/>
        </w:rPr>
        <w:t xml:space="preserve"> </w:t>
      </w:r>
      <w:proofErr w:type="gramStart"/>
      <w:r w:rsidRPr="00AE602B">
        <w:rPr>
          <w:sz w:val="22"/>
        </w:rPr>
        <w:t>entered int</w:t>
      </w:r>
      <w:r>
        <w:rPr>
          <w:sz w:val="22"/>
        </w:rPr>
        <w:t>o</w:t>
      </w:r>
      <w:proofErr w:type="gramEnd"/>
      <w:r>
        <w:rPr>
          <w:sz w:val="22"/>
        </w:rPr>
        <w:t xml:space="preserve"> with all residents who paid a</w:t>
      </w:r>
      <w:r w:rsidRPr="00AE602B">
        <w:rPr>
          <w:sz w:val="22"/>
        </w:rPr>
        <w:t xml:space="preserve"> </w:t>
      </w:r>
      <w:r w:rsidRPr="00153D0A">
        <w:rPr>
          <w:b/>
          <w:sz w:val="22"/>
        </w:rPr>
        <w:t>bond</w:t>
      </w:r>
      <w:r w:rsidRPr="00AE602B">
        <w:rPr>
          <w:sz w:val="22"/>
        </w:rPr>
        <w:t xml:space="preserve"> during the </w:t>
      </w:r>
      <w:r w:rsidR="001E0A04">
        <w:rPr>
          <w:sz w:val="22"/>
        </w:rPr>
        <w:t xml:space="preserve">financial </w:t>
      </w:r>
      <w:r w:rsidRPr="00AE602B">
        <w:rPr>
          <w:sz w:val="22"/>
        </w:rPr>
        <w:t>year wi</w:t>
      </w:r>
      <w:r w:rsidR="00D20753">
        <w:rPr>
          <w:sz w:val="22"/>
        </w:rPr>
        <w:t>thin 21 days of entry into care</w:t>
      </w:r>
      <w:r>
        <w:rPr>
          <w:sz w:val="22"/>
        </w:rPr>
        <w:t xml:space="preserve"> or </w:t>
      </w:r>
      <w:r w:rsidRPr="003E0C03">
        <w:rPr>
          <w:sz w:val="22"/>
        </w:rPr>
        <w:t xml:space="preserve">within 28 days for those that paid a </w:t>
      </w:r>
      <w:r w:rsidRPr="003E0C03">
        <w:rPr>
          <w:b/>
          <w:sz w:val="22"/>
        </w:rPr>
        <w:t>refundable deposit.</w:t>
      </w:r>
    </w:p>
    <w:p w14:paraId="2F31F5B3" w14:textId="77777777" w:rsidR="00D05549" w:rsidRPr="00F508EE" w:rsidRDefault="00D05549" w:rsidP="00E90CA4">
      <w:pPr>
        <w:pStyle w:val="ListParagraph"/>
        <w:numPr>
          <w:ilvl w:val="0"/>
          <w:numId w:val="16"/>
        </w:numPr>
        <w:ind w:left="851" w:hanging="851"/>
        <w:rPr>
          <w:rFonts w:cs="Arial"/>
          <w:bCs/>
          <w:sz w:val="22"/>
        </w:rPr>
      </w:pPr>
      <w:r w:rsidRPr="00F508EE">
        <w:rPr>
          <w:rFonts w:cs="Arial"/>
          <w:b/>
          <w:bCs/>
          <w:sz w:val="22"/>
        </w:rPr>
        <w:t>Compliance with refunding responsibilities</w:t>
      </w:r>
    </w:p>
    <w:p w14:paraId="2AABA51A" w14:textId="77777777" w:rsidR="00D05549" w:rsidRDefault="00D05549" w:rsidP="00BC1F7C">
      <w:pPr>
        <w:pStyle w:val="ListParagraph"/>
        <w:numPr>
          <w:ilvl w:val="1"/>
          <w:numId w:val="16"/>
        </w:numPr>
        <w:spacing w:after="60"/>
        <w:ind w:left="1305" w:hanging="454"/>
        <w:contextualSpacing w:val="0"/>
        <w:rPr>
          <w:sz w:val="22"/>
        </w:rPr>
      </w:pPr>
      <w:r w:rsidRPr="004C0690">
        <w:rPr>
          <w:sz w:val="22"/>
        </w:rPr>
        <w:t xml:space="preserve">whether </w:t>
      </w:r>
      <w:r>
        <w:rPr>
          <w:sz w:val="22"/>
        </w:rPr>
        <w:t xml:space="preserve">all refundable deposit and bond balances were refunded as, and when, they fell due as required in section 52P-1 of the </w:t>
      </w:r>
      <w:proofErr w:type="gramStart"/>
      <w:r>
        <w:rPr>
          <w:sz w:val="22"/>
        </w:rPr>
        <w:t>Act;</w:t>
      </w:r>
      <w:proofErr w:type="gramEnd"/>
    </w:p>
    <w:p w14:paraId="15E99E74" w14:textId="77777777" w:rsidR="00D05549" w:rsidRDefault="00D05549" w:rsidP="00BC1F7C">
      <w:pPr>
        <w:pStyle w:val="ListParagraph"/>
        <w:numPr>
          <w:ilvl w:val="1"/>
          <w:numId w:val="16"/>
        </w:numPr>
        <w:spacing w:after="60"/>
        <w:ind w:left="1305" w:hanging="454"/>
        <w:contextualSpacing w:val="0"/>
        <w:rPr>
          <w:sz w:val="22"/>
        </w:rPr>
      </w:pPr>
      <w:r>
        <w:rPr>
          <w:sz w:val="22"/>
        </w:rPr>
        <w:t xml:space="preserve">whether the correct amount of interest was paid at the time and to the person as required in section 68 </w:t>
      </w:r>
      <w:r w:rsidRPr="00363291">
        <w:rPr>
          <w:sz w:val="22"/>
        </w:rPr>
        <w:t xml:space="preserve">of the </w:t>
      </w:r>
      <w:r>
        <w:rPr>
          <w:sz w:val="22"/>
        </w:rPr>
        <w:t xml:space="preserve">Fees and Payments </w:t>
      </w:r>
      <w:proofErr w:type="gramStart"/>
      <w:r>
        <w:rPr>
          <w:sz w:val="22"/>
        </w:rPr>
        <w:t>Principles</w:t>
      </w:r>
      <w:r w:rsidRPr="00363291">
        <w:rPr>
          <w:sz w:val="22"/>
        </w:rPr>
        <w:t>;</w:t>
      </w:r>
      <w:proofErr w:type="gramEnd"/>
    </w:p>
    <w:p w14:paraId="3E7090F9" w14:textId="77777777" w:rsidR="00D20753" w:rsidRPr="008E5BED" w:rsidRDefault="00D20753" w:rsidP="00BC1F7C">
      <w:pPr>
        <w:pStyle w:val="ListParagraph"/>
        <w:numPr>
          <w:ilvl w:val="1"/>
          <w:numId w:val="16"/>
        </w:numPr>
        <w:spacing w:after="60"/>
        <w:ind w:left="1305" w:hanging="454"/>
        <w:contextualSpacing w:val="0"/>
        <w:rPr>
          <w:sz w:val="22"/>
        </w:rPr>
      </w:pPr>
      <w:r>
        <w:rPr>
          <w:sz w:val="22"/>
        </w:rPr>
        <w:t>whether all entry contribution balances were refunded as, and when, they became payable in accordance with each formal agreement; and</w:t>
      </w:r>
    </w:p>
    <w:p w14:paraId="7F766935" w14:textId="77777777" w:rsidR="00D20753" w:rsidRPr="008E5BED" w:rsidRDefault="00D20753" w:rsidP="00BC1F7C">
      <w:pPr>
        <w:pStyle w:val="ListParagraph"/>
        <w:numPr>
          <w:ilvl w:val="1"/>
          <w:numId w:val="16"/>
        </w:numPr>
        <w:spacing w:after="60"/>
        <w:ind w:left="1305" w:hanging="454"/>
        <w:contextualSpacing w:val="0"/>
        <w:rPr>
          <w:sz w:val="22"/>
        </w:rPr>
      </w:pPr>
      <w:r>
        <w:rPr>
          <w:sz w:val="22"/>
        </w:rPr>
        <w:t xml:space="preserve">whether the correct amount of interest was paid in the time and to the person as required in section 52P-3 </w:t>
      </w:r>
      <w:r w:rsidRPr="00363291">
        <w:rPr>
          <w:sz w:val="22"/>
        </w:rPr>
        <w:t>of the Act.</w:t>
      </w:r>
    </w:p>
    <w:p w14:paraId="7CAF24C4" w14:textId="77777777" w:rsidR="00D20753" w:rsidRPr="00F508EE" w:rsidRDefault="00D20753" w:rsidP="00D20753">
      <w:pPr>
        <w:pStyle w:val="ListParagraph"/>
        <w:numPr>
          <w:ilvl w:val="0"/>
          <w:numId w:val="16"/>
        </w:numPr>
        <w:ind w:left="851" w:hanging="851"/>
        <w:rPr>
          <w:rFonts w:cs="Arial"/>
          <w:b/>
          <w:bCs/>
          <w:sz w:val="22"/>
        </w:rPr>
      </w:pPr>
      <w:r w:rsidRPr="00F508EE">
        <w:rPr>
          <w:rFonts w:cs="Arial"/>
          <w:b/>
          <w:bCs/>
          <w:sz w:val="22"/>
        </w:rPr>
        <w:t>Other compliance requirements</w:t>
      </w:r>
    </w:p>
    <w:p w14:paraId="66225F9F" w14:textId="77777777" w:rsidR="00D20753" w:rsidRPr="00E640A7" w:rsidRDefault="00D20753" w:rsidP="00F95170">
      <w:pPr>
        <w:pStyle w:val="ListParagraph"/>
        <w:numPr>
          <w:ilvl w:val="1"/>
          <w:numId w:val="16"/>
        </w:numPr>
        <w:ind w:left="1305" w:hanging="454"/>
        <w:contextualSpacing w:val="0"/>
        <w:rPr>
          <w:sz w:val="22"/>
        </w:rPr>
      </w:pPr>
      <w:r w:rsidRPr="00E640A7">
        <w:rPr>
          <w:rFonts w:cs="Arial"/>
          <w:sz w:val="22"/>
        </w:rPr>
        <w:t>whether the approved provider has complied with Division 1 of Part 4 of the Fees and Payments Principles (Accommodation agreement requirements).</w:t>
      </w:r>
    </w:p>
    <w:sectPr w:rsidR="00D20753" w:rsidRPr="00E640A7" w:rsidSect="008B50C3">
      <w:headerReference w:type="default" r:id="rId17"/>
      <w:footerReference w:type="default" r:id="rId18"/>
      <w:pgSz w:w="11906" w:h="16838"/>
      <w:pgMar w:top="851" w:right="1440" w:bottom="1258"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5E63" w14:textId="77777777" w:rsidR="00D96EC0" w:rsidRDefault="00D96EC0" w:rsidP="00814FEB">
      <w:pPr>
        <w:spacing w:after="0"/>
      </w:pPr>
      <w:r>
        <w:separator/>
      </w:r>
    </w:p>
  </w:endnote>
  <w:endnote w:type="continuationSeparator" w:id="0">
    <w:p w14:paraId="758139DB" w14:textId="77777777" w:rsidR="00D96EC0" w:rsidRDefault="00D96EC0" w:rsidP="00814FEB">
      <w:pPr>
        <w:spacing w:after="0"/>
      </w:pPr>
      <w:r>
        <w:continuationSeparator/>
      </w:r>
    </w:p>
  </w:endnote>
  <w:endnote w:type="continuationNotice" w:id="1">
    <w:p w14:paraId="7585996F" w14:textId="77777777" w:rsidR="00D96EC0" w:rsidRDefault="00D96E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AB30" w14:textId="379D0AAF" w:rsidR="00814FEB" w:rsidRPr="00814FEB" w:rsidRDefault="00814FEB" w:rsidP="00814FEB">
    <w:pPr>
      <w:pStyle w:val="Footer"/>
      <w:rPr>
        <w:b/>
        <w:color w:val="008BBC"/>
      </w:rPr>
    </w:pPr>
    <w:r>
      <w:rPr>
        <w:b/>
        <w:color w:val="008BBC"/>
      </w:rPr>
      <w:t>AUDIT</w:t>
    </w:r>
    <w:r w:rsidRPr="00643F0E">
      <w:rPr>
        <w:b/>
        <w:color w:val="008BBC"/>
      </w:rPr>
      <w:t xml:space="preserve"> GUIDELINE</w:t>
    </w:r>
    <w:r w:rsidR="00B733E0">
      <w:rPr>
        <w:b/>
        <w:color w:val="008BBC"/>
      </w:rPr>
      <w:t xml:space="preserve"> </w:t>
    </w:r>
    <w:r w:rsidR="00112BC9">
      <w:rPr>
        <w:b/>
        <w:color w:val="008BBC"/>
      </w:rPr>
      <w:t>20</w:t>
    </w:r>
    <w:r w:rsidR="00730C6A">
      <w:rPr>
        <w:b/>
        <w:color w:val="008BBC"/>
      </w:rPr>
      <w:t>2</w:t>
    </w:r>
    <w:r w:rsidR="00B85761">
      <w:rPr>
        <w:b/>
        <w:color w:val="008BBC"/>
      </w:rPr>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5A7CB" w14:textId="77777777" w:rsidR="00D96EC0" w:rsidRDefault="00D96EC0" w:rsidP="00814FEB">
      <w:pPr>
        <w:spacing w:after="0"/>
      </w:pPr>
      <w:r>
        <w:separator/>
      </w:r>
    </w:p>
  </w:footnote>
  <w:footnote w:type="continuationSeparator" w:id="0">
    <w:p w14:paraId="62035E0C" w14:textId="77777777" w:rsidR="00D96EC0" w:rsidRDefault="00D96EC0" w:rsidP="00814FEB">
      <w:pPr>
        <w:spacing w:after="0"/>
      </w:pPr>
      <w:r>
        <w:continuationSeparator/>
      </w:r>
    </w:p>
  </w:footnote>
  <w:footnote w:type="continuationNotice" w:id="1">
    <w:p w14:paraId="2FD90968" w14:textId="77777777" w:rsidR="00D96EC0" w:rsidRDefault="00D96EC0">
      <w:pPr>
        <w:spacing w:before="0" w:after="0"/>
      </w:pPr>
    </w:p>
  </w:footnote>
  <w:footnote w:id="2">
    <w:p w14:paraId="33D09265" w14:textId="77777777" w:rsidR="0066691F" w:rsidRDefault="0066691F">
      <w:pPr>
        <w:pStyle w:val="FootnoteText"/>
      </w:pPr>
      <w:r>
        <w:rPr>
          <w:rStyle w:val="FootnoteReference"/>
        </w:rPr>
        <w:footnoteRef/>
      </w:r>
      <w:r>
        <w:t xml:space="preserve"> </w:t>
      </w:r>
      <w:r w:rsidRPr="0066691F">
        <w:t>Other AUASB Standards, including ASAE 3000 Assurance Engagements Other than Audits or Reviews of Historical Financial Information, may be applicable</w:t>
      </w:r>
      <w:r>
        <w:t>.</w:t>
      </w:r>
    </w:p>
  </w:footnote>
  <w:footnote w:id="3">
    <w:p w14:paraId="638D0076" w14:textId="0EFBE187" w:rsidR="00227270" w:rsidRDefault="00227270">
      <w:pPr>
        <w:pStyle w:val="FootnoteText"/>
      </w:pPr>
      <w:r>
        <w:rPr>
          <w:rStyle w:val="FootnoteReference"/>
        </w:rPr>
        <w:footnoteRef/>
      </w:r>
      <w:r>
        <w:t xml:space="preserve"> </w:t>
      </w:r>
      <w:r w:rsidRPr="00227270">
        <w:t xml:space="preserve">Part 5 of the </w:t>
      </w:r>
      <w:proofErr w:type="gramStart"/>
      <w:r w:rsidRPr="00227270">
        <w:t>Principles</w:t>
      </w:r>
      <w:proofErr w:type="gramEnd"/>
      <w:r w:rsidR="00C67537">
        <w:t xml:space="preserve"> </w:t>
      </w:r>
      <w:r w:rsidR="00C67537" w:rsidRPr="008B217A">
        <w:rPr>
          <w:i/>
        </w:rPr>
        <w:t>(which includes Part 6 and Part 7)</w:t>
      </w:r>
    </w:p>
  </w:footnote>
  <w:footnote w:id="4">
    <w:p w14:paraId="7D13C8B0" w14:textId="03BDECDA" w:rsidR="00C67537" w:rsidRDefault="00C67537">
      <w:pPr>
        <w:pStyle w:val="FootnoteText"/>
      </w:pPr>
      <w:r>
        <w:rPr>
          <w:rStyle w:val="FootnoteReference"/>
        </w:rPr>
        <w:footnoteRef/>
      </w:r>
      <w:r>
        <w:t xml:space="preserve"> Section 61 of the </w:t>
      </w:r>
      <w:proofErr w:type="gramStart"/>
      <w:r>
        <w:t>Principles</w:t>
      </w:r>
      <w:proofErr w:type="gramEnd"/>
    </w:p>
  </w:footnote>
  <w:footnote w:id="5">
    <w:p w14:paraId="33578B8E" w14:textId="77777777" w:rsidR="00227270" w:rsidRDefault="00227270">
      <w:pPr>
        <w:pStyle w:val="FootnoteText"/>
      </w:pPr>
      <w:r>
        <w:rPr>
          <w:rStyle w:val="FootnoteReference"/>
        </w:rPr>
        <w:footnoteRef/>
      </w:r>
      <w:r>
        <w:t xml:space="preserve"> </w:t>
      </w:r>
      <w:r w:rsidR="00F441DF">
        <w:t xml:space="preserve">Section </w:t>
      </w:r>
      <w:r w:rsidRPr="00227270">
        <w:t xml:space="preserve">36(1) of the </w:t>
      </w:r>
      <w:r w:rsidRPr="00227270">
        <w:rPr>
          <w:i/>
        </w:rPr>
        <w:t>Accountability Principles 2014</w:t>
      </w:r>
    </w:p>
  </w:footnote>
  <w:footnote w:id="6">
    <w:p w14:paraId="40919483" w14:textId="77777777" w:rsidR="00227270" w:rsidRDefault="00227270">
      <w:pPr>
        <w:pStyle w:val="FootnoteText"/>
      </w:pPr>
      <w:r>
        <w:rPr>
          <w:rStyle w:val="FootnoteReference"/>
        </w:rPr>
        <w:footnoteRef/>
      </w:r>
      <w:r>
        <w:t xml:space="preserve"> </w:t>
      </w:r>
      <w:r w:rsidRPr="00227270">
        <w:t xml:space="preserve">Part 9.2, Section 1281 </w:t>
      </w:r>
      <w:r w:rsidRPr="00227270">
        <w:rPr>
          <w:i/>
        </w:rPr>
        <w:t>Corporations Act 2001</w:t>
      </w:r>
    </w:p>
  </w:footnote>
  <w:footnote w:id="7">
    <w:p w14:paraId="2BFB3BD5" w14:textId="77777777" w:rsidR="00227270" w:rsidRDefault="00227270">
      <w:pPr>
        <w:pStyle w:val="FootnoteText"/>
      </w:pPr>
      <w:r>
        <w:rPr>
          <w:rStyle w:val="FootnoteReference"/>
        </w:rPr>
        <w:footnoteRef/>
      </w:r>
      <w:r>
        <w:t xml:space="preserve"> </w:t>
      </w:r>
      <w:r w:rsidR="00F441DF">
        <w:t xml:space="preserve">Section </w:t>
      </w:r>
      <w:r>
        <w:t xml:space="preserve">56 (1) </w:t>
      </w:r>
      <w:r w:rsidRPr="00227270">
        <w:t xml:space="preserve">of the </w:t>
      </w:r>
      <w:proofErr w:type="gramStart"/>
      <w:r w:rsidRPr="00227270">
        <w:t>Principles</w:t>
      </w:r>
      <w:proofErr w:type="gramEnd"/>
    </w:p>
  </w:footnote>
  <w:footnote w:id="8">
    <w:p w14:paraId="603336D7" w14:textId="77777777" w:rsidR="0066691F" w:rsidRDefault="0066691F">
      <w:pPr>
        <w:pStyle w:val="FootnoteText"/>
      </w:pPr>
      <w:r>
        <w:rPr>
          <w:rStyle w:val="FootnoteReference"/>
        </w:rPr>
        <w:footnoteRef/>
      </w:r>
      <w:r>
        <w:t xml:space="preserve"> Section 68 of the Fees and Payments Principles</w:t>
      </w:r>
    </w:p>
  </w:footnote>
  <w:footnote w:id="9">
    <w:p w14:paraId="27CBB57E" w14:textId="77777777" w:rsidR="006F1380" w:rsidRDefault="006F1380">
      <w:pPr>
        <w:pStyle w:val="FootnoteText"/>
      </w:pPr>
      <w:r>
        <w:rPr>
          <w:rStyle w:val="FootnoteReference"/>
        </w:rPr>
        <w:footnoteRef/>
      </w:r>
      <w:r>
        <w:t xml:space="preserve"> </w:t>
      </w:r>
      <w:r w:rsidRPr="006F1380">
        <w:t xml:space="preserve">The BIR to be used </w:t>
      </w:r>
      <w:r>
        <w:t xml:space="preserve">in calculating interest is the </w:t>
      </w:r>
      <w:r w:rsidRPr="006F1380">
        <w:t>rate applicable on the day after the resident's departure or, if the person has died, the rate applicable on the day after the approved provider is shown a copy of probate or letters of administration.</w:t>
      </w:r>
    </w:p>
  </w:footnote>
  <w:footnote w:id="10">
    <w:p w14:paraId="4CFE5F04" w14:textId="77777777" w:rsidR="0066691F" w:rsidRDefault="0066691F">
      <w:pPr>
        <w:pStyle w:val="FootnoteText"/>
      </w:pPr>
      <w:r>
        <w:rPr>
          <w:rStyle w:val="FootnoteReference"/>
        </w:rPr>
        <w:footnoteRef/>
      </w:r>
      <w:r>
        <w:t xml:space="preserve"> </w:t>
      </w:r>
      <w:r w:rsidR="00227270" w:rsidRPr="00227270">
        <w:t>Section 43 of the Fees and Payments Principles</w:t>
      </w:r>
    </w:p>
  </w:footnote>
  <w:footnote w:id="11">
    <w:p w14:paraId="558FF7CA" w14:textId="77777777" w:rsidR="00227270" w:rsidRDefault="00227270">
      <w:pPr>
        <w:pStyle w:val="FootnoteText"/>
      </w:pPr>
      <w:r>
        <w:rPr>
          <w:rStyle w:val="FootnoteReference"/>
        </w:rPr>
        <w:footnoteRef/>
      </w:r>
      <w:r>
        <w:t xml:space="preserve"> </w:t>
      </w:r>
      <w:r w:rsidRPr="00227270">
        <w:t xml:space="preserve">Section 45 of the </w:t>
      </w:r>
      <w:proofErr w:type="gramStart"/>
      <w:r w:rsidRPr="00227270">
        <w:t>Principles</w:t>
      </w:r>
      <w:proofErr w:type="gramEnd"/>
    </w:p>
  </w:footnote>
  <w:footnote w:id="12">
    <w:p w14:paraId="0F21EA56" w14:textId="77777777" w:rsidR="00227270" w:rsidRDefault="00227270">
      <w:pPr>
        <w:pStyle w:val="FootnoteText"/>
      </w:pPr>
      <w:r>
        <w:rPr>
          <w:rStyle w:val="FootnoteReference"/>
        </w:rPr>
        <w:footnoteRef/>
      </w:r>
      <w:r>
        <w:t xml:space="preserve"> </w:t>
      </w:r>
      <w:r w:rsidRPr="00227270">
        <w:t xml:space="preserve">Section 49 of the </w:t>
      </w:r>
      <w:proofErr w:type="gramStart"/>
      <w:r w:rsidRPr="00227270">
        <w:t>Principles</w:t>
      </w:r>
      <w:proofErr w:type="gramEnd"/>
    </w:p>
  </w:footnote>
  <w:footnote w:id="13">
    <w:p w14:paraId="20EB92F9" w14:textId="4DD007B1" w:rsidR="002347F2" w:rsidRDefault="002347F2">
      <w:pPr>
        <w:pStyle w:val="FootnoteText"/>
      </w:pPr>
      <w:r>
        <w:rPr>
          <w:rStyle w:val="FootnoteReference"/>
        </w:rPr>
        <w:footnoteRef/>
      </w:r>
      <w:r>
        <w:t xml:space="preserve"> Section 61 of the </w:t>
      </w:r>
      <w:proofErr w:type="gramStart"/>
      <w:r>
        <w:t>Principles</w:t>
      </w:r>
      <w:proofErr w:type="gramEnd"/>
    </w:p>
  </w:footnote>
  <w:footnote w:id="14">
    <w:p w14:paraId="23279293" w14:textId="6CC68A83" w:rsidR="00227270" w:rsidRDefault="00227270">
      <w:pPr>
        <w:pStyle w:val="FootnoteText"/>
      </w:pPr>
      <w:r>
        <w:rPr>
          <w:rStyle w:val="FootnoteReference"/>
        </w:rPr>
        <w:footnoteRef/>
      </w:r>
      <w:r>
        <w:t xml:space="preserve"> </w:t>
      </w:r>
      <w:r w:rsidRPr="00227270">
        <w:t>Financial products for paragraph 52N-1(3)</w:t>
      </w:r>
      <w:r w:rsidR="009A2CD6">
        <w:t>(e)</w:t>
      </w:r>
      <w:r w:rsidRPr="00227270">
        <w:t xml:space="preserve"> of the Act are </w:t>
      </w:r>
      <w:r w:rsidR="009A2CD6">
        <w:t>specified</w:t>
      </w:r>
      <w:r w:rsidRPr="00227270">
        <w:t xml:space="preserve"> in section </w:t>
      </w:r>
      <w:r w:rsidR="009A2CD6">
        <w:t>64</w:t>
      </w:r>
      <w:r w:rsidRPr="00227270">
        <w:t xml:space="preserve"> of the </w:t>
      </w:r>
      <w:proofErr w:type="gramStart"/>
      <w:r w:rsidRPr="00227270">
        <w:t>Principles</w:t>
      </w:r>
      <w:proofErr w:type="gramEnd"/>
    </w:p>
  </w:footnote>
  <w:footnote w:id="15">
    <w:p w14:paraId="402EE71F" w14:textId="77777777" w:rsidR="00227270" w:rsidRDefault="00227270">
      <w:pPr>
        <w:pStyle w:val="FootnoteText"/>
      </w:pPr>
      <w:r>
        <w:rPr>
          <w:rStyle w:val="FootnoteReference"/>
        </w:rPr>
        <w:footnoteRef/>
      </w:r>
      <w:r>
        <w:t xml:space="preserve"> </w:t>
      </w:r>
      <w:r w:rsidRPr="00227270">
        <w:t xml:space="preserve">Section 57 of the </w:t>
      </w:r>
      <w:proofErr w:type="gramStart"/>
      <w:r w:rsidRPr="00227270">
        <w:t>Principles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B8A2" w14:textId="77777777" w:rsidR="00814FEB" w:rsidRPr="00331557" w:rsidRDefault="00814FEB" w:rsidP="00814FEB">
    <w:pPr>
      <w:pStyle w:val="Header"/>
      <w:jc w:val="right"/>
      <w:rPr>
        <w:b/>
        <w:color w:val="008BBC"/>
      </w:rPr>
    </w:pPr>
    <w:r w:rsidRPr="00331557">
      <w:rPr>
        <w:b/>
        <w:color w:val="008BBC"/>
      </w:rPr>
      <w:t>ANNUAL PRUDENTIAL</w:t>
    </w:r>
  </w:p>
  <w:p w14:paraId="4CA2F159" w14:textId="77777777" w:rsidR="00814FEB" w:rsidRPr="00331557" w:rsidRDefault="00814FEB" w:rsidP="00814FEB">
    <w:pPr>
      <w:pStyle w:val="Header"/>
      <w:jc w:val="right"/>
      <w:rPr>
        <w:b/>
        <w:color w:val="008BBC"/>
      </w:rPr>
    </w:pPr>
    <w:r w:rsidRPr="00331557">
      <w:rPr>
        <w:b/>
        <w:color w:val="008BBC"/>
      </w:rPr>
      <w:t>COMPLIANCE STATEMENT</w:t>
    </w:r>
  </w:p>
  <w:p w14:paraId="2211BCA6" w14:textId="734DD924" w:rsidR="00814FEB" w:rsidRPr="00814FEB" w:rsidRDefault="00000000" w:rsidP="00814FEB">
    <w:pPr>
      <w:pStyle w:val="Header"/>
      <w:jc w:val="right"/>
      <w:rPr>
        <w:b/>
        <w:color w:val="008BBC"/>
      </w:rPr>
    </w:pPr>
    <w:sdt>
      <w:sdtPr>
        <w:id w:val="1739976737"/>
        <w:docPartObj>
          <w:docPartGallery w:val="Page Numbers (Top of Page)"/>
          <w:docPartUnique/>
        </w:docPartObj>
      </w:sdtPr>
      <w:sdtEndPr>
        <w:rPr>
          <w:b/>
          <w:color w:val="008BBC"/>
        </w:rPr>
      </w:sdtEndPr>
      <w:sdtContent>
        <w:r w:rsidR="00814FEB" w:rsidRPr="00814FEB">
          <w:rPr>
            <w:b/>
            <w:color w:val="008BBC"/>
          </w:rPr>
          <w:fldChar w:fldCharType="begin"/>
        </w:r>
        <w:r w:rsidR="00814FEB" w:rsidRPr="00814FEB">
          <w:rPr>
            <w:b/>
            <w:color w:val="008BBC"/>
          </w:rPr>
          <w:instrText xml:space="preserve"> PAGE   \* MERGEFORMAT </w:instrText>
        </w:r>
        <w:r w:rsidR="00814FEB" w:rsidRPr="00814FEB">
          <w:rPr>
            <w:b/>
            <w:color w:val="008BBC"/>
          </w:rPr>
          <w:fldChar w:fldCharType="separate"/>
        </w:r>
        <w:r w:rsidR="00E4150A">
          <w:rPr>
            <w:b/>
            <w:noProof/>
            <w:color w:val="008BBC"/>
          </w:rPr>
          <w:t>11</w:t>
        </w:r>
        <w:r w:rsidR="00814FEB" w:rsidRPr="00814FEB">
          <w:rPr>
            <w:b/>
            <w:color w:val="008BBC"/>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F9"/>
    <w:multiLevelType w:val="hybridMultilevel"/>
    <w:tmpl w:val="0EE84D42"/>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333AB"/>
    <w:multiLevelType w:val="hybridMultilevel"/>
    <w:tmpl w:val="C068E7A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25FD2"/>
    <w:multiLevelType w:val="hybridMultilevel"/>
    <w:tmpl w:val="9F4CA526"/>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64977"/>
    <w:multiLevelType w:val="hybridMultilevel"/>
    <w:tmpl w:val="47560B00"/>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85D8D"/>
    <w:multiLevelType w:val="hybridMultilevel"/>
    <w:tmpl w:val="63B23D7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4063C"/>
    <w:multiLevelType w:val="hybridMultilevel"/>
    <w:tmpl w:val="D472B644"/>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6458A"/>
    <w:multiLevelType w:val="hybridMultilevel"/>
    <w:tmpl w:val="F55A1BEC"/>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A45BC"/>
    <w:multiLevelType w:val="hybridMultilevel"/>
    <w:tmpl w:val="0C5ED540"/>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E4BA3"/>
    <w:multiLevelType w:val="hybridMultilevel"/>
    <w:tmpl w:val="E078EAD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D584E"/>
    <w:multiLevelType w:val="hybridMultilevel"/>
    <w:tmpl w:val="D95C36BC"/>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B5CF7"/>
    <w:multiLevelType w:val="hybridMultilevel"/>
    <w:tmpl w:val="54326C48"/>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71BC6"/>
    <w:multiLevelType w:val="hybridMultilevel"/>
    <w:tmpl w:val="5AF6FA02"/>
    <w:lvl w:ilvl="0" w:tplc="0298047A">
      <w:start w:val="1"/>
      <w:numFmt w:val="bullet"/>
      <w:lvlText w:val=""/>
      <w:lvlJc w:val="left"/>
      <w:pPr>
        <w:ind w:left="720" w:hanging="360"/>
      </w:pPr>
      <w:rPr>
        <w:rFonts w:ascii="Webdings" w:hAnsi="Webdings" w:hint="default"/>
        <w:b/>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A62099"/>
    <w:multiLevelType w:val="hybridMultilevel"/>
    <w:tmpl w:val="91F87F6A"/>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16E92"/>
    <w:multiLevelType w:val="hybridMultilevel"/>
    <w:tmpl w:val="5608F4F0"/>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C1462E"/>
    <w:multiLevelType w:val="hybridMultilevel"/>
    <w:tmpl w:val="106A0C20"/>
    <w:lvl w:ilvl="0" w:tplc="715C4008">
      <w:start w:val="1"/>
      <w:numFmt w:val="lowerRoman"/>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621760"/>
    <w:multiLevelType w:val="hybridMultilevel"/>
    <w:tmpl w:val="00D89DDE"/>
    <w:lvl w:ilvl="0" w:tplc="0298047A">
      <w:start w:val="1"/>
      <w:numFmt w:val="bullet"/>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8D1C7E"/>
    <w:multiLevelType w:val="hybridMultilevel"/>
    <w:tmpl w:val="6A220C52"/>
    <w:lvl w:ilvl="0" w:tplc="60CC069A">
      <w:start w:val="1"/>
      <w:numFmt w:val="lowerRoman"/>
      <w:lvlText w:val="(%1)"/>
      <w:lvlJc w:val="left"/>
      <w:pPr>
        <w:ind w:left="502" w:hanging="360"/>
      </w:pPr>
      <w:rPr>
        <w:rFonts w:hint="default"/>
        <w:b/>
      </w:rPr>
    </w:lvl>
    <w:lvl w:ilvl="1" w:tplc="30F46156">
      <w:start w:val="1"/>
      <w:numFmt w:val="bullet"/>
      <w:lvlText w:val=""/>
      <w:lvlJc w:val="left"/>
      <w:pPr>
        <w:ind w:left="1222" w:hanging="360"/>
      </w:pPr>
      <w:rPr>
        <w:rFonts w:ascii="Webdings" w:hAnsi="Webdings" w:hint="default"/>
        <w:color w:val="0099CC"/>
        <w:sz w:val="24"/>
        <w:szCs w:val="24"/>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5B3E1FC3"/>
    <w:multiLevelType w:val="hybridMultilevel"/>
    <w:tmpl w:val="75D859A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F2379"/>
    <w:multiLevelType w:val="hybridMultilevel"/>
    <w:tmpl w:val="03F89384"/>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1C5E03"/>
    <w:multiLevelType w:val="hybridMultilevel"/>
    <w:tmpl w:val="D908C5C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E36B1"/>
    <w:multiLevelType w:val="hybridMultilevel"/>
    <w:tmpl w:val="CADCE836"/>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E83F03"/>
    <w:multiLevelType w:val="hybridMultilevel"/>
    <w:tmpl w:val="1CB497E0"/>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844015"/>
    <w:multiLevelType w:val="hybridMultilevel"/>
    <w:tmpl w:val="68B6870E"/>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0C138C"/>
    <w:multiLevelType w:val="hybridMultilevel"/>
    <w:tmpl w:val="396A2272"/>
    <w:lvl w:ilvl="0" w:tplc="944CB586">
      <w:start w:val="1"/>
      <w:numFmt w:val="bullet"/>
      <w:lvlText w:val=""/>
      <w:lvlJc w:val="left"/>
      <w:pPr>
        <w:ind w:left="1800" w:hanging="360"/>
      </w:pPr>
      <w:rPr>
        <w:rFonts w:ascii="Webdings" w:hAnsi="Webdings" w:hint="default"/>
        <w:color w:val="0099CC"/>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46F0FEB"/>
    <w:multiLevelType w:val="hybridMultilevel"/>
    <w:tmpl w:val="B8A8AC22"/>
    <w:lvl w:ilvl="0" w:tplc="0298047A">
      <w:start w:val="1"/>
      <w:numFmt w:val="bullet"/>
      <w:lvlText w:val=""/>
      <w:lvlJc w:val="left"/>
      <w:pPr>
        <w:ind w:left="720" w:hanging="360"/>
      </w:pPr>
      <w:rPr>
        <w:rFonts w:ascii="Webdings" w:hAnsi="Webdings" w:hint="default"/>
        <w:color w:val="0099CC"/>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87200A"/>
    <w:multiLevelType w:val="hybridMultilevel"/>
    <w:tmpl w:val="CD002478"/>
    <w:lvl w:ilvl="0" w:tplc="30F4615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660921">
    <w:abstractNumId w:val="4"/>
  </w:num>
  <w:num w:numId="2" w16cid:durableId="1028139126">
    <w:abstractNumId w:val="6"/>
  </w:num>
  <w:num w:numId="3" w16cid:durableId="303899976">
    <w:abstractNumId w:val="7"/>
  </w:num>
  <w:num w:numId="4" w16cid:durableId="1396852980">
    <w:abstractNumId w:val="1"/>
  </w:num>
  <w:num w:numId="5" w16cid:durableId="539706942">
    <w:abstractNumId w:val="19"/>
  </w:num>
  <w:num w:numId="6" w16cid:durableId="1684211709">
    <w:abstractNumId w:val="8"/>
  </w:num>
  <w:num w:numId="7" w16cid:durableId="761990324">
    <w:abstractNumId w:val="12"/>
  </w:num>
  <w:num w:numId="8" w16cid:durableId="1994525416">
    <w:abstractNumId w:val="25"/>
  </w:num>
  <w:num w:numId="9" w16cid:durableId="266079857">
    <w:abstractNumId w:val="20"/>
  </w:num>
  <w:num w:numId="10" w16cid:durableId="1999379417">
    <w:abstractNumId w:val="13"/>
  </w:num>
  <w:num w:numId="11" w16cid:durableId="612443803">
    <w:abstractNumId w:val="0"/>
  </w:num>
  <w:num w:numId="12" w16cid:durableId="526020505">
    <w:abstractNumId w:val="9"/>
  </w:num>
  <w:num w:numId="13" w16cid:durableId="1200436942">
    <w:abstractNumId w:val="17"/>
  </w:num>
  <w:num w:numId="14" w16cid:durableId="754786979">
    <w:abstractNumId w:val="22"/>
  </w:num>
  <w:num w:numId="15" w16cid:durableId="2048211603">
    <w:abstractNumId w:val="5"/>
  </w:num>
  <w:num w:numId="16" w16cid:durableId="378162696">
    <w:abstractNumId w:val="16"/>
  </w:num>
  <w:num w:numId="17" w16cid:durableId="2002655700">
    <w:abstractNumId w:val="14"/>
  </w:num>
  <w:num w:numId="18" w16cid:durableId="299112234">
    <w:abstractNumId w:val="2"/>
  </w:num>
  <w:num w:numId="19" w16cid:durableId="538976738">
    <w:abstractNumId w:val="18"/>
  </w:num>
  <w:num w:numId="20" w16cid:durableId="193471479">
    <w:abstractNumId w:val="10"/>
  </w:num>
  <w:num w:numId="21" w16cid:durableId="603922454">
    <w:abstractNumId w:val="21"/>
  </w:num>
  <w:num w:numId="22" w16cid:durableId="1774589702">
    <w:abstractNumId w:val="15"/>
  </w:num>
  <w:num w:numId="23" w16cid:durableId="781144516">
    <w:abstractNumId w:val="3"/>
  </w:num>
  <w:num w:numId="24" w16cid:durableId="770709401">
    <w:abstractNumId w:val="11"/>
  </w:num>
  <w:num w:numId="25" w16cid:durableId="12339983">
    <w:abstractNumId w:val="24"/>
  </w:num>
  <w:num w:numId="26" w16cid:durableId="1589305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EB"/>
    <w:rsid w:val="0000355B"/>
    <w:rsid w:val="00011A89"/>
    <w:rsid w:val="00011B54"/>
    <w:rsid w:val="0001576E"/>
    <w:rsid w:val="00020B8D"/>
    <w:rsid w:val="000502BE"/>
    <w:rsid w:val="00052B41"/>
    <w:rsid w:val="0005487B"/>
    <w:rsid w:val="00061E63"/>
    <w:rsid w:val="00070D05"/>
    <w:rsid w:val="0007434C"/>
    <w:rsid w:val="00083FD6"/>
    <w:rsid w:val="00094BED"/>
    <w:rsid w:val="000D706A"/>
    <w:rsid w:val="000E2CA5"/>
    <w:rsid w:val="000F75BD"/>
    <w:rsid w:val="000F76CC"/>
    <w:rsid w:val="001012A5"/>
    <w:rsid w:val="0011234F"/>
    <w:rsid w:val="00112BC9"/>
    <w:rsid w:val="00154440"/>
    <w:rsid w:val="00156889"/>
    <w:rsid w:val="00162F03"/>
    <w:rsid w:val="001630C6"/>
    <w:rsid w:val="00164B00"/>
    <w:rsid w:val="00166DCE"/>
    <w:rsid w:val="00172365"/>
    <w:rsid w:val="00174A16"/>
    <w:rsid w:val="00182DCE"/>
    <w:rsid w:val="00184310"/>
    <w:rsid w:val="0018788C"/>
    <w:rsid w:val="001918DA"/>
    <w:rsid w:val="001A1C63"/>
    <w:rsid w:val="001A3CFF"/>
    <w:rsid w:val="001C1942"/>
    <w:rsid w:val="001C2FE8"/>
    <w:rsid w:val="001C73C9"/>
    <w:rsid w:val="001D1E9A"/>
    <w:rsid w:val="001D22CD"/>
    <w:rsid w:val="001D775D"/>
    <w:rsid w:val="001E0A04"/>
    <w:rsid w:val="001E1940"/>
    <w:rsid w:val="001E630D"/>
    <w:rsid w:val="001F3844"/>
    <w:rsid w:val="002019F3"/>
    <w:rsid w:val="00215812"/>
    <w:rsid w:val="00215E44"/>
    <w:rsid w:val="00227270"/>
    <w:rsid w:val="002347F2"/>
    <w:rsid w:val="00236209"/>
    <w:rsid w:val="002551D2"/>
    <w:rsid w:val="0026350B"/>
    <w:rsid w:val="002655B6"/>
    <w:rsid w:val="002729CA"/>
    <w:rsid w:val="00280598"/>
    <w:rsid w:val="002811A9"/>
    <w:rsid w:val="00293110"/>
    <w:rsid w:val="002A2A15"/>
    <w:rsid w:val="002C3C7D"/>
    <w:rsid w:val="002D118F"/>
    <w:rsid w:val="002F0ABC"/>
    <w:rsid w:val="002F3D77"/>
    <w:rsid w:val="00302B11"/>
    <w:rsid w:val="00305785"/>
    <w:rsid w:val="00315B31"/>
    <w:rsid w:val="00317FD0"/>
    <w:rsid w:val="0032372A"/>
    <w:rsid w:val="00336460"/>
    <w:rsid w:val="00347BBE"/>
    <w:rsid w:val="00374834"/>
    <w:rsid w:val="00376239"/>
    <w:rsid w:val="00376EDB"/>
    <w:rsid w:val="00392994"/>
    <w:rsid w:val="00392C5A"/>
    <w:rsid w:val="00395828"/>
    <w:rsid w:val="00396A9C"/>
    <w:rsid w:val="003A6CB4"/>
    <w:rsid w:val="003B2BB8"/>
    <w:rsid w:val="003D34FF"/>
    <w:rsid w:val="003E5742"/>
    <w:rsid w:val="003E69DC"/>
    <w:rsid w:val="003F3CBC"/>
    <w:rsid w:val="003F458D"/>
    <w:rsid w:val="003F75FA"/>
    <w:rsid w:val="0041330E"/>
    <w:rsid w:val="004174F6"/>
    <w:rsid w:val="00424DDB"/>
    <w:rsid w:val="004354B1"/>
    <w:rsid w:val="004477A8"/>
    <w:rsid w:val="004559FA"/>
    <w:rsid w:val="00460A1F"/>
    <w:rsid w:val="00462719"/>
    <w:rsid w:val="004663D9"/>
    <w:rsid w:val="004713A5"/>
    <w:rsid w:val="004718B1"/>
    <w:rsid w:val="00490C94"/>
    <w:rsid w:val="00491ACE"/>
    <w:rsid w:val="004A3BBB"/>
    <w:rsid w:val="004B54CA"/>
    <w:rsid w:val="004B702E"/>
    <w:rsid w:val="004C2066"/>
    <w:rsid w:val="004D4FFE"/>
    <w:rsid w:val="004E0AEF"/>
    <w:rsid w:val="004E5CBF"/>
    <w:rsid w:val="004E7026"/>
    <w:rsid w:val="004F44F7"/>
    <w:rsid w:val="0050250A"/>
    <w:rsid w:val="00512661"/>
    <w:rsid w:val="0052703C"/>
    <w:rsid w:val="00534A81"/>
    <w:rsid w:val="00542B82"/>
    <w:rsid w:val="00572172"/>
    <w:rsid w:val="00577F24"/>
    <w:rsid w:val="00591B75"/>
    <w:rsid w:val="005A1A96"/>
    <w:rsid w:val="005A507E"/>
    <w:rsid w:val="005B6135"/>
    <w:rsid w:val="005C3AA9"/>
    <w:rsid w:val="005C6BBD"/>
    <w:rsid w:val="005D0276"/>
    <w:rsid w:val="005D09FD"/>
    <w:rsid w:val="005D5068"/>
    <w:rsid w:val="005D71C0"/>
    <w:rsid w:val="005E06DB"/>
    <w:rsid w:val="005F11D2"/>
    <w:rsid w:val="005F27A7"/>
    <w:rsid w:val="0061404C"/>
    <w:rsid w:val="006302EA"/>
    <w:rsid w:val="00630684"/>
    <w:rsid w:val="00635FF0"/>
    <w:rsid w:val="00636CF6"/>
    <w:rsid w:val="00655811"/>
    <w:rsid w:val="00660AF4"/>
    <w:rsid w:val="00660F11"/>
    <w:rsid w:val="006654E9"/>
    <w:rsid w:val="0066691F"/>
    <w:rsid w:val="006670A9"/>
    <w:rsid w:val="006748F8"/>
    <w:rsid w:val="0067540B"/>
    <w:rsid w:val="00681E3A"/>
    <w:rsid w:val="006A4CE7"/>
    <w:rsid w:val="006C492B"/>
    <w:rsid w:val="006C713C"/>
    <w:rsid w:val="006C750D"/>
    <w:rsid w:val="006F1083"/>
    <w:rsid w:val="006F1380"/>
    <w:rsid w:val="006F1F50"/>
    <w:rsid w:val="006F2DBB"/>
    <w:rsid w:val="006F38FF"/>
    <w:rsid w:val="006F436E"/>
    <w:rsid w:val="006F4F80"/>
    <w:rsid w:val="007067B6"/>
    <w:rsid w:val="00720BAE"/>
    <w:rsid w:val="00725C7D"/>
    <w:rsid w:val="00725EE8"/>
    <w:rsid w:val="00730C6A"/>
    <w:rsid w:val="00752557"/>
    <w:rsid w:val="007655E8"/>
    <w:rsid w:val="0077125C"/>
    <w:rsid w:val="00785261"/>
    <w:rsid w:val="00793396"/>
    <w:rsid w:val="007A3426"/>
    <w:rsid w:val="007A7D43"/>
    <w:rsid w:val="007B0256"/>
    <w:rsid w:val="007C03C3"/>
    <w:rsid w:val="007C4DE8"/>
    <w:rsid w:val="007D1457"/>
    <w:rsid w:val="007D3530"/>
    <w:rsid w:val="007D7AD1"/>
    <w:rsid w:val="007E3006"/>
    <w:rsid w:val="00801485"/>
    <w:rsid w:val="00801D6E"/>
    <w:rsid w:val="00810676"/>
    <w:rsid w:val="00814FEB"/>
    <w:rsid w:val="00851988"/>
    <w:rsid w:val="00852CF0"/>
    <w:rsid w:val="00873B41"/>
    <w:rsid w:val="008A0E31"/>
    <w:rsid w:val="008A103A"/>
    <w:rsid w:val="008A1A96"/>
    <w:rsid w:val="008A2D89"/>
    <w:rsid w:val="008B50C3"/>
    <w:rsid w:val="008C0A83"/>
    <w:rsid w:val="008C456B"/>
    <w:rsid w:val="008D1F77"/>
    <w:rsid w:val="008E27B5"/>
    <w:rsid w:val="008E3105"/>
    <w:rsid w:val="008F54E7"/>
    <w:rsid w:val="009025F4"/>
    <w:rsid w:val="00912A79"/>
    <w:rsid w:val="009225F0"/>
    <w:rsid w:val="00922C57"/>
    <w:rsid w:val="00923014"/>
    <w:rsid w:val="00923100"/>
    <w:rsid w:val="009363E7"/>
    <w:rsid w:val="009368A4"/>
    <w:rsid w:val="00953F09"/>
    <w:rsid w:val="00961FD3"/>
    <w:rsid w:val="00981F62"/>
    <w:rsid w:val="009A2CD6"/>
    <w:rsid w:val="009B3838"/>
    <w:rsid w:val="009D6D86"/>
    <w:rsid w:val="009E188A"/>
    <w:rsid w:val="00A26E70"/>
    <w:rsid w:val="00A27E9C"/>
    <w:rsid w:val="00A37DC2"/>
    <w:rsid w:val="00A46A56"/>
    <w:rsid w:val="00A625AF"/>
    <w:rsid w:val="00A7218A"/>
    <w:rsid w:val="00A73153"/>
    <w:rsid w:val="00A816FA"/>
    <w:rsid w:val="00A8466C"/>
    <w:rsid w:val="00A959A2"/>
    <w:rsid w:val="00A97F49"/>
    <w:rsid w:val="00AB1FEE"/>
    <w:rsid w:val="00AC3A0D"/>
    <w:rsid w:val="00AC5C95"/>
    <w:rsid w:val="00AF67C5"/>
    <w:rsid w:val="00B356C8"/>
    <w:rsid w:val="00B37C1B"/>
    <w:rsid w:val="00B40F9C"/>
    <w:rsid w:val="00B43718"/>
    <w:rsid w:val="00B57891"/>
    <w:rsid w:val="00B6157A"/>
    <w:rsid w:val="00B628F3"/>
    <w:rsid w:val="00B65134"/>
    <w:rsid w:val="00B71153"/>
    <w:rsid w:val="00B733E0"/>
    <w:rsid w:val="00B80C02"/>
    <w:rsid w:val="00B85761"/>
    <w:rsid w:val="00B90C48"/>
    <w:rsid w:val="00BA2DB9"/>
    <w:rsid w:val="00BC1F7C"/>
    <w:rsid w:val="00BE7148"/>
    <w:rsid w:val="00BF3E11"/>
    <w:rsid w:val="00BF7B0A"/>
    <w:rsid w:val="00C054EC"/>
    <w:rsid w:val="00C337B9"/>
    <w:rsid w:val="00C51E70"/>
    <w:rsid w:val="00C669CC"/>
    <w:rsid w:val="00C67537"/>
    <w:rsid w:val="00C7170D"/>
    <w:rsid w:val="00C71B49"/>
    <w:rsid w:val="00C76539"/>
    <w:rsid w:val="00C869D2"/>
    <w:rsid w:val="00C96B28"/>
    <w:rsid w:val="00CB79E4"/>
    <w:rsid w:val="00CD1B2B"/>
    <w:rsid w:val="00CE0A0C"/>
    <w:rsid w:val="00CE4514"/>
    <w:rsid w:val="00D05549"/>
    <w:rsid w:val="00D13C5D"/>
    <w:rsid w:val="00D16680"/>
    <w:rsid w:val="00D20753"/>
    <w:rsid w:val="00D215B9"/>
    <w:rsid w:val="00D25866"/>
    <w:rsid w:val="00D3168E"/>
    <w:rsid w:val="00D316C3"/>
    <w:rsid w:val="00D352C0"/>
    <w:rsid w:val="00D533F0"/>
    <w:rsid w:val="00D717C1"/>
    <w:rsid w:val="00D908E7"/>
    <w:rsid w:val="00D921F7"/>
    <w:rsid w:val="00D94CB3"/>
    <w:rsid w:val="00D96EC0"/>
    <w:rsid w:val="00D9740A"/>
    <w:rsid w:val="00DA278C"/>
    <w:rsid w:val="00DC2E63"/>
    <w:rsid w:val="00DE2B5B"/>
    <w:rsid w:val="00DF43AE"/>
    <w:rsid w:val="00E24517"/>
    <w:rsid w:val="00E300D7"/>
    <w:rsid w:val="00E35481"/>
    <w:rsid w:val="00E40B6C"/>
    <w:rsid w:val="00E4150A"/>
    <w:rsid w:val="00E640A7"/>
    <w:rsid w:val="00E74C43"/>
    <w:rsid w:val="00E8460C"/>
    <w:rsid w:val="00E84CE0"/>
    <w:rsid w:val="00E8549B"/>
    <w:rsid w:val="00E8790B"/>
    <w:rsid w:val="00E90CA4"/>
    <w:rsid w:val="00E96C33"/>
    <w:rsid w:val="00EA5073"/>
    <w:rsid w:val="00EB37AA"/>
    <w:rsid w:val="00EB3D28"/>
    <w:rsid w:val="00EF19E1"/>
    <w:rsid w:val="00EF3F8A"/>
    <w:rsid w:val="00F0139A"/>
    <w:rsid w:val="00F1473B"/>
    <w:rsid w:val="00F27F51"/>
    <w:rsid w:val="00F3248C"/>
    <w:rsid w:val="00F4191C"/>
    <w:rsid w:val="00F441DF"/>
    <w:rsid w:val="00F508EE"/>
    <w:rsid w:val="00F51D55"/>
    <w:rsid w:val="00F56322"/>
    <w:rsid w:val="00F61091"/>
    <w:rsid w:val="00F852EA"/>
    <w:rsid w:val="00F95170"/>
    <w:rsid w:val="00FA0024"/>
    <w:rsid w:val="00FA2373"/>
    <w:rsid w:val="00FA2779"/>
    <w:rsid w:val="00FA36CA"/>
    <w:rsid w:val="00FA4141"/>
    <w:rsid w:val="00FF1323"/>
    <w:rsid w:val="00FF4599"/>
    <w:rsid w:val="04D9CA9B"/>
    <w:rsid w:val="05C9ABCB"/>
    <w:rsid w:val="0951C811"/>
    <w:rsid w:val="0DBFF87F"/>
    <w:rsid w:val="1B0BAD31"/>
    <w:rsid w:val="1C7D2487"/>
    <w:rsid w:val="1DD070E5"/>
    <w:rsid w:val="21C1DF23"/>
    <w:rsid w:val="2C5700DB"/>
    <w:rsid w:val="2EAD30FF"/>
    <w:rsid w:val="3BBB81D8"/>
    <w:rsid w:val="3D0EC70C"/>
    <w:rsid w:val="41951A9F"/>
    <w:rsid w:val="459370A7"/>
    <w:rsid w:val="4B7CC01D"/>
    <w:rsid w:val="53BC8F1A"/>
    <w:rsid w:val="5EAC7192"/>
    <w:rsid w:val="66A95324"/>
    <w:rsid w:val="73346AA5"/>
    <w:rsid w:val="760CE3BE"/>
    <w:rsid w:val="765C6520"/>
    <w:rsid w:val="7DB7E007"/>
    <w:rsid w:val="7FD2D9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E58C"/>
  <w15:docId w15:val="{81376313-D192-4376-91D2-7A1A54DC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3A"/>
    <w:pPr>
      <w:spacing w:before="120" w:after="120"/>
    </w:pPr>
    <w:rPr>
      <w:rFonts w:ascii="Calibri" w:hAnsi="Calibri"/>
      <w:sz w:val="24"/>
    </w:rPr>
  </w:style>
  <w:style w:type="paragraph" w:styleId="Heading1">
    <w:name w:val="heading 1"/>
    <w:basedOn w:val="Normal"/>
    <w:next w:val="Normal"/>
    <w:link w:val="Heading1Char"/>
    <w:uiPriority w:val="9"/>
    <w:qFormat/>
    <w:rsid w:val="00376239"/>
    <w:pPr>
      <w:spacing w:before="240" w:after="240"/>
      <w:outlineLvl w:val="0"/>
    </w:pPr>
    <w:rPr>
      <w:rFonts w:eastAsiaTheme="majorEastAsia" w:cstheme="majorBidi"/>
      <w:b/>
      <w:bCs/>
      <w:color w:val="007FAC"/>
      <w:sz w:val="28"/>
      <w:szCs w:val="28"/>
    </w:rPr>
  </w:style>
  <w:style w:type="paragraph" w:styleId="Heading2">
    <w:name w:val="heading 2"/>
    <w:basedOn w:val="Heading1"/>
    <w:next w:val="Normal"/>
    <w:link w:val="Heading2Char"/>
    <w:uiPriority w:val="9"/>
    <w:unhideWhenUsed/>
    <w:qFormat/>
    <w:rsid w:val="00A27E9C"/>
    <w:pPr>
      <w:keepNext/>
      <w:spacing w:after="120"/>
      <w:outlineLvl w:val="1"/>
    </w:pPr>
    <w:rPr>
      <w:bCs w:val="0"/>
      <w:sz w:val="24"/>
      <w:szCs w:val="26"/>
    </w:rPr>
  </w:style>
  <w:style w:type="paragraph" w:styleId="Heading3">
    <w:name w:val="heading 3"/>
    <w:basedOn w:val="Normal"/>
    <w:next w:val="Normal"/>
    <w:link w:val="Heading3Char"/>
    <w:uiPriority w:val="9"/>
    <w:unhideWhenUsed/>
    <w:qFormat/>
    <w:rsid w:val="00814FEB"/>
    <w:pPr>
      <w:shd w:val="clear" w:color="auto" w:fill="0D7CB3"/>
      <w:outlineLvl w:val="2"/>
    </w:pPr>
    <w:rPr>
      <w:rFonts w:eastAsiaTheme="majorEastAsia" w:cstheme="majorBidi"/>
      <w:b/>
      <w:bCs/>
      <w:i/>
      <w:color w:val="FFFFFF" w:themeColor="background1"/>
    </w:rPr>
  </w:style>
  <w:style w:type="paragraph" w:styleId="Heading4">
    <w:name w:val="heading 4"/>
    <w:basedOn w:val="Normal"/>
    <w:next w:val="Normal"/>
    <w:link w:val="Heading4Char"/>
    <w:uiPriority w:val="9"/>
    <w:unhideWhenUsed/>
    <w:qFormat/>
    <w:rsid w:val="00814FEB"/>
    <w:pPr>
      <w:outlineLvl w:val="3"/>
    </w:pPr>
    <w:rPr>
      <w:rFonts w:eastAsiaTheme="majorEastAsia" w:cstheme="majorBidi"/>
      <w:b/>
      <w:bCs/>
      <w:iCs/>
      <w:color w:val="0D7CB3"/>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239"/>
    <w:rPr>
      <w:rFonts w:ascii="Calibri" w:eastAsiaTheme="majorEastAsia" w:hAnsi="Calibri" w:cstheme="majorBidi"/>
      <w:b/>
      <w:bCs/>
      <w:color w:val="007FAC"/>
      <w:sz w:val="28"/>
      <w:szCs w:val="28"/>
    </w:rPr>
  </w:style>
  <w:style w:type="character" w:customStyle="1" w:styleId="Heading2Char">
    <w:name w:val="Heading 2 Char"/>
    <w:basedOn w:val="DefaultParagraphFont"/>
    <w:link w:val="Heading2"/>
    <w:uiPriority w:val="9"/>
    <w:rsid w:val="00A27E9C"/>
    <w:rPr>
      <w:rFonts w:ascii="Calibri" w:eastAsiaTheme="majorEastAsia" w:hAnsi="Calibri" w:cstheme="majorBidi"/>
      <w:b/>
      <w:color w:val="007FAC"/>
      <w:sz w:val="24"/>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814FEB"/>
    <w:rPr>
      <w:rFonts w:ascii="Calibri" w:eastAsiaTheme="majorEastAsia" w:hAnsi="Calibri" w:cstheme="majorBidi"/>
      <w:b/>
      <w:bCs/>
      <w:i/>
      <w:color w:val="FFFFFF" w:themeColor="background1"/>
      <w:sz w:val="24"/>
      <w:shd w:val="clear" w:color="auto" w:fill="0D7CB3"/>
    </w:rPr>
  </w:style>
  <w:style w:type="character" w:customStyle="1" w:styleId="Heading4Char">
    <w:name w:val="Heading 4 Char"/>
    <w:basedOn w:val="DefaultParagraphFont"/>
    <w:link w:val="Heading4"/>
    <w:uiPriority w:val="9"/>
    <w:rsid w:val="00814FEB"/>
    <w:rPr>
      <w:rFonts w:ascii="Calibri" w:eastAsiaTheme="majorEastAsia" w:hAnsi="Calibri" w:cstheme="majorBidi"/>
      <w:b/>
      <w:bCs/>
      <w:iCs/>
      <w:color w:val="0D7CB3"/>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next w:val="Normal"/>
    <w:link w:val="TitleChar"/>
    <w:uiPriority w:val="10"/>
    <w:qFormat/>
    <w:rsid w:val="00B356C8"/>
    <w:pPr>
      <w:spacing w:before="360" w:after="240"/>
      <w:jc w:val="center"/>
    </w:pPr>
    <w:rPr>
      <w:rFonts w:ascii="Calibri" w:eastAsiaTheme="majorEastAsia" w:hAnsi="Calibri" w:cstheme="majorBidi"/>
      <w:b/>
      <w:bCs/>
      <w:color w:val="008BBC"/>
      <w:sz w:val="40"/>
      <w:szCs w:val="28"/>
    </w:rPr>
  </w:style>
  <w:style w:type="character" w:customStyle="1" w:styleId="TitleChar">
    <w:name w:val="Title Char"/>
    <w:basedOn w:val="DefaultParagraphFont"/>
    <w:link w:val="Title"/>
    <w:uiPriority w:val="10"/>
    <w:rsid w:val="00B356C8"/>
    <w:rPr>
      <w:rFonts w:ascii="Calibri" w:eastAsiaTheme="majorEastAsia" w:hAnsi="Calibri" w:cstheme="majorBidi"/>
      <w:b/>
      <w:bCs/>
      <w:color w:val="008BBC"/>
      <w:sz w:val="40"/>
      <w:szCs w:val="28"/>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DefaultParagraphFont"/>
    <w:uiPriority w:val="20"/>
    <w:qFormat/>
    <w:rsid w:val="006C492B"/>
    <w:rPr>
      <w:rFonts w:asciiTheme="minorHAnsi" w:hAnsiTheme="minorHAnsi"/>
      <w:i/>
      <w:iCs/>
      <w:caps w:val="0"/>
      <w:smallCaps w:val="0"/>
      <w:spacing w:val="5"/>
      <w:sz w:val="22"/>
    </w:rPr>
  </w:style>
  <w:style w:type="character" w:styleId="IntenseEmphasis">
    <w:name w:val="Intense Emphasis"/>
    <w:uiPriority w:val="21"/>
    <w:qFormat/>
    <w:rsid w:val="00B356C8"/>
    <w:rPr>
      <w:rFonts w:asciiTheme="minorHAnsi" w:hAnsiTheme="minorHAnsi"/>
      <w:b/>
      <w:bCs/>
      <w:i/>
      <w:sz w:val="24"/>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507E"/>
    <w:pPr>
      <w:tabs>
        <w:tab w:val="center" w:pos="4513"/>
        <w:tab w:val="right" w:pos="9026"/>
      </w:tabs>
      <w:spacing w:before="0" w:after="0"/>
    </w:pPr>
  </w:style>
  <w:style w:type="character" w:customStyle="1" w:styleId="HeaderChar">
    <w:name w:val="Header Char"/>
    <w:basedOn w:val="DefaultParagraphFont"/>
    <w:link w:val="Header"/>
    <w:uiPriority w:val="99"/>
    <w:rsid w:val="005A507E"/>
    <w:rPr>
      <w:rFonts w:ascii="Calibri" w:hAnsi="Calibri"/>
      <w:sz w:val="24"/>
    </w:rPr>
  </w:style>
  <w:style w:type="paragraph" w:styleId="Footer">
    <w:name w:val="footer"/>
    <w:basedOn w:val="Normal"/>
    <w:link w:val="FooterChar"/>
    <w:uiPriority w:val="99"/>
    <w:unhideWhenUsed/>
    <w:rsid w:val="00814FEB"/>
    <w:pPr>
      <w:tabs>
        <w:tab w:val="center" w:pos="4513"/>
        <w:tab w:val="right" w:pos="9026"/>
      </w:tabs>
      <w:spacing w:after="0"/>
    </w:pPr>
  </w:style>
  <w:style w:type="character" w:customStyle="1" w:styleId="FooterChar">
    <w:name w:val="Footer Char"/>
    <w:basedOn w:val="DefaultParagraphFont"/>
    <w:link w:val="Footer"/>
    <w:uiPriority w:val="99"/>
    <w:rsid w:val="00814FEB"/>
    <w:rPr>
      <w:rFonts w:ascii="Calibri" w:hAnsi="Calibri"/>
      <w:sz w:val="24"/>
    </w:rPr>
  </w:style>
  <w:style w:type="paragraph" w:styleId="BalloonText">
    <w:name w:val="Balloon Text"/>
    <w:basedOn w:val="Normal"/>
    <w:link w:val="BalloonTextChar"/>
    <w:uiPriority w:val="99"/>
    <w:semiHidden/>
    <w:unhideWhenUsed/>
    <w:rsid w:val="00814F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EB"/>
    <w:rPr>
      <w:rFonts w:ascii="Tahoma" w:hAnsi="Tahoma" w:cs="Tahoma"/>
      <w:sz w:val="16"/>
      <w:szCs w:val="16"/>
    </w:rPr>
  </w:style>
  <w:style w:type="character" w:styleId="Hyperlink">
    <w:name w:val="Hyperlink"/>
    <w:basedOn w:val="DefaultParagraphFont"/>
    <w:uiPriority w:val="99"/>
    <w:unhideWhenUsed/>
    <w:rsid w:val="005D09FD"/>
    <w:rPr>
      <w:color w:val="0000FF" w:themeColor="hyperlink"/>
      <w:u w:val="single"/>
    </w:rPr>
  </w:style>
  <w:style w:type="table" w:styleId="TableGrid">
    <w:name w:val="Table Grid"/>
    <w:basedOn w:val="TableNormal"/>
    <w:rsid w:val="0066691F"/>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691F"/>
    <w:pPr>
      <w:spacing w:after="0"/>
    </w:pPr>
    <w:rPr>
      <w:sz w:val="20"/>
      <w:szCs w:val="20"/>
    </w:rPr>
  </w:style>
  <w:style w:type="character" w:customStyle="1" w:styleId="FootnoteTextChar">
    <w:name w:val="Footnote Text Char"/>
    <w:basedOn w:val="DefaultParagraphFont"/>
    <w:link w:val="FootnoteText"/>
    <w:uiPriority w:val="99"/>
    <w:semiHidden/>
    <w:rsid w:val="0066691F"/>
    <w:rPr>
      <w:rFonts w:ascii="Calibri" w:hAnsi="Calibri"/>
      <w:sz w:val="20"/>
      <w:szCs w:val="20"/>
    </w:rPr>
  </w:style>
  <w:style w:type="character" w:styleId="FootnoteReference">
    <w:name w:val="footnote reference"/>
    <w:basedOn w:val="DefaultParagraphFont"/>
    <w:uiPriority w:val="99"/>
    <w:semiHidden/>
    <w:unhideWhenUsed/>
    <w:rsid w:val="0066691F"/>
    <w:rPr>
      <w:vertAlign w:val="superscript"/>
    </w:rPr>
  </w:style>
  <w:style w:type="character" w:styleId="FollowedHyperlink">
    <w:name w:val="FollowedHyperlink"/>
    <w:basedOn w:val="DefaultParagraphFont"/>
    <w:uiPriority w:val="99"/>
    <w:semiHidden/>
    <w:unhideWhenUsed/>
    <w:rsid w:val="00490C94"/>
    <w:rPr>
      <w:color w:val="0000FF"/>
      <w:u w:val="single"/>
    </w:rPr>
  </w:style>
  <w:style w:type="paragraph" w:styleId="BodyText">
    <w:name w:val="Body Text"/>
    <w:basedOn w:val="Normal"/>
    <w:link w:val="BodyTextChar"/>
    <w:rsid w:val="00B37C1B"/>
    <w:pPr>
      <w:spacing w:before="40"/>
    </w:pPr>
    <w:rPr>
      <w:rFonts w:asciiTheme="minorHAnsi" w:eastAsia="Times New Roman" w:hAnsiTheme="minorHAnsi" w:cs="Times New Roman"/>
      <w:szCs w:val="24"/>
      <w:lang w:eastAsia="en-AU"/>
    </w:rPr>
  </w:style>
  <w:style w:type="character" w:customStyle="1" w:styleId="BodyTextChar">
    <w:name w:val="Body Text Char"/>
    <w:basedOn w:val="DefaultParagraphFont"/>
    <w:link w:val="BodyText"/>
    <w:rsid w:val="00B37C1B"/>
    <w:rPr>
      <w:rFonts w:eastAsia="Times New Roman" w:cs="Times New Roman"/>
      <w:sz w:val="24"/>
      <w:szCs w:val="24"/>
      <w:lang w:eastAsia="en-AU"/>
    </w:rPr>
  </w:style>
  <w:style w:type="paragraph" w:customStyle="1" w:styleId="Tabletext">
    <w:name w:val="Table text"/>
    <w:link w:val="TabletextChar"/>
    <w:rsid w:val="00D05549"/>
    <w:pPr>
      <w:spacing w:before="20" w:after="20"/>
    </w:pPr>
    <w:rPr>
      <w:rFonts w:ascii="Arial" w:eastAsia="Times New Roman" w:hAnsi="Arial" w:cs="Arial"/>
      <w:sz w:val="20"/>
      <w:szCs w:val="20"/>
      <w:lang w:eastAsia="en-AU"/>
    </w:rPr>
  </w:style>
  <w:style w:type="character" w:customStyle="1" w:styleId="TabletextChar">
    <w:name w:val="Table text Char"/>
    <w:basedOn w:val="DefaultParagraphFont"/>
    <w:link w:val="Tabletext"/>
    <w:locked/>
    <w:rsid w:val="00D05549"/>
    <w:rPr>
      <w:rFonts w:ascii="Arial" w:eastAsia="Times New Roman" w:hAnsi="Arial" w:cs="Arial"/>
      <w:sz w:val="20"/>
      <w:szCs w:val="20"/>
      <w:lang w:eastAsia="en-AU"/>
    </w:rPr>
  </w:style>
  <w:style w:type="paragraph" w:customStyle="1" w:styleId="Scopeheading">
    <w:name w:val="Scope heading"/>
    <w:basedOn w:val="Heading4"/>
    <w:rsid w:val="00D05549"/>
    <w:pPr>
      <w:widowControl w:val="0"/>
      <w:tabs>
        <w:tab w:val="left" w:pos="612"/>
      </w:tabs>
      <w:adjustRightInd w:val="0"/>
      <w:spacing w:line="360" w:lineRule="atLeast"/>
      <w:ind w:left="612" w:right="2" w:hanging="612"/>
      <w:textAlignment w:val="baseline"/>
      <w:outlineLvl w:val="9"/>
    </w:pPr>
    <w:rPr>
      <w:rFonts w:ascii="Times New Roman" w:eastAsia="Times New Roman" w:hAnsi="Times New Roman" w:cs="Times New Roman"/>
      <w:iCs w:val="0"/>
      <w:color w:val="000000"/>
      <w:szCs w:val="24"/>
      <w:lang w:eastAsia="en-AU"/>
    </w:rPr>
  </w:style>
  <w:style w:type="paragraph" w:customStyle="1" w:styleId="Sourcetext">
    <w:name w:val="Source text"/>
    <w:basedOn w:val="Normal"/>
    <w:qFormat/>
    <w:rsid w:val="003F458D"/>
    <w:rPr>
      <w:i/>
      <w:sz w:val="20"/>
    </w:rPr>
  </w:style>
  <w:style w:type="character" w:customStyle="1" w:styleId="ListParagraphChar">
    <w:name w:val="List Paragraph Char"/>
    <w:link w:val="ListParagraph"/>
    <w:uiPriority w:val="34"/>
    <w:locked/>
    <w:rsid w:val="00B57891"/>
    <w:rPr>
      <w:rFonts w:ascii="Calibri" w:hAnsi="Calibri"/>
      <w:sz w:val="24"/>
    </w:rPr>
  </w:style>
  <w:style w:type="character" w:styleId="CommentReference">
    <w:name w:val="annotation reference"/>
    <w:basedOn w:val="DefaultParagraphFont"/>
    <w:uiPriority w:val="99"/>
    <w:semiHidden/>
    <w:unhideWhenUsed/>
    <w:rsid w:val="00154440"/>
    <w:rPr>
      <w:sz w:val="16"/>
      <w:szCs w:val="16"/>
    </w:rPr>
  </w:style>
  <w:style w:type="paragraph" w:styleId="CommentText">
    <w:name w:val="annotation text"/>
    <w:basedOn w:val="Normal"/>
    <w:link w:val="CommentTextChar"/>
    <w:uiPriority w:val="99"/>
    <w:unhideWhenUsed/>
    <w:rsid w:val="00154440"/>
    <w:rPr>
      <w:sz w:val="20"/>
      <w:szCs w:val="20"/>
    </w:rPr>
  </w:style>
  <w:style w:type="character" w:customStyle="1" w:styleId="CommentTextChar">
    <w:name w:val="Comment Text Char"/>
    <w:basedOn w:val="DefaultParagraphFont"/>
    <w:link w:val="CommentText"/>
    <w:uiPriority w:val="99"/>
    <w:rsid w:val="0015444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54440"/>
    <w:rPr>
      <w:b/>
      <w:bCs/>
    </w:rPr>
  </w:style>
  <w:style w:type="character" w:customStyle="1" w:styleId="CommentSubjectChar">
    <w:name w:val="Comment Subject Char"/>
    <w:basedOn w:val="CommentTextChar"/>
    <w:link w:val="CommentSubject"/>
    <w:uiPriority w:val="99"/>
    <w:semiHidden/>
    <w:rsid w:val="00154440"/>
    <w:rPr>
      <w:rFonts w:ascii="Calibri" w:hAnsi="Calibri"/>
      <w:b/>
      <w:bCs/>
      <w:sz w:val="20"/>
      <w:szCs w:val="20"/>
    </w:rPr>
  </w:style>
  <w:style w:type="paragraph" w:styleId="Revision">
    <w:name w:val="Revision"/>
    <w:hidden/>
    <w:uiPriority w:val="99"/>
    <w:semiHidden/>
    <w:rsid w:val="002D118F"/>
    <w:rPr>
      <w:rFonts w:ascii="Calibri" w:hAnsi="Calibri"/>
      <w:sz w:val="24"/>
    </w:rPr>
  </w:style>
  <w:style w:type="character" w:styleId="Mention">
    <w:name w:val="Mention"/>
    <w:basedOn w:val="DefaultParagraphFont"/>
    <w:uiPriority w:val="99"/>
    <w:unhideWhenUsed/>
    <w:rsid w:val="0011234F"/>
    <w:rPr>
      <w:color w:val="2B579A"/>
      <w:shd w:val="clear" w:color="auto" w:fill="E1DFDD"/>
    </w:rPr>
  </w:style>
  <w:style w:type="character" w:styleId="UnresolvedMention">
    <w:name w:val="Unresolved Mention"/>
    <w:basedOn w:val="DefaultParagraphFont"/>
    <w:uiPriority w:val="99"/>
    <w:semiHidden/>
    <w:unhideWhenUsed/>
    <w:rsid w:val="007A3426"/>
    <w:rPr>
      <w:color w:val="605E5C"/>
      <w:shd w:val="clear" w:color="auto" w:fill="E1DFDD"/>
    </w:rPr>
  </w:style>
  <w:style w:type="paragraph" w:customStyle="1" w:styleId="Boxtext">
    <w:name w:val="Box text"/>
    <w:basedOn w:val="BodyText"/>
    <w:link w:val="BoxtextChar"/>
    <w:qFormat/>
    <w:rsid w:val="008A103A"/>
    <w:pPr>
      <w:pBdr>
        <w:top w:val="single" w:sz="4" w:space="1" w:color="auto"/>
        <w:left w:val="single" w:sz="4" w:space="4" w:color="auto"/>
        <w:bottom w:val="single" w:sz="4" w:space="1" w:color="auto"/>
        <w:right w:val="single" w:sz="4" w:space="4" w:color="auto"/>
      </w:pBdr>
      <w:shd w:val="clear" w:color="auto" w:fill="C6D9F1" w:themeFill="text2" w:themeFillTint="33"/>
    </w:pPr>
  </w:style>
  <w:style w:type="character" w:customStyle="1" w:styleId="BoxtextChar">
    <w:name w:val="Box text Char"/>
    <w:basedOn w:val="BodyTextChar"/>
    <w:link w:val="Boxtext"/>
    <w:rsid w:val="008A103A"/>
    <w:rPr>
      <w:rFonts w:eastAsia="Times New Roman" w:cs="Times New Roman"/>
      <w:sz w:val="24"/>
      <w:szCs w:val="24"/>
      <w:shd w:val="clear" w:color="auto" w:fill="C6D9F1" w:themeFill="text2" w:themeFillTint="33"/>
      <w:lang w:eastAsia="en-AU"/>
    </w:rPr>
  </w:style>
  <w:style w:type="paragraph" w:styleId="List">
    <w:name w:val="List"/>
    <w:basedOn w:val="Normal"/>
    <w:uiPriority w:val="99"/>
    <w:unhideWhenUsed/>
    <w:rsid w:val="008A103A"/>
    <w:p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sites/default/files/2024-12/base-interest-rate-bir-and-maximum-permissible-interest-rate-mpir-for-residential-aged-care_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ormsadministration.com.au/dss.nsf/DSSForms.x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agedcare.gov.au/compliance-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C2004A05206/latest/tex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base-interest-rate-bir-and-maximum-permissible-interest-rate-mpir-for-residential-age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227DA23EF1AA41914BB7C2E9486BEA" ma:contentTypeVersion="4" ma:contentTypeDescription="Create a new document." ma:contentTypeScope="" ma:versionID="b741e5feb81a69201e056bc62d48a023">
  <xsd:schema xmlns:xsd="http://www.w3.org/2001/XMLSchema" xmlns:xs="http://www.w3.org/2001/XMLSchema" xmlns:p="http://schemas.microsoft.com/office/2006/metadata/properties" xmlns:ns2="93fe0be1-90a2-49c8-aea6-73ec37941784" targetNamespace="http://schemas.microsoft.com/office/2006/metadata/properties" ma:root="true" ma:fieldsID="900d5cc52e32f5e889dbbc84ccae6032" ns2:_="">
    <xsd:import namespace="93fe0be1-90a2-49c8-aea6-73ec37941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0be1-90a2-49c8-aea6-73ec37941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96976-25D5-43A4-B8FB-8A79CD3875FD}">
  <ds:schemaRefs>
    <ds:schemaRef ds:uri="http://schemas.openxmlformats.org/officeDocument/2006/bibliography"/>
  </ds:schemaRefs>
</ds:datastoreItem>
</file>

<file path=customXml/itemProps2.xml><?xml version="1.0" encoding="utf-8"?>
<ds:datastoreItem xmlns:ds="http://schemas.openxmlformats.org/officeDocument/2006/customXml" ds:itemID="{8F9F5CB7-E39F-4036-8286-C36814794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02C551-9644-4B2B-A5E6-F7A79969B6E4}">
  <ds:schemaRefs>
    <ds:schemaRef ds:uri="http://schemas.microsoft.com/sharepoint/v3/contenttype/forms"/>
  </ds:schemaRefs>
</ds:datastoreItem>
</file>

<file path=customXml/itemProps4.xml><?xml version="1.0" encoding="utf-8"?>
<ds:datastoreItem xmlns:ds="http://schemas.openxmlformats.org/officeDocument/2006/customXml" ds:itemID="{A88F5124-9F4F-4DCF-AB1D-9DF515FFC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0be1-90a2-49c8-aea6-73ec3794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Attachment C - 2020-2021 APCS - Guide to Audit of Approved Providers Compliance with the Prudential Requirements - approved</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audit of an approved provider’s compliance with the prudential requirements</dc:title>
  <dc:subject>Aged care</dc:subject>
  <dc:creator>Australian Government Department of Health, Disability and Ageing</dc:creator>
  <cp:keywords>APSC;  Audit; guide; Approved Provider’s Compliance with the Prudential Requirements</cp:keywords>
  <dc:description/>
  <cp:lastModifiedBy>MASCHKE, Elvia</cp:lastModifiedBy>
  <cp:revision>6</cp:revision>
  <dcterms:created xsi:type="dcterms:W3CDTF">2025-06-04T02:01:00Z</dcterms:created>
  <dcterms:modified xsi:type="dcterms:W3CDTF">2025-07-15T03:43:00Z</dcterms:modified>
  <cp:category/>
</cp:coreProperties>
</file>