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AA3A" w14:textId="7A27E0D4" w:rsidR="00E50154" w:rsidRPr="00CC1E81" w:rsidRDefault="00DF7E44" w:rsidP="0088605C">
      <w:pPr>
        <w:pStyle w:val="Heading1"/>
        <w:spacing w:before="120" w:after="120"/>
        <w:rPr>
          <w:sz w:val="48"/>
          <w:szCs w:val="48"/>
        </w:rPr>
      </w:pPr>
      <w:r w:rsidRPr="00CC1E81">
        <w:rPr>
          <w:sz w:val="48"/>
          <w:szCs w:val="48"/>
        </w:rPr>
        <w:t>Aged care r</w:t>
      </w:r>
      <w:r w:rsidR="00E50154" w:rsidRPr="00CC1E81">
        <w:rPr>
          <w:sz w:val="48"/>
          <w:szCs w:val="48"/>
        </w:rPr>
        <w:t xml:space="preserve">egulatory </w:t>
      </w:r>
      <w:r w:rsidR="00E24B2F" w:rsidRPr="00CC1E81">
        <w:rPr>
          <w:sz w:val="48"/>
          <w:szCs w:val="48"/>
        </w:rPr>
        <w:t xml:space="preserve">and governance </w:t>
      </w:r>
      <w:r w:rsidR="00E50154" w:rsidRPr="00CC1E81">
        <w:rPr>
          <w:sz w:val="48"/>
          <w:szCs w:val="48"/>
        </w:rPr>
        <w:t>roles</w:t>
      </w:r>
    </w:p>
    <w:p w14:paraId="4EB4D151" w14:textId="080786D2" w:rsidR="005B4CB3" w:rsidRPr="0088605C" w:rsidRDefault="00E50154" w:rsidP="0088605C">
      <w:pPr>
        <w:pStyle w:val="Introduction"/>
        <w:rPr>
          <w:sz w:val="28"/>
          <w:szCs w:val="28"/>
        </w:rPr>
      </w:pPr>
      <w:r w:rsidRPr="0088605C">
        <w:rPr>
          <w:sz w:val="28"/>
          <w:szCs w:val="28"/>
        </w:rPr>
        <w:t>This guide help</w:t>
      </w:r>
      <w:r w:rsidR="00804829" w:rsidRPr="0088605C">
        <w:rPr>
          <w:sz w:val="28"/>
          <w:szCs w:val="28"/>
        </w:rPr>
        <w:t>s</w:t>
      </w:r>
      <w:r w:rsidRPr="0088605C">
        <w:rPr>
          <w:sz w:val="28"/>
          <w:szCs w:val="28"/>
        </w:rPr>
        <w:t xml:space="preserve"> you understand </w:t>
      </w:r>
      <w:r w:rsidR="00A31243" w:rsidRPr="0088605C">
        <w:rPr>
          <w:sz w:val="28"/>
          <w:szCs w:val="28"/>
        </w:rPr>
        <w:t xml:space="preserve">aged care </w:t>
      </w:r>
      <w:r w:rsidR="005E1872" w:rsidRPr="0088605C">
        <w:rPr>
          <w:sz w:val="28"/>
          <w:szCs w:val="28"/>
        </w:rPr>
        <w:t xml:space="preserve">regulatory and governance </w:t>
      </w:r>
      <w:r w:rsidR="00432877" w:rsidRPr="0088605C">
        <w:rPr>
          <w:sz w:val="28"/>
          <w:szCs w:val="28"/>
        </w:rPr>
        <w:t>roles and responsibilities</w:t>
      </w:r>
      <w:r w:rsidR="006248DA" w:rsidRPr="0088605C">
        <w:rPr>
          <w:sz w:val="28"/>
          <w:szCs w:val="28"/>
        </w:rPr>
        <w:t xml:space="preserve"> </w:t>
      </w:r>
      <w:r w:rsidR="00943BC7" w:rsidRPr="0088605C">
        <w:rPr>
          <w:sz w:val="28"/>
          <w:szCs w:val="28"/>
        </w:rPr>
        <w:t>for</w:t>
      </w:r>
      <w:r w:rsidR="005B4CB3" w:rsidRPr="0088605C">
        <w:rPr>
          <w:sz w:val="28"/>
          <w:szCs w:val="28"/>
        </w:rPr>
        <w:t>:</w:t>
      </w:r>
    </w:p>
    <w:p w14:paraId="34EB51D5" w14:textId="09586CC2" w:rsidR="005B4CB3" w:rsidRPr="0088605C" w:rsidRDefault="005E1872" w:rsidP="0088605C">
      <w:pPr>
        <w:pStyle w:val="Introduction"/>
        <w:numPr>
          <w:ilvl w:val="0"/>
          <w:numId w:val="28"/>
        </w:numPr>
        <w:rPr>
          <w:sz w:val="28"/>
          <w:szCs w:val="28"/>
        </w:rPr>
      </w:pPr>
      <w:r w:rsidRPr="0088605C">
        <w:rPr>
          <w:sz w:val="28"/>
          <w:szCs w:val="28"/>
        </w:rPr>
        <w:t>Department of Health, Disability and Ageing (the department)</w:t>
      </w:r>
    </w:p>
    <w:p w14:paraId="503F68EF" w14:textId="0ED606EB" w:rsidR="00E50154" w:rsidRPr="0088605C" w:rsidRDefault="005E1872" w:rsidP="0088605C">
      <w:pPr>
        <w:pStyle w:val="Introduction"/>
        <w:numPr>
          <w:ilvl w:val="0"/>
          <w:numId w:val="28"/>
        </w:numPr>
        <w:rPr>
          <w:sz w:val="28"/>
          <w:szCs w:val="28"/>
        </w:rPr>
      </w:pPr>
      <w:r w:rsidRPr="0088605C">
        <w:rPr>
          <w:sz w:val="28"/>
          <w:szCs w:val="28"/>
        </w:rPr>
        <w:t xml:space="preserve">Aged Care Quality and Safety Commission (the </w:t>
      </w:r>
      <w:r w:rsidR="00AE49D2" w:rsidRPr="0088605C">
        <w:rPr>
          <w:sz w:val="28"/>
          <w:szCs w:val="28"/>
        </w:rPr>
        <w:t>c</w:t>
      </w:r>
      <w:r w:rsidRPr="0088605C">
        <w:rPr>
          <w:sz w:val="28"/>
          <w:szCs w:val="28"/>
        </w:rPr>
        <w:t>ommission).</w:t>
      </w:r>
    </w:p>
    <w:p w14:paraId="6302529B" w14:textId="3DE49FB3" w:rsidR="00515C11" w:rsidRDefault="00E50154" w:rsidP="00E50154">
      <w:r w:rsidRPr="009015E8">
        <w:t>The Australian Government is working to improve aged care</w:t>
      </w:r>
      <w:r w:rsidR="008C4F4B">
        <w:t xml:space="preserve"> </w:t>
      </w:r>
      <w:r w:rsidR="006A2A68">
        <w:t xml:space="preserve">and ensure </w:t>
      </w:r>
      <w:r w:rsidR="008C4F4B" w:rsidRPr="008C4F4B">
        <w:t>older people</w:t>
      </w:r>
      <w:r w:rsidR="006A2A68">
        <w:t xml:space="preserve"> access safe, </w:t>
      </w:r>
      <w:r w:rsidR="00515C11">
        <w:t>high</w:t>
      </w:r>
      <w:r w:rsidR="00EB5C73">
        <w:t xml:space="preserve"> </w:t>
      </w:r>
      <w:r w:rsidR="00515C11">
        <w:t>quality and respectful care</w:t>
      </w:r>
      <w:r w:rsidR="008C4F4B" w:rsidRPr="008C4F4B">
        <w:t>, where and when they need it</w:t>
      </w:r>
      <w:r w:rsidRPr="009015E8">
        <w:t>.</w:t>
      </w:r>
    </w:p>
    <w:p w14:paraId="2BA96806" w14:textId="17BE0CC5" w:rsidR="00E50154" w:rsidRPr="009015E8" w:rsidRDefault="00A31243" w:rsidP="00E50154">
      <w:r>
        <w:t>T</w:t>
      </w:r>
      <w:r w:rsidR="00E50154" w:rsidRPr="009015E8">
        <w:t xml:space="preserve">he new Aged Care Act (new </w:t>
      </w:r>
      <w:r w:rsidR="00E50154" w:rsidRPr="00D91651">
        <w:t>Act)</w:t>
      </w:r>
      <w:r w:rsidR="000E506C" w:rsidRPr="00D91651">
        <w:t xml:space="preserve">, coming into effect </w:t>
      </w:r>
      <w:r w:rsidR="000F19E8" w:rsidRPr="00D91651">
        <w:t xml:space="preserve">from </w:t>
      </w:r>
      <w:r w:rsidR="000E506C" w:rsidRPr="00D91651">
        <w:t>1 November 2025,</w:t>
      </w:r>
      <w:r w:rsidR="00E50154" w:rsidRPr="009015E8">
        <w:t xml:space="preserve"> will put the rights and needs of older people </w:t>
      </w:r>
      <w:r>
        <w:t>at the centre of aged care</w:t>
      </w:r>
      <w:r w:rsidR="00E50154" w:rsidRPr="009015E8">
        <w:t>.</w:t>
      </w:r>
      <w:r w:rsidR="003040BC">
        <w:t xml:space="preserve"> Under the new Act</w:t>
      </w:r>
      <w:r w:rsidR="00A64DBF">
        <w:t xml:space="preserve">, </w:t>
      </w:r>
      <w:r w:rsidR="00666045">
        <w:t>a new</w:t>
      </w:r>
      <w:r w:rsidR="00A64DBF">
        <w:t xml:space="preserve"> regulatory model</w:t>
      </w:r>
      <w:r w:rsidR="00EA6B0B">
        <w:t xml:space="preserve"> and changes to the</w:t>
      </w:r>
      <w:r w:rsidR="00A64DBF">
        <w:t xml:space="preserve"> Aged Care Quality Standards</w:t>
      </w:r>
      <w:r w:rsidR="00945FE1">
        <w:t>, feedback and complaints process</w:t>
      </w:r>
      <w:r w:rsidR="00666045">
        <w:t>es</w:t>
      </w:r>
      <w:r w:rsidR="00A57729">
        <w:t>,</w:t>
      </w:r>
      <w:r w:rsidR="002820FA">
        <w:t xml:space="preserve"> and system governance</w:t>
      </w:r>
      <w:r w:rsidR="006D472E">
        <w:t xml:space="preserve"> </w:t>
      </w:r>
      <w:r w:rsidR="00A36F32">
        <w:t xml:space="preserve">will </w:t>
      </w:r>
      <w:r w:rsidR="00F42105">
        <w:t>affect</w:t>
      </w:r>
      <w:r w:rsidR="00A36F32">
        <w:t xml:space="preserve"> </w:t>
      </w:r>
      <w:r w:rsidR="00176994">
        <w:t xml:space="preserve">how the </w:t>
      </w:r>
      <w:r w:rsidR="001A54B7">
        <w:t xml:space="preserve">department and commission </w:t>
      </w:r>
      <w:r w:rsidR="00B131BE">
        <w:t xml:space="preserve">oversee and manage the </w:t>
      </w:r>
      <w:r w:rsidR="00EA6B0B">
        <w:t xml:space="preserve">aged care </w:t>
      </w:r>
      <w:r w:rsidR="00B131BE">
        <w:t>system.</w:t>
      </w:r>
    </w:p>
    <w:p w14:paraId="6B4E59E0" w14:textId="06A2924F" w:rsidR="003619F4" w:rsidRDefault="00A131BE" w:rsidP="00E50154">
      <w:pPr>
        <w:pStyle w:val="Heading2"/>
        <w:rPr>
          <w:color w:val="1E1544"/>
        </w:rPr>
      </w:pPr>
      <w:r>
        <w:rPr>
          <w:color w:val="1E1544"/>
        </w:rPr>
        <w:t>Roles</w:t>
      </w:r>
    </w:p>
    <w:p w14:paraId="47BBB40F" w14:textId="78BCC09A" w:rsidR="008F5A2C" w:rsidRDefault="008F5A2C" w:rsidP="008F5A2C">
      <w:r w:rsidRPr="008F5A2C">
        <w:rPr>
          <w:b/>
          <w:bCs/>
        </w:rPr>
        <w:t>Secretary of the Department of Health, Disability and Ageing, System Governor</w:t>
      </w:r>
      <w:r>
        <w:t xml:space="preserve"> </w:t>
      </w:r>
      <w:r w:rsidR="00BD1794">
        <w:t xml:space="preserve">manages </w:t>
      </w:r>
      <w:r w:rsidR="00885518">
        <w:t xml:space="preserve">the operation and oversight of </w:t>
      </w:r>
      <w:r>
        <w:t>the</w:t>
      </w:r>
      <w:r w:rsidR="005852D8">
        <w:t xml:space="preserve"> </w:t>
      </w:r>
      <w:r>
        <w:t xml:space="preserve">aged care system, including </w:t>
      </w:r>
      <w:r w:rsidR="009F1BAB">
        <w:t xml:space="preserve">facilitating equitable access to funded aged care </w:t>
      </w:r>
      <w:r w:rsidDel="00D654A0">
        <w:t>services</w:t>
      </w:r>
      <w:r>
        <w:t>.</w:t>
      </w:r>
    </w:p>
    <w:p w14:paraId="5E15C27F" w14:textId="3765EFF8" w:rsidR="008F5A2C" w:rsidRDefault="008F5A2C" w:rsidP="008F5A2C">
      <w:r w:rsidRPr="008F5A2C">
        <w:rPr>
          <w:b/>
          <w:bCs/>
        </w:rPr>
        <w:t>Inspector-General of Aged Care</w:t>
      </w:r>
      <w:r>
        <w:t xml:space="preserve"> monitors the aged care system and reports to the </w:t>
      </w:r>
      <w:r w:rsidR="00E247F5">
        <w:t>Minister and</w:t>
      </w:r>
      <w:r>
        <w:t xml:space="preserve"> Parliament.</w:t>
      </w:r>
    </w:p>
    <w:p w14:paraId="3DBC28C6" w14:textId="2377EA79" w:rsidR="008F5A2C" w:rsidRDefault="008F5A2C" w:rsidP="008F5A2C">
      <w:r w:rsidRPr="0BD4C1CB">
        <w:rPr>
          <w:b/>
          <w:bCs/>
        </w:rPr>
        <w:t xml:space="preserve">Aged Care Quality and Safety </w:t>
      </w:r>
      <w:r w:rsidRPr="00D91651">
        <w:rPr>
          <w:b/>
          <w:bCs/>
        </w:rPr>
        <w:t>Commissioner</w:t>
      </w:r>
      <w:r w:rsidRPr="00D91651">
        <w:t xml:space="preserve"> regulates aged care quality, safety and financial matters</w:t>
      </w:r>
      <w:r w:rsidR="00942F84" w:rsidRPr="00D91651">
        <w:t>, and manages provider registration and renewal</w:t>
      </w:r>
      <w:r w:rsidRPr="00D91651">
        <w:t>. The</w:t>
      </w:r>
      <w:r w:rsidR="00822C2D">
        <w:t xml:space="preserve"> commission</w:t>
      </w:r>
      <w:r>
        <w:t xml:space="preserve"> also </w:t>
      </w:r>
      <w:r w:rsidR="00822C2D">
        <w:t>en</w:t>
      </w:r>
      <w:r>
        <w:t>sure</w:t>
      </w:r>
      <w:r w:rsidR="00822C2D">
        <w:t>s</w:t>
      </w:r>
      <w:r>
        <w:t xml:space="preserve"> aged care providers </w:t>
      </w:r>
      <w:r w:rsidR="00DC01DB">
        <w:t xml:space="preserve">comply with their obligations </w:t>
      </w:r>
      <w:r w:rsidR="006E5EA7">
        <w:t>under the new Act</w:t>
      </w:r>
      <w:r w:rsidR="00D02394">
        <w:t>, and</w:t>
      </w:r>
      <w:r w:rsidR="00B94E73">
        <w:t xml:space="preserve"> </w:t>
      </w:r>
      <w:r>
        <w:t>work in an open and ethical way</w:t>
      </w:r>
      <w:r w:rsidR="009238D4">
        <w:t xml:space="preserve"> to support older people</w:t>
      </w:r>
      <w:r>
        <w:t>.</w:t>
      </w:r>
    </w:p>
    <w:p w14:paraId="76750DC4" w14:textId="3186854E" w:rsidR="008F5A2C" w:rsidRDefault="008F5A2C" w:rsidP="008F5A2C">
      <w:r w:rsidRPr="008F5A2C">
        <w:rPr>
          <w:b/>
          <w:bCs/>
        </w:rPr>
        <w:t>Complaints Commissione</w:t>
      </w:r>
      <w:r w:rsidRPr="00D91651">
        <w:rPr>
          <w:b/>
          <w:bCs/>
        </w:rPr>
        <w:t>r</w:t>
      </w:r>
      <w:r w:rsidR="00122FD3" w:rsidRPr="00D91651">
        <w:rPr>
          <w:b/>
          <w:bCs/>
        </w:rPr>
        <w:t xml:space="preserve"> </w:t>
      </w:r>
      <w:r w:rsidR="00122FD3" w:rsidRPr="00D91651">
        <w:t>is an independent officer within the Commission who</w:t>
      </w:r>
      <w:r w:rsidRPr="00D91651">
        <w:t xml:space="preserve"> handles complaints </w:t>
      </w:r>
      <w:r w:rsidR="00422798" w:rsidRPr="00D91651">
        <w:t>about aged care services</w:t>
      </w:r>
      <w:r w:rsidR="008110FF" w:rsidRPr="00D91651">
        <w:t>, promoting</w:t>
      </w:r>
      <w:r w:rsidR="00CF4795" w:rsidRPr="00D91651">
        <w:t xml:space="preserve"> improved complaints management and transparency</w:t>
      </w:r>
      <w:r w:rsidR="009A793A" w:rsidRPr="00D91651">
        <w:t xml:space="preserve"> of complaints handling</w:t>
      </w:r>
      <w:r w:rsidRPr="00D91651">
        <w:t>.</w:t>
      </w:r>
    </w:p>
    <w:p w14:paraId="498218AE" w14:textId="19067B95" w:rsidR="003B3F0C" w:rsidRDefault="008F5A2C" w:rsidP="008F5A2C">
      <w:r w:rsidRPr="008F5A2C">
        <w:rPr>
          <w:b/>
          <w:bCs/>
        </w:rPr>
        <w:t>Aged Care Quality and Safety Advisory Council</w:t>
      </w:r>
      <w:r>
        <w:t xml:space="preserve"> </w:t>
      </w:r>
      <w:r w:rsidR="00A521C2">
        <w:t>provides advice to the Aged Care Quality and Safety Commissioner</w:t>
      </w:r>
      <w:r w:rsidR="003613E0">
        <w:t xml:space="preserve"> </w:t>
      </w:r>
      <w:r w:rsidR="00E80947">
        <w:t>and Minister about the</w:t>
      </w:r>
      <w:r w:rsidR="00DC370B">
        <w:t xml:space="preserve"> performance of the </w:t>
      </w:r>
      <w:r w:rsidR="00C36543">
        <w:t>c</w:t>
      </w:r>
      <w:r w:rsidR="00DC370B">
        <w:t>ommission’s functions</w:t>
      </w:r>
      <w:r w:rsidR="00210E79">
        <w:t>.</w:t>
      </w:r>
      <w:r w:rsidR="00DC370B">
        <w:t xml:space="preserve"> </w:t>
      </w:r>
    </w:p>
    <w:p w14:paraId="3FC8E0F4" w14:textId="44FF467C" w:rsidR="00A131BE" w:rsidRPr="00A131BE" w:rsidRDefault="00A131BE" w:rsidP="00A131BE">
      <w:pPr>
        <w:pStyle w:val="Heading2"/>
      </w:pPr>
      <w:r>
        <w:t>Responsibilities</w:t>
      </w:r>
    </w:p>
    <w:p w14:paraId="37DACC21" w14:textId="69506935" w:rsidR="00E50154" w:rsidRPr="009015E8" w:rsidRDefault="00E50154" w:rsidP="00E50154">
      <w:r w:rsidRPr="009015E8">
        <w:t xml:space="preserve">The </w:t>
      </w:r>
      <w:r w:rsidRPr="009015E8">
        <w:rPr>
          <w:b/>
          <w:bCs/>
        </w:rPr>
        <w:t>department</w:t>
      </w:r>
      <w:r w:rsidRPr="009015E8">
        <w:t xml:space="preserve"> </w:t>
      </w:r>
      <w:r w:rsidR="009751BC">
        <w:t>develops</w:t>
      </w:r>
      <w:r w:rsidR="009751BC" w:rsidRPr="009015E8">
        <w:t xml:space="preserve"> </w:t>
      </w:r>
      <w:r w:rsidR="00A03614">
        <w:t xml:space="preserve">the </w:t>
      </w:r>
      <w:r w:rsidRPr="009015E8">
        <w:t xml:space="preserve">laws </w:t>
      </w:r>
      <w:r w:rsidR="00FA62F6">
        <w:t xml:space="preserve">and </w:t>
      </w:r>
      <w:r w:rsidR="00BB0306">
        <w:t>policies</w:t>
      </w:r>
      <w:r w:rsidR="00FA62F6">
        <w:t xml:space="preserve"> </w:t>
      </w:r>
      <w:r w:rsidRPr="009015E8">
        <w:t>and</w:t>
      </w:r>
      <w:r w:rsidR="009A570D">
        <w:t xml:space="preserve"> seeks to</w:t>
      </w:r>
      <w:r w:rsidR="00A03614">
        <w:t xml:space="preserve"> </w:t>
      </w:r>
      <w:r w:rsidR="009A570D">
        <w:t>ensure the aged care sector</w:t>
      </w:r>
      <w:r w:rsidRPr="009015E8">
        <w:t xml:space="preserve"> meet</w:t>
      </w:r>
      <w:r w:rsidR="009A570D">
        <w:t>s</w:t>
      </w:r>
      <w:r w:rsidRPr="009015E8">
        <w:t xml:space="preserve"> </w:t>
      </w:r>
      <w:r w:rsidR="0078693B" w:rsidRPr="009015E8">
        <w:t xml:space="preserve">community </w:t>
      </w:r>
      <w:r w:rsidRPr="009015E8">
        <w:t>expectations</w:t>
      </w:r>
      <w:r w:rsidR="00324511" w:rsidRPr="009015E8">
        <w:t xml:space="preserve">, </w:t>
      </w:r>
      <w:r w:rsidR="0078693B" w:rsidRPr="009015E8">
        <w:t>especially</w:t>
      </w:r>
      <w:r w:rsidR="00CB041A" w:rsidRPr="009015E8">
        <w:t xml:space="preserve"> </w:t>
      </w:r>
      <w:r w:rsidR="00CE609E">
        <w:t>those</w:t>
      </w:r>
      <w:r w:rsidR="00B663B5">
        <w:t xml:space="preserve"> of </w:t>
      </w:r>
      <w:r w:rsidR="00F26A88">
        <w:t>older people</w:t>
      </w:r>
      <w:r w:rsidRPr="009015E8">
        <w:t xml:space="preserve"> accessing aged care</w:t>
      </w:r>
      <w:r w:rsidR="00F26A88">
        <w:t>, their families and carers</w:t>
      </w:r>
      <w:r w:rsidRPr="009015E8">
        <w:t>.</w:t>
      </w:r>
      <w:r w:rsidR="00B81E4E">
        <w:t xml:space="preserve"> </w:t>
      </w:r>
    </w:p>
    <w:p w14:paraId="5FD5DB3D" w14:textId="69076500" w:rsidR="00E50154" w:rsidRDefault="00E50154" w:rsidP="00E50154">
      <w:r w:rsidRPr="009015E8">
        <w:t xml:space="preserve">The </w:t>
      </w:r>
      <w:r w:rsidRPr="009015E8">
        <w:rPr>
          <w:b/>
          <w:bCs/>
        </w:rPr>
        <w:t>commission</w:t>
      </w:r>
      <w:r w:rsidRPr="009015E8">
        <w:t xml:space="preserve"> </w:t>
      </w:r>
      <w:r w:rsidR="009F364B">
        <w:t xml:space="preserve">works with </w:t>
      </w:r>
      <w:r w:rsidR="00126D8C">
        <w:t>providers to make</w:t>
      </w:r>
      <w:r w:rsidRPr="009015E8">
        <w:t xml:space="preserve"> sure </w:t>
      </w:r>
      <w:r w:rsidR="0009674E">
        <w:t>quality care is delivered and</w:t>
      </w:r>
      <w:r w:rsidRPr="009015E8">
        <w:t xml:space="preserve"> the laws governing aged care are followed</w:t>
      </w:r>
      <w:r w:rsidR="00CC037F">
        <w:t xml:space="preserve">. </w:t>
      </w:r>
      <w:r w:rsidR="0009674E">
        <w:t>This includes registering providers, monitoring</w:t>
      </w:r>
      <w:r w:rsidR="00E26D1C">
        <w:t xml:space="preserve"> providers, supporting continuous improvement and, when necessary, taking enforcement action.</w:t>
      </w:r>
    </w:p>
    <w:p w14:paraId="553398BA" w14:textId="28F7BACF" w:rsidR="007F7C67" w:rsidRPr="0088605C" w:rsidRDefault="0088605C" w:rsidP="0088605C">
      <w:pPr>
        <w:pStyle w:val="Heading2"/>
        <w:rPr>
          <w:rStyle w:val="Hyperlink"/>
          <w:color w:val="1E1544" w:themeColor="text1"/>
          <w:u w:val="none"/>
        </w:rPr>
      </w:pPr>
      <w:r>
        <w:t>Further information</w:t>
      </w:r>
    </w:p>
    <w:p w14:paraId="5B20EE85" w14:textId="41D746BF" w:rsidR="002A6E9D" w:rsidRPr="009D4749" w:rsidRDefault="002A6E9D" w:rsidP="009D4749">
      <w:pPr>
        <w:pStyle w:val="ListParagraph"/>
        <w:numPr>
          <w:ilvl w:val="0"/>
          <w:numId w:val="27"/>
        </w:numPr>
        <w:rPr>
          <w:rStyle w:val="Hyperlink"/>
          <w:color w:val="1E1544"/>
          <w:u w:val="none"/>
        </w:rPr>
      </w:pPr>
      <w:r w:rsidRPr="009D4749">
        <w:rPr>
          <w:rStyle w:val="Hyperlink"/>
          <w:b/>
          <w:bCs/>
          <w:color w:val="1E1544"/>
          <w:u w:val="none"/>
        </w:rPr>
        <w:t>New Aged Care Act</w:t>
      </w:r>
      <w:r w:rsidRPr="009D4749">
        <w:rPr>
          <w:rStyle w:val="Hyperlink"/>
          <w:color w:val="1E1544"/>
          <w:u w:val="none"/>
        </w:rPr>
        <w:t xml:space="preserve">: </w:t>
      </w:r>
      <w:hyperlink r:id="rId11" w:history="1">
        <w:r w:rsidR="00983C64">
          <w:rPr>
            <w:rStyle w:val="Hyperlink"/>
          </w:rPr>
          <w:t>H</w:t>
        </w:r>
        <w:r w:rsidR="00C2292A" w:rsidRPr="00407180">
          <w:rPr>
            <w:rStyle w:val="Hyperlink"/>
          </w:rPr>
          <w:t>ealth.gov.au/</w:t>
        </w:r>
        <w:r w:rsidR="00C2292A">
          <w:rPr>
            <w:rStyle w:val="Hyperlink"/>
          </w:rPr>
          <w:t>A</w:t>
        </w:r>
        <w:r w:rsidR="00C2292A" w:rsidRPr="00407180">
          <w:rPr>
            <w:rStyle w:val="Hyperlink"/>
          </w:rPr>
          <w:t>ged-</w:t>
        </w:r>
        <w:r w:rsidR="00C2292A">
          <w:rPr>
            <w:rStyle w:val="Hyperlink"/>
          </w:rPr>
          <w:t>C</w:t>
        </w:r>
        <w:r w:rsidR="00C2292A" w:rsidRPr="00407180">
          <w:rPr>
            <w:rStyle w:val="Hyperlink"/>
          </w:rPr>
          <w:t>are-</w:t>
        </w:r>
        <w:r w:rsidR="00C2292A">
          <w:rPr>
            <w:rStyle w:val="Hyperlink"/>
          </w:rPr>
          <w:t>A</w:t>
        </w:r>
        <w:r w:rsidR="00C2292A" w:rsidRPr="00407180">
          <w:rPr>
            <w:rStyle w:val="Hyperlink"/>
          </w:rPr>
          <w:t>ct</w:t>
        </w:r>
      </w:hyperlink>
    </w:p>
    <w:p w14:paraId="3776FDEC" w14:textId="18B379A3" w:rsidR="007F7C67" w:rsidRPr="009D4749" w:rsidRDefault="0050475A" w:rsidP="009D4749">
      <w:pPr>
        <w:pStyle w:val="ListParagraph"/>
        <w:numPr>
          <w:ilvl w:val="0"/>
          <w:numId w:val="27"/>
        </w:numPr>
        <w:rPr>
          <w:rStyle w:val="Hyperlink"/>
          <w:color w:val="1E1544"/>
          <w:u w:val="none"/>
        </w:rPr>
      </w:pPr>
      <w:r w:rsidRPr="009D4749">
        <w:rPr>
          <w:rStyle w:val="Hyperlink"/>
          <w:b/>
          <w:bCs/>
          <w:color w:val="1E1544"/>
          <w:u w:val="none"/>
        </w:rPr>
        <w:t>New</w:t>
      </w:r>
      <w:r w:rsidR="007F7C67" w:rsidRPr="009D4749">
        <w:rPr>
          <w:rStyle w:val="Hyperlink"/>
          <w:b/>
          <w:bCs/>
          <w:color w:val="1E1544"/>
          <w:u w:val="none"/>
        </w:rPr>
        <w:t xml:space="preserve"> </w:t>
      </w:r>
      <w:r w:rsidR="00A06D03">
        <w:rPr>
          <w:b/>
          <w:bCs/>
        </w:rPr>
        <w:t>A</w:t>
      </w:r>
      <w:r w:rsidR="007F7C67" w:rsidRPr="009D4749">
        <w:rPr>
          <w:b/>
          <w:bCs/>
        </w:rPr>
        <w:t xml:space="preserve">ged </w:t>
      </w:r>
      <w:r w:rsidR="00A06D03">
        <w:rPr>
          <w:b/>
          <w:bCs/>
        </w:rPr>
        <w:t>C</w:t>
      </w:r>
      <w:r w:rsidR="007F7C67" w:rsidRPr="009D4749">
        <w:rPr>
          <w:b/>
          <w:bCs/>
        </w:rPr>
        <w:t xml:space="preserve">are </w:t>
      </w:r>
      <w:r w:rsidR="00A06D03">
        <w:rPr>
          <w:b/>
          <w:bCs/>
        </w:rPr>
        <w:t>R</w:t>
      </w:r>
      <w:r w:rsidR="007F7C67" w:rsidRPr="009D4749">
        <w:rPr>
          <w:b/>
          <w:bCs/>
        </w:rPr>
        <w:t>egulatory model</w:t>
      </w:r>
      <w:r>
        <w:t xml:space="preserve">: </w:t>
      </w:r>
      <w:hyperlink r:id="rId12" w:history="1">
        <w:r w:rsidR="00983C64">
          <w:rPr>
            <w:rStyle w:val="Hyperlink"/>
          </w:rPr>
          <w:t>H</w:t>
        </w:r>
        <w:r w:rsidR="00C2292A">
          <w:rPr>
            <w:rStyle w:val="Hyperlink"/>
          </w:rPr>
          <w:t>ealth.gov.au/</w:t>
        </w:r>
        <w:r w:rsidR="008D51AB" w:rsidDel="008D51AB">
          <w:rPr>
            <w:rStyle w:val="Hyperlink"/>
          </w:rPr>
          <w:t xml:space="preserve"> </w:t>
        </w:r>
        <w:r w:rsidR="008D51AB">
          <w:rPr>
            <w:rStyle w:val="Hyperlink"/>
          </w:rPr>
          <w:t>R</w:t>
        </w:r>
        <w:r w:rsidR="00C2292A">
          <w:rPr>
            <w:rStyle w:val="Hyperlink"/>
          </w:rPr>
          <w:t>egulatory-</w:t>
        </w:r>
        <w:r w:rsidR="008D51AB">
          <w:rPr>
            <w:rStyle w:val="Hyperlink"/>
          </w:rPr>
          <w:t>M</w:t>
        </w:r>
        <w:r w:rsidR="00C2292A">
          <w:rPr>
            <w:rStyle w:val="Hyperlink"/>
          </w:rPr>
          <w:t>odel</w:t>
        </w:r>
      </w:hyperlink>
    </w:p>
    <w:p w14:paraId="153D6B3B" w14:textId="77777777" w:rsidR="003766E0" w:rsidRDefault="00A00948" w:rsidP="009D4749">
      <w:pPr>
        <w:pStyle w:val="ListParagraph"/>
        <w:numPr>
          <w:ilvl w:val="0"/>
          <w:numId w:val="27"/>
        </w:numPr>
        <w:spacing w:line="276" w:lineRule="auto"/>
      </w:pPr>
      <w:r w:rsidRPr="009D4749">
        <w:rPr>
          <w:rStyle w:val="Hyperlink"/>
          <w:b/>
          <w:bCs/>
          <w:color w:val="1E1544"/>
          <w:u w:val="none"/>
        </w:rPr>
        <w:t>Statement of Expectations to the Aged Care Quality and Safety Commission</w:t>
      </w:r>
      <w:r w:rsidRPr="009D4749">
        <w:rPr>
          <w:rStyle w:val="Hyperlink"/>
          <w:color w:val="1E1544"/>
          <w:u w:val="none"/>
        </w:rPr>
        <w:t xml:space="preserve">: </w:t>
      </w:r>
      <w:hyperlink r:id="rId13" w:history="1">
        <w:r w:rsidR="00983C64">
          <w:rPr>
            <w:rStyle w:val="Hyperlink"/>
          </w:rPr>
          <w:t>H</w:t>
        </w:r>
        <w:r w:rsidR="00754807" w:rsidRPr="004C1025">
          <w:rPr>
            <w:rStyle w:val="Hyperlink"/>
          </w:rPr>
          <w:t>ealth.gov.au/</w:t>
        </w:r>
        <w:r w:rsidR="00754807">
          <w:rPr>
            <w:rStyle w:val="Hyperlink"/>
          </w:rPr>
          <w:t>R</w:t>
        </w:r>
        <w:r w:rsidR="00754807" w:rsidRPr="004C1025">
          <w:rPr>
            <w:rStyle w:val="Hyperlink"/>
          </w:rPr>
          <w:t>esources/</w:t>
        </w:r>
        <w:r w:rsidR="00754807">
          <w:rPr>
            <w:rStyle w:val="Hyperlink"/>
          </w:rPr>
          <w:t>P</w:t>
        </w:r>
        <w:r w:rsidR="00754807" w:rsidRPr="004C1025">
          <w:rPr>
            <w:rStyle w:val="Hyperlink"/>
          </w:rPr>
          <w:t>ublications/</w:t>
        </w:r>
        <w:r w:rsidR="00754807">
          <w:rPr>
            <w:rStyle w:val="Hyperlink"/>
          </w:rPr>
          <w:t>S</w:t>
        </w:r>
        <w:r w:rsidR="00754807" w:rsidRPr="004C1025">
          <w:rPr>
            <w:rStyle w:val="Hyperlink"/>
          </w:rPr>
          <w:t>tatement-of-</w:t>
        </w:r>
        <w:r w:rsidR="00754807">
          <w:rPr>
            <w:rStyle w:val="Hyperlink"/>
          </w:rPr>
          <w:t>E</w:t>
        </w:r>
        <w:r w:rsidR="00754807" w:rsidRPr="004C1025">
          <w:rPr>
            <w:rStyle w:val="Hyperlink"/>
          </w:rPr>
          <w:t>xpectations-to-the-</w:t>
        </w:r>
        <w:r w:rsidR="00754807">
          <w:rPr>
            <w:rStyle w:val="Hyperlink"/>
          </w:rPr>
          <w:t>A</w:t>
        </w:r>
        <w:r w:rsidR="00754807" w:rsidRPr="004C1025">
          <w:rPr>
            <w:rStyle w:val="Hyperlink"/>
          </w:rPr>
          <w:t>ged-</w:t>
        </w:r>
        <w:r w:rsidR="00754807">
          <w:rPr>
            <w:rStyle w:val="Hyperlink"/>
          </w:rPr>
          <w:t>C</w:t>
        </w:r>
        <w:r w:rsidR="00754807" w:rsidRPr="004C1025">
          <w:rPr>
            <w:rStyle w:val="Hyperlink"/>
          </w:rPr>
          <w:t>are-</w:t>
        </w:r>
        <w:r w:rsidR="00754807">
          <w:rPr>
            <w:rStyle w:val="Hyperlink"/>
          </w:rPr>
          <w:t>Q</w:t>
        </w:r>
        <w:r w:rsidR="00754807" w:rsidRPr="004C1025">
          <w:rPr>
            <w:rStyle w:val="Hyperlink"/>
          </w:rPr>
          <w:t>uality-and-</w:t>
        </w:r>
        <w:r w:rsidR="00754807">
          <w:rPr>
            <w:rStyle w:val="Hyperlink"/>
          </w:rPr>
          <w:t>S</w:t>
        </w:r>
        <w:r w:rsidR="00754807" w:rsidRPr="004C1025">
          <w:rPr>
            <w:rStyle w:val="Hyperlink"/>
          </w:rPr>
          <w:t>afety-</w:t>
        </w:r>
        <w:r w:rsidR="00754807">
          <w:rPr>
            <w:rStyle w:val="Hyperlink"/>
          </w:rPr>
          <w:t>C</w:t>
        </w:r>
        <w:r w:rsidR="00754807" w:rsidRPr="004C1025">
          <w:rPr>
            <w:rStyle w:val="Hyperlink"/>
          </w:rPr>
          <w:t>ommission</w:t>
        </w:r>
      </w:hyperlink>
    </w:p>
    <w:p w14:paraId="311A7821" w14:textId="2D5B5A8A" w:rsidR="001E58D8" w:rsidRDefault="008F6705" w:rsidP="009D4749">
      <w:pPr>
        <w:pStyle w:val="ListParagraph"/>
        <w:numPr>
          <w:ilvl w:val="0"/>
          <w:numId w:val="27"/>
        </w:numPr>
        <w:spacing w:line="276" w:lineRule="auto"/>
      </w:pPr>
      <w:r>
        <w:rPr>
          <w:rStyle w:val="Hyperlink"/>
          <w:b/>
          <w:bCs/>
          <w:color w:val="1E1544"/>
          <w:u w:val="none"/>
        </w:rPr>
        <w:t>Aged Care Quality and Safety Commission:</w:t>
      </w:r>
      <w:r>
        <w:t xml:space="preserve"> </w:t>
      </w:r>
      <w:hyperlink r:id="rId14" w:history="1">
        <w:r w:rsidR="008B6462">
          <w:rPr>
            <w:rStyle w:val="Hyperlink"/>
          </w:rPr>
          <w:t>AgedCareQuality.gov.au</w:t>
        </w:r>
      </w:hyperlink>
    </w:p>
    <w:p w14:paraId="153FB53A" w14:textId="28E61178" w:rsidR="001E58D8" w:rsidRDefault="001E58D8" w:rsidP="009D4749">
      <w:pPr>
        <w:pStyle w:val="ListParagraph"/>
        <w:numPr>
          <w:ilvl w:val="0"/>
          <w:numId w:val="27"/>
        </w:numPr>
        <w:spacing w:line="276" w:lineRule="auto"/>
        <w:sectPr w:rsidR="001E58D8" w:rsidSect="00C502A0">
          <w:footerReference w:type="default" r:id="rId15"/>
          <w:headerReference w:type="first" r:id="rId16"/>
          <w:footerReference w:type="first" r:id="rId17"/>
          <w:pgSz w:w="11906" w:h="16838" w:code="9"/>
          <w:pgMar w:top="1440" w:right="851" w:bottom="851" w:left="851" w:header="1361" w:footer="567" w:gutter="0"/>
          <w:cols w:space="708"/>
          <w:titlePg/>
          <w:docGrid w:linePitch="360"/>
        </w:sectPr>
      </w:pPr>
    </w:p>
    <w:p w14:paraId="3DE598B2" w14:textId="48BEAD5D" w:rsidR="002C2D46" w:rsidRPr="009015E8" w:rsidRDefault="00AE41A6" w:rsidP="008F4558">
      <w:pPr>
        <w:pStyle w:val="Heading2"/>
        <w:spacing w:after="240"/>
        <w:rPr>
          <w:color w:val="1E1544"/>
        </w:rPr>
      </w:pPr>
      <w:r w:rsidRPr="22F3AB0F">
        <w:lastRenderedPageBreak/>
        <w:t>How we work together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4951"/>
        <w:gridCol w:w="5253"/>
      </w:tblGrid>
      <w:tr w:rsidR="008E0B7B" w:rsidRPr="009015E8" w14:paraId="3AF2CDD1" w14:textId="77777777" w:rsidTr="00821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  <w:tcBorders>
              <w:top w:val="single" w:sz="12" w:space="0" w:color="725DCD" w:themeColor="text1" w:themeTint="80"/>
            </w:tcBorders>
          </w:tcPr>
          <w:p w14:paraId="495DBC24" w14:textId="77777777" w:rsidR="008E0B7B" w:rsidRPr="008F4558" w:rsidRDefault="008E0B7B" w:rsidP="008F4558">
            <w:pPr>
              <w:jc w:val="center"/>
              <w:rPr>
                <w:b w:val="0"/>
                <w:sz w:val="28"/>
                <w:szCs w:val="28"/>
                <w:lang w:eastAsia="en-AU"/>
              </w:rPr>
            </w:pPr>
            <w:r w:rsidRPr="008F4558">
              <w:rPr>
                <w:bCs w:val="0"/>
                <w:sz w:val="28"/>
                <w:szCs w:val="28"/>
                <w:lang w:eastAsia="en-AU"/>
              </w:rPr>
              <w:t>D</w:t>
            </w:r>
            <w:r w:rsidRPr="008F4558">
              <w:rPr>
                <w:sz w:val="28"/>
                <w:szCs w:val="28"/>
                <w:lang w:eastAsia="en-AU"/>
              </w:rPr>
              <w:t>epartment</w:t>
            </w:r>
            <w:r w:rsidRPr="008F4558">
              <w:rPr>
                <w:bCs w:val="0"/>
                <w:sz w:val="28"/>
                <w:szCs w:val="28"/>
                <w:lang w:eastAsia="en-AU"/>
              </w:rPr>
              <w:t xml:space="preserve"> of Health, Disability and Ageing</w:t>
            </w:r>
          </w:p>
        </w:tc>
        <w:tc>
          <w:tcPr>
            <w:tcW w:w="2574" w:type="pct"/>
            <w:tcBorders>
              <w:top w:val="single" w:sz="12" w:space="0" w:color="725DCD" w:themeColor="text1" w:themeTint="80"/>
            </w:tcBorders>
          </w:tcPr>
          <w:p w14:paraId="2C079BDA" w14:textId="77777777" w:rsidR="008E0B7B" w:rsidRPr="008F4558" w:rsidRDefault="008E0B7B" w:rsidP="008F4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eastAsia="en-AU"/>
              </w:rPr>
            </w:pPr>
            <w:r w:rsidRPr="008F4558">
              <w:rPr>
                <w:bCs w:val="0"/>
                <w:sz w:val="28"/>
                <w:szCs w:val="28"/>
                <w:lang w:eastAsia="en-AU"/>
              </w:rPr>
              <w:t>Aged Care Quality and Safety Commission</w:t>
            </w:r>
          </w:p>
        </w:tc>
      </w:tr>
      <w:tr w:rsidR="008E0B7B" w:rsidRPr="009015E8" w14:paraId="03EA580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FCE99AE" w14:textId="77777777" w:rsidR="008E0B7B" w:rsidRPr="00D91651" w:rsidRDefault="008E0B7B" w:rsidP="0088605C">
            <w:pPr>
              <w:tabs>
                <w:tab w:val="left" w:pos="7305"/>
              </w:tabs>
              <w:jc w:val="center"/>
              <w:rPr>
                <w:lang w:eastAsia="en-AU"/>
              </w:rPr>
            </w:pPr>
            <w:r w:rsidRPr="00D91651">
              <w:rPr>
                <w:b w:val="0"/>
                <w:bCs w:val="0"/>
                <w:lang w:eastAsia="en-AU"/>
              </w:rPr>
              <w:t>Empower older people to understand and exercise their rights under the Statement of Rights.</w:t>
            </w:r>
          </w:p>
        </w:tc>
      </w:tr>
      <w:tr w:rsidR="008E0B7B" w:rsidRPr="009015E8" w14:paraId="2B5D35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03F66F2" w14:textId="77777777" w:rsidR="008E0B7B" w:rsidRPr="00D91651" w:rsidRDefault="008E0B7B" w:rsidP="0088605C">
            <w:pPr>
              <w:tabs>
                <w:tab w:val="left" w:pos="3075"/>
              </w:tabs>
              <w:jc w:val="center"/>
              <w:rPr>
                <w:lang w:eastAsia="en-AU"/>
              </w:rPr>
            </w:pPr>
            <w:r w:rsidRPr="00D91651">
              <w:rPr>
                <w:b w:val="0"/>
                <w:bCs w:val="0"/>
                <w:lang w:eastAsia="en-AU"/>
              </w:rPr>
              <w:t>Improve sector capability and sustainability, and public trust and confidence in aged care.</w:t>
            </w:r>
          </w:p>
        </w:tc>
      </w:tr>
      <w:tr w:rsidR="008E0B7B" w:rsidRPr="009015E8" w14:paraId="26C3C0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1D72C1A" w14:textId="77777777" w:rsidR="008E0B7B" w:rsidRPr="00D91651" w:rsidRDefault="008E0B7B" w:rsidP="0088605C">
            <w:pPr>
              <w:tabs>
                <w:tab w:val="left" w:pos="2865"/>
              </w:tabs>
              <w:jc w:val="center"/>
              <w:rPr>
                <w:lang w:eastAsia="en-AU"/>
              </w:rPr>
            </w:pPr>
            <w:r w:rsidRPr="00D91651">
              <w:rPr>
                <w:b w:val="0"/>
                <w:bCs w:val="0"/>
                <w:lang w:eastAsia="en-AU"/>
              </w:rPr>
              <w:t>Support training and development of aged care workers.</w:t>
            </w:r>
          </w:p>
        </w:tc>
      </w:tr>
      <w:tr w:rsidR="008E0B7B" w:rsidRPr="009015E8" w14:paraId="2874E9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</w:tcPr>
          <w:p w14:paraId="3EB54887" w14:textId="77777777" w:rsidR="008E0B7B" w:rsidRPr="00D91651" w:rsidRDefault="008E0B7B" w:rsidP="0088605C">
            <w:pPr>
              <w:rPr>
                <w:b w:val="0"/>
                <w:bCs w:val="0"/>
                <w:lang w:eastAsia="en-AU"/>
              </w:rPr>
            </w:pPr>
            <w:r w:rsidRPr="00D91651">
              <w:rPr>
                <w:b w:val="0"/>
                <w:bCs w:val="0"/>
                <w:lang w:eastAsia="en-AU"/>
              </w:rPr>
              <w:t>Develop and implement laws, including the new Act.</w:t>
            </w:r>
          </w:p>
        </w:tc>
        <w:tc>
          <w:tcPr>
            <w:tcW w:w="2574" w:type="pct"/>
          </w:tcPr>
          <w:p w14:paraId="4BAC34DD" w14:textId="77777777" w:rsidR="008E0B7B" w:rsidRPr="00D91651" w:rsidRDefault="008E0B7B" w:rsidP="0088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AU"/>
              </w:rPr>
            </w:pPr>
            <w:r w:rsidRPr="00D91651">
              <w:rPr>
                <w:bCs/>
                <w:lang w:eastAsia="en-AU"/>
              </w:rPr>
              <w:t xml:space="preserve">Monitor aged care provider compliance with and enforce aged care laws </w:t>
            </w:r>
          </w:p>
        </w:tc>
      </w:tr>
      <w:tr w:rsidR="008E0B7B" w:rsidRPr="009015E8" w14:paraId="2C76EC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</w:tcPr>
          <w:p w14:paraId="2832F205" w14:textId="77777777" w:rsidR="008E0B7B" w:rsidRPr="00D91651" w:rsidRDefault="008E0B7B" w:rsidP="0088605C">
            <w:pPr>
              <w:rPr>
                <w:b w:val="0"/>
                <w:bCs w:val="0"/>
                <w:lang w:eastAsia="en-AU"/>
              </w:rPr>
            </w:pPr>
            <w:r w:rsidRPr="00D91651">
              <w:rPr>
                <w:b w:val="0"/>
                <w:bCs w:val="0"/>
                <w:lang w:eastAsia="en-AU"/>
              </w:rPr>
              <w:t>Administer and evaluate the regulatory model – the rules and policies that shape provider behaviour and how the sector operates.</w:t>
            </w:r>
          </w:p>
        </w:tc>
        <w:tc>
          <w:tcPr>
            <w:tcW w:w="2574" w:type="pct"/>
          </w:tcPr>
          <w:p w14:paraId="457B7651" w14:textId="77777777" w:rsidR="008E0B7B" w:rsidRPr="00D91651" w:rsidRDefault="008E0B7B" w:rsidP="0088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AU"/>
              </w:rPr>
            </w:pPr>
            <w:r w:rsidRPr="00D91651">
              <w:rPr>
                <w:bCs/>
                <w:lang w:eastAsia="en-AU"/>
              </w:rPr>
              <w:t xml:space="preserve">Regulate government-funded aged care providers, responsible persons, aged care workers and digital platform operators. </w:t>
            </w:r>
          </w:p>
        </w:tc>
      </w:tr>
      <w:tr w:rsidR="008E0B7B" w:rsidRPr="009015E8" w14:paraId="794DA3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</w:tcPr>
          <w:p w14:paraId="6964533D" w14:textId="77777777" w:rsidR="008E0B7B" w:rsidRPr="00D91651" w:rsidDel="004C11CA" w:rsidRDefault="008E0B7B" w:rsidP="0088605C">
            <w:pPr>
              <w:rPr>
                <w:lang w:eastAsia="en-AU"/>
              </w:rPr>
            </w:pPr>
            <w:r w:rsidRPr="00D91651">
              <w:rPr>
                <w:b w:val="0"/>
                <w:bCs w:val="0"/>
                <w:lang w:eastAsia="en-AU"/>
              </w:rPr>
              <w:t xml:space="preserve">Develop and manage the policy for the regulatory framework, including the Statement of Rights, Aged Care Code of Conduct and Aged Care Quality Standards. </w:t>
            </w:r>
          </w:p>
        </w:tc>
        <w:tc>
          <w:tcPr>
            <w:tcW w:w="2574" w:type="pct"/>
          </w:tcPr>
          <w:p w14:paraId="48DA49CA" w14:textId="77777777" w:rsidR="008E0B7B" w:rsidRPr="00D91651" w:rsidRDefault="008E0B7B" w:rsidP="0088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AU"/>
              </w:rPr>
            </w:pPr>
            <w:r w:rsidRPr="00D91651">
              <w:rPr>
                <w:bCs/>
                <w:lang w:eastAsia="en-AU"/>
              </w:rPr>
              <w:t>Monitor service quality and compliance with the Statement of Rights, Aged Care Code of Conduct and Aged Care Quality Standards as part of the broad regulatory framework.</w:t>
            </w:r>
          </w:p>
        </w:tc>
      </w:tr>
      <w:tr w:rsidR="008E0B7B" w:rsidRPr="009015E8" w14:paraId="35CC95E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</w:tcPr>
          <w:p w14:paraId="3279B231" w14:textId="77777777" w:rsidR="008E0B7B" w:rsidRPr="00D91651" w:rsidRDefault="008E0B7B" w:rsidP="0088605C">
            <w:pPr>
              <w:rPr>
                <w:b w:val="0"/>
                <w:bCs w:val="0"/>
                <w:lang w:eastAsia="en-AU"/>
              </w:rPr>
            </w:pPr>
            <w:r w:rsidRPr="00D91651">
              <w:rPr>
                <w:b w:val="0"/>
                <w:bCs w:val="0"/>
                <w:lang w:eastAsia="en-AU"/>
              </w:rPr>
              <w:t>Establish worker screening for aged care workers.</w:t>
            </w:r>
          </w:p>
        </w:tc>
        <w:tc>
          <w:tcPr>
            <w:tcW w:w="2574" w:type="pct"/>
          </w:tcPr>
          <w:p w14:paraId="01B5C82A" w14:textId="77777777" w:rsidR="008E0B7B" w:rsidRPr="00D91651" w:rsidRDefault="008E0B7B" w:rsidP="0088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AU"/>
              </w:rPr>
            </w:pPr>
            <w:r w:rsidRPr="00D91651">
              <w:rPr>
                <w:bCs/>
                <w:lang w:eastAsia="en-AU"/>
              </w:rPr>
              <w:t>Ensure registered providers and aged care workers comply with worker screening requirements.</w:t>
            </w:r>
          </w:p>
        </w:tc>
      </w:tr>
      <w:tr w:rsidR="008E0B7B" w:rsidRPr="009015E8" w14:paraId="1FC357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</w:tcPr>
          <w:p w14:paraId="049E8913" w14:textId="77777777" w:rsidR="008E0B7B" w:rsidRPr="00D91651" w:rsidRDefault="008E0B7B" w:rsidP="0088605C">
            <w:pPr>
              <w:rPr>
                <w:lang w:eastAsia="en-AU"/>
              </w:rPr>
            </w:pPr>
            <w:r w:rsidRPr="00D91651">
              <w:rPr>
                <w:b w:val="0"/>
                <w:bCs w:val="0"/>
                <w:lang w:eastAsia="en-AU"/>
              </w:rPr>
              <w:t>Uphold the rights of older people by enabling equitable access to funded aged care services, including palliative care and end of life services.</w:t>
            </w:r>
          </w:p>
        </w:tc>
        <w:tc>
          <w:tcPr>
            <w:tcW w:w="2574" w:type="pct"/>
          </w:tcPr>
          <w:p w14:paraId="50FD4816" w14:textId="77777777" w:rsidR="008E0B7B" w:rsidRPr="00D91651" w:rsidRDefault="008E0B7B" w:rsidP="0088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AU"/>
              </w:rPr>
            </w:pPr>
            <w:r w:rsidRPr="00D91651">
              <w:rPr>
                <w:bCs/>
                <w:lang w:eastAsia="en-AU"/>
              </w:rPr>
              <w:t>Uphold the rights of older people by managing and resolving complaints and feedback about registered providers, responsible persons or aged care workers, including Serious Incident Response Scheme reporting.</w:t>
            </w:r>
          </w:p>
        </w:tc>
      </w:tr>
      <w:tr w:rsidR="008E0B7B" w:rsidRPr="009015E8" w14:paraId="699974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</w:tcPr>
          <w:p w14:paraId="2411C498" w14:textId="77777777" w:rsidR="008E0B7B" w:rsidRPr="00B8608F" w:rsidRDefault="008E0B7B" w:rsidP="0088605C">
            <w:pPr>
              <w:rPr>
                <w:b w:val="0"/>
                <w:bCs w:val="0"/>
                <w:highlight w:val="yellow"/>
                <w:lang w:eastAsia="en-AU"/>
              </w:rPr>
            </w:pPr>
            <w:r w:rsidRPr="00D91651">
              <w:rPr>
                <w:b w:val="0"/>
                <w:bCs w:val="0"/>
                <w:lang w:eastAsia="en-AU"/>
              </w:rPr>
              <w:t xml:space="preserve">Provide stewardship of the aged care sector, including increasing availability of aged care services in areas of unmet demand. </w:t>
            </w:r>
          </w:p>
        </w:tc>
        <w:tc>
          <w:tcPr>
            <w:tcW w:w="2574" w:type="pct"/>
          </w:tcPr>
          <w:p w14:paraId="58AFC15A" w14:textId="77777777" w:rsidR="008E0B7B" w:rsidRPr="00503F4F" w:rsidRDefault="008E0B7B" w:rsidP="0088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Manage who enters and remains in the aged care system through provider registration and renewal.</w:t>
            </w:r>
          </w:p>
        </w:tc>
      </w:tr>
      <w:tr w:rsidR="008E0B7B" w:rsidRPr="009015E8" w14:paraId="08BD06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</w:tcPr>
          <w:p w14:paraId="3F091F68" w14:textId="77777777" w:rsidR="008E0B7B" w:rsidRPr="00C80668" w:rsidRDefault="008E0B7B" w:rsidP="0088605C">
            <w:pPr>
              <w:rPr>
                <w:b w:val="0"/>
                <w:bCs w:val="0"/>
                <w:lang w:eastAsia="en-AU"/>
              </w:rPr>
            </w:pPr>
            <w:r w:rsidRPr="00C80668">
              <w:rPr>
                <w:b w:val="0"/>
                <w:bCs w:val="0"/>
                <w:lang w:eastAsia="en-AU"/>
              </w:rPr>
              <w:t>Collect information, monitor and investigate to make sure providers meet their obligations and requirements</w:t>
            </w:r>
            <w:r>
              <w:rPr>
                <w:b w:val="0"/>
                <w:bCs w:val="0"/>
                <w:lang w:eastAsia="en-AU"/>
              </w:rPr>
              <w:t xml:space="preserve"> in relation to its functions (e.g. program assurance)</w:t>
            </w:r>
            <w:r w:rsidRPr="00C80668">
              <w:rPr>
                <w:b w:val="0"/>
                <w:bCs w:val="0"/>
                <w:lang w:eastAsia="en-AU"/>
              </w:rPr>
              <w:t>.</w:t>
            </w:r>
          </w:p>
        </w:tc>
        <w:tc>
          <w:tcPr>
            <w:tcW w:w="2574" w:type="pct"/>
          </w:tcPr>
          <w:p w14:paraId="5C06B790" w14:textId="77777777" w:rsidR="008E0B7B" w:rsidRPr="00FE1E89" w:rsidRDefault="008E0B7B" w:rsidP="0088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AU"/>
              </w:rPr>
            </w:pPr>
            <w:r w:rsidRPr="00C80668">
              <w:rPr>
                <w:bCs/>
                <w:lang w:eastAsia="en-AU"/>
              </w:rPr>
              <w:t>Collect information, monitor and investigate to make sure providers meet their obligations and requirements</w:t>
            </w:r>
            <w:r>
              <w:rPr>
                <w:bCs/>
                <w:lang w:eastAsia="en-AU"/>
              </w:rPr>
              <w:t xml:space="preserve"> </w:t>
            </w:r>
            <w:r w:rsidRPr="008B5489">
              <w:rPr>
                <w:bCs/>
                <w:lang w:eastAsia="en-AU"/>
              </w:rPr>
              <w:t xml:space="preserve">in relation to </w:t>
            </w:r>
            <w:r>
              <w:rPr>
                <w:bCs/>
                <w:lang w:eastAsia="en-AU"/>
              </w:rPr>
              <w:t>its</w:t>
            </w:r>
            <w:r w:rsidRPr="008B5489">
              <w:rPr>
                <w:bCs/>
                <w:lang w:eastAsia="en-AU"/>
              </w:rPr>
              <w:t xml:space="preserve"> functions (e.g.</w:t>
            </w:r>
            <w:r>
              <w:rPr>
                <w:bCs/>
                <w:lang w:eastAsia="en-AU"/>
              </w:rPr>
              <w:t xml:space="preserve"> registration and safeguarding).</w:t>
            </w:r>
          </w:p>
        </w:tc>
      </w:tr>
      <w:tr w:rsidR="008E0B7B" w:rsidRPr="009015E8" w14:paraId="3481A1D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</w:tcPr>
          <w:p w14:paraId="56BE7B7F" w14:textId="77777777" w:rsidR="008E0B7B" w:rsidRPr="00735997" w:rsidRDefault="008E0B7B" w:rsidP="0088605C">
            <w:pPr>
              <w:rPr>
                <w:b w:val="0"/>
                <w:bCs w:val="0"/>
                <w:lang w:eastAsia="en-AU"/>
              </w:rPr>
            </w:pPr>
            <w:r>
              <w:rPr>
                <w:b w:val="0"/>
                <w:bCs w:val="0"/>
                <w:lang w:eastAsia="en-AU"/>
              </w:rPr>
              <w:t>Use notices to make a provider do, or not do, certain things in relation to their functions.</w:t>
            </w:r>
          </w:p>
        </w:tc>
        <w:tc>
          <w:tcPr>
            <w:tcW w:w="2574" w:type="pct"/>
          </w:tcPr>
          <w:p w14:paraId="64949E16" w14:textId="77777777" w:rsidR="008E0B7B" w:rsidRPr="00D167F2" w:rsidRDefault="008E0B7B" w:rsidP="0088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D167F2">
              <w:rPr>
                <w:lang w:eastAsia="en-AU"/>
              </w:rPr>
              <w:t>Use notices to make providers do, or not do, certain things.</w:t>
            </w:r>
            <w:r>
              <w:rPr>
                <w:lang w:eastAsia="en-AU"/>
              </w:rPr>
              <w:t xml:space="preserve"> Use banning orders to stop or restrict a provider or worker or responsible person from delivering services in certain situations.</w:t>
            </w:r>
          </w:p>
        </w:tc>
      </w:tr>
      <w:tr w:rsidR="008E0B7B" w:rsidRPr="009015E8" w14:paraId="18267A7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</w:tcPr>
          <w:p w14:paraId="6C2B5607" w14:textId="77777777" w:rsidR="008E0B7B" w:rsidRPr="00D91651" w:rsidRDefault="008E0B7B" w:rsidP="0088605C">
            <w:pPr>
              <w:rPr>
                <w:b w:val="0"/>
                <w:bCs w:val="0"/>
                <w:lang w:eastAsia="en-AU"/>
              </w:rPr>
            </w:pPr>
            <w:r w:rsidRPr="00D91651">
              <w:rPr>
                <w:b w:val="0"/>
                <w:bCs w:val="0"/>
                <w:lang w:eastAsia="en-AU"/>
              </w:rPr>
              <w:t>Oversee and respond to reporting, including about how aged care services are delivered, as well as about financial and prudential matters.</w:t>
            </w:r>
          </w:p>
        </w:tc>
        <w:tc>
          <w:tcPr>
            <w:tcW w:w="2574" w:type="pct"/>
          </w:tcPr>
          <w:p w14:paraId="559033F7" w14:textId="77777777" w:rsidR="008E0B7B" w:rsidRPr="00D91651" w:rsidRDefault="008E0B7B" w:rsidP="0088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651">
              <w:t>Oversee and manage reportable incidents and enforce the Financial and Prudential Standards.</w:t>
            </w:r>
          </w:p>
        </w:tc>
      </w:tr>
      <w:tr w:rsidR="008E0B7B" w:rsidRPr="009015E8" w14:paraId="4CE0BDA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</w:tcPr>
          <w:p w14:paraId="173460F3" w14:textId="77777777" w:rsidR="008E0B7B" w:rsidRPr="00735997" w:rsidRDefault="008E0B7B" w:rsidP="0088605C">
            <w:pPr>
              <w:rPr>
                <w:b w:val="0"/>
                <w:bCs w:val="0"/>
                <w:lang w:eastAsia="en-AU"/>
              </w:rPr>
            </w:pPr>
            <w:r w:rsidRPr="00735997">
              <w:rPr>
                <w:b w:val="0"/>
                <w:bCs w:val="0"/>
                <w:lang w:eastAsia="en-AU"/>
              </w:rPr>
              <w:t>Recognise and celebrate providers who are innovative and deliver high-quality care</w:t>
            </w:r>
            <w:r>
              <w:rPr>
                <w:b w:val="0"/>
                <w:bCs w:val="0"/>
                <w:lang w:eastAsia="en-AU"/>
              </w:rPr>
              <w:t>.</w:t>
            </w:r>
          </w:p>
        </w:tc>
        <w:tc>
          <w:tcPr>
            <w:tcW w:w="2574" w:type="pct"/>
          </w:tcPr>
          <w:p w14:paraId="4F781594" w14:textId="77777777" w:rsidR="008E0B7B" w:rsidRPr="00FE1E89" w:rsidRDefault="008E0B7B" w:rsidP="0088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AU"/>
              </w:rPr>
            </w:pPr>
            <w:r w:rsidRPr="00FE1E89">
              <w:t>Publish data and insights on sector and provider performance</w:t>
            </w:r>
            <w:r>
              <w:t>.</w:t>
            </w:r>
          </w:p>
        </w:tc>
      </w:tr>
    </w:tbl>
    <w:p w14:paraId="16A5A1C3" w14:textId="77777777" w:rsidR="00422631" w:rsidRPr="00422631" w:rsidRDefault="00422631" w:rsidP="004D7C5F">
      <w:pPr>
        <w:rPr>
          <w:lang w:eastAsia="en-AU"/>
        </w:rPr>
      </w:pPr>
    </w:p>
    <w:sectPr w:rsidR="00422631" w:rsidRPr="00422631" w:rsidSect="00FF7394">
      <w:headerReference w:type="first" r:id="rId18"/>
      <w:type w:val="continuous"/>
      <w:pgSz w:w="11906" w:h="16838" w:code="9"/>
      <w:pgMar w:top="851" w:right="851" w:bottom="851" w:left="85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F8BCF" w14:textId="77777777" w:rsidR="00573468" w:rsidRDefault="00573468" w:rsidP="0076491B">
      <w:pPr>
        <w:spacing w:before="0" w:after="0" w:line="240" w:lineRule="auto"/>
      </w:pPr>
      <w:r>
        <w:separator/>
      </w:r>
    </w:p>
  </w:endnote>
  <w:endnote w:type="continuationSeparator" w:id="0">
    <w:p w14:paraId="631469AF" w14:textId="77777777" w:rsidR="00573468" w:rsidRDefault="00573468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735A" w14:textId="413A79CD" w:rsidR="00355286" w:rsidRPr="00601457" w:rsidRDefault="00601457" w:rsidP="00601457">
    <w:pPr>
      <w:rPr>
        <w:szCs w:val="22"/>
      </w:rPr>
    </w:pPr>
    <w:r w:rsidRPr="00601457">
      <w:rPr>
        <w:szCs w:val="22"/>
      </w:rPr>
      <w:t>Aged care regulatory and governance roles</w:t>
    </w:r>
    <w:r w:rsidRPr="00601457">
      <w:rPr>
        <w:szCs w:val="22"/>
      </w:rPr>
      <w:tab/>
    </w:r>
    <w:r w:rsidRPr="00601457"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 w:rsidRPr="00601457">
      <w:rPr>
        <w:szCs w:val="22"/>
      </w:rPr>
      <w:tab/>
    </w:r>
    <w:r w:rsidRPr="00601457">
      <w:rPr>
        <w:szCs w:val="22"/>
      </w:rPr>
      <w:tab/>
    </w:r>
    <w:r w:rsidRPr="00601457">
      <w:rPr>
        <w:szCs w:val="22"/>
      </w:rPr>
      <w:tab/>
    </w:r>
    <w:r w:rsidRPr="00601457">
      <w:rPr>
        <w:szCs w:val="22"/>
      </w:rPr>
      <w:tab/>
    </w:r>
    <w:r w:rsidRPr="00601457">
      <w:rPr>
        <w:szCs w:val="22"/>
      </w:rPr>
      <w:tab/>
    </w:r>
    <w:sdt>
      <w:sdtPr>
        <w:rPr>
          <w:szCs w:val="22"/>
        </w:rPr>
        <w:id w:val="11386973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01457">
          <w:rPr>
            <w:szCs w:val="22"/>
          </w:rPr>
          <w:fldChar w:fldCharType="begin"/>
        </w:r>
        <w:r w:rsidRPr="00601457">
          <w:rPr>
            <w:szCs w:val="22"/>
          </w:rPr>
          <w:instrText xml:space="preserve"> PAGE   \* MERGEFORMAT </w:instrText>
        </w:r>
        <w:r w:rsidRPr="00601457">
          <w:rPr>
            <w:szCs w:val="22"/>
          </w:rPr>
          <w:fldChar w:fldCharType="separate"/>
        </w:r>
        <w:r>
          <w:rPr>
            <w:szCs w:val="22"/>
          </w:rPr>
          <w:t>1</w:t>
        </w:r>
        <w:r w:rsidRPr="00601457">
          <w:rPr>
            <w:noProof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4A22" w14:textId="1C608F70" w:rsidR="00355286" w:rsidRPr="00601457" w:rsidRDefault="00355286" w:rsidP="00601457">
    <w:pPr>
      <w:rPr>
        <w:szCs w:val="22"/>
      </w:rPr>
    </w:pPr>
    <w:r w:rsidRPr="00601457">
      <w:rPr>
        <w:szCs w:val="22"/>
      </w:rPr>
      <w:t>Aged care regulatory and governance roles</w:t>
    </w:r>
    <w:r w:rsidR="00601457" w:rsidRPr="00601457">
      <w:rPr>
        <w:szCs w:val="22"/>
      </w:rPr>
      <w:tab/>
    </w:r>
    <w:r w:rsidR="00601457" w:rsidRPr="00601457">
      <w:rPr>
        <w:szCs w:val="22"/>
      </w:rPr>
      <w:tab/>
    </w:r>
    <w:r w:rsidR="00601457">
      <w:rPr>
        <w:szCs w:val="22"/>
      </w:rPr>
      <w:tab/>
    </w:r>
    <w:r w:rsidR="00601457">
      <w:rPr>
        <w:szCs w:val="22"/>
      </w:rPr>
      <w:tab/>
    </w:r>
    <w:r w:rsidR="00601457" w:rsidRPr="00601457">
      <w:rPr>
        <w:szCs w:val="22"/>
      </w:rPr>
      <w:tab/>
    </w:r>
    <w:r w:rsidR="00601457" w:rsidRPr="00601457">
      <w:rPr>
        <w:szCs w:val="22"/>
      </w:rPr>
      <w:tab/>
    </w:r>
    <w:r w:rsidR="00601457" w:rsidRPr="00601457">
      <w:rPr>
        <w:szCs w:val="22"/>
      </w:rPr>
      <w:tab/>
    </w:r>
    <w:r w:rsidR="00601457" w:rsidRPr="00601457">
      <w:rPr>
        <w:szCs w:val="22"/>
      </w:rPr>
      <w:tab/>
    </w:r>
    <w:r w:rsidR="00601457" w:rsidRPr="00601457">
      <w:rPr>
        <w:szCs w:val="22"/>
      </w:rPr>
      <w:tab/>
    </w:r>
    <w:sdt>
      <w:sdtPr>
        <w:rPr>
          <w:szCs w:val="22"/>
        </w:rPr>
        <w:id w:val="-16249196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01457">
          <w:rPr>
            <w:szCs w:val="22"/>
          </w:rPr>
          <w:fldChar w:fldCharType="begin"/>
        </w:r>
        <w:r w:rsidRPr="00601457">
          <w:rPr>
            <w:szCs w:val="22"/>
          </w:rPr>
          <w:instrText xml:space="preserve"> PAGE   \* MERGEFORMAT </w:instrText>
        </w:r>
        <w:r w:rsidRPr="00601457">
          <w:rPr>
            <w:szCs w:val="22"/>
          </w:rPr>
          <w:fldChar w:fldCharType="separate"/>
        </w:r>
        <w:r w:rsidRPr="00601457">
          <w:rPr>
            <w:noProof/>
            <w:szCs w:val="22"/>
          </w:rPr>
          <w:t>2</w:t>
        </w:r>
        <w:r w:rsidRPr="00601457">
          <w:rPr>
            <w:noProof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BA0AF" w14:textId="77777777" w:rsidR="00573468" w:rsidRDefault="00573468" w:rsidP="0076491B">
      <w:pPr>
        <w:spacing w:before="0" w:after="0" w:line="240" w:lineRule="auto"/>
      </w:pPr>
      <w:r>
        <w:separator/>
      </w:r>
    </w:p>
  </w:footnote>
  <w:footnote w:type="continuationSeparator" w:id="0">
    <w:p w14:paraId="0C0C7A5A" w14:textId="77777777" w:rsidR="00573468" w:rsidRDefault="00573468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984C" w14:textId="35EFAD23" w:rsidR="0076491B" w:rsidRDefault="0061288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6D1D59B" wp14:editId="626514D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8363" cy="2112411"/>
          <wp:effectExtent l="0" t="0" r="5080" b="0"/>
          <wp:wrapNone/>
          <wp:docPr id="1449131273" name="Picture 14491312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0264"/>
                  <a:stretch/>
                </pic:blipFill>
                <pic:spPr bwMode="auto">
                  <a:xfrm>
                    <a:off x="0" y="0"/>
                    <a:ext cx="7558363" cy="2112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5D4A" w14:textId="77777777" w:rsidR="0061288E" w:rsidRDefault="00612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5C72"/>
    <w:multiLevelType w:val="hybridMultilevel"/>
    <w:tmpl w:val="B120C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C285D"/>
    <w:multiLevelType w:val="hybridMultilevel"/>
    <w:tmpl w:val="7BC80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4B5"/>
    <w:multiLevelType w:val="hybridMultilevel"/>
    <w:tmpl w:val="7EA63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3A4C77"/>
    <w:multiLevelType w:val="hybridMultilevel"/>
    <w:tmpl w:val="5A7A5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02DF1"/>
    <w:multiLevelType w:val="hybridMultilevel"/>
    <w:tmpl w:val="8B62A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AAA05F7"/>
    <w:multiLevelType w:val="hybridMultilevel"/>
    <w:tmpl w:val="D804A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F7BAB"/>
    <w:multiLevelType w:val="hybridMultilevel"/>
    <w:tmpl w:val="30F8E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C845EF"/>
    <w:multiLevelType w:val="hybridMultilevel"/>
    <w:tmpl w:val="5372C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13FDD"/>
    <w:multiLevelType w:val="hybridMultilevel"/>
    <w:tmpl w:val="7C9A8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661961">
    <w:abstractNumId w:val="25"/>
  </w:num>
  <w:num w:numId="2" w16cid:durableId="1917128003">
    <w:abstractNumId w:val="6"/>
  </w:num>
  <w:num w:numId="3" w16cid:durableId="1086421373">
    <w:abstractNumId w:val="22"/>
  </w:num>
  <w:num w:numId="4" w16cid:durableId="994456960">
    <w:abstractNumId w:val="23"/>
  </w:num>
  <w:num w:numId="5" w16cid:durableId="174003446">
    <w:abstractNumId w:val="10"/>
  </w:num>
  <w:num w:numId="6" w16cid:durableId="323360149">
    <w:abstractNumId w:val="3"/>
  </w:num>
  <w:num w:numId="7" w16cid:durableId="724304022">
    <w:abstractNumId w:val="17"/>
  </w:num>
  <w:num w:numId="8" w16cid:durableId="1841499686">
    <w:abstractNumId w:val="15"/>
  </w:num>
  <w:num w:numId="9" w16cid:durableId="2108456112">
    <w:abstractNumId w:val="21"/>
  </w:num>
  <w:num w:numId="10" w16cid:durableId="1234464231">
    <w:abstractNumId w:val="0"/>
  </w:num>
  <w:num w:numId="11" w16cid:durableId="1039938409">
    <w:abstractNumId w:val="26"/>
  </w:num>
  <w:num w:numId="12" w16cid:durableId="842011056">
    <w:abstractNumId w:val="8"/>
  </w:num>
  <w:num w:numId="13" w16cid:durableId="1883135095">
    <w:abstractNumId w:val="14"/>
  </w:num>
  <w:num w:numId="14" w16cid:durableId="769811522">
    <w:abstractNumId w:val="1"/>
  </w:num>
  <w:num w:numId="15" w16cid:durableId="1698004375">
    <w:abstractNumId w:val="9"/>
  </w:num>
  <w:num w:numId="16" w16cid:durableId="1537309136">
    <w:abstractNumId w:val="11"/>
  </w:num>
  <w:num w:numId="17" w16cid:durableId="15422834">
    <w:abstractNumId w:val="18"/>
  </w:num>
  <w:num w:numId="18" w16cid:durableId="535435126">
    <w:abstractNumId w:val="13"/>
  </w:num>
  <w:num w:numId="19" w16cid:durableId="2068140387">
    <w:abstractNumId w:val="7"/>
  </w:num>
  <w:num w:numId="20" w16cid:durableId="530534337">
    <w:abstractNumId w:val="19"/>
  </w:num>
  <w:num w:numId="21" w16cid:durableId="2115175842">
    <w:abstractNumId w:val="12"/>
  </w:num>
  <w:num w:numId="22" w16cid:durableId="399670254">
    <w:abstractNumId w:val="4"/>
  </w:num>
  <w:num w:numId="23" w16cid:durableId="206376897">
    <w:abstractNumId w:val="2"/>
  </w:num>
  <w:num w:numId="24" w16cid:durableId="1840655508">
    <w:abstractNumId w:val="20"/>
  </w:num>
  <w:num w:numId="25" w16cid:durableId="1820422346">
    <w:abstractNumId w:val="16"/>
  </w:num>
  <w:num w:numId="26" w16cid:durableId="923683710">
    <w:abstractNumId w:val="24"/>
  </w:num>
  <w:num w:numId="27" w16cid:durableId="1887988590">
    <w:abstractNumId w:val="5"/>
  </w:num>
  <w:num w:numId="28" w16cid:durableId="17179712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91"/>
    <w:rsid w:val="00003724"/>
    <w:rsid w:val="00010D8F"/>
    <w:rsid w:val="000124FB"/>
    <w:rsid w:val="000144FD"/>
    <w:rsid w:val="0001455F"/>
    <w:rsid w:val="000209C3"/>
    <w:rsid w:val="00020B44"/>
    <w:rsid w:val="00023BC2"/>
    <w:rsid w:val="00032702"/>
    <w:rsid w:val="00032771"/>
    <w:rsid w:val="00035E48"/>
    <w:rsid w:val="00041E5E"/>
    <w:rsid w:val="00051F8B"/>
    <w:rsid w:val="00055AF9"/>
    <w:rsid w:val="00060AF1"/>
    <w:rsid w:val="00061178"/>
    <w:rsid w:val="000618CE"/>
    <w:rsid w:val="00063571"/>
    <w:rsid w:val="00063F42"/>
    <w:rsid w:val="00065AA1"/>
    <w:rsid w:val="000664F0"/>
    <w:rsid w:val="00067525"/>
    <w:rsid w:val="00067E5E"/>
    <w:rsid w:val="0007053A"/>
    <w:rsid w:val="000769DB"/>
    <w:rsid w:val="0008256C"/>
    <w:rsid w:val="00085DB8"/>
    <w:rsid w:val="00085DF2"/>
    <w:rsid w:val="0009023D"/>
    <w:rsid w:val="00091700"/>
    <w:rsid w:val="00095CF2"/>
    <w:rsid w:val="0009674E"/>
    <w:rsid w:val="000A097D"/>
    <w:rsid w:val="000A0B33"/>
    <w:rsid w:val="000A5B5F"/>
    <w:rsid w:val="000A6781"/>
    <w:rsid w:val="000A7158"/>
    <w:rsid w:val="000A71FA"/>
    <w:rsid w:val="000B0500"/>
    <w:rsid w:val="000B3042"/>
    <w:rsid w:val="000B4CE6"/>
    <w:rsid w:val="000B5262"/>
    <w:rsid w:val="000B6B0A"/>
    <w:rsid w:val="000B7063"/>
    <w:rsid w:val="000C0A03"/>
    <w:rsid w:val="000E20F5"/>
    <w:rsid w:val="000E37AE"/>
    <w:rsid w:val="000E4ED2"/>
    <w:rsid w:val="000E506C"/>
    <w:rsid w:val="000E7D8E"/>
    <w:rsid w:val="000F19E8"/>
    <w:rsid w:val="0011196A"/>
    <w:rsid w:val="00114CB4"/>
    <w:rsid w:val="00116F2A"/>
    <w:rsid w:val="00122048"/>
    <w:rsid w:val="00122441"/>
    <w:rsid w:val="00122FD3"/>
    <w:rsid w:val="00126764"/>
    <w:rsid w:val="00126AA6"/>
    <w:rsid w:val="00126D8C"/>
    <w:rsid w:val="00127784"/>
    <w:rsid w:val="001307AF"/>
    <w:rsid w:val="001338FA"/>
    <w:rsid w:val="001410EB"/>
    <w:rsid w:val="00150916"/>
    <w:rsid w:val="00150EB8"/>
    <w:rsid w:val="001510C3"/>
    <w:rsid w:val="00155BE2"/>
    <w:rsid w:val="00160570"/>
    <w:rsid w:val="00161BE6"/>
    <w:rsid w:val="00164483"/>
    <w:rsid w:val="0016593A"/>
    <w:rsid w:val="00166C34"/>
    <w:rsid w:val="001703E7"/>
    <w:rsid w:val="00176994"/>
    <w:rsid w:val="001820D5"/>
    <w:rsid w:val="001829F0"/>
    <w:rsid w:val="00183CEA"/>
    <w:rsid w:val="0018537B"/>
    <w:rsid w:val="00187844"/>
    <w:rsid w:val="00191DE8"/>
    <w:rsid w:val="00193272"/>
    <w:rsid w:val="001A54B7"/>
    <w:rsid w:val="001A5912"/>
    <w:rsid w:val="001B3348"/>
    <w:rsid w:val="001B5E3D"/>
    <w:rsid w:val="001C0C45"/>
    <w:rsid w:val="001C398B"/>
    <w:rsid w:val="001C4196"/>
    <w:rsid w:val="001C7157"/>
    <w:rsid w:val="001D2FD2"/>
    <w:rsid w:val="001E3005"/>
    <w:rsid w:val="001E328F"/>
    <w:rsid w:val="001E58D8"/>
    <w:rsid w:val="001E61EA"/>
    <w:rsid w:val="001E6918"/>
    <w:rsid w:val="001E6BCB"/>
    <w:rsid w:val="001E745F"/>
    <w:rsid w:val="001F22A8"/>
    <w:rsid w:val="001F50FE"/>
    <w:rsid w:val="00200228"/>
    <w:rsid w:val="002059D3"/>
    <w:rsid w:val="00210E79"/>
    <w:rsid w:val="00211028"/>
    <w:rsid w:val="00216F1B"/>
    <w:rsid w:val="00216FFC"/>
    <w:rsid w:val="00225CB8"/>
    <w:rsid w:val="00233767"/>
    <w:rsid w:val="002424CA"/>
    <w:rsid w:val="00242BF4"/>
    <w:rsid w:val="00245703"/>
    <w:rsid w:val="00250584"/>
    <w:rsid w:val="002507B7"/>
    <w:rsid w:val="00251708"/>
    <w:rsid w:val="0025274F"/>
    <w:rsid w:val="002563A9"/>
    <w:rsid w:val="00261AAD"/>
    <w:rsid w:val="00261FFD"/>
    <w:rsid w:val="002634AE"/>
    <w:rsid w:val="00264CDC"/>
    <w:rsid w:val="00265983"/>
    <w:rsid w:val="00271433"/>
    <w:rsid w:val="00276977"/>
    <w:rsid w:val="00276F2B"/>
    <w:rsid w:val="00277777"/>
    <w:rsid w:val="002820FA"/>
    <w:rsid w:val="00283DD0"/>
    <w:rsid w:val="0028680B"/>
    <w:rsid w:val="002933FD"/>
    <w:rsid w:val="002A0521"/>
    <w:rsid w:val="002A531E"/>
    <w:rsid w:val="002A6E9D"/>
    <w:rsid w:val="002B2925"/>
    <w:rsid w:val="002B3A4C"/>
    <w:rsid w:val="002B498F"/>
    <w:rsid w:val="002B4C3B"/>
    <w:rsid w:val="002B6381"/>
    <w:rsid w:val="002C0720"/>
    <w:rsid w:val="002C2D46"/>
    <w:rsid w:val="002C3FB4"/>
    <w:rsid w:val="002C5B5E"/>
    <w:rsid w:val="002C7957"/>
    <w:rsid w:val="002D02CB"/>
    <w:rsid w:val="002D3722"/>
    <w:rsid w:val="002D4268"/>
    <w:rsid w:val="002D6232"/>
    <w:rsid w:val="002E06B0"/>
    <w:rsid w:val="002E2649"/>
    <w:rsid w:val="002E3E09"/>
    <w:rsid w:val="002E408F"/>
    <w:rsid w:val="002E4840"/>
    <w:rsid w:val="002F1C4E"/>
    <w:rsid w:val="002F4D0C"/>
    <w:rsid w:val="002F5CE0"/>
    <w:rsid w:val="003030E6"/>
    <w:rsid w:val="003040BC"/>
    <w:rsid w:val="00306235"/>
    <w:rsid w:val="00310C72"/>
    <w:rsid w:val="0031122D"/>
    <w:rsid w:val="00312789"/>
    <w:rsid w:val="00317A99"/>
    <w:rsid w:val="00321A74"/>
    <w:rsid w:val="00322A5F"/>
    <w:rsid w:val="00324511"/>
    <w:rsid w:val="0032663C"/>
    <w:rsid w:val="0032775F"/>
    <w:rsid w:val="0033200A"/>
    <w:rsid w:val="0033733D"/>
    <w:rsid w:val="00347919"/>
    <w:rsid w:val="00350B50"/>
    <w:rsid w:val="00353392"/>
    <w:rsid w:val="00355286"/>
    <w:rsid w:val="00360B34"/>
    <w:rsid w:val="003613E0"/>
    <w:rsid w:val="003619F4"/>
    <w:rsid w:val="0036667E"/>
    <w:rsid w:val="003766E0"/>
    <w:rsid w:val="00377073"/>
    <w:rsid w:val="003773A5"/>
    <w:rsid w:val="00381084"/>
    <w:rsid w:val="00382CAF"/>
    <w:rsid w:val="00387DA8"/>
    <w:rsid w:val="00390CDF"/>
    <w:rsid w:val="00397700"/>
    <w:rsid w:val="003A1040"/>
    <w:rsid w:val="003A2EF6"/>
    <w:rsid w:val="003A369C"/>
    <w:rsid w:val="003A3CAE"/>
    <w:rsid w:val="003A40FB"/>
    <w:rsid w:val="003A532A"/>
    <w:rsid w:val="003A598B"/>
    <w:rsid w:val="003B3F0C"/>
    <w:rsid w:val="003B4AEB"/>
    <w:rsid w:val="003B546E"/>
    <w:rsid w:val="003B64A0"/>
    <w:rsid w:val="003C001D"/>
    <w:rsid w:val="003C0E1C"/>
    <w:rsid w:val="003C1812"/>
    <w:rsid w:val="003C1E0E"/>
    <w:rsid w:val="003D658C"/>
    <w:rsid w:val="003F1F94"/>
    <w:rsid w:val="003F26C5"/>
    <w:rsid w:val="003F2CF1"/>
    <w:rsid w:val="003F54A5"/>
    <w:rsid w:val="003F6FAD"/>
    <w:rsid w:val="003F744B"/>
    <w:rsid w:val="0040119A"/>
    <w:rsid w:val="00402558"/>
    <w:rsid w:val="00402657"/>
    <w:rsid w:val="004051B5"/>
    <w:rsid w:val="00407180"/>
    <w:rsid w:val="00412A79"/>
    <w:rsid w:val="0041672F"/>
    <w:rsid w:val="00422631"/>
    <w:rsid w:val="00422798"/>
    <w:rsid w:val="0042358E"/>
    <w:rsid w:val="0042772D"/>
    <w:rsid w:val="00432430"/>
    <w:rsid w:val="00432877"/>
    <w:rsid w:val="0043535C"/>
    <w:rsid w:val="00436D93"/>
    <w:rsid w:val="00440166"/>
    <w:rsid w:val="00442FFC"/>
    <w:rsid w:val="0044321C"/>
    <w:rsid w:val="004432C2"/>
    <w:rsid w:val="00444400"/>
    <w:rsid w:val="00445371"/>
    <w:rsid w:val="004466CF"/>
    <w:rsid w:val="00447741"/>
    <w:rsid w:val="00452CD0"/>
    <w:rsid w:val="004557A0"/>
    <w:rsid w:val="004563DA"/>
    <w:rsid w:val="00462D94"/>
    <w:rsid w:val="00467588"/>
    <w:rsid w:val="00467E61"/>
    <w:rsid w:val="004721DA"/>
    <w:rsid w:val="00472CEB"/>
    <w:rsid w:val="00487297"/>
    <w:rsid w:val="004873FD"/>
    <w:rsid w:val="004909AA"/>
    <w:rsid w:val="00495AF1"/>
    <w:rsid w:val="004A75C3"/>
    <w:rsid w:val="004B6A18"/>
    <w:rsid w:val="004C1025"/>
    <w:rsid w:val="004C11EB"/>
    <w:rsid w:val="004D0108"/>
    <w:rsid w:val="004D4F61"/>
    <w:rsid w:val="004D75BA"/>
    <w:rsid w:val="004D7C5F"/>
    <w:rsid w:val="004E0B16"/>
    <w:rsid w:val="004E15EC"/>
    <w:rsid w:val="004E1B84"/>
    <w:rsid w:val="004E42AD"/>
    <w:rsid w:val="004E654F"/>
    <w:rsid w:val="004F19A2"/>
    <w:rsid w:val="004F4600"/>
    <w:rsid w:val="004F4A40"/>
    <w:rsid w:val="004F7E50"/>
    <w:rsid w:val="00502B57"/>
    <w:rsid w:val="005035B6"/>
    <w:rsid w:val="0050475A"/>
    <w:rsid w:val="00507A4E"/>
    <w:rsid w:val="00515C11"/>
    <w:rsid w:val="00521AE4"/>
    <w:rsid w:val="005258B7"/>
    <w:rsid w:val="0053024F"/>
    <w:rsid w:val="00531585"/>
    <w:rsid w:val="00540563"/>
    <w:rsid w:val="0054094E"/>
    <w:rsid w:val="00542BBE"/>
    <w:rsid w:val="005450E6"/>
    <w:rsid w:val="00550FAB"/>
    <w:rsid w:val="0055172D"/>
    <w:rsid w:val="00554996"/>
    <w:rsid w:val="005577FE"/>
    <w:rsid w:val="0056507A"/>
    <w:rsid w:val="005659E6"/>
    <w:rsid w:val="00571646"/>
    <w:rsid w:val="00573076"/>
    <w:rsid w:val="00573468"/>
    <w:rsid w:val="00576B1B"/>
    <w:rsid w:val="00581D13"/>
    <w:rsid w:val="00581D9E"/>
    <w:rsid w:val="00583874"/>
    <w:rsid w:val="00583FBE"/>
    <w:rsid w:val="005852D8"/>
    <w:rsid w:val="00591A7A"/>
    <w:rsid w:val="0059339A"/>
    <w:rsid w:val="005963A5"/>
    <w:rsid w:val="00596713"/>
    <w:rsid w:val="005A4F12"/>
    <w:rsid w:val="005A6D05"/>
    <w:rsid w:val="005B246E"/>
    <w:rsid w:val="005B4CB3"/>
    <w:rsid w:val="005B69B3"/>
    <w:rsid w:val="005B792E"/>
    <w:rsid w:val="005C0FA6"/>
    <w:rsid w:val="005C2458"/>
    <w:rsid w:val="005C467F"/>
    <w:rsid w:val="005C4747"/>
    <w:rsid w:val="005C7935"/>
    <w:rsid w:val="005D02C9"/>
    <w:rsid w:val="005D0581"/>
    <w:rsid w:val="005D3A20"/>
    <w:rsid w:val="005D56CB"/>
    <w:rsid w:val="005E1872"/>
    <w:rsid w:val="005E19D1"/>
    <w:rsid w:val="005E1BB2"/>
    <w:rsid w:val="005E1F4A"/>
    <w:rsid w:val="005E206A"/>
    <w:rsid w:val="005E50FB"/>
    <w:rsid w:val="005E63AE"/>
    <w:rsid w:val="005F408D"/>
    <w:rsid w:val="005F5C96"/>
    <w:rsid w:val="005F6AD9"/>
    <w:rsid w:val="00600DE0"/>
    <w:rsid w:val="00601457"/>
    <w:rsid w:val="006028E7"/>
    <w:rsid w:val="006119F9"/>
    <w:rsid w:val="0061288E"/>
    <w:rsid w:val="00615188"/>
    <w:rsid w:val="006248DA"/>
    <w:rsid w:val="00626234"/>
    <w:rsid w:val="00626776"/>
    <w:rsid w:val="00627F10"/>
    <w:rsid w:val="00627F45"/>
    <w:rsid w:val="0063020C"/>
    <w:rsid w:val="00630D1B"/>
    <w:rsid w:val="00630E97"/>
    <w:rsid w:val="00633DB4"/>
    <w:rsid w:val="0064386B"/>
    <w:rsid w:val="00645354"/>
    <w:rsid w:val="00646081"/>
    <w:rsid w:val="0065068F"/>
    <w:rsid w:val="0065241E"/>
    <w:rsid w:val="00657AF8"/>
    <w:rsid w:val="006618C4"/>
    <w:rsid w:val="00662DA5"/>
    <w:rsid w:val="006635C6"/>
    <w:rsid w:val="00666045"/>
    <w:rsid w:val="0067064A"/>
    <w:rsid w:val="006714C4"/>
    <w:rsid w:val="0067576D"/>
    <w:rsid w:val="00683E9E"/>
    <w:rsid w:val="00691ABA"/>
    <w:rsid w:val="00692332"/>
    <w:rsid w:val="0069355E"/>
    <w:rsid w:val="00695D86"/>
    <w:rsid w:val="006973F8"/>
    <w:rsid w:val="0069747D"/>
    <w:rsid w:val="006A0E9A"/>
    <w:rsid w:val="006A11E8"/>
    <w:rsid w:val="006A2A68"/>
    <w:rsid w:val="006A2A7B"/>
    <w:rsid w:val="006A5B5F"/>
    <w:rsid w:val="006A711F"/>
    <w:rsid w:val="006B21A4"/>
    <w:rsid w:val="006B2D1E"/>
    <w:rsid w:val="006B3535"/>
    <w:rsid w:val="006B624A"/>
    <w:rsid w:val="006B6EDC"/>
    <w:rsid w:val="006C07D3"/>
    <w:rsid w:val="006C37E2"/>
    <w:rsid w:val="006C4370"/>
    <w:rsid w:val="006C48F7"/>
    <w:rsid w:val="006C6B34"/>
    <w:rsid w:val="006D472E"/>
    <w:rsid w:val="006D7B3D"/>
    <w:rsid w:val="006E12BD"/>
    <w:rsid w:val="006E4111"/>
    <w:rsid w:val="006E4E5B"/>
    <w:rsid w:val="006E5EA7"/>
    <w:rsid w:val="006F17DE"/>
    <w:rsid w:val="006F68AB"/>
    <w:rsid w:val="007031EB"/>
    <w:rsid w:val="00705231"/>
    <w:rsid w:val="0070568F"/>
    <w:rsid w:val="007069DF"/>
    <w:rsid w:val="00707AC0"/>
    <w:rsid w:val="0071045C"/>
    <w:rsid w:val="00710F89"/>
    <w:rsid w:val="00711273"/>
    <w:rsid w:val="007209F1"/>
    <w:rsid w:val="00721F4A"/>
    <w:rsid w:val="0072265A"/>
    <w:rsid w:val="007252DB"/>
    <w:rsid w:val="00726939"/>
    <w:rsid w:val="00727B1F"/>
    <w:rsid w:val="00730A49"/>
    <w:rsid w:val="0073461E"/>
    <w:rsid w:val="00735997"/>
    <w:rsid w:val="00736794"/>
    <w:rsid w:val="00741D4F"/>
    <w:rsid w:val="00743285"/>
    <w:rsid w:val="007518D0"/>
    <w:rsid w:val="00753889"/>
    <w:rsid w:val="00754807"/>
    <w:rsid w:val="007575D5"/>
    <w:rsid w:val="007602BB"/>
    <w:rsid w:val="0076198C"/>
    <w:rsid w:val="00761B9E"/>
    <w:rsid w:val="0076491B"/>
    <w:rsid w:val="007651A6"/>
    <w:rsid w:val="00772078"/>
    <w:rsid w:val="00772CB4"/>
    <w:rsid w:val="00773657"/>
    <w:rsid w:val="00773D8B"/>
    <w:rsid w:val="0077419E"/>
    <w:rsid w:val="007779AC"/>
    <w:rsid w:val="00781C23"/>
    <w:rsid w:val="0078251E"/>
    <w:rsid w:val="0078693B"/>
    <w:rsid w:val="007905CC"/>
    <w:rsid w:val="00791658"/>
    <w:rsid w:val="00791AD1"/>
    <w:rsid w:val="0079416E"/>
    <w:rsid w:val="00794B8C"/>
    <w:rsid w:val="007957FA"/>
    <w:rsid w:val="007A4A53"/>
    <w:rsid w:val="007A6160"/>
    <w:rsid w:val="007B03C3"/>
    <w:rsid w:val="007B3432"/>
    <w:rsid w:val="007B5117"/>
    <w:rsid w:val="007B5888"/>
    <w:rsid w:val="007B71CF"/>
    <w:rsid w:val="007C0784"/>
    <w:rsid w:val="007C3C8E"/>
    <w:rsid w:val="007D6911"/>
    <w:rsid w:val="007D7694"/>
    <w:rsid w:val="007E3894"/>
    <w:rsid w:val="007E444A"/>
    <w:rsid w:val="007F3239"/>
    <w:rsid w:val="007F7C67"/>
    <w:rsid w:val="008036DC"/>
    <w:rsid w:val="00804829"/>
    <w:rsid w:val="0080614F"/>
    <w:rsid w:val="00807ACC"/>
    <w:rsid w:val="008110FF"/>
    <w:rsid w:val="008127D0"/>
    <w:rsid w:val="00813ED5"/>
    <w:rsid w:val="00816BD3"/>
    <w:rsid w:val="0082116B"/>
    <w:rsid w:val="0082204F"/>
    <w:rsid w:val="00822C2D"/>
    <w:rsid w:val="008234DD"/>
    <w:rsid w:val="00825C02"/>
    <w:rsid w:val="008277B2"/>
    <w:rsid w:val="008306FB"/>
    <w:rsid w:val="008327D0"/>
    <w:rsid w:val="00835028"/>
    <w:rsid w:val="00835558"/>
    <w:rsid w:val="00840363"/>
    <w:rsid w:val="0084140A"/>
    <w:rsid w:val="00845830"/>
    <w:rsid w:val="00850211"/>
    <w:rsid w:val="008517CC"/>
    <w:rsid w:val="008553E6"/>
    <w:rsid w:val="00856705"/>
    <w:rsid w:val="008571EC"/>
    <w:rsid w:val="008615E2"/>
    <w:rsid w:val="00872F45"/>
    <w:rsid w:val="008774C4"/>
    <w:rsid w:val="00882391"/>
    <w:rsid w:val="00883580"/>
    <w:rsid w:val="00885269"/>
    <w:rsid w:val="00885518"/>
    <w:rsid w:val="0088605C"/>
    <w:rsid w:val="00886E31"/>
    <w:rsid w:val="008A4481"/>
    <w:rsid w:val="008B1E3F"/>
    <w:rsid w:val="008B5489"/>
    <w:rsid w:val="008B6462"/>
    <w:rsid w:val="008C0E3E"/>
    <w:rsid w:val="008C2E9E"/>
    <w:rsid w:val="008C4A0E"/>
    <w:rsid w:val="008C4F4B"/>
    <w:rsid w:val="008C6966"/>
    <w:rsid w:val="008C6D54"/>
    <w:rsid w:val="008D07F6"/>
    <w:rsid w:val="008D09C0"/>
    <w:rsid w:val="008D1780"/>
    <w:rsid w:val="008D3BAA"/>
    <w:rsid w:val="008D51AB"/>
    <w:rsid w:val="008E0B7B"/>
    <w:rsid w:val="008E4434"/>
    <w:rsid w:val="008E501D"/>
    <w:rsid w:val="008E7161"/>
    <w:rsid w:val="008F4558"/>
    <w:rsid w:val="008F467F"/>
    <w:rsid w:val="008F5A2C"/>
    <w:rsid w:val="008F6705"/>
    <w:rsid w:val="008F755F"/>
    <w:rsid w:val="009015E8"/>
    <w:rsid w:val="0091009D"/>
    <w:rsid w:val="009208E2"/>
    <w:rsid w:val="00920F8A"/>
    <w:rsid w:val="009238D4"/>
    <w:rsid w:val="009346B6"/>
    <w:rsid w:val="00936FD3"/>
    <w:rsid w:val="00937BC9"/>
    <w:rsid w:val="00940F9A"/>
    <w:rsid w:val="0094146B"/>
    <w:rsid w:val="00942F84"/>
    <w:rsid w:val="00943BC7"/>
    <w:rsid w:val="009453AF"/>
    <w:rsid w:val="00945FE1"/>
    <w:rsid w:val="00946A87"/>
    <w:rsid w:val="009478C3"/>
    <w:rsid w:val="00947D5F"/>
    <w:rsid w:val="009714D8"/>
    <w:rsid w:val="00971D0B"/>
    <w:rsid w:val="00973A5A"/>
    <w:rsid w:val="009751BC"/>
    <w:rsid w:val="00976D0B"/>
    <w:rsid w:val="0097789D"/>
    <w:rsid w:val="00982816"/>
    <w:rsid w:val="00983C64"/>
    <w:rsid w:val="00984F49"/>
    <w:rsid w:val="009918B2"/>
    <w:rsid w:val="00991944"/>
    <w:rsid w:val="00996453"/>
    <w:rsid w:val="009A570D"/>
    <w:rsid w:val="009A66FA"/>
    <w:rsid w:val="009A6931"/>
    <w:rsid w:val="009A793A"/>
    <w:rsid w:val="009B2828"/>
    <w:rsid w:val="009B3C5F"/>
    <w:rsid w:val="009B55D8"/>
    <w:rsid w:val="009B79A2"/>
    <w:rsid w:val="009C0F41"/>
    <w:rsid w:val="009C1969"/>
    <w:rsid w:val="009C230B"/>
    <w:rsid w:val="009C278F"/>
    <w:rsid w:val="009D24D1"/>
    <w:rsid w:val="009D4749"/>
    <w:rsid w:val="009D61E5"/>
    <w:rsid w:val="009E120D"/>
    <w:rsid w:val="009E5A86"/>
    <w:rsid w:val="009E7DC4"/>
    <w:rsid w:val="009F1BAB"/>
    <w:rsid w:val="009F1E6E"/>
    <w:rsid w:val="009F20E3"/>
    <w:rsid w:val="009F364B"/>
    <w:rsid w:val="009F3E40"/>
    <w:rsid w:val="009F5E2C"/>
    <w:rsid w:val="00A00948"/>
    <w:rsid w:val="00A03614"/>
    <w:rsid w:val="00A04F51"/>
    <w:rsid w:val="00A05A41"/>
    <w:rsid w:val="00A06D03"/>
    <w:rsid w:val="00A07888"/>
    <w:rsid w:val="00A11D22"/>
    <w:rsid w:val="00A131BE"/>
    <w:rsid w:val="00A252CB"/>
    <w:rsid w:val="00A25323"/>
    <w:rsid w:val="00A256B8"/>
    <w:rsid w:val="00A30821"/>
    <w:rsid w:val="00A31243"/>
    <w:rsid w:val="00A31611"/>
    <w:rsid w:val="00A3450D"/>
    <w:rsid w:val="00A34C99"/>
    <w:rsid w:val="00A36F32"/>
    <w:rsid w:val="00A40B4F"/>
    <w:rsid w:val="00A44CA5"/>
    <w:rsid w:val="00A4781C"/>
    <w:rsid w:val="00A4789C"/>
    <w:rsid w:val="00A521C2"/>
    <w:rsid w:val="00A55AB5"/>
    <w:rsid w:val="00A5620A"/>
    <w:rsid w:val="00A565B2"/>
    <w:rsid w:val="00A572DC"/>
    <w:rsid w:val="00A57729"/>
    <w:rsid w:val="00A61693"/>
    <w:rsid w:val="00A627DE"/>
    <w:rsid w:val="00A6374E"/>
    <w:rsid w:val="00A64DBF"/>
    <w:rsid w:val="00A734A0"/>
    <w:rsid w:val="00A835A7"/>
    <w:rsid w:val="00A91A1A"/>
    <w:rsid w:val="00A96986"/>
    <w:rsid w:val="00A973C0"/>
    <w:rsid w:val="00AB2BB9"/>
    <w:rsid w:val="00AB5883"/>
    <w:rsid w:val="00AB75A1"/>
    <w:rsid w:val="00AC04A6"/>
    <w:rsid w:val="00AC0B4D"/>
    <w:rsid w:val="00AC0F38"/>
    <w:rsid w:val="00AC253C"/>
    <w:rsid w:val="00AC302A"/>
    <w:rsid w:val="00AC446F"/>
    <w:rsid w:val="00AC617C"/>
    <w:rsid w:val="00AD1B4E"/>
    <w:rsid w:val="00AD310A"/>
    <w:rsid w:val="00AD4315"/>
    <w:rsid w:val="00AD557C"/>
    <w:rsid w:val="00AD6361"/>
    <w:rsid w:val="00AE0201"/>
    <w:rsid w:val="00AE41A6"/>
    <w:rsid w:val="00AE49D2"/>
    <w:rsid w:val="00AF0CDA"/>
    <w:rsid w:val="00AF3EEB"/>
    <w:rsid w:val="00B007C0"/>
    <w:rsid w:val="00B03CA0"/>
    <w:rsid w:val="00B067E1"/>
    <w:rsid w:val="00B0788F"/>
    <w:rsid w:val="00B12520"/>
    <w:rsid w:val="00B1308D"/>
    <w:rsid w:val="00B131BE"/>
    <w:rsid w:val="00B1457B"/>
    <w:rsid w:val="00B163DA"/>
    <w:rsid w:val="00B20908"/>
    <w:rsid w:val="00B21449"/>
    <w:rsid w:val="00B21C84"/>
    <w:rsid w:val="00B253BD"/>
    <w:rsid w:val="00B2785D"/>
    <w:rsid w:val="00B304AF"/>
    <w:rsid w:val="00B40423"/>
    <w:rsid w:val="00B41BF9"/>
    <w:rsid w:val="00B435DF"/>
    <w:rsid w:val="00B46E3B"/>
    <w:rsid w:val="00B47278"/>
    <w:rsid w:val="00B5257B"/>
    <w:rsid w:val="00B54E0B"/>
    <w:rsid w:val="00B5595F"/>
    <w:rsid w:val="00B55A6D"/>
    <w:rsid w:val="00B663B5"/>
    <w:rsid w:val="00B67B63"/>
    <w:rsid w:val="00B726F1"/>
    <w:rsid w:val="00B72761"/>
    <w:rsid w:val="00B73948"/>
    <w:rsid w:val="00B74EEC"/>
    <w:rsid w:val="00B7576B"/>
    <w:rsid w:val="00B75870"/>
    <w:rsid w:val="00B75D78"/>
    <w:rsid w:val="00B76EE3"/>
    <w:rsid w:val="00B81173"/>
    <w:rsid w:val="00B819AE"/>
    <w:rsid w:val="00B81E4E"/>
    <w:rsid w:val="00B83D0E"/>
    <w:rsid w:val="00B8608F"/>
    <w:rsid w:val="00B86B47"/>
    <w:rsid w:val="00B874F7"/>
    <w:rsid w:val="00B87A88"/>
    <w:rsid w:val="00B929CC"/>
    <w:rsid w:val="00B94E73"/>
    <w:rsid w:val="00B969F1"/>
    <w:rsid w:val="00BA1E69"/>
    <w:rsid w:val="00BA79E1"/>
    <w:rsid w:val="00BB0306"/>
    <w:rsid w:val="00BB2237"/>
    <w:rsid w:val="00BB324F"/>
    <w:rsid w:val="00BC4010"/>
    <w:rsid w:val="00BC4419"/>
    <w:rsid w:val="00BC62C3"/>
    <w:rsid w:val="00BC6D44"/>
    <w:rsid w:val="00BD1794"/>
    <w:rsid w:val="00BD3A8C"/>
    <w:rsid w:val="00BD577C"/>
    <w:rsid w:val="00BE186C"/>
    <w:rsid w:val="00BF4342"/>
    <w:rsid w:val="00BF4464"/>
    <w:rsid w:val="00BF5717"/>
    <w:rsid w:val="00BF583D"/>
    <w:rsid w:val="00BF5917"/>
    <w:rsid w:val="00BF5C24"/>
    <w:rsid w:val="00BF72FE"/>
    <w:rsid w:val="00C00AE8"/>
    <w:rsid w:val="00C018DF"/>
    <w:rsid w:val="00C074CB"/>
    <w:rsid w:val="00C10BDE"/>
    <w:rsid w:val="00C11E2A"/>
    <w:rsid w:val="00C2292A"/>
    <w:rsid w:val="00C22E57"/>
    <w:rsid w:val="00C25022"/>
    <w:rsid w:val="00C26E75"/>
    <w:rsid w:val="00C3200F"/>
    <w:rsid w:val="00C35559"/>
    <w:rsid w:val="00C3591D"/>
    <w:rsid w:val="00C36447"/>
    <w:rsid w:val="00C36543"/>
    <w:rsid w:val="00C41A3A"/>
    <w:rsid w:val="00C4356B"/>
    <w:rsid w:val="00C46331"/>
    <w:rsid w:val="00C502A0"/>
    <w:rsid w:val="00C514BC"/>
    <w:rsid w:val="00C558F0"/>
    <w:rsid w:val="00C60F32"/>
    <w:rsid w:val="00C60F56"/>
    <w:rsid w:val="00C63D34"/>
    <w:rsid w:val="00C65607"/>
    <w:rsid w:val="00C66401"/>
    <w:rsid w:val="00C70894"/>
    <w:rsid w:val="00C73618"/>
    <w:rsid w:val="00C738B1"/>
    <w:rsid w:val="00C74E14"/>
    <w:rsid w:val="00C76B54"/>
    <w:rsid w:val="00C80668"/>
    <w:rsid w:val="00C81A78"/>
    <w:rsid w:val="00C85A50"/>
    <w:rsid w:val="00C86E7D"/>
    <w:rsid w:val="00C9187A"/>
    <w:rsid w:val="00C96CD0"/>
    <w:rsid w:val="00C975BA"/>
    <w:rsid w:val="00CA0CFC"/>
    <w:rsid w:val="00CA5999"/>
    <w:rsid w:val="00CA5CA4"/>
    <w:rsid w:val="00CB041A"/>
    <w:rsid w:val="00CB2A73"/>
    <w:rsid w:val="00CC037F"/>
    <w:rsid w:val="00CC1E81"/>
    <w:rsid w:val="00CC30FB"/>
    <w:rsid w:val="00CC67FB"/>
    <w:rsid w:val="00CD3F07"/>
    <w:rsid w:val="00CD3FE9"/>
    <w:rsid w:val="00CD456C"/>
    <w:rsid w:val="00CD47E6"/>
    <w:rsid w:val="00CD52CE"/>
    <w:rsid w:val="00CD7281"/>
    <w:rsid w:val="00CE4333"/>
    <w:rsid w:val="00CE609E"/>
    <w:rsid w:val="00CF1755"/>
    <w:rsid w:val="00CF293E"/>
    <w:rsid w:val="00CF2D18"/>
    <w:rsid w:val="00CF4795"/>
    <w:rsid w:val="00CF4815"/>
    <w:rsid w:val="00CF64ED"/>
    <w:rsid w:val="00D021E7"/>
    <w:rsid w:val="00D02394"/>
    <w:rsid w:val="00D0260E"/>
    <w:rsid w:val="00D055EE"/>
    <w:rsid w:val="00D0627C"/>
    <w:rsid w:val="00D07DDD"/>
    <w:rsid w:val="00D07F1E"/>
    <w:rsid w:val="00D1216D"/>
    <w:rsid w:val="00D127C2"/>
    <w:rsid w:val="00D1527F"/>
    <w:rsid w:val="00D167F2"/>
    <w:rsid w:val="00D17D9C"/>
    <w:rsid w:val="00D2089E"/>
    <w:rsid w:val="00D2283B"/>
    <w:rsid w:val="00D23358"/>
    <w:rsid w:val="00D307A1"/>
    <w:rsid w:val="00D348F3"/>
    <w:rsid w:val="00D36AF3"/>
    <w:rsid w:val="00D37851"/>
    <w:rsid w:val="00D41F73"/>
    <w:rsid w:val="00D44014"/>
    <w:rsid w:val="00D44490"/>
    <w:rsid w:val="00D45125"/>
    <w:rsid w:val="00D470C1"/>
    <w:rsid w:val="00D51BA9"/>
    <w:rsid w:val="00D5676B"/>
    <w:rsid w:val="00D64F4F"/>
    <w:rsid w:val="00D654A0"/>
    <w:rsid w:val="00D713CC"/>
    <w:rsid w:val="00D7221E"/>
    <w:rsid w:val="00D73747"/>
    <w:rsid w:val="00D75AC1"/>
    <w:rsid w:val="00D87828"/>
    <w:rsid w:val="00D87CA2"/>
    <w:rsid w:val="00D91651"/>
    <w:rsid w:val="00D933FD"/>
    <w:rsid w:val="00D95223"/>
    <w:rsid w:val="00D955E5"/>
    <w:rsid w:val="00D97A80"/>
    <w:rsid w:val="00D97B74"/>
    <w:rsid w:val="00DA04BF"/>
    <w:rsid w:val="00DA200A"/>
    <w:rsid w:val="00DA368D"/>
    <w:rsid w:val="00DA77D4"/>
    <w:rsid w:val="00DB21FC"/>
    <w:rsid w:val="00DB30EC"/>
    <w:rsid w:val="00DB7365"/>
    <w:rsid w:val="00DB7B8A"/>
    <w:rsid w:val="00DC01DB"/>
    <w:rsid w:val="00DC1832"/>
    <w:rsid w:val="00DC370B"/>
    <w:rsid w:val="00DC4B92"/>
    <w:rsid w:val="00DC4E85"/>
    <w:rsid w:val="00DC69E2"/>
    <w:rsid w:val="00DD0684"/>
    <w:rsid w:val="00DE31A2"/>
    <w:rsid w:val="00DF45CF"/>
    <w:rsid w:val="00DF5CCF"/>
    <w:rsid w:val="00DF6488"/>
    <w:rsid w:val="00DF6C39"/>
    <w:rsid w:val="00DF7D96"/>
    <w:rsid w:val="00DF7E44"/>
    <w:rsid w:val="00E002A2"/>
    <w:rsid w:val="00E057A5"/>
    <w:rsid w:val="00E06307"/>
    <w:rsid w:val="00E06C85"/>
    <w:rsid w:val="00E0703B"/>
    <w:rsid w:val="00E10FBA"/>
    <w:rsid w:val="00E1102B"/>
    <w:rsid w:val="00E15C45"/>
    <w:rsid w:val="00E2037A"/>
    <w:rsid w:val="00E2092E"/>
    <w:rsid w:val="00E215B7"/>
    <w:rsid w:val="00E238C4"/>
    <w:rsid w:val="00E247F5"/>
    <w:rsid w:val="00E249E3"/>
    <w:rsid w:val="00E24B2F"/>
    <w:rsid w:val="00E24B34"/>
    <w:rsid w:val="00E26334"/>
    <w:rsid w:val="00E26D1C"/>
    <w:rsid w:val="00E31000"/>
    <w:rsid w:val="00E34532"/>
    <w:rsid w:val="00E3775A"/>
    <w:rsid w:val="00E40B4E"/>
    <w:rsid w:val="00E418A9"/>
    <w:rsid w:val="00E44458"/>
    <w:rsid w:val="00E50154"/>
    <w:rsid w:val="00E64B26"/>
    <w:rsid w:val="00E67FB7"/>
    <w:rsid w:val="00E7000A"/>
    <w:rsid w:val="00E71DDD"/>
    <w:rsid w:val="00E80947"/>
    <w:rsid w:val="00E816AA"/>
    <w:rsid w:val="00E879F9"/>
    <w:rsid w:val="00E91899"/>
    <w:rsid w:val="00E91CEE"/>
    <w:rsid w:val="00EA2009"/>
    <w:rsid w:val="00EA382A"/>
    <w:rsid w:val="00EA6895"/>
    <w:rsid w:val="00EA6B0B"/>
    <w:rsid w:val="00EB1EC9"/>
    <w:rsid w:val="00EB51C2"/>
    <w:rsid w:val="00EB5C73"/>
    <w:rsid w:val="00EC1FF9"/>
    <w:rsid w:val="00EC2169"/>
    <w:rsid w:val="00EC2996"/>
    <w:rsid w:val="00EC37BA"/>
    <w:rsid w:val="00EC3DB1"/>
    <w:rsid w:val="00ED1284"/>
    <w:rsid w:val="00ED14B9"/>
    <w:rsid w:val="00ED1DF7"/>
    <w:rsid w:val="00ED32C2"/>
    <w:rsid w:val="00ED4451"/>
    <w:rsid w:val="00EE1743"/>
    <w:rsid w:val="00EE2D18"/>
    <w:rsid w:val="00EE32DB"/>
    <w:rsid w:val="00EE34BE"/>
    <w:rsid w:val="00EE3C3B"/>
    <w:rsid w:val="00EF0933"/>
    <w:rsid w:val="00EF1714"/>
    <w:rsid w:val="00EF23E8"/>
    <w:rsid w:val="00EF40CC"/>
    <w:rsid w:val="00EF6A96"/>
    <w:rsid w:val="00EF79CD"/>
    <w:rsid w:val="00F13FAB"/>
    <w:rsid w:val="00F146CC"/>
    <w:rsid w:val="00F14A0A"/>
    <w:rsid w:val="00F22CA0"/>
    <w:rsid w:val="00F2581B"/>
    <w:rsid w:val="00F26A88"/>
    <w:rsid w:val="00F27518"/>
    <w:rsid w:val="00F3038C"/>
    <w:rsid w:val="00F30BBD"/>
    <w:rsid w:val="00F35911"/>
    <w:rsid w:val="00F374B0"/>
    <w:rsid w:val="00F40091"/>
    <w:rsid w:val="00F42105"/>
    <w:rsid w:val="00F42417"/>
    <w:rsid w:val="00F44804"/>
    <w:rsid w:val="00F46395"/>
    <w:rsid w:val="00F50714"/>
    <w:rsid w:val="00F6061F"/>
    <w:rsid w:val="00F60F86"/>
    <w:rsid w:val="00F625D5"/>
    <w:rsid w:val="00F6274D"/>
    <w:rsid w:val="00F821E0"/>
    <w:rsid w:val="00F82E0F"/>
    <w:rsid w:val="00F93758"/>
    <w:rsid w:val="00F946E0"/>
    <w:rsid w:val="00FA0E07"/>
    <w:rsid w:val="00FA1304"/>
    <w:rsid w:val="00FA62F6"/>
    <w:rsid w:val="00FA6602"/>
    <w:rsid w:val="00FB457F"/>
    <w:rsid w:val="00FB4DE5"/>
    <w:rsid w:val="00FC4CD5"/>
    <w:rsid w:val="00FC5994"/>
    <w:rsid w:val="00FC6320"/>
    <w:rsid w:val="00FD1F22"/>
    <w:rsid w:val="00FD3A5F"/>
    <w:rsid w:val="00FE1E89"/>
    <w:rsid w:val="00FE3605"/>
    <w:rsid w:val="00FE497C"/>
    <w:rsid w:val="00FE5353"/>
    <w:rsid w:val="00FE60D7"/>
    <w:rsid w:val="00FF196F"/>
    <w:rsid w:val="00FF2283"/>
    <w:rsid w:val="00FF2346"/>
    <w:rsid w:val="00FF7394"/>
    <w:rsid w:val="014BAC45"/>
    <w:rsid w:val="0A582DBC"/>
    <w:rsid w:val="0BD4C1CB"/>
    <w:rsid w:val="133B5D75"/>
    <w:rsid w:val="1684B491"/>
    <w:rsid w:val="1BFE695C"/>
    <w:rsid w:val="1DA6EE6E"/>
    <w:rsid w:val="22F3AB0F"/>
    <w:rsid w:val="263F8ACA"/>
    <w:rsid w:val="2F7C8D17"/>
    <w:rsid w:val="344572B8"/>
    <w:rsid w:val="3C65F04E"/>
    <w:rsid w:val="6D2EF94E"/>
    <w:rsid w:val="7C737437"/>
    <w:rsid w:val="7CF6B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EF0BD"/>
  <w15:chartTrackingRefBased/>
  <w15:docId w15:val="{2D08D84F-4939-4020-B749-E085008D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05C"/>
    <w:pPr>
      <w:spacing w:before="100" w:after="100" w:line="259" w:lineRule="auto"/>
    </w:pPr>
    <w:rPr>
      <w:rFonts w:ascii="Arial" w:hAnsi="Arial"/>
      <w:color w:val="1E1544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5F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C5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Autospacing="1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692332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4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F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F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F12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F7E44"/>
    <w:rPr>
      <w:color w:val="6D6D70" w:themeColor="followedHyperlink"/>
      <w:u w:val="single"/>
    </w:rPr>
  </w:style>
  <w:style w:type="paragraph" w:styleId="Revision">
    <w:name w:val="Revision"/>
    <w:hidden/>
    <w:uiPriority w:val="99"/>
    <w:semiHidden/>
    <w:rsid w:val="00160570"/>
    <w:rPr>
      <w:rFonts w:ascii="Arial" w:hAnsi="Arial"/>
      <w:color w:val="1E1544"/>
    </w:rPr>
  </w:style>
  <w:style w:type="character" w:styleId="Mention">
    <w:name w:val="Mention"/>
    <w:basedOn w:val="DefaultParagraphFont"/>
    <w:uiPriority w:val="99"/>
    <w:unhideWhenUsed/>
    <w:rsid w:val="00EC37B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statement-of-expectations-to-the-aged-care-quality-and-safety-commission?language=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our-work/new-model-for-regulating-aged-car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aged-care-a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edcarequality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PLK\OneDrive%20-%20Department%20of%20Health\Documents\Reg%20model\Roles%20and%20responsibilities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740DFC7CADE48B96F06633685CE6A" ma:contentTypeVersion="18" ma:contentTypeDescription="Create a new document." ma:contentTypeScope="" ma:versionID="71ef653ac72eeff5386f2e97a111ae2a">
  <xsd:schema xmlns:xsd="http://www.w3.org/2001/XMLSchema" xmlns:xs="http://www.w3.org/2001/XMLSchema" xmlns:p="http://schemas.microsoft.com/office/2006/metadata/properties" xmlns:ns2="d162bdb0-97f7-404f-b2f7-876bbba43c22" xmlns:ns3="0248287d-23c7-4a2a-a3e0-c0447c1b254b" targetNamespace="http://schemas.microsoft.com/office/2006/metadata/properties" ma:root="true" ma:fieldsID="5ecbd2fcf90e0efc4d9556ded8cf7066" ns2:_="" ns3:_="">
    <xsd:import namespace="d162bdb0-97f7-404f-b2f7-876bbba43c22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2bdb0-97f7-404f-b2f7-876bbba43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d162bdb0-97f7-404f-b2f7-876bbba43c22">
      <Terms xmlns="http://schemas.microsoft.com/office/infopath/2007/PartnerControls"/>
    </lcf76f155ced4ddcb4097134ff3c332f>
    <Number xmlns="d162bdb0-97f7-404f-b2f7-876bbba43c22" xsi:nil="true"/>
  </documentManagement>
</p:properties>
</file>

<file path=customXml/itemProps1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E59929-59C8-4079-85DC-5B52E37D4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2bdb0-97f7-404f-b2f7-876bbba43c22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E2362-356C-4CDA-9392-C485AD76B771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d162bdb0-97f7-404f-b2f7-876bbba43c22"/>
    <ds:schemaRef ds:uri="0248287d-23c7-4a2a-a3e0-c0447c1b254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Roles and responsibilities.dotx</Template>
  <TotalTime>20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regulatory and governance roles</vt:lpstr>
    </vt:vector>
  </TitlesOfParts>
  <Company/>
  <LinksUpToDate>false</LinksUpToDate>
  <CharactersWithSpaces>5780</CharactersWithSpaces>
  <SharedDoc>false</SharedDoc>
  <HLinks>
    <vt:vector size="24" baseType="variant">
      <vt:variant>
        <vt:i4>3670053</vt:i4>
      </vt:variant>
      <vt:variant>
        <vt:i4>9</vt:i4>
      </vt:variant>
      <vt:variant>
        <vt:i4>0</vt:i4>
      </vt:variant>
      <vt:variant>
        <vt:i4>5</vt:i4>
      </vt:variant>
      <vt:variant>
        <vt:lpwstr>https://www.agedcarequality.gov.au/</vt:lpwstr>
      </vt:variant>
      <vt:variant>
        <vt:lpwstr/>
      </vt:variant>
      <vt:variant>
        <vt:i4>852037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https://www.health.gov.au/resources/publications/statement-of-expectations-to-the-aged-care-quality-and-safety-commission?language=en</vt:lpwstr>
      </vt:variant>
      <vt:variant>
        <vt:lpwstr/>
      </vt:variant>
      <vt:variant>
        <vt:i4>1966090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https://www.health.gov.au/our-work/new-model-for-regulating-aged-care</vt:lpwstr>
      </vt:variant>
      <vt:variant>
        <vt:lpwstr/>
      </vt:variant>
      <vt:variant>
        <vt:i4>1179724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https://www.health.gov.au/our-work/aged-care-act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regulatory and governance roles</dc:title>
  <dc:subject>Aged care – New Aged Care Act</dc:subject>
  <dc:creator>Australian Government Department of Health, Disabiltiy and Ageing</dc:creator>
  <cp:keywords>Aged Care, Senior Australians</cp:keywords>
  <dc:description/>
  <cp:revision>7</cp:revision>
  <dcterms:created xsi:type="dcterms:W3CDTF">2025-07-28T00:53:00Z</dcterms:created>
  <dcterms:modified xsi:type="dcterms:W3CDTF">2025-07-28T05:58:00Z</dcterms:modified>
</cp:coreProperties>
</file>