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BA05" w14:textId="346126A4" w:rsidR="009C0FE2" w:rsidRPr="002F2467" w:rsidRDefault="00BC1296" w:rsidP="002F2467">
      <w:pPr>
        <w:pStyle w:val="Heading1"/>
        <w:rPr>
          <w:sz w:val="44"/>
          <w:szCs w:val="44"/>
        </w:rPr>
        <w:sectPr w:rsidR="009C0FE2" w:rsidRPr="002F2467" w:rsidSect="009C0FE2">
          <w:headerReference w:type="first" r:id="rId13"/>
          <w:pgSz w:w="11906" w:h="16838" w:code="9"/>
          <w:pgMar w:top="1440" w:right="851" w:bottom="568" w:left="851" w:header="850" w:footer="709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995F1FE" wp14:editId="0E14391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8363" cy="2112411"/>
            <wp:effectExtent l="0" t="0" r="5080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0264"/>
                    <a:stretch/>
                  </pic:blipFill>
                  <pic:spPr bwMode="auto">
                    <a:xfrm>
                      <a:off x="0" y="0"/>
                      <a:ext cx="7558363" cy="2112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FE2" w:rsidRPr="002F2467">
        <w:rPr>
          <w:sz w:val="44"/>
          <w:szCs w:val="44"/>
        </w:rPr>
        <w:t>Aged Care Financial Report</w:t>
      </w:r>
      <w:r w:rsidR="001D6973">
        <w:rPr>
          <w:sz w:val="44"/>
          <w:szCs w:val="44"/>
        </w:rPr>
        <w:t xml:space="preserve"> –</w:t>
      </w:r>
      <w:r w:rsidR="002F2467">
        <w:rPr>
          <w:sz w:val="44"/>
          <w:szCs w:val="44"/>
        </w:rPr>
        <w:t xml:space="preserve"> </w:t>
      </w:r>
      <w:r w:rsidR="009C0FE2" w:rsidRPr="002F2467">
        <w:rPr>
          <w:sz w:val="44"/>
          <w:szCs w:val="44"/>
        </w:rPr>
        <w:t xml:space="preserve">Residential Care Labour Costs and Hours Checklist </w:t>
      </w:r>
    </w:p>
    <w:p w14:paraId="122DB646" w14:textId="185C5764" w:rsidR="009E4A30" w:rsidRPr="00B7594D" w:rsidRDefault="009E4A30" w:rsidP="00B7594D">
      <w:pPr>
        <w:pStyle w:val="Heading2"/>
      </w:pPr>
      <w:r w:rsidRPr="00B7594D">
        <w:t>Before you submit</w:t>
      </w:r>
      <w:r w:rsidR="00B7594D" w:rsidRPr="00B7594D">
        <w:t xml:space="preserve"> </w:t>
      </w:r>
      <w:r w:rsidR="007C1A0E" w:rsidRPr="00B7594D">
        <w:t>h</w:t>
      </w:r>
      <w:r w:rsidRPr="00B7594D">
        <w:t>ave you</w:t>
      </w:r>
      <w:r w:rsidR="001F2CCA" w:rsidRPr="00B7594D">
        <w:t xml:space="preserve"> checked</w:t>
      </w:r>
      <w:r w:rsidR="004F1BC8" w:rsidRPr="00B7594D">
        <w:t>:</w:t>
      </w:r>
    </w:p>
    <w:p w14:paraId="7E24530E" w14:textId="077ACBC9" w:rsidR="007414E5" w:rsidRPr="00C66971" w:rsidRDefault="00013792" w:rsidP="008A4E05">
      <w:pPr>
        <w:pStyle w:val="paragraph"/>
        <w:numPr>
          <w:ilvl w:val="0"/>
          <w:numId w:val="20"/>
        </w:numPr>
        <w:tabs>
          <w:tab w:val="clear" w:pos="-579"/>
          <w:tab w:val="num" w:pos="-142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 xml:space="preserve">the </w:t>
      </w:r>
      <w:r w:rsidR="007414E5" w:rsidRPr="00C66971">
        <w:rPr>
          <w:rStyle w:val="normaltextrun"/>
        </w:rPr>
        <w:t>data aligns with your organisation enterprise agreements and accounting systems?</w:t>
      </w:r>
    </w:p>
    <w:p w14:paraId="56832577" w14:textId="0F44E2D1" w:rsidR="00F02425" w:rsidRPr="00C66971" w:rsidRDefault="006A365A" w:rsidP="00F02425">
      <w:pPr>
        <w:pStyle w:val="paragraph"/>
        <w:numPr>
          <w:ilvl w:val="0"/>
          <w:numId w:val="20"/>
        </w:numPr>
        <w:tabs>
          <w:tab w:val="clear" w:pos="-579"/>
          <w:tab w:val="num" w:pos="-142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 xml:space="preserve">the </w:t>
      </w:r>
      <w:r w:rsidR="00F02425" w:rsidRPr="00C66971">
        <w:rPr>
          <w:rStyle w:val="normaltextrun"/>
        </w:rPr>
        <w:t xml:space="preserve">data </w:t>
      </w:r>
      <w:r w:rsidR="00553119" w:rsidRPr="00C66971">
        <w:rPr>
          <w:rStyle w:val="normaltextrun"/>
        </w:rPr>
        <w:t>provided</w:t>
      </w:r>
      <w:r w:rsidR="00B434E4" w:rsidRPr="00C66971">
        <w:rPr>
          <w:rStyle w:val="normaltextrun"/>
        </w:rPr>
        <w:t xml:space="preserve"> </w:t>
      </w:r>
      <w:r w:rsidR="00F02425" w:rsidRPr="00C66971">
        <w:rPr>
          <w:rStyle w:val="normaltextrun"/>
        </w:rPr>
        <w:t xml:space="preserve">for </w:t>
      </w:r>
      <w:r w:rsidR="00FA173C" w:rsidRPr="00C66971">
        <w:rPr>
          <w:rStyle w:val="normaltextrun"/>
        </w:rPr>
        <w:t xml:space="preserve">data entry </w:t>
      </w:r>
      <w:r w:rsidR="00553119" w:rsidRPr="00C66971">
        <w:rPr>
          <w:rStyle w:val="normaltextrun"/>
        </w:rPr>
        <w:t>errors?</w:t>
      </w:r>
    </w:p>
    <w:p w14:paraId="11F3652E" w14:textId="77777777" w:rsidR="005B550A" w:rsidRPr="00C66971" w:rsidRDefault="005B550A" w:rsidP="005B550A">
      <w:pPr>
        <w:pStyle w:val="paragraph"/>
        <w:numPr>
          <w:ilvl w:val="0"/>
          <w:numId w:val="20"/>
        </w:numPr>
        <w:tabs>
          <w:tab w:val="clear" w:pos="-579"/>
          <w:tab w:val="num" w:pos="-142"/>
        </w:tabs>
        <w:spacing w:before="160" w:beforeAutospacing="0" w:after="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all relevant employee on-costs are included?</w:t>
      </w:r>
    </w:p>
    <w:p w14:paraId="69F5839C" w14:textId="77777777" w:rsidR="00540468" w:rsidRDefault="005B550A" w:rsidP="005B550A">
      <w:pPr>
        <w:pStyle w:val="paragraph"/>
        <w:spacing w:before="0" w:beforeAutospacing="0" w:after="0" w:afterAutospacing="0"/>
        <w:ind w:left="142"/>
        <w:textAlignment w:val="baseline"/>
        <w:rPr>
          <w:rStyle w:val="normaltextrun"/>
        </w:rPr>
      </w:pPr>
      <w:r w:rsidRPr="00C66971">
        <w:rPr>
          <w:rStyle w:val="normaltextrun"/>
        </w:rPr>
        <w:t xml:space="preserve">For </w:t>
      </w:r>
      <w:r w:rsidRPr="0063790E">
        <w:rPr>
          <w:rStyle w:val="normaltextrun"/>
        </w:rPr>
        <w:t>example, leave, superannuation, termination pay, bonuses, etc. (</w:t>
      </w:r>
      <w:r w:rsidR="009477C2" w:rsidRPr="0063790E">
        <w:rPr>
          <w:rStyle w:val="normaltextrun"/>
        </w:rPr>
        <w:t>p</w:t>
      </w:r>
      <w:r w:rsidRPr="0063790E">
        <w:rPr>
          <w:rStyle w:val="normaltextrun"/>
        </w:rPr>
        <w:t>lease see</w:t>
      </w:r>
    </w:p>
    <w:p w14:paraId="5E7D099B" w14:textId="4AB338BB" w:rsidR="005B550A" w:rsidRPr="00C66971" w:rsidRDefault="00540468" w:rsidP="005B550A">
      <w:pPr>
        <w:pStyle w:val="paragraph"/>
        <w:spacing w:before="0" w:beforeAutospacing="0" w:after="0" w:afterAutospacing="0"/>
        <w:ind w:left="142"/>
        <w:textAlignment w:val="baseline"/>
        <w:rPr>
          <w:rStyle w:val="normaltextrun"/>
        </w:rPr>
      </w:pPr>
      <w:hyperlink r:id="rId15" w:history="1">
        <w:r w:rsidRPr="00540468">
          <w:rPr>
            <w:rStyle w:val="Hyperlink"/>
            <w:position w:val="-2"/>
          </w:rPr>
          <w:t>ACFR Resources</w:t>
        </w:r>
      </w:hyperlink>
      <w:r w:rsidR="005B550A" w:rsidRPr="0063790E">
        <w:rPr>
          <w:rStyle w:val="normaltextrun"/>
        </w:rPr>
        <w:t xml:space="preserve"> for the full list of labour expenditure to be included</w:t>
      </w:r>
      <w:r w:rsidR="005B550A" w:rsidRPr="00C66971">
        <w:rPr>
          <w:rStyle w:val="normaltextrun"/>
        </w:rPr>
        <w:t xml:space="preserve"> in this category).</w:t>
      </w:r>
    </w:p>
    <w:p w14:paraId="6CC86FB7" w14:textId="77777777" w:rsidR="00384CD3" w:rsidRPr="00C66971" w:rsidRDefault="00384CD3" w:rsidP="00384CD3">
      <w:pPr>
        <w:pStyle w:val="paragraph"/>
        <w:numPr>
          <w:ilvl w:val="0"/>
          <w:numId w:val="20"/>
        </w:numPr>
        <w:tabs>
          <w:tab w:val="clear" w:pos="-579"/>
          <w:tab w:val="num" w:pos="-142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invoices are recognised in the same period that the expenditure was incurred, including accruals for invoices not received in the period?</w:t>
      </w:r>
    </w:p>
    <w:p w14:paraId="28A303FE" w14:textId="77777777" w:rsidR="00423F79" w:rsidRPr="00C66971" w:rsidRDefault="00423F79" w:rsidP="00423F79">
      <w:pPr>
        <w:pStyle w:val="paragraph"/>
        <w:numPr>
          <w:ilvl w:val="0"/>
          <w:numId w:val="20"/>
        </w:numPr>
        <w:tabs>
          <w:tab w:val="clear" w:pos="-579"/>
          <w:tab w:val="num" w:pos="-142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all expenditure and hours have been allocated to the correct occupation, and if there are instances of hybrid roles, hours and costs are apportioned correctly?</w:t>
      </w:r>
    </w:p>
    <w:p w14:paraId="15BDF591" w14:textId="77777777" w:rsidR="007F2145" w:rsidRPr="00C66971" w:rsidRDefault="007F2145" w:rsidP="007F2145">
      <w:pPr>
        <w:pStyle w:val="paragraph"/>
        <w:numPr>
          <w:ilvl w:val="0"/>
          <w:numId w:val="20"/>
        </w:numPr>
        <w:tabs>
          <w:tab w:val="clear" w:pos="-579"/>
          <w:tab w:val="num" w:pos="-142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the hours related to the calendar period are correctly accrued if a payroll cycle straddles a reporting period?</w:t>
      </w:r>
    </w:p>
    <w:p w14:paraId="229A6928" w14:textId="77777777" w:rsidR="00741C57" w:rsidRPr="00C66971" w:rsidRDefault="00741C57" w:rsidP="00741C57">
      <w:pPr>
        <w:pStyle w:val="paragraph"/>
        <w:numPr>
          <w:ilvl w:val="0"/>
          <w:numId w:val="20"/>
        </w:numPr>
        <w:tabs>
          <w:tab w:val="clear" w:pos="-579"/>
          <w:tab w:val="num" w:pos="284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only labour hours and costs relating to caring for government subsidised residential aged care residents funded under the AN-ACC model are included? For example, exclude Medicare funded services.</w:t>
      </w:r>
    </w:p>
    <w:p w14:paraId="2D70BE28" w14:textId="01F3E6F9" w:rsidR="00AA24C3" w:rsidRPr="00C66971" w:rsidRDefault="00AA24C3" w:rsidP="00AA24C3">
      <w:pPr>
        <w:pStyle w:val="paragraph"/>
        <w:numPr>
          <w:ilvl w:val="0"/>
          <w:numId w:val="20"/>
        </w:numPr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all relevant Resident Expenses and Other Direct Care Expenses are included? For example, medical supplies, incontinence supplies, payroll tax, etc. Please see</w:t>
      </w:r>
      <w:r w:rsidR="00540468">
        <w:rPr>
          <w:rStyle w:val="normaltextrun"/>
        </w:rPr>
        <w:t xml:space="preserve"> </w:t>
      </w:r>
      <w:hyperlink r:id="rId16" w:history="1">
        <w:r w:rsidR="00540468" w:rsidRPr="00540468">
          <w:rPr>
            <w:rStyle w:val="Hyperlink"/>
            <w:position w:val="-2"/>
          </w:rPr>
          <w:t>ACFR Resources</w:t>
        </w:r>
      </w:hyperlink>
      <w:r w:rsidR="0029593E">
        <w:rPr>
          <w:rStyle w:val="normaltextrun"/>
        </w:rPr>
        <w:t xml:space="preserve"> f</w:t>
      </w:r>
      <w:r w:rsidRPr="00C66971">
        <w:rPr>
          <w:rStyle w:val="normaltextrun"/>
        </w:rPr>
        <w:t>or the full list of direct care expenditure to be included in this category.</w:t>
      </w:r>
    </w:p>
    <w:p w14:paraId="4DF8E172" w14:textId="77777777" w:rsidR="00C00A72" w:rsidRPr="00C66971" w:rsidRDefault="00C00A72" w:rsidP="00C00A72">
      <w:pPr>
        <w:pStyle w:val="paragraph"/>
        <w:numPr>
          <w:ilvl w:val="0"/>
          <w:numId w:val="20"/>
        </w:numPr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 xml:space="preserve">your claims to Services Australia were submitted on time to ensure that the validation considers all data over the financial year. </w:t>
      </w:r>
    </w:p>
    <w:p w14:paraId="5CE59F49" w14:textId="77777777" w:rsidR="00FF656D" w:rsidRPr="00C66971" w:rsidRDefault="00FF656D" w:rsidP="00FF656D">
      <w:pPr>
        <w:pStyle w:val="paragraph"/>
        <w:numPr>
          <w:ilvl w:val="0"/>
          <w:numId w:val="20"/>
        </w:numPr>
        <w:tabs>
          <w:tab w:val="clear" w:pos="-579"/>
          <w:tab w:val="num" w:pos="284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your occupied bed days align with your submitted claim days to Services Australia?</w:t>
      </w:r>
    </w:p>
    <w:p w14:paraId="06476AC3" w14:textId="77777777" w:rsidR="00BF0C4D" w:rsidRPr="00C66971" w:rsidRDefault="003926D7" w:rsidP="00FB52C2">
      <w:pPr>
        <w:pStyle w:val="paragraph"/>
        <w:numPr>
          <w:ilvl w:val="0"/>
          <w:numId w:val="20"/>
        </w:numPr>
        <w:tabs>
          <w:tab w:val="clear" w:pos="-579"/>
          <w:tab w:val="num" w:pos="142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available bed days are correctly determined by multiplying your approved bed days by the number of days in the period?</w:t>
      </w:r>
    </w:p>
    <w:p w14:paraId="7B29AC6D" w14:textId="77777777" w:rsidR="009D455D" w:rsidRPr="00C66971" w:rsidRDefault="009D455D" w:rsidP="009D455D">
      <w:pPr>
        <w:pStyle w:val="paragraph"/>
        <w:numPr>
          <w:ilvl w:val="0"/>
          <w:numId w:val="20"/>
        </w:numPr>
        <w:tabs>
          <w:tab w:val="clear" w:pos="-579"/>
          <w:tab w:val="num" w:pos="426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any beds taken offline during the period are reported?</w:t>
      </w:r>
    </w:p>
    <w:p w14:paraId="257702D3" w14:textId="77777777" w:rsidR="009D455D" w:rsidRPr="00C66971" w:rsidRDefault="009D455D" w:rsidP="009D455D">
      <w:pPr>
        <w:pStyle w:val="paragraph"/>
        <w:numPr>
          <w:ilvl w:val="0"/>
          <w:numId w:val="20"/>
        </w:numPr>
        <w:tabs>
          <w:tab w:val="clear" w:pos="-579"/>
          <w:tab w:val="num" w:pos="426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bed days are appropriately captured for each service if your service/s are co-located?</w:t>
      </w:r>
    </w:p>
    <w:p w14:paraId="36E73973" w14:textId="1CFD87C9" w:rsidR="00A67E13" w:rsidRPr="00C66971" w:rsidRDefault="002920F4" w:rsidP="00A67E13">
      <w:pPr>
        <w:pStyle w:val="paragraph"/>
        <w:numPr>
          <w:ilvl w:val="0"/>
          <w:numId w:val="20"/>
        </w:numPr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y</w:t>
      </w:r>
      <w:r w:rsidR="00A67E13" w:rsidRPr="00C66971">
        <w:rPr>
          <w:rStyle w:val="normaltextrun"/>
        </w:rPr>
        <w:t>ou identified and reported to the Department any issues in reporting your prior period care minutes?</w:t>
      </w:r>
    </w:p>
    <w:p w14:paraId="081673B9" w14:textId="7EF2D307" w:rsidR="00844F2C" w:rsidRPr="00C66971" w:rsidRDefault="002920F4" w:rsidP="00844F2C">
      <w:pPr>
        <w:pStyle w:val="paragraph"/>
        <w:numPr>
          <w:ilvl w:val="0"/>
          <w:numId w:val="20"/>
        </w:numPr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y</w:t>
      </w:r>
      <w:r w:rsidR="00844F2C" w:rsidRPr="00C66971">
        <w:rPr>
          <w:rStyle w:val="normaltextrun"/>
        </w:rPr>
        <w:t>ou used a data-driven approach to allocate administration between care, hotel, accommodation and COVID-19?</w:t>
      </w:r>
    </w:p>
    <w:p w14:paraId="3313FAE2" w14:textId="1FA573BD" w:rsidR="00CC4F6C" w:rsidRPr="00C66971" w:rsidRDefault="00CC4F6C" w:rsidP="00CC4F6C">
      <w:pPr>
        <w:pStyle w:val="paragraph"/>
        <w:numPr>
          <w:ilvl w:val="0"/>
          <w:numId w:val="20"/>
        </w:numPr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allocation</w:t>
      </w:r>
      <w:r w:rsidR="00CB4936" w:rsidRPr="00C66971">
        <w:rPr>
          <w:rStyle w:val="normaltextrun"/>
        </w:rPr>
        <w:t>s</w:t>
      </w:r>
      <w:r w:rsidRPr="00C66971">
        <w:rPr>
          <w:rStyle w:val="normaltextrun"/>
        </w:rPr>
        <w:t xml:space="preserve"> for administration expenses are based on the underlying drivers of administrative activity for the 8 subcategories of administration listed under the 'Residential Expenses’ section of the </w:t>
      </w:r>
      <w:hyperlink r:id="rId17" w:history="1">
        <w:r w:rsidRPr="009E01E2">
          <w:rPr>
            <w:rStyle w:val="Hyperlink"/>
            <w:position w:val="-2"/>
          </w:rPr>
          <w:t>ACFR Definitions</w:t>
        </w:r>
      </w:hyperlink>
      <w:r w:rsidRPr="00C66971">
        <w:rPr>
          <w:rStyle w:val="normaltextrun"/>
        </w:rPr>
        <w:t xml:space="preserve">? Please see the latest </w:t>
      </w:r>
      <w:hyperlink r:id="rId18" w:tgtFrame="_blank" w:history="1">
        <w:r w:rsidRPr="00C9266F">
          <w:rPr>
            <w:rStyle w:val="Hyperlink"/>
          </w:rPr>
          <w:t>ACFR Webinar</w:t>
        </w:r>
      </w:hyperlink>
      <w:r w:rsidR="00C9266F">
        <w:rPr>
          <w:rStyle w:val="normaltextrun"/>
        </w:rPr>
        <w:t xml:space="preserve"> </w:t>
      </w:r>
      <w:r w:rsidRPr="00C66971">
        <w:rPr>
          <w:rStyle w:val="normaltextrun"/>
        </w:rPr>
        <w:t>or further details.</w:t>
      </w:r>
    </w:p>
    <w:p w14:paraId="00FCCC61" w14:textId="77777777" w:rsidR="00B46892" w:rsidRPr="00C66971" w:rsidRDefault="00B46892" w:rsidP="00B46892">
      <w:pPr>
        <w:pStyle w:val="paragraph"/>
        <w:numPr>
          <w:ilvl w:val="0"/>
          <w:numId w:val="20"/>
        </w:numPr>
        <w:tabs>
          <w:tab w:val="clear" w:pos="-579"/>
          <w:tab w:val="num" w:pos="142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 xml:space="preserve">costs relating to the service’s administration shared services and/or corporate head office are correctly allocated to administration expenses? </w:t>
      </w:r>
    </w:p>
    <w:p w14:paraId="68CA6734" w14:textId="77777777" w:rsidR="004A06DA" w:rsidRPr="00C66971" w:rsidRDefault="004A06DA" w:rsidP="004A06DA">
      <w:pPr>
        <w:pStyle w:val="paragraph"/>
        <w:numPr>
          <w:ilvl w:val="0"/>
          <w:numId w:val="20"/>
        </w:numPr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employees that have undertaken duties other than administrative duties have their time apportioned appropriately?</w:t>
      </w:r>
    </w:p>
    <w:p w14:paraId="3E02159D" w14:textId="1DF3AF20" w:rsidR="00017FE1" w:rsidRPr="00C66971" w:rsidRDefault="004A06DA" w:rsidP="00A33D91">
      <w:pPr>
        <w:pStyle w:val="paragraph"/>
        <w:numPr>
          <w:ilvl w:val="0"/>
          <w:numId w:val="20"/>
        </w:numPr>
        <w:tabs>
          <w:tab w:val="clear" w:pos="-579"/>
          <w:tab w:val="num" w:pos="-142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accreditation costs in the quality,</w:t>
      </w:r>
      <w:r w:rsidR="00DD2C5C" w:rsidRPr="00C66971">
        <w:rPr>
          <w:rStyle w:val="normaltextrun"/>
        </w:rPr>
        <w:t xml:space="preserve"> </w:t>
      </w:r>
      <w:r w:rsidRPr="00C66971">
        <w:rPr>
          <w:rStyle w:val="normaltextrun"/>
        </w:rPr>
        <w:t xml:space="preserve">compliance and training external costs section are included, as listed under 'Residential Expenses’ of the </w:t>
      </w:r>
      <w:hyperlink r:id="rId19" w:history="1">
        <w:r w:rsidRPr="009E01E2">
          <w:rPr>
            <w:rStyle w:val="Hyperlink"/>
            <w:position w:val="-2"/>
          </w:rPr>
          <w:t>ACFR definitions</w:t>
        </w:r>
      </w:hyperlink>
      <w:r w:rsidRPr="00C66971">
        <w:rPr>
          <w:rStyle w:val="normaltextrun"/>
        </w:rPr>
        <w:t xml:space="preserve">? </w:t>
      </w:r>
    </w:p>
    <w:p w14:paraId="65E44DA6" w14:textId="77777777" w:rsidR="00CB2F21" w:rsidRPr="004A0601" w:rsidRDefault="00CB2F21" w:rsidP="00B7594D">
      <w:pPr>
        <w:pStyle w:val="Heading2"/>
      </w:pPr>
      <w:r w:rsidRPr="004A0601">
        <w:t>Have you excluded:</w:t>
      </w:r>
    </w:p>
    <w:p w14:paraId="4088F5CC" w14:textId="4B0EB56B" w:rsidR="0001231C" w:rsidRPr="00C66971" w:rsidRDefault="0001231C" w:rsidP="00EF5F28">
      <w:pPr>
        <w:pStyle w:val="checkboxes"/>
        <w:rPr>
          <w:rStyle w:val="normaltextrun"/>
        </w:rPr>
      </w:pPr>
      <w:r w:rsidRPr="00C66971">
        <w:rPr>
          <w:rStyle w:val="normaltextrun"/>
        </w:rPr>
        <w:t>non-worked hours (e.g. leave and training) from labour hours to calculate worked hours?</w:t>
      </w:r>
    </w:p>
    <w:p w14:paraId="614A6D19" w14:textId="16676BE0" w:rsidR="0001231C" w:rsidRPr="00C66971" w:rsidRDefault="0001231C" w:rsidP="0001231C">
      <w:pPr>
        <w:pStyle w:val="paragraph"/>
        <w:numPr>
          <w:ilvl w:val="0"/>
          <w:numId w:val="20"/>
        </w:numPr>
        <w:tabs>
          <w:tab w:val="clear" w:pos="-579"/>
          <w:tab w:val="num" w:pos="284"/>
        </w:tabs>
        <w:spacing w:before="160" w:beforeAutospacing="0" w:after="160" w:afterAutospacing="0"/>
        <w:ind w:left="142" w:hanging="284"/>
        <w:textAlignment w:val="baseline"/>
        <w:rPr>
          <w:rStyle w:val="normaltextrun"/>
        </w:rPr>
      </w:pPr>
      <w:r w:rsidRPr="00C66971">
        <w:rPr>
          <w:rStyle w:val="normaltextrun"/>
        </w:rPr>
        <w:t>any adjustments or accruals relating to prior periods?</w:t>
      </w:r>
    </w:p>
    <w:p w14:paraId="41C2B69C" w14:textId="4E093B1F" w:rsidR="00CB2F21" w:rsidRPr="009C0FE2" w:rsidRDefault="0001231C" w:rsidP="0056704C">
      <w:pPr>
        <w:pStyle w:val="paragraph"/>
        <w:numPr>
          <w:ilvl w:val="0"/>
          <w:numId w:val="20"/>
        </w:numPr>
        <w:spacing w:before="160" w:beforeAutospacing="0" w:after="160" w:afterAutospacing="0"/>
        <w:ind w:left="142" w:hanging="284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C66971">
        <w:rPr>
          <w:rStyle w:val="normaltextrun"/>
        </w:rPr>
        <w:t>all direct labour insurances (for example, Workcover premium for nurses and personal care workers)</w:t>
      </w:r>
      <w:r w:rsidR="00405EEC" w:rsidRPr="00C66971">
        <w:rPr>
          <w:rStyle w:val="normaltextrun"/>
        </w:rPr>
        <w:t xml:space="preserve"> when reporting insurance costs under Administration Expenses? </w:t>
      </w:r>
    </w:p>
    <w:sectPr w:rsidR="00CB2F21" w:rsidRPr="009C0FE2" w:rsidSect="009C0FE2">
      <w:type w:val="continuous"/>
      <w:pgSz w:w="11906" w:h="16838" w:code="9"/>
      <w:pgMar w:top="1440" w:right="851" w:bottom="568" w:left="851" w:header="1701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E307E" w14:textId="77777777" w:rsidR="00361D0A" w:rsidRDefault="00361D0A" w:rsidP="0076491B">
      <w:pPr>
        <w:spacing w:before="0" w:after="0" w:line="240" w:lineRule="auto"/>
      </w:pPr>
      <w:r>
        <w:separator/>
      </w:r>
    </w:p>
  </w:endnote>
  <w:endnote w:type="continuationSeparator" w:id="0">
    <w:p w14:paraId="55CE497F" w14:textId="77777777" w:rsidR="00361D0A" w:rsidRDefault="00361D0A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12724" w14:textId="77777777" w:rsidR="00361D0A" w:rsidRDefault="00361D0A" w:rsidP="0076491B">
      <w:pPr>
        <w:spacing w:before="0" w:after="0" w:line="240" w:lineRule="auto"/>
      </w:pPr>
      <w:r>
        <w:separator/>
      </w:r>
    </w:p>
  </w:footnote>
  <w:footnote w:type="continuationSeparator" w:id="0">
    <w:p w14:paraId="7ECEE573" w14:textId="77777777" w:rsidR="00361D0A" w:rsidRDefault="00361D0A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ADC8" w14:textId="5F856759" w:rsidR="0076491B" w:rsidRDefault="00892468" w:rsidP="009C0FE2">
    <w:pPr>
      <w:pStyle w:val="Heading1"/>
      <w:spacing w:before="0" w:after="0"/>
    </w:pPr>
    <w:r w:rsidRPr="003A2AF6">
      <w:rPr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7765C373" wp14:editId="5683A6D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02993" cy="2034812"/>
          <wp:effectExtent l="0" t="0" r="6985" b="3810"/>
          <wp:wrapNone/>
          <wp:docPr id="35618651" name="Picture 356186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/>
                </pic:blipFill>
                <pic:spPr bwMode="auto">
                  <a:xfrm>
                    <a:off x="0" y="0"/>
                    <a:ext cx="2202993" cy="20348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11A76"/>
    <w:multiLevelType w:val="hybridMultilevel"/>
    <w:tmpl w:val="B4DE2524"/>
    <w:lvl w:ilvl="0" w:tplc="7D4408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86A97"/>
    <w:multiLevelType w:val="hybridMultilevel"/>
    <w:tmpl w:val="DBFA83F4"/>
    <w:lvl w:ilvl="0" w:tplc="7D4408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941D76"/>
    <w:multiLevelType w:val="multilevel"/>
    <w:tmpl w:val="E290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F80164"/>
    <w:multiLevelType w:val="multilevel"/>
    <w:tmpl w:val="31E0E55E"/>
    <w:lvl w:ilvl="0">
      <w:start w:val="1"/>
      <w:numFmt w:val="bullet"/>
      <w:pStyle w:val="checkboxes"/>
      <w:lvlText w:val="□"/>
      <w:lvlJc w:val="left"/>
      <w:pPr>
        <w:tabs>
          <w:tab w:val="num" w:pos="-579"/>
        </w:tabs>
        <w:ind w:left="-57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□"/>
      <w:lvlJc w:val="left"/>
      <w:pPr>
        <w:ind w:left="141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296236">
    <w:abstractNumId w:val="21"/>
  </w:num>
  <w:num w:numId="2" w16cid:durableId="683433683">
    <w:abstractNumId w:val="4"/>
  </w:num>
  <w:num w:numId="3" w16cid:durableId="1420180794">
    <w:abstractNumId w:val="19"/>
  </w:num>
  <w:num w:numId="4" w16cid:durableId="1246039568">
    <w:abstractNumId w:val="20"/>
  </w:num>
  <w:num w:numId="5" w16cid:durableId="267347656">
    <w:abstractNumId w:val="9"/>
  </w:num>
  <w:num w:numId="6" w16cid:durableId="25374810">
    <w:abstractNumId w:val="3"/>
  </w:num>
  <w:num w:numId="7" w16cid:durableId="625046029">
    <w:abstractNumId w:val="16"/>
  </w:num>
  <w:num w:numId="8" w16cid:durableId="1449200200">
    <w:abstractNumId w:val="15"/>
  </w:num>
  <w:num w:numId="9" w16cid:durableId="1750693769">
    <w:abstractNumId w:val="18"/>
  </w:num>
  <w:num w:numId="10" w16cid:durableId="1674184251">
    <w:abstractNumId w:val="0"/>
  </w:num>
  <w:num w:numId="11" w16cid:durableId="916329882">
    <w:abstractNumId w:val="22"/>
  </w:num>
  <w:num w:numId="12" w16cid:durableId="204635734">
    <w:abstractNumId w:val="6"/>
  </w:num>
  <w:num w:numId="13" w16cid:durableId="724648498">
    <w:abstractNumId w:val="14"/>
  </w:num>
  <w:num w:numId="14" w16cid:durableId="1327127999">
    <w:abstractNumId w:val="2"/>
  </w:num>
  <w:num w:numId="15" w16cid:durableId="992297739">
    <w:abstractNumId w:val="8"/>
  </w:num>
  <w:num w:numId="16" w16cid:durableId="492064502">
    <w:abstractNumId w:val="10"/>
  </w:num>
  <w:num w:numId="17" w16cid:durableId="2132284160">
    <w:abstractNumId w:val="17"/>
  </w:num>
  <w:num w:numId="18" w16cid:durableId="207648081">
    <w:abstractNumId w:val="13"/>
  </w:num>
  <w:num w:numId="19" w16cid:durableId="2052995730">
    <w:abstractNumId w:val="5"/>
  </w:num>
  <w:num w:numId="20" w16cid:durableId="2128042078">
    <w:abstractNumId w:val="12"/>
  </w:num>
  <w:num w:numId="21" w16cid:durableId="1581863965">
    <w:abstractNumId w:val="11"/>
  </w:num>
  <w:num w:numId="22" w16cid:durableId="472674129">
    <w:abstractNumId w:val="7"/>
  </w:num>
  <w:num w:numId="23" w16cid:durableId="1979264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E"/>
    <w:rsid w:val="0001231C"/>
    <w:rsid w:val="00013792"/>
    <w:rsid w:val="00015FC1"/>
    <w:rsid w:val="00017FE1"/>
    <w:rsid w:val="00035DE3"/>
    <w:rsid w:val="000409F6"/>
    <w:rsid w:val="000464B6"/>
    <w:rsid w:val="00060A26"/>
    <w:rsid w:val="00071B1B"/>
    <w:rsid w:val="00072F87"/>
    <w:rsid w:val="000C1E8D"/>
    <w:rsid w:val="000C61DC"/>
    <w:rsid w:val="000D09DC"/>
    <w:rsid w:val="00122750"/>
    <w:rsid w:val="00176765"/>
    <w:rsid w:val="001848DC"/>
    <w:rsid w:val="0018537B"/>
    <w:rsid w:val="00192994"/>
    <w:rsid w:val="001C1440"/>
    <w:rsid w:val="001D6973"/>
    <w:rsid w:val="001F1862"/>
    <w:rsid w:val="001F2CCA"/>
    <w:rsid w:val="00237F92"/>
    <w:rsid w:val="0025678C"/>
    <w:rsid w:val="002730A6"/>
    <w:rsid w:val="00273AE8"/>
    <w:rsid w:val="00291408"/>
    <w:rsid w:val="002920F4"/>
    <w:rsid w:val="0029593E"/>
    <w:rsid w:val="002B09B2"/>
    <w:rsid w:val="002C2D46"/>
    <w:rsid w:val="002C4A9A"/>
    <w:rsid w:val="002D637F"/>
    <w:rsid w:val="002F2132"/>
    <w:rsid w:val="002F2467"/>
    <w:rsid w:val="002F779C"/>
    <w:rsid w:val="0030374B"/>
    <w:rsid w:val="003063DE"/>
    <w:rsid w:val="00334933"/>
    <w:rsid w:val="00360B34"/>
    <w:rsid w:val="003619F4"/>
    <w:rsid w:val="00361D0A"/>
    <w:rsid w:val="00383CF2"/>
    <w:rsid w:val="00384CD3"/>
    <w:rsid w:val="003926D7"/>
    <w:rsid w:val="003A1BB3"/>
    <w:rsid w:val="003A2AF6"/>
    <w:rsid w:val="003C5CEA"/>
    <w:rsid w:val="003E49AB"/>
    <w:rsid w:val="00405EEC"/>
    <w:rsid w:val="00422631"/>
    <w:rsid w:val="00423F79"/>
    <w:rsid w:val="00426083"/>
    <w:rsid w:val="004345FD"/>
    <w:rsid w:val="004557A0"/>
    <w:rsid w:val="004A06DA"/>
    <w:rsid w:val="004C11EB"/>
    <w:rsid w:val="004D0249"/>
    <w:rsid w:val="004D56FB"/>
    <w:rsid w:val="004D7C5F"/>
    <w:rsid w:val="004E16E3"/>
    <w:rsid w:val="004F1BC8"/>
    <w:rsid w:val="004F7E50"/>
    <w:rsid w:val="005035B6"/>
    <w:rsid w:val="00540468"/>
    <w:rsid w:val="00553119"/>
    <w:rsid w:val="00567266"/>
    <w:rsid w:val="00573410"/>
    <w:rsid w:val="005974D4"/>
    <w:rsid w:val="005B550A"/>
    <w:rsid w:val="005C0B3A"/>
    <w:rsid w:val="00614D76"/>
    <w:rsid w:val="006229AF"/>
    <w:rsid w:val="00633DB4"/>
    <w:rsid w:val="0063790E"/>
    <w:rsid w:val="006A1906"/>
    <w:rsid w:val="006A365A"/>
    <w:rsid w:val="006C07D3"/>
    <w:rsid w:val="006D4B8F"/>
    <w:rsid w:val="007232CE"/>
    <w:rsid w:val="00726939"/>
    <w:rsid w:val="00733D4B"/>
    <w:rsid w:val="007414E5"/>
    <w:rsid w:val="00741C57"/>
    <w:rsid w:val="0076068B"/>
    <w:rsid w:val="0076491B"/>
    <w:rsid w:val="0077419E"/>
    <w:rsid w:val="00793B1F"/>
    <w:rsid w:val="007A5429"/>
    <w:rsid w:val="007C1A0E"/>
    <w:rsid w:val="007E444A"/>
    <w:rsid w:val="007F2145"/>
    <w:rsid w:val="007F5F42"/>
    <w:rsid w:val="007F6EF8"/>
    <w:rsid w:val="00831A27"/>
    <w:rsid w:val="00844F2C"/>
    <w:rsid w:val="008526E6"/>
    <w:rsid w:val="00880715"/>
    <w:rsid w:val="0089107F"/>
    <w:rsid w:val="00892468"/>
    <w:rsid w:val="008A4E05"/>
    <w:rsid w:val="008A696B"/>
    <w:rsid w:val="008B53D9"/>
    <w:rsid w:val="008F467F"/>
    <w:rsid w:val="0091224E"/>
    <w:rsid w:val="009346B6"/>
    <w:rsid w:val="00937D87"/>
    <w:rsid w:val="009477C2"/>
    <w:rsid w:val="009512F3"/>
    <w:rsid w:val="009746A3"/>
    <w:rsid w:val="009845D1"/>
    <w:rsid w:val="009A0ED1"/>
    <w:rsid w:val="009B161C"/>
    <w:rsid w:val="009B2828"/>
    <w:rsid w:val="009C0FE2"/>
    <w:rsid w:val="009D455D"/>
    <w:rsid w:val="009E01E2"/>
    <w:rsid w:val="009E4A30"/>
    <w:rsid w:val="009F00B7"/>
    <w:rsid w:val="009F1E63"/>
    <w:rsid w:val="009F20E3"/>
    <w:rsid w:val="00A136DC"/>
    <w:rsid w:val="00A162F2"/>
    <w:rsid w:val="00A20654"/>
    <w:rsid w:val="00A67E13"/>
    <w:rsid w:val="00AA24C3"/>
    <w:rsid w:val="00AC04A6"/>
    <w:rsid w:val="00AE537A"/>
    <w:rsid w:val="00AF3EEB"/>
    <w:rsid w:val="00B35FBA"/>
    <w:rsid w:val="00B434E4"/>
    <w:rsid w:val="00B46892"/>
    <w:rsid w:val="00B52D1B"/>
    <w:rsid w:val="00B7594D"/>
    <w:rsid w:val="00B868E4"/>
    <w:rsid w:val="00BC1296"/>
    <w:rsid w:val="00BD577C"/>
    <w:rsid w:val="00BF0C4D"/>
    <w:rsid w:val="00C00A72"/>
    <w:rsid w:val="00C074CB"/>
    <w:rsid w:val="00C139A1"/>
    <w:rsid w:val="00C46331"/>
    <w:rsid w:val="00C54ECA"/>
    <w:rsid w:val="00C66971"/>
    <w:rsid w:val="00C76B54"/>
    <w:rsid w:val="00C77C28"/>
    <w:rsid w:val="00C83A41"/>
    <w:rsid w:val="00C854FA"/>
    <w:rsid w:val="00C9187A"/>
    <w:rsid w:val="00C9266F"/>
    <w:rsid w:val="00C97530"/>
    <w:rsid w:val="00CA0CFC"/>
    <w:rsid w:val="00CB2F21"/>
    <w:rsid w:val="00CB4936"/>
    <w:rsid w:val="00CC4F6C"/>
    <w:rsid w:val="00D153DE"/>
    <w:rsid w:val="00D32E55"/>
    <w:rsid w:val="00D415E3"/>
    <w:rsid w:val="00D43CA2"/>
    <w:rsid w:val="00D73817"/>
    <w:rsid w:val="00D96F05"/>
    <w:rsid w:val="00DC7724"/>
    <w:rsid w:val="00DD2C5C"/>
    <w:rsid w:val="00DD5439"/>
    <w:rsid w:val="00DE4698"/>
    <w:rsid w:val="00E5410B"/>
    <w:rsid w:val="00E76D5B"/>
    <w:rsid w:val="00E91CEE"/>
    <w:rsid w:val="00EA5AEB"/>
    <w:rsid w:val="00EB1AD3"/>
    <w:rsid w:val="00EC4573"/>
    <w:rsid w:val="00EF5F28"/>
    <w:rsid w:val="00F02425"/>
    <w:rsid w:val="00F026D5"/>
    <w:rsid w:val="00F54A08"/>
    <w:rsid w:val="00F56589"/>
    <w:rsid w:val="00F75662"/>
    <w:rsid w:val="00F82B18"/>
    <w:rsid w:val="00F90399"/>
    <w:rsid w:val="00FA173C"/>
    <w:rsid w:val="00FA4D8C"/>
    <w:rsid w:val="00FB14E7"/>
    <w:rsid w:val="00FC345C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21C33"/>
  <w15:chartTrackingRefBased/>
  <w15:docId w15:val="{C73B1C2A-8A70-44A5-B000-4A0D4134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5F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594D"/>
    <w:pPr>
      <w:spacing w:before="0" w:after="0"/>
      <w:outlineLvl w:val="1"/>
    </w:pPr>
    <w:rPr>
      <w:color w:val="1E1545" w:themeColor="text2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C5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B7594D"/>
    <w:rPr>
      <w:rFonts w:ascii="Arial" w:eastAsiaTheme="majorEastAsia" w:hAnsi="Arial" w:cs="Arial"/>
      <w:b/>
      <w:bCs/>
      <w:color w:val="1E1545" w:themeColor="text2"/>
      <w:sz w:val="28"/>
      <w:szCs w:val="28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63790E"/>
    <w:rPr>
      <w:rFonts w:ascii="Arial" w:eastAsiaTheme="majorEastAsia" w:hAnsi="Arial" w:cs="Arial"/>
      <w:color w:val="1E1545" w:themeColor="hyperlink"/>
      <w:sz w:val="22"/>
      <w:szCs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4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C66971"/>
    <w:rPr>
      <w:rFonts w:ascii="Arial" w:eastAsiaTheme="majorEastAsia" w:hAnsi="Arial" w:cs="Arial"/>
      <w:color w:val="43536D"/>
      <w:position w:val="-2"/>
      <w:sz w:val="22"/>
      <w:szCs w:val="22"/>
    </w:rPr>
  </w:style>
  <w:style w:type="character" w:customStyle="1" w:styleId="eop">
    <w:name w:val="eop"/>
    <w:basedOn w:val="DefaultParagraphFont"/>
    <w:rsid w:val="007414E5"/>
  </w:style>
  <w:style w:type="character" w:styleId="CommentReference">
    <w:name w:val="annotation reference"/>
    <w:basedOn w:val="DefaultParagraphFont"/>
    <w:uiPriority w:val="99"/>
    <w:semiHidden/>
    <w:unhideWhenUsed/>
    <w:rsid w:val="00434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5F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FD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365A"/>
    <w:rPr>
      <w:rFonts w:ascii="Arial" w:hAnsi="Arial"/>
    </w:rPr>
  </w:style>
  <w:style w:type="paragraph" w:customStyle="1" w:styleId="checkboxes">
    <w:name w:val="check boxes"/>
    <w:basedOn w:val="paragraph"/>
    <w:qFormat/>
    <w:rsid w:val="00EF5F28"/>
    <w:pPr>
      <w:numPr>
        <w:numId w:val="20"/>
      </w:numPr>
      <w:tabs>
        <w:tab w:val="clear" w:pos="-579"/>
        <w:tab w:val="num" w:pos="-142"/>
      </w:tabs>
      <w:spacing w:before="160" w:beforeAutospacing="0" w:after="160" w:afterAutospacing="0"/>
      <w:ind w:left="142" w:hanging="284"/>
      <w:textAlignment w:val="baseline"/>
    </w:pPr>
    <w:rPr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B09B2"/>
    <w:rPr>
      <w:color w:val="6D6D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www.health.gov.au/topics/aged-care/providing-aged-care-services/reporting/aged-care-financial-repor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health.gov.au/resources/publications/aged-care-financial-report-defini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topics/aged-care/providing-aged-care-services/reporting/aged-care-financial-repor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alth.gov.au/topics/aged-care/providing-aged-care-services/reporting/aged-care-financial-repor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health.gov.au/resources/publications/aged-care-financial-report-definition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PLA\OneDrive%20-%20Department%20of%20Health\Desktop\ACFR%20Checklist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9927c38-8944-418e-ac9b-4d6e75543028" ContentTypeId="0x010100C2A214FDA4C8B34E994552DAA26C0715" PreviousValue="false" LastSyncTimeStamp="2024-03-01T04:37:47.15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C2A214FDA4C8B34E994552DAA26C07150079AFCCD31D8DF84FBFA0F95ECE6BDBA6" ma:contentTypeVersion="5" ma:contentTypeDescription="Create a new document." ma:contentTypeScope="" ma:versionID="40e3ac8f0e99f73ea482c52d07781add">
  <xsd:schema xmlns:xsd="http://www.w3.org/2001/XMLSchema" xmlns:xs="http://www.w3.org/2001/XMLSchema" xmlns:p="http://schemas.microsoft.com/office/2006/metadata/properties" xmlns:ns2="15225296-5bc7-404a-82af-55dc9cd4c2a2" xmlns:ns3="d29d5f7a-be03-4e9c-abe5-c85ece0a2186" targetNamespace="http://schemas.microsoft.com/office/2006/metadata/properties" ma:root="true" ma:fieldsID="d748506b67d098199a266f9f1c404d07" ns2:_="" ns3:_="">
    <xsd:import namespace="15225296-5bc7-404a-82af-55dc9cd4c2a2"/>
    <xsd:import namespace="d29d5f7a-be03-4e9c-abe5-c85ece0a2186"/>
    <xsd:element name="properties">
      <xsd:complexType>
        <xsd:sequence>
          <xsd:element name="documentManagement">
            <xsd:complexType>
              <xsd:all>
                <xsd:element ref="ns2:n6ab4887e3574344bf29833a7599c9ee" minOccurs="0"/>
                <xsd:element ref="ns2:TaxCatchAll" minOccurs="0"/>
                <xsd:element ref="ns2:TaxCatchAllLabel" minOccurs="0"/>
                <xsd:element ref="ns2:Int-LastReviewed"/>
                <xsd:element ref="ns2:kc71ab0cbf48464c93da22616a13f899" minOccurs="0"/>
                <xsd:element ref="ns2:k9f8275dd1c043809a82b7dbd201a9b2" minOccurs="0"/>
                <xsd:element ref="ns2:Int-SortOrder" minOccurs="0"/>
                <xsd:element ref="ns2:Int-ReferenceNo" minOccurs="0"/>
                <xsd:element ref="ns2:Int-Intrane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n6ab4887e3574344bf29833a7599c9ee" ma:index="8" ma:taxonomy="true" ma:internalName="n6ab4887e3574344bf29833a7599c9ee" ma:taxonomyFieldName="Int_x002d_Contact" ma:displayName="Contact (key)" ma:fieldId="{76ab4887-e357-4344-bf29-833a7599c9ee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0d120bb-aa24-4a37-a861-0884664f337e}" ma:internalName="TaxCatchAll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0d120bb-aa24-4a37-a861-0884664f337e}" ma:internalName="TaxCatchAllLabel" ma:readOnly="tru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-LastReviewed" ma:index="12" ma:displayName="Last reviewed" ma:default="[today]" ma:format="DateOnly" ma:internalName="Int_x002d_LastReviewed">
      <xsd:simpleType>
        <xsd:restriction base="dms:DateTime"/>
      </xsd:simpleType>
    </xsd:element>
    <xsd:element name="kc71ab0cbf48464c93da22616a13f899" ma:index="13" ma:taxonomy="true" ma:internalName="kc71ab0cbf48464c93da22616a13f899" ma:taxonomyFieldName="Int_x002d_InformationType" ma:displayName="Information Type" ma:fieldId="{4c71ab0c-bf48-464c-93da-22616a13f899}" ma:sspId="89927c38-8944-418e-ac9b-4d6e75543028" ma:termSetId="9c4e6da8-cca8-4ef3-87a9-3524c702ad3e" ma:anchorId="ababb3c8-605c-4190-9a94-e7220db2976d" ma:open="false" ma:isKeyword="false">
      <xsd:complexType>
        <xsd:sequence>
          <xsd:element ref="pc:Terms" minOccurs="0" maxOccurs="1"/>
        </xsd:sequence>
      </xsd:complexType>
    </xsd:element>
    <xsd:element name="k9f8275dd1c043809a82b7dbd201a9b2" ma:index="15" ma:taxonomy="true" ma:internalName="k9f8275dd1c043809a82b7dbd201a9b2" ma:taxonomyFieldName="Int_x002d_Topics" ma:displayName="Topics" ma:fieldId="{49f8275d-d1c0-4380-9a82-b7dbd201a9b2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Int-SortOrder" ma:index="17" nillable="true" ma:displayName="Sort order" ma:internalName="Int_x002d_SortOrder">
      <xsd:simpleType>
        <xsd:restriction base="dms:Text"/>
      </xsd:simpleType>
    </xsd:element>
    <xsd:element name="Int-ReferenceNo" ma:index="18" nillable="true" ma:displayName="Reference No" ma:internalName="Int_x002d_ReferenceNo">
      <xsd:simpleType>
        <xsd:restriction base="dms:Text"/>
      </xsd:simpleType>
    </xsd:element>
    <xsd:element name="Int-Intranet" ma:index="19" nillable="true" ma:displayName="Intranet" ma:hidden="true" ma:internalName="Int_x002d_Intrane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29d5f7a-be03-4e9c-abe5-c85ece0a2186" xsi:nil="true"/>
    <_dlc_DocIdUrl xmlns="d29d5f7a-be03-4e9c-abe5-c85ece0a2186">
      <Url>https://healthgov.sharepoint.com/sites/support-comms/_layouts/15/DocIdRedir.aspx?ID=INTCOMMS-1466148216-62</Url>
      <Description>INTCOMMS-1466148216-62</Description>
    </_dlc_DocIdUrl>
    <_dlc_DocId xmlns="d29d5f7a-be03-4e9c-abe5-c85ece0a2186">INTCOMMS-1466148216-62</_dlc_DocId>
    <TaxCatchAll xmlns="15225296-5bc7-404a-82af-55dc9cd4c2a2">
      <Value>104</Value>
      <Value>4</Value>
      <Value>30</Value>
      <Value>42</Value>
    </TaxCatchAll>
    <TaxCatchAllLabel xmlns="15225296-5bc7-404a-82af-55dc9cd4c2a2" xsi:nil="true"/>
    <kc71ab0cbf48464c93da22616a13f899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0635ea83-9a41-497c-9b11-d9d7178dcab7</TermId>
        </TermInfo>
      </Terms>
    </kc71ab0cbf48464c93da22616a13f899>
    <n6ab4887e3574344bf29833a7599c9ee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e5d142d6-a25f-4b81-a8a4-d8f9e5839eea</TermId>
        </TermInfo>
      </Terms>
    </n6ab4887e3574344bf29833a7599c9ee>
    <k9f8275dd1c043809a82b7dbd201a9b2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a54ebda2-a0fd-45ec-8fc0-1cf31001b526</TermId>
        </TermInfo>
        <TermInfo xmlns="http://schemas.microsoft.com/office/infopath/2007/PartnerControls">
          <TermName xmlns="http://schemas.microsoft.com/office/infopath/2007/PartnerControls">Aged care</TermName>
          <TermId xmlns="http://schemas.microsoft.com/office/infopath/2007/PartnerControls">15037316-ccb1-4430-a7dd-5c4031a389b1</TermId>
        </TermInfo>
      </Terms>
    </k9f8275dd1c043809a82b7dbd201a9b2>
    <Int-Intranet xmlns="15225296-5bc7-404a-82af-55dc9cd4c2a2">true</Int-Intranet>
    <Int-LastReviewed xmlns="15225296-5bc7-404a-82af-55dc9cd4c2a2">2023-11-28T13:00:00+00:00</Int-LastReviewed>
    <Int-ReferenceNo xmlns="15225296-5bc7-404a-82af-55dc9cd4c2a2" xsi:nil="true"/>
    <Int-SortOrder xmlns="15225296-5bc7-404a-82af-55dc9cd4c2a2" xsi:nil="true"/>
  </documentManagement>
</p:properties>
</file>

<file path=customXml/itemProps1.xml><?xml version="1.0" encoding="utf-8"?>
<ds:datastoreItem xmlns:ds="http://schemas.openxmlformats.org/officeDocument/2006/customXml" ds:itemID="{142E342B-5280-4DF5-8F59-6BB9832F08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939A75A-4416-4FB3-BB04-411692A73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25296-5bc7-404a-82af-55dc9cd4c2a2"/>
    <ds:schemaRef ds:uri="d29d5f7a-be03-4e9c-abe5-c85ece0a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6F9C77-42B3-4BC0-911B-99C55524278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40E2362-356C-4CDA-9392-C485AD76B771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5225296-5bc7-404a-82af-55dc9cd4c2a2"/>
    <ds:schemaRef ds:uri="d29d5f7a-be03-4e9c-abe5-c85ece0a2186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ACFR Checklist.dotx</Template>
  <TotalTime>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Financial Report Residential Care Labour Costs and Hours Checklist</vt:lpstr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Financial Report Residential Care Labour Costs and Hours Checklist</dc:title>
  <dc:subject>Aged Care Financial Report</dc:subject>
  <dc:creator>Australian Government Department of Health, Disability and Ageing</dc:creator>
  <cp:keywords>Aged Care, Senior Australians, ACFR</cp:keywords>
  <dc:description/>
  <cp:revision>3</cp:revision>
  <dcterms:created xsi:type="dcterms:W3CDTF">2025-07-03T00:43:00Z</dcterms:created>
  <dcterms:modified xsi:type="dcterms:W3CDTF">2025-07-09T03:32:00Z</dcterms:modified>
</cp:coreProperties>
</file>