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0BACB" w14:textId="77933360" w:rsidR="00C61091" w:rsidRPr="002E2037" w:rsidRDefault="00E82DF7" w:rsidP="00516FC3">
      <w:r w:rsidRPr="002E2037">
        <w:rPr>
          <w:noProof/>
        </w:rPr>
        <w:drawing>
          <wp:inline distT="0" distB="0" distL="0" distR="0" wp14:anchorId="6526E74E" wp14:editId="75E2AE0E">
            <wp:extent cx="5181600" cy="807777"/>
            <wp:effectExtent l="0" t="0" r="0" b="5080"/>
            <wp:docPr id="18183858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85887"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181600" cy="807777"/>
                    </a:xfrm>
                    <a:prstGeom prst="rect">
                      <a:avLst/>
                    </a:prstGeom>
                  </pic:spPr>
                </pic:pic>
              </a:graphicData>
            </a:graphic>
          </wp:inline>
        </w:drawing>
      </w:r>
    </w:p>
    <w:p w14:paraId="307AFE53" w14:textId="7EF34026" w:rsidR="00C61091" w:rsidRPr="0077341C" w:rsidRDefault="002E2037" w:rsidP="003F3F78">
      <w:pPr>
        <w:pStyle w:val="Title"/>
        <w:rPr>
          <w:rStyle w:val="SubtitleChar"/>
          <w:b/>
          <w:bCs/>
          <w:color w:val="auto"/>
          <w:sz w:val="88"/>
          <w:szCs w:val="88"/>
        </w:rPr>
      </w:pPr>
      <w:r w:rsidRPr="0077341C">
        <w:t>“What’s happened to my smokes?”</w:t>
      </w:r>
    </w:p>
    <w:p w14:paraId="654BC49C" w14:textId="402C178D" w:rsidR="00516FC3" w:rsidRPr="004D482D" w:rsidRDefault="002E2037" w:rsidP="003F3F78">
      <w:pPr>
        <w:pStyle w:val="Introductiontext"/>
        <w:rPr>
          <w:rStyle w:val="IntroductiontextChar"/>
          <w:color w:val="auto"/>
          <w:sz w:val="40"/>
          <w:szCs w:val="40"/>
        </w:rPr>
      </w:pPr>
      <w:r w:rsidRPr="004D482D">
        <w:rPr>
          <w:rStyle w:val="IntroductiontextChar"/>
          <w:color w:val="auto"/>
          <w:sz w:val="40"/>
          <w:szCs w:val="40"/>
        </w:rPr>
        <w:t>This year, cigarettes will change due to new tobacco laws. These changes aim to protect people from the health harms of smoking and help make it easier for people to quit.</w:t>
      </w:r>
    </w:p>
    <w:p w14:paraId="51EE9BEE" w14:textId="5D6B29A6" w:rsidR="00C61091" w:rsidRPr="003F3F78" w:rsidRDefault="002E2037" w:rsidP="003F3F78">
      <w:pPr>
        <w:pStyle w:val="Heading1"/>
      </w:pPr>
      <w:r w:rsidRPr="003F3F78">
        <w:t>T</w:t>
      </w:r>
      <w:r w:rsidR="00406DB5" w:rsidRPr="003F3F78">
        <w:t>obacco products will:</w:t>
      </w:r>
    </w:p>
    <w:p w14:paraId="49E0D180" w14:textId="30C748D8" w:rsidR="00C61091" w:rsidRPr="002E2037" w:rsidRDefault="00E82DF7" w:rsidP="00F9729B">
      <w:pPr>
        <w:pStyle w:val="BodyText"/>
      </w:pPr>
      <w:r w:rsidRPr="002E2037">
        <w:rPr>
          <w:noProof/>
        </w:rPr>
        <mc:AlternateContent>
          <mc:Choice Requires="wps">
            <w:drawing>
              <wp:anchor distT="0" distB="0" distL="114300" distR="114300" simplePos="0" relativeHeight="251662336" behindDoc="0" locked="0" layoutInCell="1" allowOverlap="1" wp14:anchorId="0D747995" wp14:editId="5278EAC5">
                <wp:simplePos x="0" y="0"/>
                <wp:positionH relativeFrom="column">
                  <wp:posOffset>4102100</wp:posOffset>
                </wp:positionH>
                <wp:positionV relativeFrom="paragraph">
                  <wp:posOffset>220345</wp:posOffset>
                </wp:positionV>
                <wp:extent cx="1282700" cy="1219200"/>
                <wp:effectExtent l="0" t="0" r="0" b="0"/>
                <wp:wrapNone/>
                <wp:docPr id="965197924" name="Text Box 28"/>
                <wp:cNvGraphicFramePr/>
                <a:graphic xmlns:a="http://schemas.openxmlformats.org/drawingml/2006/main">
                  <a:graphicData uri="http://schemas.microsoft.com/office/word/2010/wordprocessingShape">
                    <wps:wsp>
                      <wps:cNvSpPr txBox="1"/>
                      <wps:spPr>
                        <a:xfrm>
                          <a:off x="0" y="0"/>
                          <a:ext cx="1282700" cy="1219200"/>
                        </a:xfrm>
                        <a:prstGeom prst="rect">
                          <a:avLst/>
                        </a:prstGeom>
                        <a:solidFill>
                          <a:schemeClr val="lt1"/>
                        </a:solidFill>
                        <a:ln w="6350">
                          <a:noFill/>
                        </a:ln>
                      </wps:spPr>
                      <wps:txbx>
                        <w:txbxContent>
                          <w:p w14:paraId="1F6E8141" w14:textId="28E76B63" w:rsidR="00E82DF7" w:rsidRDefault="00E82DF7">
                            <w:r w:rsidRPr="00E82DF7">
                              <w:rPr>
                                <w:noProof/>
                              </w:rPr>
                              <w:drawing>
                                <wp:inline distT="0" distB="0" distL="0" distR="0" wp14:anchorId="510F6DAF" wp14:editId="13F77AA7">
                                  <wp:extent cx="1008000" cy="1008000"/>
                                  <wp:effectExtent l="0" t="0" r="0" b="1905"/>
                                  <wp:docPr id="16012413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41320"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47995" id="_x0000_t202" coordsize="21600,21600" o:spt="202" path="m,l,21600r21600,l21600,xe">
                <v:stroke joinstyle="miter"/>
                <v:path gradientshapeok="t" o:connecttype="rect"/>
              </v:shapetype>
              <v:shape id="Text Box 28" o:spid="_x0000_s1026" type="#_x0000_t202" style="position:absolute;left:0;text-align:left;margin-left:323pt;margin-top:17.35pt;width:101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" fillcolor="white [3201]" stroked="f" strokeweight=".5pt">
                <v:textbox>
                  <w:txbxContent>
                    <w:p w14:paraId="1F6E8141" w14:textId="28E76B63" w:rsidR="00E82DF7" w:rsidRDefault="00E82DF7">
                      <w:r w:rsidRPr="00E82DF7">
                        <w:rPr>
                          <w:noProof/>
                        </w:rPr>
                        <w:drawing>
                          <wp:inline distT="0" distB="0" distL="0" distR="0" wp14:anchorId="510F6DAF" wp14:editId="13F77AA7">
                            <wp:extent cx="1008000" cy="1008000"/>
                            <wp:effectExtent l="0" t="0" r="0" b="1905"/>
                            <wp:docPr id="16012413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41320"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xbxContent>
                </v:textbox>
              </v:shape>
            </w:pict>
          </mc:Fallback>
        </mc:AlternateContent>
      </w:r>
    </w:p>
    <w:p w14:paraId="50D205BF" w14:textId="77777777" w:rsidR="00C61091" w:rsidRPr="002E2037" w:rsidRDefault="00C61091">
      <w:pPr>
        <w:rPr>
          <w:sz w:val="20"/>
        </w:rPr>
        <w:sectPr w:rsidR="00C61091" w:rsidRPr="002E2037" w:rsidSect="00E82DF7">
          <w:type w:val="continuous"/>
          <w:pgSz w:w="16840" w:h="23820"/>
          <w:pgMar w:top="1388" w:right="2100" w:bottom="280" w:left="1580" w:header="720" w:footer="720" w:gutter="0"/>
          <w:cols w:space="720"/>
        </w:sectPr>
      </w:pPr>
    </w:p>
    <w:p w14:paraId="24335FF5" w14:textId="68424C60" w:rsidR="00C61091" w:rsidRPr="002E2037" w:rsidRDefault="00A05A4A" w:rsidP="003F3F78">
      <w:pPr>
        <w:pStyle w:val="Heading2"/>
      </w:pPr>
      <w:r w:rsidRPr="00E82DF7">
        <w:rPr>
          <w:noProof/>
        </w:rPr>
        <w:drawing>
          <wp:anchor distT="0" distB="0" distL="114300" distR="114300" simplePos="0" relativeHeight="251667456" behindDoc="0" locked="0" layoutInCell="1" allowOverlap="1" wp14:anchorId="3FC3722A" wp14:editId="206B148A">
            <wp:simplePos x="0" y="0"/>
            <wp:positionH relativeFrom="column">
              <wp:posOffset>139700</wp:posOffset>
            </wp:positionH>
            <wp:positionV relativeFrom="paragraph">
              <wp:posOffset>28575</wp:posOffset>
            </wp:positionV>
            <wp:extent cx="1008000" cy="1008000"/>
            <wp:effectExtent l="0" t="0" r="0" b="1905"/>
            <wp:wrapSquare wrapText="bothSides"/>
            <wp:docPr id="8690475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47566"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anchor>
        </w:drawing>
      </w:r>
      <w:r w:rsidR="00E82DF7" w:rsidRPr="002E2037">
        <w:t>Taste</w:t>
      </w:r>
      <w:r w:rsidR="00E82DF7" w:rsidRPr="002E2037">
        <w:rPr>
          <w:spacing w:val="-44"/>
        </w:rPr>
        <w:t xml:space="preserve"> </w:t>
      </w:r>
      <w:r w:rsidR="00E82DF7" w:rsidRPr="002E2037">
        <w:t>and</w:t>
      </w:r>
      <w:r w:rsidR="00E82DF7" w:rsidRPr="002E2037">
        <w:rPr>
          <w:spacing w:val="-43"/>
        </w:rPr>
        <w:t xml:space="preserve"> </w:t>
      </w:r>
      <w:r w:rsidR="00E82DF7" w:rsidRPr="002E2037">
        <w:t>feel</w:t>
      </w:r>
      <w:r w:rsidR="00E82DF7" w:rsidRPr="002E2037">
        <w:rPr>
          <w:spacing w:val="-43"/>
        </w:rPr>
        <w:t xml:space="preserve"> </w:t>
      </w:r>
      <w:r w:rsidR="00E82DF7" w:rsidRPr="003F3F78">
        <w:t>different</w:t>
      </w:r>
    </w:p>
    <w:p w14:paraId="61F4FF3C" w14:textId="4E0369EB" w:rsidR="00C61091" w:rsidRPr="002E2037" w:rsidRDefault="002E2037" w:rsidP="00F9729B">
      <w:pPr>
        <w:pStyle w:val="BodyText"/>
      </w:pPr>
      <w:r w:rsidRPr="002E2037">
        <w:rPr>
          <w:w w:val="110"/>
        </w:rPr>
        <w:t>Some things that mask the harshness of tobacco will be banned, including some ingredients,</w:t>
      </w:r>
      <w:r w:rsidR="00406DB5" w:rsidRPr="002E2037">
        <w:rPr>
          <w:spacing w:val="-29"/>
          <w:w w:val="110"/>
        </w:rPr>
        <w:t xml:space="preserve"> </w:t>
      </w:r>
      <w:r w:rsidR="00406DB5" w:rsidRPr="002E2037">
        <w:rPr>
          <w:w w:val="110"/>
        </w:rPr>
        <w:t xml:space="preserve">flavours </w:t>
      </w:r>
      <w:r w:rsidR="00406DB5" w:rsidRPr="002E2037">
        <w:rPr>
          <w:spacing w:val="-4"/>
          <w:w w:val="110"/>
        </w:rPr>
        <w:t>(including</w:t>
      </w:r>
      <w:r w:rsidR="00406DB5" w:rsidRPr="002E2037">
        <w:rPr>
          <w:spacing w:val="-24"/>
          <w:w w:val="110"/>
        </w:rPr>
        <w:t xml:space="preserve"> </w:t>
      </w:r>
      <w:r w:rsidR="00406DB5" w:rsidRPr="002E2037">
        <w:rPr>
          <w:spacing w:val="-4"/>
          <w:w w:val="110"/>
        </w:rPr>
        <w:t>menthol</w:t>
      </w:r>
      <w:r w:rsidRPr="002E2037">
        <w:rPr>
          <w:spacing w:val="-4"/>
          <w:w w:val="110"/>
        </w:rPr>
        <w:t>, rum and clove</w:t>
      </w:r>
      <w:r w:rsidR="00406DB5" w:rsidRPr="002E2037">
        <w:rPr>
          <w:spacing w:val="-4"/>
          <w:w w:val="110"/>
        </w:rPr>
        <w:t>)</w:t>
      </w:r>
      <w:r w:rsidR="00406DB5" w:rsidRPr="002E2037">
        <w:rPr>
          <w:spacing w:val="-24"/>
          <w:w w:val="110"/>
        </w:rPr>
        <w:t xml:space="preserve"> </w:t>
      </w:r>
      <w:r w:rsidR="00406DB5" w:rsidRPr="002E2037">
        <w:rPr>
          <w:spacing w:val="-4"/>
          <w:w w:val="110"/>
        </w:rPr>
        <w:t xml:space="preserve">and </w:t>
      </w:r>
      <w:r w:rsidR="000824C4" w:rsidRPr="002E2037">
        <w:rPr>
          <w:spacing w:val="-4"/>
          <w:w w:val="110"/>
        </w:rPr>
        <w:t>accessories</w:t>
      </w:r>
      <w:r w:rsidR="00406DB5" w:rsidRPr="002E2037">
        <w:rPr>
          <w:w w:val="110"/>
        </w:rPr>
        <w:t>.</w:t>
      </w:r>
    </w:p>
    <w:p w14:paraId="0EF09AB5" w14:textId="2D831FB3" w:rsidR="00C61091" w:rsidRPr="002E2037" w:rsidRDefault="00E82DF7" w:rsidP="003F3F78">
      <w:pPr>
        <w:pStyle w:val="Heading2"/>
      </w:pPr>
      <w:r w:rsidRPr="002E2037">
        <w:br w:type="column"/>
      </w:r>
      <w:r w:rsidRPr="002E2037">
        <w:t>Be</w:t>
      </w:r>
      <w:r w:rsidRPr="002E2037">
        <w:rPr>
          <w:spacing w:val="-45"/>
        </w:rPr>
        <w:t xml:space="preserve"> </w:t>
      </w:r>
      <w:r w:rsidR="002E2037" w:rsidRPr="002E2037">
        <w:t>the same shape</w:t>
      </w:r>
    </w:p>
    <w:p w14:paraId="3F6BD989" w14:textId="30D72A29" w:rsidR="00C61091" w:rsidRDefault="00406DB5" w:rsidP="00F9729B">
      <w:pPr>
        <w:pStyle w:val="BodyText"/>
        <w:rPr>
          <w:w w:val="115"/>
        </w:rPr>
      </w:pPr>
      <w:r w:rsidRPr="002E2037">
        <w:rPr>
          <w:w w:val="110"/>
        </w:rPr>
        <w:t>Each</w:t>
      </w:r>
      <w:r w:rsidRPr="002E2037">
        <w:rPr>
          <w:spacing w:val="-27"/>
          <w:w w:val="110"/>
        </w:rPr>
        <w:t xml:space="preserve"> </w:t>
      </w:r>
      <w:r w:rsidRPr="002E2037">
        <w:rPr>
          <w:w w:val="110"/>
        </w:rPr>
        <w:t>cigarette</w:t>
      </w:r>
      <w:r w:rsidRPr="002E2037">
        <w:rPr>
          <w:spacing w:val="-27"/>
          <w:w w:val="110"/>
        </w:rPr>
        <w:t xml:space="preserve"> </w:t>
      </w:r>
      <w:r w:rsidR="002E2037" w:rsidRPr="002E2037">
        <w:rPr>
          <w:w w:val="110"/>
        </w:rPr>
        <w:t>stick</w:t>
      </w:r>
      <w:r w:rsidRPr="002E2037">
        <w:rPr>
          <w:spacing w:val="-27"/>
          <w:w w:val="110"/>
        </w:rPr>
        <w:t xml:space="preserve"> </w:t>
      </w:r>
      <w:r w:rsidRPr="002E2037">
        <w:rPr>
          <w:w w:val="110"/>
        </w:rPr>
        <w:t>will</w:t>
      </w:r>
      <w:r w:rsidRPr="002E2037">
        <w:rPr>
          <w:spacing w:val="-27"/>
          <w:w w:val="110"/>
        </w:rPr>
        <w:t xml:space="preserve"> </w:t>
      </w:r>
      <w:r w:rsidRPr="002E2037">
        <w:rPr>
          <w:w w:val="110"/>
        </w:rPr>
        <w:t>be</w:t>
      </w:r>
      <w:r w:rsidRPr="002E2037">
        <w:rPr>
          <w:spacing w:val="-27"/>
          <w:w w:val="110"/>
        </w:rPr>
        <w:t xml:space="preserve"> </w:t>
      </w:r>
      <w:r w:rsidRPr="002E2037">
        <w:rPr>
          <w:w w:val="110"/>
        </w:rPr>
        <w:t xml:space="preserve">the </w:t>
      </w:r>
      <w:r w:rsidRPr="002E2037">
        <w:rPr>
          <w:w w:val="115"/>
        </w:rPr>
        <w:t>same</w:t>
      </w:r>
      <w:r w:rsidRPr="002E2037">
        <w:rPr>
          <w:spacing w:val="-31"/>
          <w:w w:val="115"/>
        </w:rPr>
        <w:t xml:space="preserve"> </w:t>
      </w:r>
      <w:r w:rsidRPr="002E2037">
        <w:rPr>
          <w:w w:val="115"/>
        </w:rPr>
        <w:t>length</w:t>
      </w:r>
      <w:r w:rsidRPr="002E2037">
        <w:rPr>
          <w:spacing w:val="-31"/>
          <w:w w:val="115"/>
        </w:rPr>
        <w:t xml:space="preserve"> </w:t>
      </w:r>
      <w:r w:rsidRPr="002E2037">
        <w:rPr>
          <w:w w:val="115"/>
        </w:rPr>
        <w:t>and</w:t>
      </w:r>
      <w:r w:rsidRPr="002E2037">
        <w:rPr>
          <w:spacing w:val="-31"/>
          <w:w w:val="115"/>
        </w:rPr>
        <w:t xml:space="preserve"> </w:t>
      </w:r>
      <w:r w:rsidRPr="002E2037">
        <w:rPr>
          <w:w w:val="115"/>
        </w:rPr>
        <w:t>width,</w:t>
      </w:r>
      <w:r w:rsidRPr="002E2037">
        <w:rPr>
          <w:spacing w:val="-31"/>
          <w:w w:val="115"/>
        </w:rPr>
        <w:t xml:space="preserve"> </w:t>
      </w:r>
      <w:r w:rsidRPr="002E2037">
        <w:rPr>
          <w:w w:val="115"/>
        </w:rPr>
        <w:t xml:space="preserve">and </w:t>
      </w:r>
      <w:r w:rsidR="002E2037" w:rsidRPr="002E2037">
        <w:rPr>
          <w:w w:val="115"/>
        </w:rPr>
        <w:t>special</w:t>
      </w:r>
      <w:r w:rsidRPr="002E2037">
        <w:rPr>
          <w:spacing w:val="-31"/>
          <w:w w:val="115"/>
        </w:rPr>
        <w:t xml:space="preserve"> </w:t>
      </w:r>
      <w:r w:rsidRPr="002E2037">
        <w:rPr>
          <w:w w:val="115"/>
        </w:rPr>
        <w:t>filters</w:t>
      </w:r>
      <w:r w:rsidRPr="002E2037">
        <w:rPr>
          <w:spacing w:val="-31"/>
          <w:w w:val="115"/>
        </w:rPr>
        <w:t xml:space="preserve"> </w:t>
      </w:r>
      <w:r w:rsidRPr="002E2037">
        <w:rPr>
          <w:w w:val="115"/>
        </w:rPr>
        <w:t>will</w:t>
      </w:r>
      <w:r w:rsidRPr="002E2037">
        <w:rPr>
          <w:spacing w:val="-31"/>
          <w:w w:val="115"/>
        </w:rPr>
        <w:t xml:space="preserve"> </w:t>
      </w:r>
      <w:r w:rsidRPr="002E2037">
        <w:rPr>
          <w:w w:val="115"/>
        </w:rPr>
        <w:t>be</w:t>
      </w:r>
      <w:r w:rsidRPr="002E2037">
        <w:rPr>
          <w:spacing w:val="-31"/>
          <w:w w:val="115"/>
        </w:rPr>
        <w:t xml:space="preserve"> </w:t>
      </w:r>
      <w:r w:rsidRPr="002E2037">
        <w:rPr>
          <w:w w:val="115"/>
        </w:rPr>
        <w:t>banned.</w:t>
      </w:r>
    </w:p>
    <w:p w14:paraId="1B7C48E7" w14:textId="77777777" w:rsidR="00F9729B" w:rsidRPr="002E2037" w:rsidRDefault="00F9729B" w:rsidP="00F9729B">
      <w:pPr>
        <w:pStyle w:val="BodyText"/>
      </w:pPr>
    </w:p>
    <w:p w14:paraId="2785370F" w14:textId="77777777" w:rsidR="00C61091" w:rsidRPr="002E2037" w:rsidRDefault="00C61091">
      <w:pPr>
        <w:spacing w:line="247" w:lineRule="auto"/>
        <w:sectPr w:rsidR="00C61091" w:rsidRPr="002E2037">
          <w:type w:val="continuous"/>
          <w:pgSz w:w="16840" w:h="23820"/>
          <w:pgMar w:top="2760" w:right="2100" w:bottom="280" w:left="1580" w:header="720" w:footer="720" w:gutter="0"/>
          <w:cols w:num="2" w:space="720" w:equalWidth="0">
            <w:col w:w="5882" w:space="478"/>
            <w:col w:w="6800"/>
          </w:cols>
        </w:sectPr>
      </w:pPr>
    </w:p>
    <w:p w14:paraId="3C9E0F91" w14:textId="7CB35D5E" w:rsidR="00C61091" w:rsidRPr="002E2037" w:rsidRDefault="00E82DF7" w:rsidP="00F9729B">
      <w:r w:rsidRPr="002E2037">
        <w:rPr>
          <w:noProof/>
        </w:rPr>
        <mc:AlternateContent>
          <mc:Choice Requires="wps">
            <w:drawing>
              <wp:anchor distT="0" distB="0" distL="114300" distR="114300" simplePos="0" relativeHeight="251663360" behindDoc="0" locked="0" layoutInCell="1" allowOverlap="1" wp14:anchorId="14428858" wp14:editId="308FD2FF">
                <wp:simplePos x="0" y="0"/>
                <wp:positionH relativeFrom="column">
                  <wp:posOffset>4203700</wp:posOffset>
                </wp:positionH>
                <wp:positionV relativeFrom="paragraph">
                  <wp:posOffset>272415</wp:posOffset>
                </wp:positionV>
                <wp:extent cx="1193800" cy="1206500"/>
                <wp:effectExtent l="0" t="0" r="0" b="0"/>
                <wp:wrapNone/>
                <wp:docPr id="1335838570" name="Text Box 29"/>
                <wp:cNvGraphicFramePr/>
                <a:graphic xmlns:a="http://schemas.openxmlformats.org/drawingml/2006/main">
                  <a:graphicData uri="http://schemas.microsoft.com/office/word/2010/wordprocessingShape">
                    <wps:wsp>
                      <wps:cNvSpPr txBox="1"/>
                      <wps:spPr>
                        <a:xfrm>
                          <a:off x="0" y="0"/>
                          <a:ext cx="1193800" cy="1206500"/>
                        </a:xfrm>
                        <a:prstGeom prst="rect">
                          <a:avLst/>
                        </a:prstGeom>
                        <a:solidFill>
                          <a:schemeClr val="lt1"/>
                        </a:solidFill>
                        <a:ln w="6350">
                          <a:noFill/>
                        </a:ln>
                      </wps:spPr>
                      <wps:txbx>
                        <w:txbxContent>
                          <w:p w14:paraId="6BD284C0" w14:textId="7C176CBF" w:rsidR="00E82DF7" w:rsidRDefault="00E82DF7">
                            <w:r w:rsidRPr="00E82DF7">
                              <w:rPr>
                                <w:noProof/>
                              </w:rPr>
                              <w:drawing>
                                <wp:inline distT="0" distB="0" distL="0" distR="0" wp14:anchorId="29B3E6C1" wp14:editId="7E9DFCEE">
                                  <wp:extent cx="969010" cy="969010"/>
                                  <wp:effectExtent l="0" t="0" r="0" b="0"/>
                                  <wp:docPr id="12557706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70645"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969010" cy="969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28858" id="Text Box 29" o:spid="_x0000_s1027" type="#_x0000_t202" style="position:absolute;margin-left:331pt;margin-top:21.45pt;width:94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" fillcolor="white [3201]" stroked="f" strokeweight=".5pt">
                <v:textbox>
                  <w:txbxContent>
                    <w:p w14:paraId="6BD284C0" w14:textId="7C176CBF" w:rsidR="00E82DF7" w:rsidRDefault="00E82DF7">
                      <w:r w:rsidRPr="00E82DF7">
                        <w:rPr>
                          <w:noProof/>
                        </w:rPr>
                        <w:drawing>
                          <wp:inline distT="0" distB="0" distL="0" distR="0" wp14:anchorId="29B3E6C1" wp14:editId="7E9DFCEE">
                            <wp:extent cx="969010" cy="969010"/>
                            <wp:effectExtent l="0" t="0" r="0" b="0"/>
                            <wp:docPr id="12557706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70645"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969010" cy="969010"/>
                                    </a:xfrm>
                                    <a:prstGeom prst="rect">
                                      <a:avLst/>
                                    </a:prstGeom>
                                  </pic:spPr>
                                </pic:pic>
                              </a:graphicData>
                            </a:graphic>
                          </wp:inline>
                        </w:drawing>
                      </w:r>
                    </w:p>
                  </w:txbxContent>
                </v:textbox>
              </v:shape>
            </w:pict>
          </mc:Fallback>
        </mc:AlternateContent>
      </w:r>
    </w:p>
    <w:p w14:paraId="16C814B4" w14:textId="77777777" w:rsidR="00C61091" w:rsidRPr="002E2037" w:rsidRDefault="00C61091">
      <w:pPr>
        <w:rPr>
          <w:sz w:val="20"/>
        </w:rPr>
        <w:sectPr w:rsidR="00C61091" w:rsidRPr="002E2037">
          <w:type w:val="continuous"/>
          <w:pgSz w:w="16840" w:h="23820"/>
          <w:pgMar w:top="2760" w:right="2100" w:bottom="280" w:left="1580" w:header="720" w:footer="720" w:gutter="0"/>
          <w:cols w:space="720"/>
        </w:sectPr>
      </w:pPr>
    </w:p>
    <w:p w14:paraId="14CF0DDE" w14:textId="1524D528" w:rsidR="00C61091" w:rsidRPr="002E2037" w:rsidRDefault="00A05A4A" w:rsidP="003F3F78">
      <w:pPr>
        <w:pStyle w:val="Heading2"/>
      </w:pPr>
      <w:r w:rsidRPr="00E82DF7">
        <w:rPr>
          <w:noProof/>
        </w:rPr>
        <w:drawing>
          <wp:anchor distT="0" distB="0" distL="114300" distR="114300" simplePos="0" relativeHeight="251666432" behindDoc="0" locked="0" layoutInCell="1" allowOverlap="1" wp14:anchorId="5E53D3F6" wp14:editId="04508781">
            <wp:simplePos x="0" y="0"/>
            <wp:positionH relativeFrom="column">
              <wp:posOffset>139700</wp:posOffset>
            </wp:positionH>
            <wp:positionV relativeFrom="paragraph">
              <wp:posOffset>123190</wp:posOffset>
            </wp:positionV>
            <wp:extent cx="1008000" cy="1008000"/>
            <wp:effectExtent l="0" t="0" r="0" b="1905"/>
            <wp:wrapSquare wrapText="bothSides"/>
            <wp:docPr id="5509217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21754"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anchor>
        </w:drawing>
      </w:r>
      <w:r w:rsidR="00406DB5" w:rsidRPr="002E2037">
        <w:t>Have</w:t>
      </w:r>
      <w:r w:rsidR="00406DB5" w:rsidRPr="002E2037">
        <w:rPr>
          <w:spacing w:val="-40"/>
        </w:rPr>
        <w:t xml:space="preserve"> </w:t>
      </w:r>
      <w:r w:rsidR="00406DB5" w:rsidRPr="002E2037">
        <w:t>different</w:t>
      </w:r>
      <w:r w:rsidR="00406DB5" w:rsidRPr="002E2037">
        <w:rPr>
          <w:spacing w:val="-40"/>
        </w:rPr>
        <w:t xml:space="preserve"> </w:t>
      </w:r>
      <w:r w:rsidR="00406DB5" w:rsidRPr="002E2037">
        <w:t>names</w:t>
      </w:r>
    </w:p>
    <w:p w14:paraId="772D0F7D" w14:textId="55B829B5" w:rsidR="0077341C" w:rsidRDefault="00406DB5" w:rsidP="00F9729B">
      <w:pPr>
        <w:pStyle w:val="BodyText"/>
      </w:pPr>
      <w:r w:rsidRPr="002E2037">
        <w:t>Words</w:t>
      </w:r>
      <w:r w:rsidRPr="002E2037">
        <w:rPr>
          <w:spacing w:val="-21"/>
        </w:rPr>
        <w:t xml:space="preserve"> </w:t>
      </w:r>
      <w:r w:rsidRPr="002E2037">
        <w:t>like</w:t>
      </w:r>
      <w:r w:rsidRPr="002E2037">
        <w:rPr>
          <w:spacing w:val="-21"/>
        </w:rPr>
        <w:t xml:space="preserve"> </w:t>
      </w:r>
      <w:r w:rsidRPr="002E2037">
        <w:t>‘</w:t>
      </w:r>
      <w:r w:rsidRPr="00F9729B">
        <w:t>smooth’</w:t>
      </w:r>
      <w:r w:rsidRPr="002E2037">
        <w:rPr>
          <w:spacing w:val="-21"/>
        </w:rPr>
        <w:t xml:space="preserve"> </w:t>
      </w:r>
      <w:r w:rsidRPr="002E2037">
        <w:t>and</w:t>
      </w:r>
      <w:r w:rsidRPr="002E2037">
        <w:rPr>
          <w:spacing w:val="-21"/>
        </w:rPr>
        <w:t xml:space="preserve"> </w:t>
      </w:r>
      <w:r w:rsidRPr="002E2037">
        <w:t xml:space="preserve">names </w:t>
      </w:r>
      <w:r w:rsidRPr="002E2037">
        <w:rPr>
          <w:w w:val="110"/>
        </w:rPr>
        <w:t>like</w:t>
      </w:r>
      <w:r w:rsidRPr="002E2037">
        <w:rPr>
          <w:spacing w:val="-27"/>
          <w:w w:val="110"/>
        </w:rPr>
        <w:t xml:space="preserve"> </w:t>
      </w:r>
      <w:r w:rsidRPr="002E2037">
        <w:rPr>
          <w:w w:val="110"/>
        </w:rPr>
        <w:t>‘gold’</w:t>
      </w:r>
      <w:r w:rsidRPr="002E2037">
        <w:rPr>
          <w:spacing w:val="-27"/>
          <w:w w:val="110"/>
        </w:rPr>
        <w:t xml:space="preserve"> </w:t>
      </w:r>
      <w:r w:rsidRPr="002E2037">
        <w:rPr>
          <w:w w:val="110"/>
        </w:rPr>
        <w:t>that</w:t>
      </w:r>
      <w:r w:rsidRPr="002E2037">
        <w:rPr>
          <w:spacing w:val="-27"/>
          <w:w w:val="110"/>
        </w:rPr>
        <w:t xml:space="preserve"> </w:t>
      </w:r>
      <w:r w:rsidRPr="002E2037">
        <w:rPr>
          <w:w w:val="110"/>
        </w:rPr>
        <w:t>can</w:t>
      </w:r>
      <w:r w:rsidRPr="002E2037">
        <w:rPr>
          <w:spacing w:val="-27"/>
          <w:w w:val="110"/>
        </w:rPr>
        <w:t xml:space="preserve"> </w:t>
      </w:r>
      <w:r w:rsidRPr="002E2037">
        <w:rPr>
          <w:w w:val="110"/>
        </w:rPr>
        <w:t xml:space="preserve">falsely </w:t>
      </w:r>
      <w:r w:rsidRPr="002E2037">
        <w:rPr>
          <w:spacing w:val="-2"/>
          <w:w w:val="110"/>
        </w:rPr>
        <w:t>suggest</w:t>
      </w:r>
      <w:r w:rsidRPr="002E2037">
        <w:rPr>
          <w:spacing w:val="-29"/>
          <w:w w:val="110"/>
        </w:rPr>
        <w:t xml:space="preserve"> </w:t>
      </w:r>
      <w:r w:rsidRPr="002E2037">
        <w:rPr>
          <w:spacing w:val="-2"/>
          <w:w w:val="110"/>
        </w:rPr>
        <w:t>some</w:t>
      </w:r>
      <w:r w:rsidRPr="002E2037">
        <w:rPr>
          <w:spacing w:val="-29"/>
          <w:w w:val="110"/>
        </w:rPr>
        <w:t xml:space="preserve"> </w:t>
      </w:r>
      <w:r w:rsidRPr="002E2037">
        <w:rPr>
          <w:spacing w:val="-2"/>
          <w:w w:val="110"/>
        </w:rPr>
        <w:t>products</w:t>
      </w:r>
      <w:r w:rsidRPr="002E2037">
        <w:rPr>
          <w:spacing w:val="-29"/>
          <w:w w:val="110"/>
        </w:rPr>
        <w:t xml:space="preserve"> </w:t>
      </w:r>
      <w:r w:rsidRPr="002E2037">
        <w:rPr>
          <w:spacing w:val="-2"/>
          <w:w w:val="110"/>
        </w:rPr>
        <w:t xml:space="preserve">are </w:t>
      </w:r>
      <w:r w:rsidRPr="002E2037">
        <w:rPr>
          <w:w w:val="110"/>
        </w:rPr>
        <w:t>less</w:t>
      </w:r>
      <w:r w:rsidRPr="002E2037">
        <w:rPr>
          <w:spacing w:val="-29"/>
          <w:w w:val="110"/>
        </w:rPr>
        <w:t xml:space="preserve"> </w:t>
      </w:r>
      <w:r w:rsidRPr="002E2037">
        <w:rPr>
          <w:w w:val="110"/>
        </w:rPr>
        <w:t>harmful</w:t>
      </w:r>
      <w:r w:rsidRPr="002E2037">
        <w:rPr>
          <w:spacing w:val="-29"/>
          <w:w w:val="110"/>
        </w:rPr>
        <w:t xml:space="preserve"> </w:t>
      </w:r>
      <w:r w:rsidRPr="002E2037">
        <w:rPr>
          <w:w w:val="110"/>
        </w:rPr>
        <w:t>will</w:t>
      </w:r>
      <w:r w:rsidRPr="002E2037">
        <w:rPr>
          <w:spacing w:val="-29"/>
          <w:w w:val="110"/>
        </w:rPr>
        <w:t xml:space="preserve"> </w:t>
      </w:r>
      <w:r w:rsidRPr="002E2037">
        <w:rPr>
          <w:w w:val="110"/>
        </w:rPr>
        <w:t>be</w:t>
      </w:r>
      <w:r w:rsidRPr="002E2037">
        <w:rPr>
          <w:spacing w:val="-29"/>
          <w:w w:val="110"/>
        </w:rPr>
        <w:t xml:space="preserve"> </w:t>
      </w:r>
      <w:r w:rsidRPr="002E2037">
        <w:rPr>
          <w:w w:val="110"/>
        </w:rPr>
        <w:t>removed.</w:t>
      </w:r>
    </w:p>
    <w:p w14:paraId="3437A4DE" w14:textId="057EA512" w:rsidR="00C61091" w:rsidRPr="002E2037" w:rsidRDefault="00A05A4A" w:rsidP="003F3F78">
      <w:pPr>
        <w:pStyle w:val="Heading2"/>
      </w:pPr>
      <w:r w:rsidRPr="00E82DF7">
        <w:rPr>
          <w:noProof/>
        </w:rPr>
        <w:drawing>
          <wp:anchor distT="0" distB="0" distL="114300" distR="114300" simplePos="0" relativeHeight="251668480" behindDoc="0" locked="0" layoutInCell="1" allowOverlap="1" wp14:anchorId="73457CBA" wp14:editId="7C5FDA8F">
            <wp:simplePos x="0" y="0"/>
            <wp:positionH relativeFrom="column">
              <wp:posOffset>168275</wp:posOffset>
            </wp:positionH>
            <wp:positionV relativeFrom="paragraph">
              <wp:posOffset>87630</wp:posOffset>
            </wp:positionV>
            <wp:extent cx="1008000" cy="1008000"/>
            <wp:effectExtent l="0" t="0" r="0" b="1905"/>
            <wp:wrapSquare wrapText="bothSides"/>
            <wp:docPr id="17309253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25323"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anchor>
        </w:drawing>
      </w:r>
      <w:r w:rsidR="00E82DF7" w:rsidRPr="002E2037">
        <w:br w:type="column"/>
      </w:r>
      <w:r w:rsidR="00E82DF7" w:rsidRPr="002E2037">
        <w:t>Have</w:t>
      </w:r>
      <w:r w:rsidR="00E82DF7" w:rsidRPr="002E2037">
        <w:rPr>
          <w:spacing w:val="-41"/>
        </w:rPr>
        <w:t xml:space="preserve"> </w:t>
      </w:r>
      <w:r w:rsidR="00E82DF7" w:rsidRPr="002E2037">
        <w:t>new</w:t>
      </w:r>
      <w:r w:rsidR="00E82DF7" w:rsidRPr="002E2037">
        <w:rPr>
          <w:spacing w:val="-41"/>
        </w:rPr>
        <w:t xml:space="preserve"> </w:t>
      </w:r>
      <w:r w:rsidR="00E82DF7" w:rsidRPr="002E2037">
        <w:t>health</w:t>
      </w:r>
      <w:r w:rsidR="00E82DF7" w:rsidRPr="002E2037">
        <w:rPr>
          <w:spacing w:val="-41"/>
        </w:rPr>
        <w:t xml:space="preserve"> </w:t>
      </w:r>
      <w:r w:rsidR="00E82DF7" w:rsidRPr="002E2037">
        <w:t xml:space="preserve">information </w:t>
      </w:r>
    </w:p>
    <w:p w14:paraId="4015D9BE" w14:textId="115F2617" w:rsidR="00C61091" w:rsidRPr="002E2037" w:rsidRDefault="002E2037" w:rsidP="00F9729B">
      <w:pPr>
        <w:pStyle w:val="BodyText"/>
      </w:pPr>
      <w:r w:rsidRPr="002E2037">
        <w:rPr>
          <w:w w:val="110"/>
        </w:rPr>
        <w:t>There will be new health warnings and information cards to help people quit</w:t>
      </w:r>
      <w:r w:rsidR="00406DB5" w:rsidRPr="002E2037">
        <w:rPr>
          <w:spacing w:val="-2"/>
        </w:rPr>
        <w:t>.</w:t>
      </w:r>
    </w:p>
    <w:p w14:paraId="214F1F53" w14:textId="77777777" w:rsidR="00C61091" w:rsidRPr="002E2037" w:rsidRDefault="00C61091">
      <w:pPr>
        <w:spacing w:line="320" w:lineRule="exact"/>
        <w:sectPr w:rsidR="00C61091" w:rsidRPr="002E2037">
          <w:type w:val="continuous"/>
          <w:pgSz w:w="16840" w:h="23820"/>
          <w:pgMar w:top="2760" w:right="2100" w:bottom="280" w:left="1580" w:header="720" w:footer="720" w:gutter="0"/>
          <w:cols w:num="2" w:space="720" w:equalWidth="0">
            <w:col w:w="6176" w:space="184"/>
            <w:col w:w="6800"/>
          </w:cols>
        </w:sectPr>
      </w:pPr>
    </w:p>
    <w:p w14:paraId="567D1E9B" w14:textId="2AB85AA8" w:rsidR="0077341C" w:rsidRPr="002E2037" w:rsidRDefault="0077341C" w:rsidP="003F3F78">
      <w:pPr>
        <w:pStyle w:val="Heading2"/>
      </w:pPr>
      <w:r w:rsidRPr="002E2037">
        <w:t>Be consistent in size</w:t>
      </w:r>
    </w:p>
    <w:p w14:paraId="6191B2F0" w14:textId="5D32EB6D" w:rsidR="00850A3D" w:rsidRPr="00F9729B" w:rsidRDefault="0077341C" w:rsidP="00F9729B">
      <w:pPr>
        <w:pStyle w:val="BodyText"/>
      </w:pPr>
      <w:r w:rsidRPr="002E2037">
        <w:rPr>
          <w:w w:val="110"/>
        </w:rPr>
        <w:t>Each</w:t>
      </w:r>
      <w:r w:rsidRPr="002E2037">
        <w:rPr>
          <w:spacing w:val="-27"/>
          <w:w w:val="110"/>
        </w:rPr>
        <w:t xml:space="preserve"> </w:t>
      </w:r>
      <w:r w:rsidRPr="002E2037">
        <w:rPr>
          <w:w w:val="110"/>
        </w:rPr>
        <w:t>cigarette</w:t>
      </w:r>
      <w:r w:rsidRPr="002E2037">
        <w:rPr>
          <w:spacing w:val="-27"/>
          <w:w w:val="110"/>
        </w:rPr>
        <w:t xml:space="preserve"> </w:t>
      </w:r>
      <w:r w:rsidRPr="002E2037">
        <w:rPr>
          <w:w w:val="110"/>
        </w:rPr>
        <w:t>pack</w:t>
      </w:r>
      <w:r w:rsidRPr="002E2037">
        <w:rPr>
          <w:spacing w:val="-27"/>
          <w:w w:val="110"/>
        </w:rPr>
        <w:t xml:space="preserve"> </w:t>
      </w:r>
      <w:r w:rsidRPr="002E2037">
        <w:rPr>
          <w:w w:val="110"/>
        </w:rPr>
        <w:t>will</w:t>
      </w:r>
      <w:r w:rsidRPr="002E2037">
        <w:rPr>
          <w:spacing w:val="-27"/>
          <w:w w:val="110"/>
        </w:rPr>
        <w:t xml:space="preserve"> </w:t>
      </w:r>
      <w:r w:rsidRPr="002E2037">
        <w:rPr>
          <w:w w:val="110"/>
        </w:rPr>
        <w:t>have</w:t>
      </w:r>
      <w:r w:rsidRPr="002E2037">
        <w:rPr>
          <w:spacing w:val="-27"/>
          <w:w w:val="110"/>
        </w:rPr>
        <w:t xml:space="preserve"> </w:t>
      </w:r>
      <w:r w:rsidRPr="002E2037">
        <w:rPr>
          <w:w w:val="110"/>
        </w:rPr>
        <w:t xml:space="preserve">20 </w:t>
      </w:r>
      <w:r w:rsidRPr="002E2037">
        <w:rPr>
          <w:spacing w:val="-6"/>
          <w:w w:val="110"/>
        </w:rPr>
        <w:t>sticks.</w:t>
      </w:r>
      <w:r w:rsidRPr="002E2037">
        <w:rPr>
          <w:spacing w:val="-26"/>
          <w:w w:val="110"/>
        </w:rPr>
        <w:t xml:space="preserve"> R</w:t>
      </w:r>
      <w:r w:rsidRPr="002E2037">
        <w:rPr>
          <w:spacing w:val="-6"/>
          <w:w w:val="110"/>
        </w:rPr>
        <w:t>oll-your-own</w:t>
      </w:r>
      <w:r w:rsidRPr="002E2037">
        <w:rPr>
          <w:spacing w:val="-26"/>
          <w:w w:val="110"/>
        </w:rPr>
        <w:t xml:space="preserve"> </w:t>
      </w:r>
      <w:r w:rsidRPr="002E2037">
        <w:rPr>
          <w:spacing w:val="-6"/>
          <w:w w:val="110"/>
        </w:rPr>
        <w:t xml:space="preserve">pouches </w:t>
      </w:r>
      <w:r w:rsidRPr="002E2037">
        <w:rPr>
          <w:spacing w:val="-2"/>
          <w:w w:val="110"/>
        </w:rPr>
        <w:t>will</w:t>
      </w:r>
      <w:r w:rsidRPr="002E2037">
        <w:rPr>
          <w:spacing w:val="-29"/>
          <w:w w:val="110"/>
        </w:rPr>
        <w:t xml:space="preserve"> </w:t>
      </w:r>
      <w:r w:rsidRPr="002E2037">
        <w:rPr>
          <w:spacing w:val="-2"/>
          <w:w w:val="110"/>
        </w:rPr>
        <w:t>have</w:t>
      </w:r>
      <w:r w:rsidRPr="002E2037">
        <w:rPr>
          <w:spacing w:val="-29"/>
          <w:w w:val="110"/>
        </w:rPr>
        <w:t xml:space="preserve"> </w:t>
      </w:r>
      <w:r w:rsidRPr="002E2037">
        <w:rPr>
          <w:spacing w:val="-2"/>
          <w:w w:val="110"/>
        </w:rPr>
        <w:t>30</w:t>
      </w:r>
      <w:r w:rsidRPr="002E2037">
        <w:rPr>
          <w:spacing w:val="-29"/>
          <w:w w:val="110"/>
        </w:rPr>
        <w:t xml:space="preserve"> </w:t>
      </w:r>
      <w:r w:rsidRPr="002E2037">
        <w:rPr>
          <w:spacing w:val="-2"/>
          <w:w w:val="110"/>
        </w:rPr>
        <w:t>grams</w:t>
      </w:r>
      <w:r w:rsidRPr="002E2037">
        <w:rPr>
          <w:spacing w:val="-29"/>
          <w:w w:val="110"/>
        </w:rPr>
        <w:t xml:space="preserve"> </w:t>
      </w:r>
      <w:r w:rsidRPr="002E2037">
        <w:rPr>
          <w:spacing w:val="-2"/>
          <w:w w:val="110"/>
        </w:rPr>
        <w:t>of</w:t>
      </w:r>
      <w:r w:rsidRPr="002E2037">
        <w:rPr>
          <w:spacing w:val="-28"/>
          <w:w w:val="110"/>
        </w:rPr>
        <w:t xml:space="preserve"> </w:t>
      </w:r>
      <w:r w:rsidRPr="002E2037">
        <w:rPr>
          <w:spacing w:val="-2"/>
          <w:w w:val="110"/>
        </w:rPr>
        <w:t>tobacco.</w:t>
      </w:r>
    </w:p>
    <w:p w14:paraId="0713E279" w14:textId="77777777" w:rsidR="003F3F78" w:rsidRPr="003F3F78" w:rsidRDefault="003F3F78" w:rsidP="00F9729B">
      <w:pPr>
        <w:pStyle w:val="Boxtext"/>
        <w:spacing w:before="480"/>
      </w:pPr>
      <w:r w:rsidRPr="003F3F78">
        <w:t>These changes:</w:t>
      </w:r>
    </w:p>
    <w:p w14:paraId="20E3FF9F" w14:textId="371471EE" w:rsidR="003F3F78" w:rsidRPr="00EB1E8B" w:rsidRDefault="003F3F78" w:rsidP="00C52695">
      <w:pPr>
        <w:pStyle w:val="Boxtext"/>
        <w:numPr>
          <w:ilvl w:val="0"/>
          <w:numId w:val="3"/>
        </w:numPr>
        <w:tabs>
          <w:tab w:val="left" w:pos="284"/>
        </w:tabs>
        <w:ind w:left="0" w:firstLine="0"/>
      </w:pPr>
      <w:r w:rsidRPr="003F3F78">
        <w:t xml:space="preserve">might mean </w:t>
      </w:r>
      <w:r w:rsidRPr="00EB1E8B">
        <w:t>some tobacco products won’t be sold anymore</w:t>
      </w:r>
    </w:p>
    <w:p w14:paraId="0BD53138" w14:textId="77777777" w:rsidR="003F3F78" w:rsidRPr="00EB1E8B" w:rsidRDefault="003F3F78" w:rsidP="00C52695">
      <w:pPr>
        <w:pStyle w:val="Boxtext"/>
        <w:numPr>
          <w:ilvl w:val="0"/>
          <w:numId w:val="3"/>
        </w:numPr>
        <w:tabs>
          <w:tab w:val="left" w:pos="284"/>
        </w:tabs>
        <w:ind w:left="0" w:firstLine="0"/>
      </w:pPr>
      <w:r w:rsidRPr="00EB1E8B">
        <w:t>kick in from 1 July 2025, but you might see changes earlier</w:t>
      </w:r>
    </w:p>
    <w:p w14:paraId="701D9898" w14:textId="540CD85C" w:rsidR="00222AB0" w:rsidRPr="003F3F78" w:rsidRDefault="003F3F78" w:rsidP="00C52695">
      <w:pPr>
        <w:pStyle w:val="Boxtext"/>
        <w:numPr>
          <w:ilvl w:val="0"/>
          <w:numId w:val="3"/>
        </w:numPr>
        <w:tabs>
          <w:tab w:val="left" w:pos="284"/>
        </w:tabs>
        <w:ind w:left="0" w:firstLine="0"/>
      </w:pPr>
      <w:r w:rsidRPr="00EB1E8B">
        <w:t>don’t make smoking any</w:t>
      </w:r>
      <w:r w:rsidRPr="003F3F78">
        <w:t xml:space="preserve"> safer – all tobacco is harmful and addictive</w:t>
      </w:r>
    </w:p>
    <w:p w14:paraId="7D0BA005" w14:textId="44335623" w:rsidR="00E82DF7" w:rsidRDefault="002E2037" w:rsidP="00C52695">
      <w:r w:rsidRPr="002E2037">
        <w:t xml:space="preserve">For more information on the changes visit </w:t>
      </w:r>
      <w:hyperlink r:id="rId14">
        <w:r w:rsidRPr="002E2037">
          <w:rPr>
            <w:rStyle w:val="Hyperlink"/>
            <w:color w:val="auto"/>
          </w:rPr>
          <w:t>health.gov.au/tobacco-changes</w:t>
        </w:r>
      </w:hyperlink>
    </w:p>
    <w:p w14:paraId="514DEB02" w14:textId="216829E8" w:rsidR="0077341C" w:rsidRPr="003F3F78" w:rsidRDefault="003F3F78" w:rsidP="003F3F78">
      <w:pPr>
        <w:pStyle w:val="ListBullet"/>
        <w:numPr>
          <w:ilvl w:val="0"/>
          <w:numId w:val="0"/>
        </w:numPr>
        <w:tabs>
          <w:tab w:val="left" w:pos="10915"/>
        </w:tabs>
        <w:rPr>
          <w:color w:val="auto"/>
        </w:rPr>
      </w:pPr>
      <w:r>
        <w:rPr>
          <w:noProof/>
        </w:rPr>
        <w:drawing>
          <wp:inline distT="0" distB="0" distL="0" distR="0" wp14:anchorId="0E39171C" wp14:editId="3F384DC3">
            <wp:extent cx="1608082" cy="1137730"/>
            <wp:effectExtent l="0" t="0" r="0" b="0"/>
            <wp:docPr id="1435626998" name="Picture 2" descr="MyQuitbuddy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15268" name="Picture 2" descr="MyQuitbuddy icon">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8082" cy="1137730"/>
                    </a:xfrm>
                    <a:prstGeom prst="rect">
                      <a:avLst/>
                    </a:prstGeom>
                  </pic:spPr>
                </pic:pic>
              </a:graphicData>
            </a:graphic>
          </wp:inline>
        </w:drawing>
      </w:r>
      <w:r>
        <w:rPr>
          <w:color w:val="auto"/>
        </w:rPr>
        <w:tab/>
      </w:r>
      <w:r>
        <w:rPr>
          <w:b/>
          <w:bCs/>
          <w:noProof/>
        </w:rPr>
        <w:drawing>
          <wp:inline distT="0" distB="0" distL="0" distR="0" wp14:anchorId="002A0AA4" wp14:editId="0F36EDFF">
            <wp:extent cx="819785" cy="903437"/>
            <wp:effectExtent l="0" t="0" r="5715" b="0"/>
            <wp:docPr id="283381720" name="Picture 6" descr="Quitline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81720" name="Picture 6" descr="Quitline icon">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6681" cy="933077"/>
                    </a:xfrm>
                    <a:prstGeom prst="rect">
                      <a:avLst/>
                    </a:prstGeom>
                  </pic:spPr>
                </pic:pic>
              </a:graphicData>
            </a:graphic>
          </wp:inline>
        </w:drawing>
      </w:r>
    </w:p>
    <w:sectPr w:rsidR="0077341C" w:rsidRPr="003F3F78" w:rsidSect="00E82DF7">
      <w:type w:val="continuous"/>
      <w:pgSz w:w="16840" w:h="23820"/>
      <w:pgMar w:top="940" w:right="21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2E2A7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C4F70"/>
    <w:multiLevelType w:val="hybridMultilevel"/>
    <w:tmpl w:val="6C185894"/>
    <w:lvl w:ilvl="0" w:tplc="DC44991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A915D1"/>
    <w:multiLevelType w:val="hybridMultilevel"/>
    <w:tmpl w:val="3836DD7E"/>
    <w:lvl w:ilvl="0" w:tplc="EB94182E">
      <w:numFmt w:val="bullet"/>
      <w:lvlText w:val="•"/>
      <w:lvlJc w:val="left"/>
      <w:pPr>
        <w:ind w:left="943" w:hanging="389"/>
      </w:pPr>
      <w:rPr>
        <w:rFonts w:ascii="Arial" w:eastAsia="Arial" w:hAnsi="Arial" w:cs="Arial" w:hint="default"/>
        <w:b w:val="0"/>
        <w:bCs w:val="0"/>
        <w:i w:val="0"/>
        <w:iCs w:val="0"/>
        <w:spacing w:val="0"/>
        <w:w w:val="134"/>
        <w:sz w:val="29"/>
        <w:szCs w:val="29"/>
        <w:lang w:val="en-US" w:eastAsia="en-US" w:bidi="ar-SA"/>
      </w:rPr>
    </w:lvl>
    <w:lvl w:ilvl="1" w:tplc="F9000230">
      <w:numFmt w:val="bullet"/>
      <w:lvlText w:val="•"/>
      <w:lvlJc w:val="left"/>
      <w:pPr>
        <w:ind w:left="2161" w:hanging="389"/>
      </w:pPr>
      <w:rPr>
        <w:rFonts w:hint="default"/>
        <w:lang w:val="en-US" w:eastAsia="en-US" w:bidi="ar-SA"/>
      </w:rPr>
    </w:lvl>
    <w:lvl w:ilvl="2" w:tplc="5A340308">
      <w:numFmt w:val="bullet"/>
      <w:lvlText w:val="•"/>
      <w:lvlJc w:val="left"/>
      <w:pPr>
        <w:ind w:left="3383" w:hanging="389"/>
      </w:pPr>
      <w:rPr>
        <w:rFonts w:hint="default"/>
        <w:lang w:val="en-US" w:eastAsia="en-US" w:bidi="ar-SA"/>
      </w:rPr>
    </w:lvl>
    <w:lvl w:ilvl="3" w:tplc="B346F878">
      <w:numFmt w:val="bullet"/>
      <w:lvlText w:val="•"/>
      <w:lvlJc w:val="left"/>
      <w:pPr>
        <w:ind w:left="4605" w:hanging="389"/>
      </w:pPr>
      <w:rPr>
        <w:rFonts w:hint="default"/>
        <w:lang w:val="en-US" w:eastAsia="en-US" w:bidi="ar-SA"/>
      </w:rPr>
    </w:lvl>
    <w:lvl w:ilvl="4" w:tplc="D3D42BFA">
      <w:numFmt w:val="bullet"/>
      <w:lvlText w:val="•"/>
      <w:lvlJc w:val="left"/>
      <w:pPr>
        <w:ind w:left="5827" w:hanging="389"/>
      </w:pPr>
      <w:rPr>
        <w:rFonts w:hint="default"/>
        <w:lang w:val="en-US" w:eastAsia="en-US" w:bidi="ar-SA"/>
      </w:rPr>
    </w:lvl>
    <w:lvl w:ilvl="5" w:tplc="63F87688">
      <w:numFmt w:val="bullet"/>
      <w:lvlText w:val="•"/>
      <w:lvlJc w:val="left"/>
      <w:pPr>
        <w:ind w:left="7048" w:hanging="389"/>
      </w:pPr>
      <w:rPr>
        <w:rFonts w:hint="default"/>
        <w:lang w:val="en-US" w:eastAsia="en-US" w:bidi="ar-SA"/>
      </w:rPr>
    </w:lvl>
    <w:lvl w:ilvl="6" w:tplc="CF34B0DE">
      <w:numFmt w:val="bullet"/>
      <w:lvlText w:val="•"/>
      <w:lvlJc w:val="left"/>
      <w:pPr>
        <w:ind w:left="8270" w:hanging="389"/>
      </w:pPr>
      <w:rPr>
        <w:rFonts w:hint="default"/>
        <w:lang w:val="en-US" w:eastAsia="en-US" w:bidi="ar-SA"/>
      </w:rPr>
    </w:lvl>
    <w:lvl w:ilvl="7" w:tplc="CCAC59DC">
      <w:numFmt w:val="bullet"/>
      <w:lvlText w:val="•"/>
      <w:lvlJc w:val="left"/>
      <w:pPr>
        <w:ind w:left="9492" w:hanging="389"/>
      </w:pPr>
      <w:rPr>
        <w:rFonts w:hint="default"/>
        <w:lang w:val="en-US" w:eastAsia="en-US" w:bidi="ar-SA"/>
      </w:rPr>
    </w:lvl>
    <w:lvl w:ilvl="8" w:tplc="C79E71EC">
      <w:numFmt w:val="bullet"/>
      <w:lvlText w:val="•"/>
      <w:lvlJc w:val="left"/>
      <w:pPr>
        <w:ind w:left="10714" w:hanging="389"/>
      </w:pPr>
      <w:rPr>
        <w:rFonts w:hint="default"/>
        <w:lang w:val="en-US" w:eastAsia="en-US" w:bidi="ar-SA"/>
      </w:rPr>
    </w:lvl>
  </w:abstractNum>
  <w:num w:numId="1" w16cid:durableId="265190264">
    <w:abstractNumId w:val="2"/>
  </w:num>
  <w:num w:numId="2" w16cid:durableId="909003463">
    <w:abstractNumId w:val="0"/>
  </w:num>
  <w:num w:numId="3" w16cid:durableId="1699696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91"/>
    <w:rsid w:val="000824C4"/>
    <w:rsid w:val="000F1E61"/>
    <w:rsid w:val="001F1791"/>
    <w:rsid w:val="002160CD"/>
    <w:rsid w:val="00222AB0"/>
    <w:rsid w:val="0029608E"/>
    <w:rsid w:val="002E2037"/>
    <w:rsid w:val="003714B7"/>
    <w:rsid w:val="003C7617"/>
    <w:rsid w:val="003E5BC6"/>
    <w:rsid w:val="003F3F78"/>
    <w:rsid w:val="00406DB5"/>
    <w:rsid w:val="0048295A"/>
    <w:rsid w:val="004D482D"/>
    <w:rsid w:val="00516FC3"/>
    <w:rsid w:val="005D16B2"/>
    <w:rsid w:val="005D32EE"/>
    <w:rsid w:val="005E34C7"/>
    <w:rsid w:val="00614556"/>
    <w:rsid w:val="006B1007"/>
    <w:rsid w:val="0077341C"/>
    <w:rsid w:val="007D6CF2"/>
    <w:rsid w:val="00813600"/>
    <w:rsid w:val="00850A3D"/>
    <w:rsid w:val="00A05A4A"/>
    <w:rsid w:val="00A34197"/>
    <w:rsid w:val="00AE1FD2"/>
    <w:rsid w:val="00AF1D78"/>
    <w:rsid w:val="00C52695"/>
    <w:rsid w:val="00C61091"/>
    <w:rsid w:val="00DE3C21"/>
    <w:rsid w:val="00E330B2"/>
    <w:rsid w:val="00E34FD8"/>
    <w:rsid w:val="00E7491C"/>
    <w:rsid w:val="00E82DF7"/>
    <w:rsid w:val="00EB1E8B"/>
    <w:rsid w:val="00F9729B"/>
    <w:rsid w:val="3AD6DABB"/>
    <w:rsid w:val="6FBD26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A615"/>
  <w15:docId w15:val="{BA4659FA-B587-B346-A43D-73F6EE6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9B"/>
    <w:pPr>
      <w:spacing w:before="240" w:after="240"/>
    </w:pPr>
    <w:rPr>
      <w:rFonts w:ascii="Arial" w:eastAsia="Arial" w:hAnsi="Arial" w:cs="Arial"/>
    </w:rPr>
  </w:style>
  <w:style w:type="paragraph" w:styleId="Heading1">
    <w:name w:val="heading 1"/>
    <w:basedOn w:val="Normal"/>
    <w:uiPriority w:val="9"/>
    <w:qFormat/>
    <w:rsid w:val="003F3F78"/>
    <w:pPr>
      <w:spacing w:before="120" w:after="120"/>
      <w:outlineLvl w:val="0"/>
    </w:pPr>
    <w:rPr>
      <w:color w:val="000000"/>
      <w:sz w:val="32"/>
      <w:szCs w:val="33"/>
    </w:rPr>
  </w:style>
  <w:style w:type="paragraph" w:styleId="Heading2">
    <w:name w:val="heading 2"/>
    <w:next w:val="Normal"/>
    <w:link w:val="Heading2Char"/>
    <w:uiPriority w:val="9"/>
    <w:unhideWhenUsed/>
    <w:qFormat/>
    <w:rsid w:val="003F3F78"/>
    <w:pPr>
      <w:spacing w:before="120"/>
      <w:ind w:left="2268"/>
      <w:outlineLvl w:val="1"/>
    </w:pPr>
    <w:rPr>
      <w:rFonts w:ascii="Arial" w:eastAsia="Arial" w:hAnsi="Arial" w:cs="Arial"/>
      <w:b/>
      <w:spacing w:val="-8"/>
      <w:w w:val="110"/>
      <w:sz w:val="32"/>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9729B"/>
    <w:pPr>
      <w:spacing w:before="113" w:line="247" w:lineRule="auto"/>
      <w:ind w:left="2310"/>
    </w:pPr>
    <w:rPr>
      <w:sz w:val="28"/>
      <w:szCs w:val="28"/>
    </w:rPr>
  </w:style>
  <w:style w:type="paragraph" w:styleId="Title">
    <w:name w:val="Title"/>
    <w:basedOn w:val="Normal"/>
    <w:uiPriority w:val="10"/>
    <w:qFormat/>
    <w:rsid w:val="003F3F78"/>
    <w:pPr>
      <w:spacing w:before="720" w:after="120"/>
      <w:ind w:right="1077"/>
    </w:pPr>
    <w:rPr>
      <w:rFonts w:eastAsia="HelveticaNeueLT Std Lt"/>
      <w:b/>
      <w:spacing w:val="-46"/>
      <w:sz w:val="96"/>
      <w:szCs w:val="110"/>
    </w:rPr>
  </w:style>
  <w:style w:type="paragraph" w:styleId="ListParagraph">
    <w:name w:val="List Paragraph"/>
    <w:basedOn w:val="Normal"/>
    <w:uiPriority w:val="1"/>
    <w:qFormat/>
    <w:pPr>
      <w:spacing w:before="170"/>
      <w:ind w:left="943" w:hanging="38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2DF7"/>
    <w:rPr>
      <w:color w:val="0000FF" w:themeColor="hyperlink"/>
      <w:u w:val="single"/>
    </w:rPr>
  </w:style>
  <w:style w:type="paragraph" w:styleId="Subtitle">
    <w:name w:val="Subtitle"/>
    <w:next w:val="Normal"/>
    <w:link w:val="SubtitleChar"/>
    <w:uiPriority w:val="11"/>
    <w:qFormat/>
    <w:rsid w:val="00516FC3"/>
    <w:pPr>
      <w:spacing w:line="194" w:lineRule="auto"/>
    </w:pPr>
    <w:rPr>
      <w:rFonts w:ascii="Arial" w:eastAsia="HelveticaNeueLT Std Lt" w:hAnsi="Arial" w:cs="Arial"/>
      <w:b/>
      <w:color w:val="524F26"/>
      <w:spacing w:val="-46"/>
      <w:sz w:val="108"/>
      <w:szCs w:val="110"/>
    </w:rPr>
  </w:style>
  <w:style w:type="character" w:customStyle="1" w:styleId="SubtitleChar">
    <w:name w:val="Subtitle Char"/>
    <w:basedOn w:val="DefaultParagraphFont"/>
    <w:link w:val="Subtitle"/>
    <w:uiPriority w:val="11"/>
    <w:rsid w:val="00516FC3"/>
    <w:rPr>
      <w:rFonts w:ascii="Arial" w:eastAsia="HelveticaNeueLT Std Lt" w:hAnsi="Arial" w:cs="Arial"/>
      <w:b/>
      <w:color w:val="524F26"/>
      <w:spacing w:val="-46"/>
      <w:sz w:val="108"/>
      <w:szCs w:val="110"/>
    </w:rPr>
  </w:style>
  <w:style w:type="paragraph" w:customStyle="1" w:styleId="Introductiontext">
    <w:name w:val="Introduction text"/>
    <w:basedOn w:val="Normal"/>
    <w:link w:val="IntroductiontextChar"/>
    <w:qFormat/>
    <w:rsid w:val="00516FC3"/>
    <w:pPr>
      <w:spacing w:after="120" w:line="252" w:lineRule="auto"/>
    </w:pPr>
    <w:rPr>
      <w:color w:val="524F26"/>
      <w:w w:val="110"/>
      <w:sz w:val="38"/>
    </w:rPr>
  </w:style>
  <w:style w:type="character" w:customStyle="1" w:styleId="IntroductiontextChar">
    <w:name w:val="Introduction text Char"/>
    <w:basedOn w:val="DefaultParagraphFont"/>
    <w:link w:val="Introductiontext"/>
    <w:rsid w:val="00516FC3"/>
    <w:rPr>
      <w:rFonts w:ascii="Arial" w:eastAsia="Arial" w:hAnsi="Arial" w:cs="Arial"/>
      <w:color w:val="524F26"/>
      <w:w w:val="110"/>
      <w:sz w:val="38"/>
    </w:rPr>
  </w:style>
  <w:style w:type="paragraph" w:styleId="ListBullet">
    <w:name w:val="List Bullet"/>
    <w:basedOn w:val="Normal"/>
    <w:uiPriority w:val="99"/>
    <w:unhideWhenUsed/>
    <w:rsid w:val="00516FC3"/>
    <w:pPr>
      <w:numPr>
        <w:numId w:val="2"/>
      </w:numPr>
      <w:spacing w:before="120" w:after="120"/>
      <w:ind w:left="357" w:hanging="357"/>
    </w:pPr>
    <w:rPr>
      <w:color w:val="524F26"/>
      <w:sz w:val="24"/>
    </w:rPr>
  </w:style>
  <w:style w:type="character" w:customStyle="1" w:styleId="Heading2Char">
    <w:name w:val="Heading 2 Char"/>
    <w:basedOn w:val="DefaultParagraphFont"/>
    <w:link w:val="Heading2"/>
    <w:uiPriority w:val="9"/>
    <w:rsid w:val="003F3F78"/>
    <w:rPr>
      <w:rFonts w:ascii="Arial" w:eastAsia="Arial" w:hAnsi="Arial" w:cs="Arial"/>
      <w:b/>
      <w:spacing w:val="-8"/>
      <w:w w:val="110"/>
      <w:sz w:val="32"/>
      <w:szCs w:val="33"/>
    </w:rPr>
  </w:style>
  <w:style w:type="table" w:styleId="TableGrid">
    <w:name w:val="Table Grid"/>
    <w:basedOn w:val="TableNormal"/>
    <w:uiPriority w:val="39"/>
    <w:rsid w:val="002E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4556"/>
    <w:rPr>
      <w:color w:val="800080" w:themeColor="followedHyperlink"/>
      <w:u w:val="single"/>
    </w:rPr>
  </w:style>
  <w:style w:type="paragraph" w:customStyle="1" w:styleId="Boxtext">
    <w:name w:val="Box text"/>
    <w:basedOn w:val="Normal"/>
    <w:link w:val="BoxtextChar"/>
    <w:qFormat/>
    <w:rsid w:val="00C52695"/>
    <w:pPr>
      <w:pBdr>
        <w:top w:val="single" w:sz="4" w:space="1" w:color="auto"/>
        <w:left w:val="single" w:sz="4" w:space="4" w:color="auto"/>
        <w:bottom w:val="single" w:sz="4" w:space="1" w:color="auto"/>
        <w:right w:val="single" w:sz="4" w:space="4" w:color="auto"/>
      </w:pBdr>
      <w:spacing w:before="120" w:after="120"/>
    </w:pPr>
    <w:rPr>
      <w:sz w:val="28"/>
    </w:rPr>
  </w:style>
  <w:style w:type="character" w:customStyle="1" w:styleId="BoxtextChar">
    <w:name w:val="Box text Char"/>
    <w:basedOn w:val="DefaultParagraphFont"/>
    <w:link w:val="Boxtext"/>
    <w:rsid w:val="00C52695"/>
    <w:rPr>
      <w:rFonts w:ascii="Arial" w:eastAsia="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www.aql.org.au/"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health.gov.au/resources/apps-and-tools/my-quitbuddy-app"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health.gov.au/tobacco-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d531cf-87ce-42ef-97b9-c349eda1b4ef">
      <Terms xmlns="http://schemas.microsoft.com/office/infopath/2007/PartnerControls"/>
    </lcf76f155ced4ddcb4097134ff3c332f>
    <TaxCatchAll xmlns="f1385b24-fdc9-465b-acea-1175dd522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b7fb59c7248a095e2d7452c344c2ea63">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3d808cf2f49a2374bc824c06a9bbccc0"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cf42387-707d-4151-9ebd-36c03046d040}"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FFBC5-372F-40BA-A5D3-36DC58542728}">
  <ds:schemaRefs>
    <ds:schemaRef ds:uri="http://schemas.microsoft.com/sharepoint/v3/contenttype/forms"/>
  </ds:schemaRefs>
</ds:datastoreItem>
</file>

<file path=customXml/itemProps2.xml><?xml version="1.0" encoding="utf-8"?>
<ds:datastoreItem xmlns:ds="http://schemas.openxmlformats.org/officeDocument/2006/customXml" ds:itemID="{C838E835-7730-4BE6-8B02-E3D518271276}">
  <ds:schemaRefs>
    <ds:schemaRef ds:uri="http://schemas.microsoft.com/office/2006/metadata/properties"/>
    <ds:schemaRef ds:uri="http://schemas.microsoft.com/office/infopath/2007/PartnerControls"/>
    <ds:schemaRef ds:uri="4ad531cf-87ce-42ef-97b9-c349eda1b4ef"/>
    <ds:schemaRef ds:uri="f1385b24-fdc9-465b-acea-1175dd5222bb"/>
  </ds:schemaRefs>
</ds:datastoreItem>
</file>

<file path=customXml/itemProps3.xml><?xml version="1.0" encoding="utf-8"?>
<ds:datastoreItem xmlns:ds="http://schemas.openxmlformats.org/officeDocument/2006/customXml" ds:itemID="{BF919340-9359-4200-B74B-6D6EB5010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213</Words>
  <Characters>1009</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“What’s happened to my smokes?” A3 Poster</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happened to my smokes?” A3 Poster</dc:title>
  <dc:subject>Smoking, vaping and tobacco</dc:subject>
  <dc:creator>Australian Government Department of Health, Disability and Ageing</dc:creator>
  <cp:keywords>Smoking, vaping and tobacco, Tobacco laws</cp:keywords>
  <cp:lastModifiedBy>MASCHKE, Elvia</cp:lastModifiedBy>
  <cp:revision>14</cp:revision>
  <dcterms:created xsi:type="dcterms:W3CDTF">2025-06-13T05:56:00Z</dcterms:created>
  <dcterms:modified xsi:type="dcterms:W3CDTF">2025-06-18T04:03:00Z</dcterms:modified>
</cp:coreProperties>
</file>